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FB" w:rsidRPr="00456DE3" w:rsidRDefault="00293E53" w:rsidP="00456DE3">
      <w:pPr>
        <w:pStyle w:val="Title"/>
      </w:pPr>
      <w:r w:rsidRPr="00456DE3">
        <w:t>Independent Evaluation of M&amp;E S</w:t>
      </w:r>
      <w:r w:rsidR="009E5A0D" w:rsidRPr="00456DE3">
        <w:t>ystems for AusAID Water Sanitation and Hygiene Partners in Zimbabwe</w:t>
      </w:r>
    </w:p>
    <w:p w:rsidR="00C657FB" w:rsidRPr="00456DE3" w:rsidRDefault="00F37B61" w:rsidP="00456DE3">
      <w:pPr>
        <w:pStyle w:val="Title"/>
      </w:pPr>
      <w:r w:rsidRPr="00456DE3">
        <w:t>MANAGEMENT RESPONSE</w:t>
      </w:r>
    </w:p>
    <w:p w:rsidR="00C657FB" w:rsidRDefault="000B520A" w:rsidP="003D3A5E">
      <w:pPr>
        <w:pStyle w:val="Heading2"/>
        <w:jc w:val="both"/>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Description w:val="Initiative information"/>
      </w:tblPr>
      <w:tblGrid>
        <w:gridCol w:w="2660"/>
        <w:gridCol w:w="2693"/>
        <w:gridCol w:w="4536"/>
      </w:tblGrid>
      <w:tr w:rsidR="00C657FB" w:rsidRPr="00F43CEC" w:rsidTr="00175FFC">
        <w:trPr>
          <w:cantSplit/>
          <w:tblHeader/>
        </w:trPr>
        <w:tc>
          <w:tcPr>
            <w:tcW w:w="2660" w:type="dxa"/>
            <w:shd w:val="clear" w:color="auto" w:fill="E0E0E0"/>
            <w:vAlign w:val="center"/>
          </w:tcPr>
          <w:p w:rsidR="00C657FB" w:rsidRPr="00F43CEC" w:rsidRDefault="00EF02B3" w:rsidP="003D3A5E">
            <w:pPr>
              <w:pStyle w:val="Table-normal-text"/>
              <w:spacing w:before="120" w:after="120"/>
              <w:jc w:val="both"/>
              <w:rPr>
                <w:b/>
              </w:rPr>
            </w:pPr>
            <w:r>
              <w:rPr>
                <w:b/>
              </w:rPr>
              <w:t>Initiative</w:t>
            </w:r>
            <w:r w:rsidR="00C657FB" w:rsidRPr="00F43CEC">
              <w:rPr>
                <w:b/>
              </w:rPr>
              <w:t xml:space="preserve"> Name</w:t>
            </w:r>
          </w:p>
        </w:tc>
        <w:tc>
          <w:tcPr>
            <w:tcW w:w="7229" w:type="dxa"/>
            <w:gridSpan w:val="2"/>
            <w:shd w:val="clear" w:color="auto" w:fill="E0E0E0"/>
            <w:vAlign w:val="center"/>
          </w:tcPr>
          <w:p w:rsidR="00C657FB" w:rsidRPr="00F43CEC" w:rsidRDefault="00C657FB" w:rsidP="003D3A5E">
            <w:pPr>
              <w:pStyle w:val="Table-normal-text"/>
              <w:spacing w:before="120" w:after="120"/>
              <w:jc w:val="both"/>
              <w:rPr>
                <w:b/>
              </w:rPr>
            </w:pPr>
          </w:p>
        </w:tc>
      </w:tr>
      <w:tr w:rsidR="00C657FB" w:rsidRPr="00F43CEC" w:rsidTr="00175FFC">
        <w:trPr>
          <w:cantSplit/>
        </w:trPr>
        <w:tc>
          <w:tcPr>
            <w:tcW w:w="2660" w:type="dxa"/>
            <w:shd w:val="clear" w:color="auto" w:fill="auto"/>
          </w:tcPr>
          <w:p w:rsidR="00C657FB" w:rsidRPr="00F2320B" w:rsidRDefault="00C657FB" w:rsidP="003D3A5E">
            <w:pPr>
              <w:pStyle w:val="Table-normal-text"/>
              <w:jc w:val="both"/>
            </w:pPr>
            <w:r w:rsidRPr="00F2320B">
              <w:t>AidWorks initiative number</w:t>
            </w:r>
          </w:p>
        </w:tc>
        <w:tc>
          <w:tcPr>
            <w:tcW w:w="7229" w:type="dxa"/>
            <w:gridSpan w:val="2"/>
            <w:shd w:val="clear" w:color="auto" w:fill="auto"/>
          </w:tcPr>
          <w:p w:rsidR="00C657FB" w:rsidRPr="00F2320B" w:rsidRDefault="00587649" w:rsidP="003D3A5E">
            <w:pPr>
              <w:pStyle w:val="Table-normal-text"/>
              <w:jc w:val="both"/>
            </w:pPr>
            <w:r>
              <w:t xml:space="preserve">INK 158, INJ107, INJ532, </w:t>
            </w:r>
          </w:p>
        </w:tc>
      </w:tr>
      <w:tr w:rsidR="005A6391" w:rsidRPr="00F43CEC" w:rsidTr="005A6391">
        <w:trPr>
          <w:cantSplit/>
        </w:trPr>
        <w:tc>
          <w:tcPr>
            <w:tcW w:w="2660" w:type="dxa"/>
            <w:shd w:val="clear" w:color="auto" w:fill="auto"/>
          </w:tcPr>
          <w:p w:rsidR="005A6391" w:rsidRDefault="005A6391" w:rsidP="005A6391">
            <w:pPr>
              <w:pStyle w:val="Table-normal-text"/>
              <w:jc w:val="both"/>
            </w:pPr>
            <w:r>
              <w:t xml:space="preserve">Initiative </w:t>
            </w:r>
          </w:p>
          <w:p w:rsidR="005A6391" w:rsidRDefault="005A6391" w:rsidP="005A6391">
            <w:pPr>
              <w:pStyle w:val="Table-normal-text"/>
              <w:jc w:val="both"/>
            </w:pPr>
            <w:r>
              <w:t>INK158</w:t>
            </w:r>
            <w:r w:rsidR="004A7D30">
              <w:t xml:space="preserve"> GIZ</w:t>
            </w:r>
          </w:p>
          <w:p w:rsidR="005A6391" w:rsidRDefault="005A6391" w:rsidP="005A6391">
            <w:pPr>
              <w:pStyle w:val="Table-normal-text"/>
              <w:jc w:val="both"/>
            </w:pPr>
            <w:r>
              <w:t>INJ107 UNICEF</w:t>
            </w:r>
          </w:p>
          <w:p w:rsidR="005A6391" w:rsidRDefault="005A6391" w:rsidP="005A6391">
            <w:pPr>
              <w:pStyle w:val="Table-normal-text"/>
              <w:jc w:val="both"/>
            </w:pPr>
            <w:r>
              <w:t xml:space="preserve">INJ107 BOWSER </w:t>
            </w:r>
          </w:p>
          <w:p w:rsidR="005A6391" w:rsidRDefault="005A6391" w:rsidP="005A6391">
            <w:pPr>
              <w:pStyle w:val="Table-normal-text"/>
              <w:jc w:val="both"/>
            </w:pPr>
            <w:r>
              <w:t>INJ532</w:t>
            </w:r>
            <w:r w:rsidR="004A7D30">
              <w:t xml:space="preserve"> AFDB ZIMFUND</w:t>
            </w:r>
          </w:p>
          <w:p w:rsidR="00926E8C" w:rsidRPr="00F2320B" w:rsidRDefault="00926E8C" w:rsidP="005A6391">
            <w:pPr>
              <w:pStyle w:val="Table-normal-text"/>
              <w:jc w:val="both"/>
            </w:pPr>
          </w:p>
        </w:tc>
        <w:tc>
          <w:tcPr>
            <w:tcW w:w="2693" w:type="dxa"/>
            <w:shd w:val="clear" w:color="auto" w:fill="auto"/>
          </w:tcPr>
          <w:p w:rsidR="005A6391" w:rsidRDefault="005A6391" w:rsidP="003D3A5E">
            <w:pPr>
              <w:pStyle w:val="Table-normal-text"/>
              <w:jc w:val="both"/>
            </w:pPr>
            <w:r w:rsidRPr="00F2320B">
              <w:t xml:space="preserve">Commencement </w:t>
            </w:r>
            <w:r>
              <w:t>d</w:t>
            </w:r>
            <w:r w:rsidRPr="00F2320B">
              <w:t>ate</w:t>
            </w:r>
          </w:p>
          <w:p w:rsidR="005A6391" w:rsidRDefault="005A6391" w:rsidP="005A6391">
            <w:pPr>
              <w:pStyle w:val="Table-normal-text"/>
              <w:jc w:val="both"/>
            </w:pPr>
            <w:r>
              <w:t>02/09/11</w:t>
            </w:r>
          </w:p>
          <w:p w:rsidR="005A6391" w:rsidRDefault="005A6391" w:rsidP="005A6391">
            <w:pPr>
              <w:pStyle w:val="Table-normal-text"/>
              <w:jc w:val="both"/>
            </w:pPr>
            <w:r>
              <w:t>17/06/09</w:t>
            </w:r>
          </w:p>
          <w:p w:rsidR="005A6391" w:rsidRDefault="005A6391" w:rsidP="005A6391">
            <w:pPr>
              <w:pStyle w:val="Table-normal-text"/>
              <w:jc w:val="both"/>
            </w:pPr>
            <w:r>
              <w:t>01/04/10</w:t>
            </w:r>
          </w:p>
          <w:p w:rsidR="005A6391" w:rsidRPr="00F2320B" w:rsidRDefault="005A6391" w:rsidP="005A6391">
            <w:pPr>
              <w:pStyle w:val="Table-normal-text"/>
              <w:jc w:val="both"/>
            </w:pPr>
            <w:r>
              <w:t>11/10/10</w:t>
            </w:r>
          </w:p>
        </w:tc>
        <w:tc>
          <w:tcPr>
            <w:tcW w:w="4536" w:type="dxa"/>
            <w:shd w:val="clear" w:color="auto" w:fill="auto"/>
          </w:tcPr>
          <w:p w:rsidR="005A6391" w:rsidRDefault="005A6391" w:rsidP="003D3A5E">
            <w:pPr>
              <w:pStyle w:val="Table-normal-text"/>
              <w:jc w:val="both"/>
            </w:pPr>
            <w:r w:rsidRPr="00F2320B">
              <w:t xml:space="preserve">Completion </w:t>
            </w:r>
            <w:r>
              <w:t>d</w:t>
            </w:r>
            <w:r w:rsidRPr="00F2320B">
              <w:t>ate</w:t>
            </w:r>
          </w:p>
          <w:p w:rsidR="005A6391" w:rsidRDefault="005A6391" w:rsidP="005A6391">
            <w:pPr>
              <w:pStyle w:val="Table-normal-text"/>
              <w:jc w:val="both"/>
            </w:pPr>
            <w:r>
              <w:t>30/06/15</w:t>
            </w:r>
          </w:p>
          <w:p w:rsidR="005A6391" w:rsidRDefault="005A6391" w:rsidP="005A6391">
            <w:pPr>
              <w:pStyle w:val="Table-normal-text"/>
              <w:jc w:val="both"/>
            </w:pPr>
            <w:r>
              <w:t>31/12/13</w:t>
            </w:r>
          </w:p>
          <w:p w:rsidR="005A6391" w:rsidRDefault="005A6391" w:rsidP="005A6391">
            <w:pPr>
              <w:pStyle w:val="Table-normal-text"/>
              <w:jc w:val="both"/>
            </w:pPr>
            <w:r>
              <w:t>28/02/13</w:t>
            </w:r>
          </w:p>
          <w:p w:rsidR="005A6391" w:rsidRPr="00F2320B" w:rsidRDefault="005A6391" w:rsidP="005A6391">
            <w:pPr>
              <w:pStyle w:val="Table-normal-text"/>
              <w:jc w:val="both"/>
            </w:pPr>
            <w:r>
              <w:t>30/09/16</w:t>
            </w:r>
          </w:p>
          <w:p w:rsidR="005A6391" w:rsidRDefault="005A6391" w:rsidP="009E5A0D">
            <w:pPr>
              <w:pStyle w:val="Table-normal-text"/>
              <w:jc w:val="both"/>
            </w:pPr>
          </w:p>
          <w:p w:rsidR="005A6391" w:rsidRPr="00F2320B" w:rsidRDefault="005A6391" w:rsidP="009E5A0D">
            <w:pPr>
              <w:pStyle w:val="Table-normal-text"/>
              <w:jc w:val="both"/>
            </w:pPr>
          </w:p>
        </w:tc>
        <w:bookmarkStart w:id="0" w:name="_GoBack"/>
        <w:bookmarkEnd w:id="0"/>
      </w:tr>
      <w:tr w:rsidR="00C657FB" w:rsidRPr="00F43CEC" w:rsidTr="00175FFC">
        <w:trPr>
          <w:cantSplit/>
        </w:trPr>
        <w:tc>
          <w:tcPr>
            <w:tcW w:w="2660" w:type="dxa"/>
            <w:shd w:val="clear" w:color="auto" w:fill="auto"/>
          </w:tcPr>
          <w:p w:rsidR="00C657FB" w:rsidRPr="00F2320B" w:rsidRDefault="00C657FB" w:rsidP="003D3A5E">
            <w:pPr>
              <w:pStyle w:val="Table-normal-text"/>
              <w:jc w:val="both"/>
            </w:pPr>
            <w:r>
              <w:t>Total Australian $</w:t>
            </w:r>
          </w:p>
        </w:tc>
        <w:tc>
          <w:tcPr>
            <w:tcW w:w="7229" w:type="dxa"/>
            <w:gridSpan w:val="2"/>
            <w:shd w:val="clear" w:color="auto" w:fill="auto"/>
          </w:tcPr>
          <w:p w:rsidR="00C657FB" w:rsidRPr="00F2320B" w:rsidRDefault="003D3A5E" w:rsidP="009E5A0D">
            <w:pPr>
              <w:pStyle w:val="Table-normal-text"/>
              <w:jc w:val="both"/>
            </w:pPr>
            <w:r>
              <w:t xml:space="preserve">$ </w:t>
            </w:r>
            <w:r w:rsidR="005A6391">
              <w:t>83,365,638.00</w:t>
            </w:r>
          </w:p>
        </w:tc>
      </w:tr>
      <w:tr w:rsidR="00C657FB" w:rsidRPr="00F43CEC" w:rsidTr="00175FFC">
        <w:trPr>
          <w:cantSplit/>
        </w:trPr>
        <w:tc>
          <w:tcPr>
            <w:tcW w:w="2660" w:type="dxa"/>
            <w:shd w:val="clear" w:color="auto" w:fill="auto"/>
          </w:tcPr>
          <w:p w:rsidR="00C657FB" w:rsidRPr="00F2320B" w:rsidRDefault="00C657FB" w:rsidP="003D3A5E">
            <w:pPr>
              <w:pStyle w:val="Table-normal-text"/>
              <w:jc w:val="both"/>
            </w:pPr>
            <w:r>
              <w:t>Total other $</w:t>
            </w:r>
          </w:p>
        </w:tc>
        <w:tc>
          <w:tcPr>
            <w:tcW w:w="7229" w:type="dxa"/>
            <w:gridSpan w:val="2"/>
            <w:shd w:val="clear" w:color="auto" w:fill="auto"/>
          </w:tcPr>
          <w:p w:rsidR="00C657FB" w:rsidRPr="00F2320B" w:rsidRDefault="00C657FB" w:rsidP="003D3A5E">
            <w:pPr>
              <w:pStyle w:val="Table-normal-text"/>
              <w:jc w:val="both"/>
            </w:pPr>
          </w:p>
        </w:tc>
      </w:tr>
      <w:tr w:rsidR="00C657FB" w:rsidRPr="00F43CEC" w:rsidTr="00175FFC">
        <w:trPr>
          <w:cantSplit/>
        </w:trPr>
        <w:tc>
          <w:tcPr>
            <w:tcW w:w="2660" w:type="dxa"/>
            <w:shd w:val="clear" w:color="auto" w:fill="auto"/>
          </w:tcPr>
          <w:p w:rsidR="00C657FB" w:rsidRPr="00F2320B" w:rsidRDefault="00C657FB" w:rsidP="003D3A5E">
            <w:pPr>
              <w:pStyle w:val="Table-normal-text"/>
              <w:jc w:val="both"/>
            </w:pPr>
            <w:r w:rsidRPr="00F2320B">
              <w:t>Delivery organisation(s)</w:t>
            </w:r>
          </w:p>
        </w:tc>
        <w:tc>
          <w:tcPr>
            <w:tcW w:w="7229" w:type="dxa"/>
            <w:gridSpan w:val="2"/>
            <w:shd w:val="clear" w:color="auto" w:fill="auto"/>
          </w:tcPr>
          <w:p w:rsidR="00C657FB" w:rsidRPr="00F2320B" w:rsidRDefault="009E5A0D" w:rsidP="009E5A0D">
            <w:pPr>
              <w:pStyle w:val="Table-normal-text"/>
              <w:spacing w:before="0"/>
              <w:jc w:val="both"/>
            </w:pPr>
            <w:r>
              <w:t>GIZ, UNICEF, World Vision</w:t>
            </w:r>
            <w:r w:rsidR="00171D6C">
              <w:t xml:space="preserve"> Australia</w:t>
            </w:r>
            <w:r>
              <w:t>, African Development Bank</w:t>
            </w:r>
            <w:r w:rsidR="00926E8C">
              <w:t xml:space="preserve"> and World Bank </w:t>
            </w:r>
            <w:r>
              <w:t xml:space="preserve"> </w:t>
            </w:r>
          </w:p>
        </w:tc>
      </w:tr>
      <w:tr w:rsidR="00C657FB" w:rsidRPr="00F43CEC" w:rsidTr="00175FFC">
        <w:trPr>
          <w:cantSplit/>
        </w:trPr>
        <w:tc>
          <w:tcPr>
            <w:tcW w:w="2660" w:type="dxa"/>
            <w:shd w:val="clear" w:color="auto" w:fill="auto"/>
          </w:tcPr>
          <w:p w:rsidR="00C657FB" w:rsidRPr="00F2320B" w:rsidRDefault="00C657FB" w:rsidP="003D3A5E">
            <w:pPr>
              <w:pStyle w:val="Table-normal-text"/>
              <w:jc w:val="both"/>
            </w:pPr>
            <w:r w:rsidRPr="00F2320B">
              <w:t xml:space="preserve">Implementing </w:t>
            </w:r>
            <w:r w:rsidR="00845B17">
              <w:t>p</w:t>
            </w:r>
            <w:r w:rsidR="00845B17" w:rsidRPr="00F2320B">
              <w:t>artner</w:t>
            </w:r>
            <w:r w:rsidRPr="00F2320B">
              <w:t>(s)</w:t>
            </w:r>
          </w:p>
        </w:tc>
        <w:tc>
          <w:tcPr>
            <w:tcW w:w="7229" w:type="dxa"/>
            <w:gridSpan w:val="2"/>
            <w:shd w:val="clear" w:color="auto" w:fill="auto"/>
          </w:tcPr>
          <w:p w:rsidR="00C657FB" w:rsidRPr="00F2320B" w:rsidRDefault="004A7D30" w:rsidP="000A7082">
            <w:pPr>
              <w:pStyle w:val="Table-normal-text"/>
              <w:spacing w:before="0"/>
              <w:jc w:val="both"/>
            </w:pPr>
            <w:r>
              <w:t>GIZ, UNICEF, Wo</w:t>
            </w:r>
            <w:r w:rsidR="00EB469E">
              <w:t>r</w:t>
            </w:r>
            <w:r>
              <w:t>ld Vision</w:t>
            </w:r>
            <w:r w:rsidR="00171D6C">
              <w:t xml:space="preserve"> Zimbabwe</w:t>
            </w:r>
            <w:r>
              <w:t>, Africa Development Bank</w:t>
            </w:r>
          </w:p>
        </w:tc>
      </w:tr>
      <w:tr w:rsidR="00C657FB" w:rsidRPr="00F43CEC" w:rsidTr="00175FFC">
        <w:trPr>
          <w:cantSplit/>
        </w:trPr>
        <w:tc>
          <w:tcPr>
            <w:tcW w:w="2660" w:type="dxa"/>
            <w:shd w:val="clear" w:color="auto" w:fill="auto"/>
          </w:tcPr>
          <w:p w:rsidR="00C657FB" w:rsidRPr="00F2320B" w:rsidRDefault="00C657FB" w:rsidP="003D3A5E">
            <w:pPr>
              <w:pStyle w:val="Table-normal-text"/>
              <w:jc w:val="both"/>
            </w:pPr>
            <w:r w:rsidRPr="00F2320B">
              <w:t>Country/Region</w:t>
            </w:r>
          </w:p>
        </w:tc>
        <w:tc>
          <w:tcPr>
            <w:tcW w:w="7229" w:type="dxa"/>
            <w:gridSpan w:val="2"/>
            <w:shd w:val="clear" w:color="auto" w:fill="auto"/>
          </w:tcPr>
          <w:p w:rsidR="00C657FB" w:rsidRPr="00F2320B" w:rsidRDefault="00F5056F" w:rsidP="003D3A5E">
            <w:pPr>
              <w:pStyle w:val="Table-normal-text"/>
              <w:jc w:val="both"/>
            </w:pPr>
            <w:r>
              <w:t>Zimbabwe</w:t>
            </w:r>
          </w:p>
        </w:tc>
      </w:tr>
      <w:tr w:rsidR="00C657FB" w:rsidRPr="00F43CEC" w:rsidTr="00175FFC">
        <w:trPr>
          <w:cantSplit/>
        </w:trPr>
        <w:tc>
          <w:tcPr>
            <w:tcW w:w="2660" w:type="dxa"/>
            <w:shd w:val="clear" w:color="auto" w:fill="auto"/>
          </w:tcPr>
          <w:p w:rsidR="00C657FB" w:rsidRPr="00F2320B" w:rsidRDefault="00C657FB" w:rsidP="003D3A5E">
            <w:pPr>
              <w:pStyle w:val="Table-normal-text"/>
              <w:jc w:val="both"/>
            </w:pPr>
            <w:r w:rsidRPr="00F2320B">
              <w:t xml:space="preserve">Primary </w:t>
            </w:r>
            <w:r w:rsidR="00845B17">
              <w:t>s</w:t>
            </w:r>
            <w:r w:rsidR="00845B17" w:rsidRPr="00F2320B">
              <w:t>ector</w:t>
            </w:r>
          </w:p>
        </w:tc>
        <w:tc>
          <w:tcPr>
            <w:tcW w:w="7229" w:type="dxa"/>
            <w:gridSpan w:val="2"/>
            <w:shd w:val="clear" w:color="auto" w:fill="auto"/>
          </w:tcPr>
          <w:p w:rsidR="00C657FB" w:rsidRPr="00F2320B" w:rsidRDefault="005A6391" w:rsidP="005A6391">
            <w:pPr>
              <w:pStyle w:val="Table-normal-text"/>
              <w:jc w:val="both"/>
            </w:pPr>
            <w:r>
              <w:t>Water, sanitation and h</w:t>
            </w:r>
            <w:r w:rsidR="001C7E0F">
              <w:t xml:space="preserve">ygiene </w:t>
            </w:r>
          </w:p>
        </w:tc>
      </w:tr>
      <w:tr w:rsidR="00C657FB" w:rsidRPr="00F43CEC" w:rsidTr="00175FFC">
        <w:trPr>
          <w:cantSplit/>
        </w:trPr>
        <w:tc>
          <w:tcPr>
            <w:tcW w:w="2660" w:type="dxa"/>
            <w:shd w:val="clear" w:color="auto" w:fill="auto"/>
          </w:tcPr>
          <w:p w:rsidR="00C657FB" w:rsidRPr="00444D45" w:rsidRDefault="00390A59" w:rsidP="003D3A5E">
            <w:pPr>
              <w:pStyle w:val="Table-normal-text"/>
              <w:jc w:val="both"/>
            </w:pPr>
            <w:r w:rsidRPr="00444D45">
              <w:t>Initiative</w:t>
            </w:r>
            <w:r w:rsidR="00C657FB" w:rsidRPr="00444D45">
              <w:t xml:space="preserve"> objective</w:t>
            </w:r>
            <w:r w:rsidR="00614E79" w:rsidRPr="00444D45">
              <w:t>/s</w:t>
            </w:r>
          </w:p>
        </w:tc>
        <w:tc>
          <w:tcPr>
            <w:tcW w:w="7229" w:type="dxa"/>
            <w:gridSpan w:val="2"/>
            <w:shd w:val="clear" w:color="auto" w:fill="auto"/>
          </w:tcPr>
          <w:p w:rsidR="00C657FB" w:rsidRDefault="00293E53" w:rsidP="009B4673">
            <w:pPr>
              <w:pStyle w:val="Table-normal-text"/>
            </w:pPr>
            <w:r>
              <w:t>The o</w:t>
            </w:r>
            <w:r w:rsidR="001C7E0F">
              <w:t xml:space="preserve">bjectives of the </w:t>
            </w:r>
            <w:r w:rsidR="009E5A0D">
              <w:t>WASH Programs in Zimbabwe are to:</w:t>
            </w:r>
          </w:p>
          <w:p w:rsidR="009E5A0D" w:rsidRDefault="009E5A0D" w:rsidP="009E5A0D">
            <w:pPr>
              <w:pStyle w:val="ListParagraph"/>
              <w:numPr>
                <w:ilvl w:val="0"/>
                <w:numId w:val="8"/>
              </w:numPr>
              <w:spacing w:before="0" w:after="200" w:line="276" w:lineRule="auto"/>
              <w:jc w:val="both"/>
            </w:pPr>
            <w:r>
              <w:t xml:space="preserve">Improve the </w:t>
            </w:r>
            <w:r w:rsidR="00D33AFB">
              <w:t xml:space="preserve">institutional and financial </w:t>
            </w:r>
            <w:r>
              <w:t xml:space="preserve">capacity of local authorities to sustainably </w:t>
            </w:r>
            <w:r w:rsidR="00D33AFB">
              <w:t xml:space="preserve">delivery WASH services to </w:t>
            </w:r>
            <w:r>
              <w:t>residents and communities</w:t>
            </w:r>
            <w:r w:rsidR="00D33AFB">
              <w:t xml:space="preserve"> in targeted areas</w:t>
            </w:r>
          </w:p>
          <w:p w:rsidR="009866B9" w:rsidRDefault="00D33AFB" w:rsidP="004C2ECA">
            <w:pPr>
              <w:pStyle w:val="ListParagraph"/>
              <w:numPr>
                <w:ilvl w:val="0"/>
                <w:numId w:val="8"/>
              </w:numPr>
              <w:spacing w:before="0" w:after="200" w:line="276" w:lineRule="auto"/>
              <w:jc w:val="both"/>
            </w:pPr>
            <w:r>
              <w:t>Rehabilitate existing infrastructure to improve reliability of basic water supply and sanitation services and solid waste management in selection urban and peri-urban areas</w:t>
            </w:r>
          </w:p>
          <w:p w:rsidR="00D33AFB" w:rsidRDefault="00293E53" w:rsidP="004C2ECA">
            <w:pPr>
              <w:pStyle w:val="ListParagraph"/>
              <w:numPr>
                <w:ilvl w:val="0"/>
                <w:numId w:val="8"/>
              </w:numPr>
              <w:spacing w:before="0" w:after="200" w:line="276" w:lineRule="auto"/>
              <w:jc w:val="both"/>
            </w:pPr>
            <w:r>
              <w:t>Improve the policy environment</w:t>
            </w:r>
          </w:p>
          <w:p w:rsidR="004C2ECA" w:rsidRDefault="004C2ECA" w:rsidP="004C2ECA">
            <w:pPr>
              <w:pStyle w:val="ListParagraph"/>
              <w:numPr>
                <w:ilvl w:val="0"/>
                <w:numId w:val="8"/>
              </w:numPr>
              <w:spacing w:before="0" w:after="200" w:line="276" w:lineRule="auto"/>
              <w:jc w:val="both"/>
            </w:pPr>
            <w:r>
              <w:t>Improve hygiene promotion and behaviour</w:t>
            </w:r>
          </w:p>
          <w:p w:rsidR="004C2ECA" w:rsidRDefault="004C2ECA" w:rsidP="004C2ECA">
            <w:pPr>
              <w:pStyle w:val="ListParagraph"/>
              <w:numPr>
                <w:ilvl w:val="0"/>
                <w:numId w:val="8"/>
              </w:numPr>
              <w:spacing w:before="0" w:after="200" w:line="276" w:lineRule="auto"/>
              <w:jc w:val="both"/>
            </w:pPr>
            <w:r>
              <w:t>Improve access of vulnerable groups to improved water and sanitation services</w:t>
            </w:r>
          </w:p>
          <w:p w:rsidR="009E5A0D" w:rsidRDefault="009E5A0D" w:rsidP="009866B9">
            <w:pPr>
              <w:pStyle w:val="ListParagraph"/>
              <w:spacing w:before="0" w:after="200" w:line="276" w:lineRule="auto"/>
              <w:jc w:val="both"/>
            </w:pPr>
          </w:p>
          <w:p w:rsidR="0036778B" w:rsidRPr="00F2320B" w:rsidRDefault="0036778B" w:rsidP="009E5A0D">
            <w:pPr>
              <w:pStyle w:val="Table-normal-text"/>
              <w:ind w:left="720"/>
            </w:pPr>
          </w:p>
        </w:tc>
      </w:tr>
    </w:tbl>
    <w:p w:rsidR="00C657FB" w:rsidRDefault="00C657FB" w:rsidP="003D3A5E">
      <w:pPr>
        <w:pStyle w:val="Heading2"/>
        <w:jc w:val="both"/>
      </w:pPr>
      <w:r>
        <w:t>Evaluation Summary</w:t>
      </w:r>
    </w:p>
    <w:p w:rsidR="009E5A0D" w:rsidRPr="00FF23CA" w:rsidRDefault="009E5A0D" w:rsidP="009E5A0D">
      <w:pPr>
        <w:jc w:val="both"/>
      </w:pPr>
      <w:r>
        <w:t xml:space="preserve">AusAID commissioned a review of its WASH Programme in </w:t>
      </w:r>
      <w:r w:rsidRPr="00655881">
        <w:t>Zimbabwe</w:t>
      </w:r>
      <w:r w:rsidR="00BA656C" w:rsidRPr="00BA656C">
        <w:t xml:space="preserve"> </w:t>
      </w:r>
      <w:r w:rsidR="004A7D30">
        <w:t>i</w:t>
      </w:r>
      <w:r w:rsidR="00BA656C">
        <w:t>n October 2012</w:t>
      </w:r>
      <w:r w:rsidR="00926E8C">
        <w:t xml:space="preserve"> to </w:t>
      </w:r>
      <w:r w:rsidR="00926E8C" w:rsidRPr="00655881">
        <w:t>tak</w:t>
      </w:r>
      <w:r w:rsidR="00926E8C">
        <w:t xml:space="preserve">e </w:t>
      </w:r>
      <w:r w:rsidR="00926E8C" w:rsidRPr="00655881">
        <w:t>stock</w:t>
      </w:r>
      <w:r w:rsidRPr="00655881">
        <w:t xml:space="preserve"> of key achieveme</w:t>
      </w:r>
      <w:r>
        <w:t xml:space="preserve">nts, impacts, lessons </w:t>
      </w:r>
      <w:r w:rsidR="00926E8C">
        <w:t>learned, and challenges</w:t>
      </w:r>
      <w:r>
        <w:t xml:space="preserve"> </w:t>
      </w:r>
      <w:r w:rsidR="00926E8C">
        <w:t xml:space="preserve">and </w:t>
      </w:r>
      <w:r>
        <w:t xml:space="preserve">provide </w:t>
      </w:r>
      <w:r w:rsidR="00926E8C">
        <w:t>advice</w:t>
      </w:r>
      <w:r>
        <w:t xml:space="preserve"> on future directions </w:t>
      </w:r>
      <w:r w:rsidRPr="00655881">
        <w:t>f</w:t>
      </w:r>
      <w:r>
        <w:t>or</w:t>
      </w:r>
      <w:r w:rsidRPr="00655881">
        <w:t xml:space="preserve"> the </w:t>
      </w:r>
      <w:r>
        <w:t>AusAID</w:t>
      </w:r>
      <w:r w:rsidRPr="00655881">
        <w:t xml:space="preserve"> Zimbabwe WASH program</w:t>
      </w:r>
      <w:r>
        <w:t>me</w:t>
      </w:r>
      <w:r w:rsidRPr="00655881">
        <w:t xml:space="preserve">.  Within this </w:t>
      </w:r>
      <w:r>
        <w:t xml:space="preserve">overall </w:t>
      </w:r>
      <w:r w:rsidRPr="00655881">
        <w:t>programme review</w:t>
      </w:r>
      <w:r w:rsidR="00293E53">
        <w:t xml:space="preserve">, </w:t>
      </w:r>
      <w:r>
        <w:t>AusAID</w:t>
      </w:r>
      <w:r w:rsidRPr="00655881">
        <w:t xml:space="preserve"> </w:t>
      </w:r>
      <w:r>
        <w:t xml:space="preserve">commissioned </w:t>
      </w:r>
      <w:r w:rsidR="009D1597">
        <w:t>an in-</w:t>
      </w:r>
      <w:r w:rsidRPr="00655881">
        <w:t xml:space="preserve">depth </w:t>
      </w:r>
      <w:r>
        <w:t>analysis</w:t>
      </w:r>
      <w:r w:rsidRPr="00655881">
        <w:t xml:space="preserve"> of</w:t>
      </w:r>
      <w:r>
        <w:t xml:space="preserve"> </w:t>
      </w:r>
      <w:r w:rsidR="00926E8C">
        <w:t>partner monitoring and e</w:t>
      </w:r>
      <w:r>
        <w:t xml:space="preserve">valuation (M&amp;E) </w:t>
      </w:r>
      <w:r w:rsidRPr="00655881">
        <w:t xml:space="preserve">systems </w:t>
      </w:r>
      <w:r>
        <w:t xml:space="preserve">with </w:t>
      </w:r>
      <w:r w:rsidR="00926E8C">
        <w:t xml:space="preserve">a </w:t>
      </w:r>
      <w:r>
        <w:t>view of harmonizing and standardizing the</w:t>
      </w:r>
      <w:r w:rsidR="00926E8C">
        <w:t>se</w:t>
      </w:r>
      <w:r>
        <w:t xml:space="preserve"> systems for ease of progress reporting </w:t>
      </w:r>
      <w:r w:rsidR="00926E8C">
        <w:t xml:space="preserve">and </w:t>
      </w:r>
      <w:r>
        <w:t xml:space="preserve">tracking of </w:t>
      </w:r>
      <w:r w:rsidR="00926E8C">
        <w:t xml:space="preserve">the program </w:t>
      </w:r>
      <w:r>
        <w:t xml:space="preserve">outcomes and </w:t>
      </w:r>
      <w:r>
        <w:lastRenderedPageBreak/>
        <w:t xml:space="preserve">impact. The M&amp;E review also sought to establish how best to </w:t>
      </w:r>
      <w:r w:rsidRPr="00FF23CA">
        <w:t>harmonise information requirements for AusAID</w:t>
      </w:r>
      <w:r w:rsidR="00C33A49">
        <w:t xml:space="preserve">’s quality and performance systems. </w:t>
      </w:r>
      <w:r w:rsidRPr="00FF23CA">
        <w:t xml:space="preserve"> </w:t>
      </w:r>
    </w:p>
    <w:p w:rsidR="00E56ED3" w:rsidRDefault="00E56ED3" w:rsidP="003D3A5E">
      <w:pPr>
        <w:jc w:val="both"/>
      </w:pPr>
      <w:r>
        <w:t xml:space="preserve">The </w:t>
      </w:r>
      <w:r w:rsidR="00BA656C">
        <w:t>partners</w:t>
      </w:r>
      <w:r>
        <w:t xml:space="preserve"> supported through the </w:t>
      </w:r>
      <w:r w:rsidR="0004675F">
        <w:t>WASH initiatives are</w:t>
      </w:r>
      <w:r>
        <w:t>:</w:t>
      </w:r>
    </w:p>
    <w:p w:rsidR="0004675F" w:rsidRPr="005F01B1" w:rsidRDefault="0004675F" w:rsidP="0004675F">
      <w:pPr>
        <w:numPr>
          <w:ilvl w:val="0"/>
          <w:numId w:val="9"/>
        </w:numPr>
        <w:spacing w:before="0"/>
      </w:pPr>
      <w:r>
        <w:t xml:space="preserve">The </w:t>
      </w:r>
      <w:r w:rsidRPr="005F01B1">
        <w:t>GIZ Urban Water Supply and Sanitation Program ($25 million, 2011-12 to 2015), seeks to improve water supply, sanitation, and solid waste management services for approximately 1.</w:t>
      </w:r>
      <w:r>
        <w:t>07</w:t>
      </w:r>
      <w:r w:rsidRPr="005F01B1">
        <w:t xml:space="preserve"> million people in six towns.  It focuses on rehabilitating critical infrastructure as well as providing institutional support to local councils to improve revenue collection, operations and maintenance.  </w:t>
      </w:r>
    </w:p>
    <w:p w:rsidR="0004675F" w:rsidRDefault="0004675F" w:rsidP="0004675F">
      <w:pPr>
        <w:numPr>
          <w:ilvl w:val="0"/>
          <w:numId w:val="9"/>
        </w:numPr>
        <w:spacing w:before="0"/>
      </w:pPr>
      <w:r w:rsidRPr="005F01B1">
        <w:t>The Bulawayo Water and Sanitation Emergency Response (BOWSER) program ($10.1 million, 2010-2012</w:t>
      </w:r>
      <w:r>
        <w:t xml:space="preserve"> – AusAID contributed $9.1 million </w:t>
      </w:r>
      <w:r w:rsidRPr="00C33A49">
        <w:t>and World Vision</w:t>
      </w:r>
      <w:r w:rsidR="00171D6C" w:rsidRPr="00C33A49">
        <w:t xml:space="preserve"> Australia</w:t>
      </w:r>
      <w:r>
        <w:t xml:space="preserve"> contributed $1 million</w:t>
      </w:r>
      <w:r w:rsidRPr="005F01B1">
        <w:t xml:space="preserve">) </w:t>
      </w:r>
      <w:r w:rsidRPr="005F01B1">
        <w:rPr>
          <w:rFonts w:cs="Arial"/>
          <w:szCs w:val="16"/>
        </w:rPr>
        <w:t>put in place strategies to save lives and preserve existing water infrastructure assets in Zimbabwe’s second largest city, Bulawayo following a cholera outbreak.</w:t>
      </w:r>
      <w:r w:rsidRPr="005F01B1">
        <w:t xml:space="preserve"> AusAID provided funding to World Vision Australia who in turn delivered the program through World Vision Zimbabwe in partnership with Bulawayo City Council and local NGO Dabane Trust.  AusAID also facilitated a partnership between the Bulawayo and Durban (South Africa) City Council’s for the program.</w:t>
      </w:r>
      <w:r>
        <w:t xml:space="preserve">  The program ended in February 2013.</w:t>
      </w:r>
    </w:p>
    <w:p w:rsidR="0004675F" w:rsidRPr="005F01B1" w:rsidRDefault="0004675F" w:rsidP="0004675F">
      <w:pPr>
        <w:numPr>
          <w:ilvl w:val="0"/>
          <w:numId w:val="9"/>
        </w:numPr>
        <w:spacing w:before="0"/>
      </w:pPr>
      <w:r w:rsidRPr="004D553D">
        <w:t>The Emergency Rehabilitation and Risk Reduction Program (ER&amp;RR)</w:t>
      </w:r>
      <w:r w:rsidR="00C33A49">
        <w:t xml:space="preserve"> </w:t>
      </w:r>
      <w:r w:rsidRPr="004D553D">
        <w:t xml:space="preserve"> implemented through UNICEF in response to the 2008</w:t>
      </w:r>
      <w:r>
        <w:t>/</w:t>
      </w:r>
      <w:r w:rsidRPr="004D553D">
        <w:t>2009</w:t>
      </w:r>
      <w:r>
        <w:t xml:space="preserve"> cholera outbreak,</w:t>
      </w:r>
      <w:r w:rsidRPr="004D553D">
        <w:t xml:space="preserve"> </w:t>
      </w:r>
      <w:r>
        <w:t xml:space="preserve">assisted </w:t>
      </w:r>
      <w:r w:rsidRPr="004D553D">
        <w:t xml:space="preserve">20 local authorities, </w:t>
      </w:r>
      <w:r>
        <w:t xml:space="preserve">the Zimbabwe National Water Authority </w:t>
      </w:r>
      <w:r w:rsidRPr="004D553D">
        <w:t xml:space="preserve">and rural district councils to improve </w:t>
      </w:r>
      <w:r>
        <w:t xml:space="preserve">the </w:t>
      </w:r>
      <w:r w:rsidRPr="004D553D">
        <w:t>quantity</w:t>
      </w:r>
      <w:r>
        <w:t xml:space="preserve"> and</w:t>
      </w:r>
      <w:r w:rsidRPr="004D553D">
        <w:t xml:space="preserve"> quality of drinking water </w:t>
      </w:r>
      <w:r>
        <w:t xml:space="preserve">and to implement </w:t>
      </w:r>
      <w:r w:rsidRPr="004D553D">
        <w:t>innovative demand-led sanitation and hygiene approaches</w:t>
      </w:r>
      <w:r>
        <w:t xml:space="preserve"> in targeted communities.</w:t>
      </w:r>
    </w:p>
    <w:p w:rsidR="0004675F" w:rsidRPr="005F01B1" w:rsidRDefault="0004675F" w:rsidP="0004675F">
      <w:pPr>
        <w:numPr>
          <w:ilvl w:val="0"/>
          <w:numId w:val="9"/>
        </w:numPr>
        <w:spacing w:before="0"/>
      </w:pPr>
      <w:r w:rsidRPr="005F01B1">
        <w:t xml:space="preserve">African Development Bank (AfDB) Zimbabwe Multi-Donor Trust Fund (Zim-Fund) was established to support the priority recovery activities of the Inclusive Government, with an initial focus on rehabilitation of critical water and energy infrastructure. Australia has contributed $20 million to date.  There have been long delays in commencement of urgent water and power infrastructure work. AusAID’s </w:t>
      </w:r>
      <w:r>
        <w:t>position as</w:t>
      </w:r>
      <w:r w:rsidRPr="005F01B1">
        <w:t xml:space="preserve"> the Zim-Fund Co-Chair in 2013 provides an opportunity to work with the AfDB to regain the trust of government and donors by delivering on Zim-Fund’s important and considerable potential. </w:t>
      </w:r>
    </w:p>
    <w:p w:rsidR="00571149" w:rsidRDefault="00571149" w:rsidP="00BA656C">
      <w:pPr>
        <w:jc w:val="both"/>
      </w:pPr>
    </w:p>
    <w:p w:rsidR="007F1F4D" w:rsidRDefault="00C33A49" w:rsidP="007F1F4D">
      <w:pPr>
        <w:jc w:val="both"/>
      </w:pPr>
      <w:r>
        <w:t xml:space="preserve">The review </w:t>
      </w:r>
      <w:r w:rsidRPr="00BD221E">
        <w:t>employed a m</w:t>
      </w:r>
      <w:r w:rsidR="00BA656C" w:rsidRPr="00BD221E">
        <w:t>ixed method approach</w:t>
      </w:r>
      <w:r w:rsidRPr="00BD221E">
        <w:t xml:space="preserve"> </w:t>
      </w:r>
      <w:r w:rsidR="005C6591" w:rsidRPr="00BD221E">
        <w:t xml:space="preserve">which included a </w:t>
      </w:r>
      <w:r w:rsidRPr="00BD221E">
        <w:t>desk review and interview</w:t>
      </w:r>
      <w:r w:rsidR="005C6591" w:rsidRPr="00BD221E">
        <w:t xml:space="preserve">s of </w:t>
      </w:r>
      <w:r w:rsidRPr="00BD221E">
        <w:t xml:space="preserve">key informants. </w:t>
      </w:r>
      <w:r w:rsidR="005C6591" w:rsidRPr="00BD221E">
        <w:t>A r</w:t>
      </w:r>
      <w:r w:rsidR="00BA656C" w:rsidRPr="00BD221E">
        <w:t>eview of logframes</w:t>
      </w:r>
      <w:r w:rsidR="00171D6C" w:rsidRPr="00BD221E">
        <w:t>, data collection tools</w:t>
      </w:r>
      <w:r w:rsidR="00BA656C" w:rsidRPr="00BD221E">
        <w:t xml:space="preserve"> and project documents</w:t>
      </w:r>
      <w:r w:rsidR="005C6591" w:rsidRPr="00BD221E">
        <w:t xml:space="preserve"> was undertaken in light of the indicators,</w:t>
      </w:r>
      <w:r w:rsidR="007F1F4D" w:rsidRPr="00BD221E">
        <w:t xml:space="preserve"> from inputs, activities, outputs, outcomes</w:t>
      </w:r>
      <w:r w:rsidR="007F1F4D">
        <w:t xml:space="preserve"> and impact. The indicators were assessed for </w:t>
      </w:r>
      <w:r w:rsidR="007F1F4D" w:rsidRPr="00726E51">
        <w:t>sufficiency, relevance, measurability, insightfulness and practicality</w:t>
      </w:r>
      <w:r w:rsidR="007F1F4D">
        <w:t xml:space="preserve">. </w:t>
      </w:r>
    </w:p>
    <w:p w:rsidR="00BA656C" w:rsidRDefault="007F1F4D" w:rsidP="007F1F4D">
      <w:pPr>
        <w:jc w:val="both"/>
      </w:pPr>
      <w:r>
        <w:t>Key Informant Interviews and consultative meetings were held with Partner M&amp;E staff and AusAID Staff.</w:t>
      </w:r>
      <w:r w:rsidRPr="007F1F4D">
        <w:t xml:space="preserve"> </w:t>
      </w:r>
      <w:r>
        <w:t>The purpose of the consultations with Partner focal persons on M&amp;E were to understand the M&amp;E systems being used, including data collection processes and tools, data analysis, reporting, data quality control as well as alignment with the AusAID WASH Performance Assessment Framework</w:t>
      </w:r>
      <w:r w:rsidR="005C6591">
        <w:t>.</w:t>
      </w:r>
    </w:p>
    <w:p w:rsidR="00A40671" w:rsidRPr="00F5056F" w:rsidRDefault="00A40671" w:rsidP="003D3A5E">
      <w:pPr>
        <w:jc w:val="both"/>
      </w:pPr>
    </w:p>
    <w:p w:rsidR="00EF5BAA" w:rsidRDefault="00C657FB" w:rsidP="003D3A5E">
      <w:pPr>
        <w:jc w:val="both"/>
        <w:rPr>
          <w:b/>
        </w:rPr>
      </w:pPr>
      <w:r w:rsidRPr="00123C3E">
        <w:rPr>
          <w:b/>
        </w:rPr>
        <w:t>Evaluation Objective</w:t>
      </w:r>
      <w:r w:rsidR="005C6591">
        <w:rPr>
          <w:b/>
        </w:rPr>
        <w:t>s</w:t>
      </w:r>
      <w:r w:rsidRPr="00123C3E">
        <w:rPr>
          <w:b/>
        </w:rPr>
        <w:t>:</w:t>
      </w:r>
      <w:r w:rsidR="005670D4">
        <w:rPr>
          <w:b/>
        </w:rPr>
        <w:t xml:space="preserve"> </w:t>
      </w:r>
    </w:p>
    <w:p w:rsidR="007F1F4D" w:rsidRDefault="007F1F4D" w:rsidP="007F1F4D">
      <w:pPr>
        <w:jc w:val="both"/>
      </w:pPr>
      <w:r>
        <w:t>The specific objectives of the Monitoring and Evaluation Systems review as outlined in the TORs</w:t>
      </w:r>
      <w:r w:rsidR="005C6591">
        <w:t xml:space="preserve"> were:</w:t>
      </w:r>
    </w:p>
    <w:p w:rsidR="007F1F4D" w:rsidRDefault="005C6591" w:rsidP="007F1F4D">
      <w:pPr>
        <w:pStyle w:val="ListParagraph"/>
        <w:numPr>
          <w:ilvl w:val="0"/>
          <w:numId w:val="27"/>
        </w:numPr>
        <w:spacing w:before="0" w:after="200" w:line="276" w:lineRule="auto"/>
        <w:jc w:val="both"/>
      </w:pPr>
      <w:r>
        <w:t>Review of p</w:t>
      </w:r>
      <w:r w:rsidR="007F1F4D">
        <w:t>artner M&amp;E frameworks and systems and how these are fit for purpose and adequate for reporting at both Partner and AusAID levels</w:t>
      </w:r>
    </w:p>
    <w:p w:rsidR="007F1F4D" w:rsidRDefault="007F1F4D" w:rsidP="007F1F4D">
      <w:pPr>
        <w:pStyle w:val="ListParagraph"/>
        <w:numPr>
          <w:ilvl w:val="0"/>
          <w:numId w:val="27"/>
        </w:numPr>
        <w:spacing w:before="0" w:after="200" w:line="276" w:lineRule="auto"/>
        <w:jc w:val="both"/>
      </w:pPr>
      <w:r>
        <w:t>Make recommendations on harmonization of M&amp;E Indicators and systems across Partners</w:t>
      </w:r>
    </w:p>
    <w:p w:rsidR="007F1F4D" w:rsidRDefault="007F1F4D" w:rsidP="007F1F4D">
      <w:pPr>
        <w:pStyle w:val="ListParagraph"/>
        <w:numPr>
          <w:ilvl w:val="0"/>
          <w:numId w:val="27"/>
        </w:numPr>
        <w:spacing w:before="0" w:after="200" w:line="276" w:lineRule="auto"/>
        <w:jc w:val="both"/>
      </w:pPr>
      <w:r>
        <w:t>Standardise tools and methods for collecting and analyzing data on the same indicators</w:t>
      </w:r>
    </w:p>
    <w:p w:rsidR="007F1F4D" w:rsidRDefault="007F1F4D" w:rsidP="007F1F4D">
      <w:pPr>
        <w:pStyle w:val="ListParagraph"/>
        <w:numPr>
          <w:ilvl w:val="0"/>
          <w:numId w:val="27"/>
        </w:numPr>
        <w:spacing w:before="0" w:after="200" w:line="276" w:lineRule="auto"/>
        <w:jc w:val="both"/>
      </w:pPr>
      <w:r>
        <w:t xml:space="preserve">Review reporting for headline figures in a way that feeds into the overall AusAID reporting framework and requirements and </w:t>
      </w:r>
    </w:p>
    <w:p w:rsidR="007F1F4D" w:rsidRPr="00655881" w:rsidRDefault="007F1F4D" w:rsidP="007F1F4D">
      <w:pPr>
        <w:pStyle w:val="ListParagraph"/>
        <w:numPr>
          <w:ilvl w:val="0"/>
          <w:numId w:val="27"/>
        </w:numPr>
        <w:spacing w:before="0" w:after="200" w:line="276" w:lineRule="auto"/>
        <w:jc w:val="both"/>
      </w:pPr>
      <w:r>
        <w:t>Conduct an M&amp;E workshop for AusAID Partners to increase their appreciation and reporting requirements of the WASH Performance Assessment</w:t>
      </w:r>
      <w:r w:rsidRPr="00655881">
        <w:t xml:space="preserve"> Framework</w:t>
      </w:r>
      <w:r>
        <w:t xml:space="preserve"> (PAF).</w:t>
      </w:r>
    </w:p>
    <w:p w:rsidR="00C657FB" w:rsidRPr="00394FD3" w:rsidRDefault="00C657FB" w:rsidP="003D3A5E">
      <w:pPr>
        <w:jc w:val="both"/>
      </w:pPr>
      <w:r w:rsidRPr="00123C3E">
        <w:rPr>
          <w:b/>
        </w:rPr>
        <w:t>Evaluation Completion Date:</w:t>
      </w:r>
      <w:r w:rsidR="007F1F4D">
        <w:rPr>
          <w:b/>
        </w:rPr>
        <w:t xml:space="preserve"> February 2013</w:t>
      </w:r>
    </w:p>
    <w:p w:rsidR="00C657FB" w:rsidRPr="00394FD3" w:rsidRDefault="00C657FB" w:rsidP="003D3A5E">
      <w:pPr>
        <w:jc w:val="both"/>
      </w:pPr>
      <w:r w:rsidRPr="00123C3E">
        <w:rPr>
          <w:b/>
        </w:rPr>
        <w:t xml:space="preserve">Evaluation </w:t>
      </w:r>
      <w:r w:rsidRPr="00456DE3">
        <w:rPr>
          <w:b/>
        </w:rPr>
        <w:t>Team</w:t>
      </w:r>
      <w:r w:rsidRPr="00EF5BAA">
        <w:t>:</w:t>
      </w:r>
      <w:r w:rsidR="00EF5BAA" w:rsidRPr="00EF5BAA">
        <w:t xml:space="preserve"> </w:t>
      </w:r>
      <w:r w:rsidR="007F1F4D">
        <w:t>Killian Mutiro</w:t>
      </w:r>
      <w:r w:rsidR="005670D4">
        <w:t xml:space="preserve">; Independent Consultant; </w:t>
      </w:r>
      <w:r w:rsidR="007F1F4D">
        <w:t xml:space="preserve">Fadzai Mukonoweshuro and Dagobert Mureriwa </w:t>
      </w:r>
      <w:r w:rsidR="007F1F4D" w:rsidRPr="00845B17">
        <w:rPr>
          <w:highlight w:val="lightGray"/>
        </w:rPr>
        <w:t>(</w:t>
      </w:r>
      <w:r w:rsidRPr="007E4AAF">
        <w:t>AusAID Evaluation Manager</w:t>
      </w:r>
      <w:r w:rsidR="007F1F4D" w:rsidRPr="007E4AAF">
        <w:t>s</w:t>
      </w:r>
      <w:r w:rsidRPr="007E4AAF">
        <w:t>)</w:t>
      </w:r>
      <w:r w:rsidR="00EF7A45">
        <w:t xml:space="preserve">, Dan Kark and Andrea Cole (AusAID Quality and Performance Managers) </w:t>
      </w:r>
    </w:p>
    <w:p w:rsidR="00367DA3" w:rsidRDefault="00367DA3" w:rsidP="003D3A5E">
      <w:pPr>
        <w:jc w:val="both"/>
        <w:rPr>
          <w:b/>
          <w:lang w:eastAsia="en-AU"/>
        </w:rPr>
      </w:pPr>
    </w:p>
    <w:p w:rsidR="005E3939" w:rsidRDefault="00367DA3" w:rsidP="003D3A5E">
      <w:pPr>
        <w:jc w:val="both"/>
        <w:rPr>
          <w:b/>
          <w:sz w:val="22"/>
          <w:szCs w:val="22"/>
          <w:lang w:eastAsia="en-AU"/>
        </w:rPr>
      </w:pPr>
      <w:r w:rsidRPr="008B3156">
        <w:rPr>
          <w:b/>
          <w:sz w:val="22"/>
          <w:szCs w:val="22"/>
          <w:lang w:eastAsia="en-AU"/>
        </w:rPr>
        <w:lastRenderedPageBreak/>
        <w:t>AusAID’s response to the evaluation report</w:t>
      </w:r>
      <w:r w:rsidR="00E82BAE">
        <w:rPr>
          <w:b/>
          <w:sz w:val="22"/>
          <w:szCs w:val="22"/>
          <w:lang w:eastAsia="en-AU"/>
        </w:rPr>
        <w:t>:</w:t>
      </w:r>
    </w:p>
    <w:p w:rsidR="00E82BAE" w:rsidRPr="00E82BAE" w:rsidRDefault="009B4673" w:rsidP="003D3A5E">
      <w:pPr>
        <w:jc w:val="both"/>
        <w:rPr>
          <w:sz w:val="22"/>
          <w:szCs w:val="22"/>
          <w:u w:val="single"/>
          <w:lang w:eastAsia="en-AU"/>
        </w:rPr>
      </w:pPr>
      <w:r>
        <w:rPr>
          <w:sz w:val="22"/>
          <w:szCs w:val="22"/>
          <w:u w:val="single"/>
          <w:lang w:eastAsia="en-AU"/>
        </w:rPr>
        <w:t>General c</w:t>
      </w:r>
      <w:r w:rsidR="00E82BAE" w:rsidRPr="00E82BAE">
        <w:rPr>
          <w:sz w:val="22"/>
          <w:szCs w:val="22"/>
          <w:u w:val="single"/>
          <w:lang w:eastAsia="en-AU"/>
        </w:rPr>
        <w:t>omments</w:t>
      </w:r>
    </w:p>
    <w:p w:rsidR="00A268C7" w:rsidRDefault="000145C3" w:rsidP="00B7587B">
      <w:pPr>
        <w:numPr>
          <w:ilvl w:val="0"/>
          <w:numId w:val="7"/>
        </w:numPr>
        <w:jc w:val="both"/>
      </w:pPr>
      <w:r w:rsidRPr="00E82BAE">
        <w:t xml:space="preserve">The independent </w:t>
      </w:r>
      <w:r w:rsidR="00B7587B" w:rsidRPr="00E82BAE">
        <w:t>Completion report</w:t>
      </w:r>
      <w:r w:rsidRPr="00E82BAE">
        <w:t xml:space="preserve"> meets </w:t>
      </w:r>
      <w:r w:rsidR="00B7587B" w:rsidRPr="00E82BAE">
        <w:t>AusAID quality criteria. Supported partners</w:t>
      </w:r>
      <w:r w:rsidR="004F51F0" w:rsidRPr="00E82BAE">
        <w:t xml:space="preserve"> have agreed to have it published on</w:t>
      </w:r>
      <w:r w:rsidR="006914E7" w:rsidRPr="00E82BAE">
        <w:t xml:space="preserve"> the</w:t>
      </w:r>
      <w:r w:rsidR="004F51F0" w:rsidRPr="00E82BAE">
        <w:t xml:space="preserve"> AusAID website</w:t>
      </w:r>
      <w:r w:rsidR="00CE3A4F" w:rsidRPr="00E82BAE">
        <w:t xml:space="preserve">. </w:t>
      </w:r>
      <w:r w:rsidR="00EF7A45">
        <w:t>F</w:t>
      </w:r>
      <w:r w:rsidR="00CE3A4F" w:rsidRPr="00E82BAE">
        <w:t>i</w:t>
      </w:r>
      <w:r w:rsidR="00B7587B" w:rsidRPr="00E82BAE">
        <w:t xml:space="preserve">ndings were supported by evidence and the report </w:t>
      </w:r>
      <w:r w:rsidR="006914E7" w:rsidRPr="00907676">
        <w:t>sufficiently meets AusAID’s</w:t>
      </w:r>
      <w:r w:rsidR="00B7587B" w:rsidRPr="00907676">
        <w:t xml:space="preserve"> quality requirements to close this activity.</w:t>
      </w:r>
    </w:p>
    <w:p w:rsidR="008524F3" w:rsidRPr="008524F3" w:rsidRDefault="00171D6C" w:rsidP="00B7587B">
      <w:pPr>
        <w:numPr>
          <w:ilvl w:val="0"/>
          <w:numId w:val="7"/>
        </w:numPr>
        <w:jc w:val="both"/>
      </w:pPr>
      <w:r w:rsidRPr="00907676">
        <w:t xml:space="preserve">The M&amp;E review of the Zimbabwe WASH Partners </w:t>
      </w:r>
      <w:r w:rsidR="00907676" w:rsidRPr="00907676">
        <w:t>i</w:t>
      </w:r>
      <w:r w:rsidRPr="00907676">
        <w:t>nitiative</w:t>
      </w:r>
      <w:r w:rsidR="00907676" w:rsidRPr="00907676">
        <w:t>s</w:t>
      </w:r>
      <w:r w:rsidR="00465B08" w:rsidRPr="00907676">
        <w:t xml:space="preserve"> demonstrates that </w:t>
      </w:r>
      <w:r w:rsidR="008524F3" w:rsidRPr="00907676">
        <w:t>while partners have developed effective progress monitoring systems the robustness</w:t>
      </w:r>
      <w:r w:rsidR="008524F3" w:rsidRPr="008524F3">
        <w:t xml:space="preserve"> of the systems varies by Partner.</w:t>
      </w:r>
      <w:r w:rsidR="00EF7A45">
        <w:t xml:space="preserve"> </w:t>
      </w:r>
    </w:p>
    <w:p w:rsidR="008524F3" w:rsidRDefault="008524F3" w:rsidP="00B7587B">
      <w:pPr>
        <w:numPr>
          <w:ilvl w:val="0"/>
          <w:numId w:val="7"/>
        </w:numPr>
        <w:jc w:val="both"/>
      </w:pPr>
      <w:r>
        <w:t xml:space="preserve">Partner systems are weak on </w:t>
      </w:r>
      <w:r w:rsidR="009866B9">
        <w:t xml:space="preserve">outcome monitoring </w:t>
      </w:r>
      <w:r w:rsidR="007F1F4D">
        <w:t>and require strengthening</w:t>
      </w:r>
      <w:r w:rsidR="00EF7A45">
        <w:t>. Partners need to consider addit</w:t>
      </w:r>
      <w:r w:rsidR="00293E53">
        <w:t>ional resourcing of their M&amp;</w:t>
      </w:r>
      <w:r w:rsidR="00EF7A45">
        <w:t>E Plans to report on both process and outcome monitoring.</w:t>
      </w:r>
    </w:p>
    <w:p w:rsidR="00171D6C" w:rsidRDefault="00EF7A45" w:rsidP="00B7587B">
      <w:pPr>
        <w:numPr>
          <w:ilvl w:val="0"/>
          <w:numId w:val="7"/>
        </w:numPr>
        <w:jc w:val="both"/>
      </w:pPr>
      <w:r>
        <w:t>The review provided an opportunity for partners to pre</w:t>
      </w:r>
      <w:r w:rsidR="00163889">
        <w:t>-</w:t>
      </w:r>
      <w:r>
        <w:t xml:space="preserve">test the </w:t>
      </w:r>
      <w:r w:rsidR="00171D6C">
        <w:t>AusAID WASH Delivery Strategy Theory of Change (TOC)</w:t>
      </w:r>
      <w:r w:rsidR="007742C2">
        <w:t xml:space="preserve">, </w:t>
      </w:r>
      <w:r>
        <w:t xml:space="preserve">the performance Assessment Framework </w:t>
      </w:r>
      <w:r w:rsidR="00171D6C">
        <w:t>and underlying assumption</w:t>
      </w:r>
      <w:r>
        <w:t>s</w:t>
      </w:r>
      <w:r w:rsidR="00171D6C">
        <w:t>.</w:t>
      </w:r>
      <w:r>
        <w:t xml:space="preserve"> As a result, a</w:t>
      </w:r>
      <w:r w:rsidR="007742C2">
        <w:t xml:space="preserve">ll partners are now reporting using this </w:t>
      </w:r>
      <w:r>
        <w:t xml:space="preserve">revised </w:t>
      </w:r>
      <w:r w:rsidR="007742C2">
        <w:t>TOC</w:t>
      </w:r>
      <w:r>
        <w:t>, a move towards a more harmonized system</w:t>
      </w:r>
      <w:r w:rsidR="007742C2">
        <w:t>.</w:t>
      </w:r>
      <w:r w:rsidR="00171D6C">
        <w:t xml:space="preserve"> </w:t>
      </w:r>
      <w:r>
        <w:t xml:space="preserve">In addition partners have agreed </w:t>
      </w:r>
      <w:r w:rsidR="009866B9">
        <w:t xml:space="preserve">in principle </w:t>
      </w:r>
      <w:r>
        <w:t xml:space="preserve">to report on a core set of indicators to AusAID. </w:t>
      </w:r>
    </w:p>
    <w:p w:rsidR="008524F3" w:rsidRDefault="008524F3" w:rsidP="008524F3">
      <w:pPr>
        <w:pStyle w:val="ListParagraph"/>
        <w:spacing w:before="0" w:after="200" w:line="276" w:lineRule="auto"/>
        <w:jc w:val="both"/>
      </w:pPr>
    </w:p>
    <w:p w:rsidR="008524F3" w:rsidRPr="008524F3" w:rsidRDefault="008524F3" w:rsidP="008524F3">
      <w:pPr>
        <w:pStyle w:val="ListParagraph"/>
        <w:numPr>
          <w:ilvl w:val="0"/>
          <w:numId w:val="7"/>
        </w:numPr>
        <w:spacing w:before="0" w:after="200" w:line="276" w:lineRule="auto"/>
        <w:jc w:val="both"/>
      </w:pPr>
      <w:r w:rsidRPr="008524F3">
        <w:t>The quality of data and information varie</w:t>
      </w:r>
      <w:r w:rsidR="00EF7A45">
        <w:t>d</w:t>
      </w:r>
      <w:r w:rsidRPr="008524F3">
        <w:t xml:space="preserve"> with the Partner depending on who </w:t>
      </w:r>
      <w:r w:rsidR="00EF7A45">
        <w:t xml:space="preserve">was </w:t>
      </w:r>
      <w:r w:rsidRPr="008524F3">
        <w:t>collecting the data. Partners directly collecting the data provide</w:t>
      </w:r>
      <w:r w:rsidR="00EF7A45">
        <w:t>d</w:t>
      </w:r>
      <w:r w:rsidRPr="008524F3">
        <w:t xml:space="preserve"> good quality data</w:t>
      </w:r>
      <w:r w:rsidR="00EF7A45">
        <w:t xml:space="preserve"> whilst those </w:t>
      </w:r>
      <w:r w:rsidRPr="008524F3">
        <w:t>relying on the local authorities for data and information ha</w:t>
      </w:r>
      <w:r w:rsidR="00EF7A45">
        <w:t xml:space="preserve">d data quality </w:t>
      </w:r>
      <w:r w:rsidRPr="008524F3">
        <w:t>challenges</w:t>
      </w:r>
      <w:r w:rsidR="00EF7A45">
        <w:t>,</w:t>
      </w:r>
      <w:r w:rsidRPr="008524F3">
        <w:t xml:space="preserve"> an indication of human and financial capacity gaps in M&amp;</w:t>
      </w:r>
      <w:r w:rsidR="00907676" w:rsidRPr="008524F3">
        <w:t>E.</w:t>
      </w:r>
      <w:r w:rsidR="00907676">
        <w:t xml:space="preserve"> The lack of baseline data in some instances also proved to be problematic for partners when undertaking routine monitoring. </w:t>
      </w:r>
    </w:p>
    <w:p w:rsidR="007A5FD9" w:rsidRDefault="007A5FD9" w:rsidP="007A5FD9">
      <w:pPr>
        <w:numPr>
          <w:ilvl w:val="0"/>
          <w:numId w:val="7"/>
        </w:numPr>
        <w:jc w:val="both"/>
      </w:pPr>
      <w:r>
        <w:t>While thi</w:t>
      </w:r>
      <w:r w:rsidR="00293E53">
        <w:t>s was a review of partner M&amp;</w:t>
      </w:r>
      <w:r>
        <w:t xml:space="preserve">E systems, further support is required by partners to </w:t>
      </w:r>
      <w:r w:rsidR="00CC7FC2">
        <w:t xml:space="preserve">assist them to </w:t>
      </w:r>
      <w:r>
        <w:t>operationalize the recom</w:t>
      </w:r>
      <w:r w:rsidR="007E4AAF">
        <w:t>mendations from this review.</w:t>
      </w:r>
    </w:p>
    <w:p w:rsidR="007E4AAF" w:rsidRPr="00907676" w:rsidRDefault="007E4AAF" w:rsidP="007A5FD9">
      <w:pPr>
        <w:numPr>
          <w:ilvl w:val="0"/>
          <w:numId w:val="7"/>
        </w:numPr>
        <w:jc w:val="both"/>
      </w:pPr>
      <w:r>
        <w:t>The review findings will inform any future WASH programming in Zimbabwe and (where relevant) southern Africa.</w:t>
      </w:r>
    </w:p>
    <w:p w:rsidR="006914E7" w:rsidRDefault="006914E7" w:rsidP="003D3A5E">
      <w:pPr>
        <w:jc w:val="both"/>
        <w:rPr>
          <w:rFonts w:cs="Arial"/>
          <w:highlight w:val="lightGray"/>
        </w:rPr>
      </w:pPr>
    </w:p>
    <w:p w:rsidR="00171D6C" w:rsidRDefault="00171D6C" w:rsidP="003D3A5E">
      <w:pPr>
        <w:jc w:val="both"/>
        <w:rPr>
          <w:rFonts w:cs="Arial"/>
          <w:highlight w:val="lightGray"/>
        </w:rPr>
      </w:pPr>
    </w:p>
    <w:p w:rsidR="00171D6C" w:rsidRDefault="00171D6C" w:rsidP="003D3A5E">
      <w:pPr>
        <w:jc w:val="both"/>
        <w:rPr>
          <w:rFonts w:cs="Arial"/>
          <w:highlight w:val="lightGray"/>
        </w:rPr>
        <w:sectPr w:rsidR="00171D6C"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pPr>
    </w:p>
    <w:p w:rsidR="00442B51" w:rsidRDefault="00442B51" w:rsidP="00442B51">
      <w:pPr>
        <w:jc w:val="both"/>
        <w:rPr>
          <w:b/>
          <w:sz w:val="22"/>
          <w:szCs w:val="22"/>
          <w:lang w:eastAsia="en-AU"/>
        </w:rPr>
      </w:pPr>
      <w:r w:rsidRPr="008B3156">
        <w:rPr>
          <w:b/>
          <w:sz w:val="22"/>
          <w:szCs w:val="22"/>
          <w:lang w:eastAsia="en-AU"/>
        </w:rPr>
        <w:lastRenderedPageBreak/>
        <w:t>AusAID’s response to the specific recommendations made in the report</w:t>
      </w:r>
    </w:p>
    <w:p w:rsidR="00327E2A" w:rsidRDefault="00327E2A" w:rsidP="00442B51">
      <w:pPr>
        <w:jc w:val="both"/>
        <w:rPr>
          <w:b/>
          <w:sz w:val="22"/>
          <w:szCs w:val="22"/>
          <w:lang w:eastAsia="en-AU"/>
        </w:rPr>
      </w:pPr>
    </w:p>
    <w:tbl>
      <w:tblPr>
        <w:tblStyle w:val="TableGrid"/>
        <w:tblW w:w="0" w:type="auto"/>
        <w:tblLook w:val="04A0" w:firstRow="1" w:lastRow="0" w:firstColumn="1" w:lastColumn="0" w:noHBand="0" w:noVBand="1"/>
        <w:tblDescription w:val="Presents AusAID’s response to the specific recommendations made in the report"/>
      </w:tblPr>
      <w:tblGrid>
        <w:gridCol w:w="6011"/>
        <w:gridCol w:w="4678"/>
        <w:gridCol w:w="2268"/>
        <w:gridCol w:w="1727"/>
      </w:tblGrid>
      <w:tr w:rsidR="00327E2A" w:rsidTr="00E51E33">
        <w:trPr>
          <w:cnfStyle w:val="100000000000" w:firstRow="1" w:lastRow="0" w:firstColumn="0" w:lastColumn="0" w:oddVBand="0" w:evenVBand="0" w:oddHBand="0" w:evenHBand="0" w:firstRowFirstColumn="0" w:firstRowLastColumn="0" w:lastRowFirstColumn="0" w:lastRowLastColumn="0"/>
          <w:cantSplit w:val="0"/>
          <w:trHeight w:val="312"/>
        </w:trPr>
        <w:tc>
          <w:tcPr>
            <w:tcW w:w="6011" w:type="dxa"/>
            <w:shd w:val="clear" w:color="auto" w:fill="FFFF99"/>
          </w:tcPr>
          <w:p w:rsidR="00327E2A" w:rsidRDefault="00A9374C" w:rsidP="00B11DBC">
            <w:pPr>
              <w:spacing w:before="0"/>
              <w:jc w:val="both"/>
              <w:rPr>
                <w:b w:val="0"/>
                <w:sz w:val="22"/>
                <w:szCs w:val="22"/>
                <w:lang w:eastAsia="en-AU"/>
              </w:rPr>
            </w:pPr>
            <w:r>
              <w:rPr>
                <w:b w:val="0"/>
                <w:sz w:val="22"/>
                <w:szCs w:val="22"/>
                <w:lang w:eastAsia="en-AU"/>
              </w:rPr>
              <w:t>Recommendation</w:t>
            </w:r>
          </w:p>
        </w:tc>
        <w:tc>
          <w:tcPr>
            <w:tcW w:w="4678" w:type="dxa"/>
            <w:shd w:val="clear" w:color="auto" w:fill="FFFF99"/>
          </w:tcPr>
          <w:p w:rsidR="00327E2A" w:rsidRDefault="00A9374C" w:rsidP="00B11DBC">
            <w:pPr>
              <w:spacing w:before="0"/>
              <w:jc w:val="left"/>
              <w:rPr>
                <w:b w:val="0"/>
                <w:sz w:val="22"/>
                <w:szCs w:val="22"/>
                <w:lang w:eastAsia="en-AU"/>
              </w:rPr>
            </w:pPr>
            <w:r>
              <w:rPr>
                <w:b w:val="0"/>
                <w:sz w:val="22"/>
                <w:szCs w:val="22"/>
                <w:lang w:eastAsia="en-AU"/>
              </w:rPr>
              <w:t>Response</w:t>
            </w:r>
          </w:p>
        </w:tc>
        <w:tc>
          <w:tcPr>
            <w:tcW w:w="2268" w:type="dxa"/>
            <w:shd w:val="clear" w:color="auto" w:fill="FFFF99"/>
          </w:tcPr>
          <w:p w:rsidR="00327E2A" w:rsidRDefault="00A9374C" w:rsidP="00B11DBC">
            <w:pPr>
              <w:spacing w:before="0"/>
              <w:jc w:val="left"/>
              <w:rPr>
                <w:b w:val="0"/>
                <w:sz w:val="22"/>
                <w:szCs w:val="22"/>
                <w:lang w:eastAsia="en-AU"/>
              </w:rPr>
            </w:pPr>
            <w:r>
              <w:rPr>
                <w:b w:val="0"/>
                <w:sz w:val="22"/>
                <w:szCs w:val="22"/>
                <w:lang w:eastAsia="en-AU"/>
              </w:rPr>
              <w:t>Actions</w:t>
            </w:r>
          </w:p>
        </w:tc>
        <w:tc>
          <w:tcPr>
            <w:tcW w:w="1727" w:type="dxa"/>
            <w:shd w:val="clear" w:color="auto" w:fill="FFFF99"/>
          </w:tcPr>
          <w:p w:rsidR="00327E2A" w:rsidRDefault="00A9374C" w:rsidP="00B11DBC">
            <w:pPr>
              <w:spacing w:before="0"/>
              <w:jc w:val="left"/>
              <w:rPr>
                <w:b w:val="0"/>
                <w:sz w:val="22"/>
                <w:szCs w:val="22"/>
                <w:lang w:eastAsia="en-AU"/>
              </w:rPr>
            </w:pPr>
            <w:r>
              <w:rPr>
                <w:b w:val="0"/>
                <w:sz w:val="22"/>
                <w:szCs w:val="22"/>
                <w:lang w:eastAsia="en-AU"/>
              </w:rPr>
              <w:t>Responsibility</w:t>
            </w:r>
          </w:p>
        </w:tc>
      </w:tr>
      <w:tr w:rsidR="00327E2A" w:rsidTr="00E51E33">
        <w:trPr>
          <w:cantSplit w:val="0"/>
        </w:trPr>
        <w:tc>
          <w:tcPr>
            <w:tcW w:w="6011" w:type="dxa"/>
            <w:tcBorders>
              <w:bottom w:val="nil"/>
            </w:tcBorders>
          </w:tcPr>
          <w:p w:rsidR="00610F84" w:rsidRPr="00610F84" w:rsidRDefault="00610F84" w:rsidP="00610F84">
            <w:pPr>
              <w:spacing w:before="0"/>
              <w:jc w:val="both"/>
              <w:rPr>
                <w:b/>
              </w:rPr>
            </w:pPr>
            <w:r w:rsidRPr="00610F84">
              <w:rPr>
                <w:b/>
              </w:rPr>
              <w:t xml:space="preserve">Reporting </w:t>
            </w:r>
          </w:p>
          <w:p w:rsidR="00610F84" w:rsidRDefault="00610F84" w:rsidP="00610F84">
            <w:pPr>
              <w:spacing w:before="0"/>
              <w:ind w:left="360"/>
              <w:jc w:val="both"/>
              <w:rPr>
                <w:b/>
              </w:rPr>
            </w:pPr>
          </w:p>
          <w:p w:rsidR="00610F84" w:rsidRDefault="00610F84" w:rsidP="008758C7">
            <w:pPr>
              <w:pStyle w:val="ListParagraph"/>
              <w:numPr>
                <w:ilvl w:val="0"/>
                <w:numId w:val="30"/>
              </w:numPr>
              <w:spacing w:before="0"/>
              <w:jc w:val="both"/>
              <w:rPr>
                <w:rFonts w:cs="Arial"/>
                <w:szCs w:val="18"/>
              </w:rPr>
            </w:pPr>
            <w:r w:rsidRPr="00610F84">
              <w:rPr>
                <w:rFonts w:cs="Arial"/>
                <w:szCs w:val="18"/>
              </w:rPr>
              <w:t>AusAID should, as part of its agreement with Partners, agree upfront with Partners on the expectations on reporting and adoption of a minimum set of PAF recommended indicators.</w:t>
            </w:r>
          </w:p>
          <w:p w:rsidR="008758C7" w:rsidRDefault="008758C7" w:rsidP="008758C7">
            <w:pPr>
              <w:spacing w:before="0"/>
              <w:jc w:val="both"/>
              <w:rPr>
                <w:rFonts w:cs="Arial"/>
                <w:szCs w:val="18"/>
              </w:rPr>
            </w:pPr>
          </w:p>
          <w:p w:rsidR="008758C7" w:rsidRDefault="008758C7" w:rsidP="008758C7">
            <w:pPr>
              <w:spacing w:before="0"/>
              <w:jc w:val="both"/>
              <w:rPr>
                <w:rFonts w:cs="Arial"/>
                <w:szCs w:val="18"/>
              </w:rPr>
            </w:pPr>
          </w:p>
          <w:p w:rsidR="00E1308C" w:rsidRDefault="00E1308C" w:rsidP="008758C7">
            <w:pPr>
              <w:spacing w:before="0"/>
              <w:jc w:val="both"/>
              <w:rPr>
                <w:rFonts w:cs="Arial"/>
                <w:szCs w:val="18"/>
              </w:rPr>
            </w:pPr>
          </w:p>
          <w:p w:rsidR="00E1308C" w:rsidRDefault="00E1308C" w:rsidP="008758C7">
            <w:pPr>
              <w:spacing w:before="0"/>
              <w:jc w:val="both"/>
              <w:rPr>
                <w:rFonts w:cs="Arial"/>
                <w:szCs w:val="18"/>
              </w:rPr>
            </w:pPr>
          </w:p>
          <w:p w:rsidR="00D02317" w:rsidRDefault="00D02317" w:rsidP="008758C7">
            <w:pPr>
              <w:spacing w:before="0"/>
              <w:jc w:val="both"/>
              <w:rPr>
                <w:rFonts w:cs="Arial"/>
                <w:szCs w:val="18"/>
              </w:rPr>
            </w:pPr>
          </w:p>
          <w:p w:rsidR="00D02317" w:rsidRDefault="00D02317" w:rsidP="008758C7">
            <w:pPr>
              <w:spacing w:before="0"/>
              <w:jc w:val="both"/>
              <w:rPr>
                <w:rFonts w:cs="Arial"/>
                <w:szCs w:val="18"/>
              </w:rPr>
            </w:pPr>
          </w:p>
          <w:p w:rsidR="00D02317" w:rsidRDefault="00D02317" w:rsidP="008758C7">
            <w:pPr>
              <w:spacing w:before="0"/>
              <w:jc w:val="both"/>
              <w:rPr>
                <w:rFonts w:cs="Arial"/>
                <w:szCs w:val="18"/>
              </w:rPr>
            </w:pPr>
          </w:p>
          <w:p w:rsidR="00D02317" w:rsidRDefault="00D02317" w:rsidP="008758C7">
            <w:pPr>
              <w:spacing w:before="0"/>
              <w:jc w:val="both"/>
              <w:rPr>
                <w:rFonts w:cs="Arial"/>
                <w:szCs w:val="18"/>
              </w:rPr>
            </w:pPr>
          </w:p>
          <w:p w:rsidR="00E1308C" w:rsidRDefault="00E1308C" w:rsidP="008758C7">
            <w:pPr>
              <w:spacing w:before="0"/>
              <w:jc w:val="both"/>
              <w:rPr>
                <w:rFonts w:cs="Arial"/>
                <w:szCs w:val="18"/>
              </w:rPr>
            </w:pPr>
          </w:p>
          <w:p w:rsidR="00E1308C" w:rsidRDefault="00E1308C" w:rsidP="008758C7">
            <w:pPr>
              <w:spacing w:before="0"/>
              <w:jc w:val="both"/>
              <w:rPr>
                <w:rFonts w:cs="Arial"/>
                <w:szCs w:val="18"/>
              </w:rPr>
            </w:pPr>
          </w:p>
          <w:p w:rsidR="00E1308C" w:rsidRPr="008758C7" w:rsidRDefault="00E1308C" w:rsidP="008758C7">
            <w:pPr>
              <w:spacing w:before="0"/>
              <w:jc w:val="both"/>
              <w:rPr>
                <w:rFonts w:cs="Arial"/>
                <w:szCs w:val="18"/>
              </w:rPr>
            </w:pPr>
          </w:p>
          <w:p w:rsidR="008758C7" w:rsidRDefault="008758C7" w:rsidP="008758C7">
            <w:pPr>
              <w:spacing w:before="0"/>
              <w:jc w:val="both"/>
              <w:rPr>
                <w:b/>
              </w:rPr>
            </w:pPr>
            <w:r>
              <w:rPr>
                <w:b/>
              </w:rPr>
              <w:t xml:space="preserve">Harmonization </w:t>
            </w:r>
          </w:p>
          <w:p w:rsidR="008758C7" w:rsidRPr="009866B9" w:rsidRDefault="008758C7" w:rsidP="009866B9">
            <w:pPr>
              <w:pStyle w:val="ListParagraph"/>
              <w:numPr>
                <w:ilvl w:val="0"/>
                <w:numId w:val="30"/>
              </w:numPr>
              <w:spacing w:before="0"/>
              <w:jc w:val="both"/>
              <w:rPr>
                <w:rFonts w:cs="Arial"/>
                <w:szCs w:val="18"/>
              </w:rPr>
            </w:pPr>
            <w:r w:rsidRPr="009866B9">
              <w:rPr>
                <w:rFonts w:cs="Arial"/>
                <w:szCs w:val="18"/>
              </w:rPr>
              <w:t xml:space="preserve">There is need for harmonization of WASH indicators and approaches at national level. AusAID is strategically positioned </w:t>
            </w:r>
            <w:r w:rsidR="000652E5" w:rsidRPr="009866B9">
              <w:rPr>
                <w:rFonts w:cs="Arial"/>
                <w:szCs w:val="18"/>
              </w:rPr>
              <w:t xml:space="preserve">to help </w:t>
            </w:r>
            <w:r w:rsidRPr="009866B9">
              <w:rPr>
                <w:rFonts w:cs="Arial"/>
                <w:szCs w:val="18"/>
              </w:rPr>
              <w:t>advance this harmonization agenda given its overall WASH strategy for Zimbabwe and its investment in WASH to date. The development of a common set of indicators by the World Bank through the ongoing service level benchmarking study is an important starting point in the harmonization process. Without this harmonization it will continue to be difficult for NCU to consolidate WASH development outcomes</w:t>
            </w:r>
            <w:r w:rsidR="000652E5" w:rsidRPr="009866B9">
              <w:rPr>
                <w:rFonts w:cs="Arial"/>
                <w:szCs w:val="18"/>
              </w:rPr>
              <w:t xml:space="preserve"> and impact</w:t>
            </w:r>
            <w:r w:rsidRPr="009866B9">
              <w:rPr>
                <w:rFonts w:cs="Arial"/>
                <w:szCs w:val="18"/>
              </w:rPr>
              <w:t xml:space="preserve"> at national level</w:t>
            </w:r>
            <w:r w:rsidR="000652E5" w:rsidRPr="009866B9">
              <w:rPr>
                <w:rFonts w:cs="Arial"/>
                <w:szCs w:val="18"/>
              </w:rPr>
              <w:t xml:space="preserve"> </w:t>
            </w:r>
          </w:p>
          <w:p w:rsidR="00E1308C" w:rsidRDefault="00E1308C" w:rsidP="008758C7">
            <w:pPr>
              <w:spacing w:before="0"/>
              <w:jc w:val="both"/>
              <w:rPr>
                <w:rFonts w:cs="Arial"/>
                <w:szCs w:val="18"/>
              </w:rPr>
            </w:pPr>
          </w:p>
          <w:p w:rsidR="00E1308C" w:rsidRPr="008758C7" w:rsidRDefault="00E1308C" w:rsidP="008758C7">
            <w:pPr>
              <w:spacing w:before="0"/>
              <w:jc w:val="both"/>
              <w:rPr>
                <w:rFonts w:cs="Arial"/>
                <w:szCs w:val="18"/>
              </w:rPr>
            </w:pPr>
          </w:p>
          <w:p w:rsidR="00610F84" w:rsidRDefault="00610F84"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7E4AAF" w:rsidRDefault="007E4AAF" w:rsidP="00610F84">
            <w:pPr>
              <w:spacing w:before="0"/>
              <w:jc w:val="both"/>
              <w:rPr>
                <w:rFonts w:cs="Arial"/>
                <w:szCs w:val="18"/>
              </w:rPr>
            </w:pPr>
          </w:p>
          <w:p w:rsidR="008758C7" w:rsidRDefault="008758C7" w:rsidP="00610F84">
            <w:pPr>
              <w:spacing w:before="0"/>
              <w:jc w:val="both"/>
              <w:rPr>
                <w:b/>
              </w:rPr>
            </w:pPr>
            <w:r>
              <w:rPr>
                <w:b/>
              </w:rPr>
              <w:t>Monitoring outcomes and cross cutting issues</w:t>
            </w:r>
          </w:p>
          <w:p w:rsidR="00610F84" w:rsidRDefault="008758C7" w:rsidP="008758C7">
            <w:pPr>
              <w:pStyle w:val="ListParagraph"/>
              <w:numPr>
                <w:ilvl w:val="0"/>
                <w:numId w:val="30"/>
              </w:numPr>
              <w:spacing w:before="0"/>
              <w:jc w:val="both"/>
              <w:rPr>
                <w:rFonts w:cs="Arial"/>
                <w:szCs w:val="18"/>
              </w:rPr>
            </w:pPr>
            <w:r w:rsidRPr="008758C7">
              <w:rPr>
                <w:rFonts w:cs="Arial"/>
                <w:szCs w:val="18"/>
              </w:rPr>
              <w:t>Partners should develop a structured and sys</w:t>
            </w:r>
            <w:r w:rsidR="00995948">
              <w:rPr>
                <w:rFonts w:cs="Arial"/>
                <w:szCs w:val="18"/>
              </w:rPr>
              <w:t>tematic process for monitoring o</w:t>
            </w:r>
            <w:r w:rsidRPr="008758C7">
              <w:rPr>
                <w:rFonts w:cs="Arial"/>
                <w:szCs w:val="18"/>
              </w:rPr>
              <w:t>utcomes and cross cutting issues. The PHHE Index developed by the GRM managed Protracted Relief Programme (PRP) to which AusAID contributed financial resources can be adopted for measuring outcomes of urban WASH</w:t>
            </w:r>
            <w:r w:rsidR="00E1308C">
              <w:rPr>
                <w:rFonts w:cs="Arial"/>
                <w:szCs w:val="18"/>
              </w:rPr>
              <w:t>.</w:t>
            </w:r>
          </w:p>
          <w:p w:rsidR="008758C7" w:rsidRDefault="008758C7" w:rsidP="008758C7">
            <w:pPr>
              <w:spacing w:before="0"/>
              <w:jc w:val="both"/>
              <w:rPr>
                <w:rFonts w:cs="Arial"/>
                <w:szCs w:val="18"/>
              </w:rPr>
            </w:pPr>
          </w:p>
          <w:p w:rsidR="00BD221E" w:rsidRDefault="00BD221E" w:rsidP="008758C7">
            <w:pPr>
              <w:spacing w:before="0"/>
              <w:jc w:val="both"/>
              <w:rPr>
                <w:b/>
              </w:rPr>
            </w:pPr>
          </w:p>
          <w:p w:rsidR="00BD221E" w:rsidRDefault="00BD221E" w:rsidP="008758C7">
            <w:pPr>
              <w:spacing w:before="0"/>
              <w:jc w:val="both"/>
              <w:rPr>
                <w:b/>
              </w:rPr>
            </w:pPr>
          </w:p>
          <w:p w:rsidR="00D02317" w:rsidRDefault="00D02317" w:rsidP="008758C7">
            <w:pPr>
              <w:spacing w:before="0"/>
              <w:jc w:val="both"/>
              <w:rPr>
                <w:b/>
              </w:rPr>
            </w:pPr>
          </w:p>
          <w:p w:rsidR="00D02317" w:rsidRDefault="00D02317" w:rsidP="008758C7">
            <w:pPr>
              <w:spacing w:before="0"/>
              <w:jc w:val="both"/>
              <w:rPr>
                <w:b/>
              </w:rPr>
            </w:pPr>
          </w:p>
          <w:p w:rsidR="00BD221E" w:rsidRDefault="00BD221E" w:rsidP="008758C7">
            <w:pPr>
              <w:spacing w:before="0"/>
              <w:jc w:val="both"/>
              <w:rPr>
                <w:b/>
              </w:rPr>
            </w:pPr>
          </w:p>
          <w:p w:rsidR="00BD221E" w:rsidRDefault="00BD221E" w:rsidP="008758C7">
            <w:pPr>
              <w:spacing w:before="0"/>
              <w:jc w:val="both"/>
              <w:rPr>
                <w:b/>
              </w:rPr>
            </w:pPr>
          </w:p>
          <w:p w:rsidR="0012490D" w:rsidRDefault="0012490D" w:rsidP="008758C7">
            <w:pPr>
              <w:spacing w:before="0"/>
              <w:jc w:val="both"/>
              <w:rPr>
                <w:b/>
              </w:rPr>
            </w:pPr>
            <w:r>
              <w:rPr>
                <w:b/>
              </w:rPr>
              <w:t>Theory of change</w:t>
            </w:r>
          </w:p>
          <w:p w:rsidR="008758C7" w:rsidRPr="0012490D" w:rsidRDefault="008758C7" w:rsidP="0012490D">
            <w:pPr>
              <w:pStyle w:val="ListParagraph"/>
              <w:numPr>
                <w:ilvl w:val="0"/>
                <w:numId w:val="30"/>
              </w:numPr>
              <w:spacing w:before="0"/>
              <w:jc w:val="both"/>
              <w:rPr>
                <w:rFonts w:cs="Arial"/>
                <w:szCs w:val="18"/>
              </w:rPr>
            </w:pPr>
            <w:r w:rsidRPr="0012490D">
              <w:rPr>
                <w:rFonts w:cs="Arial"/>
                <w:szCs w:val="18"/>
              </w:rPr>
              <w:t>AusAID and Partners should commission special studies that specifically focus on the assumptions in the Theory of Change to provide strategic guidance to the WASH programme in Zimbabwe.</w:t>
            </w:r>
          </w:p>
          <w:p w:rsidR="00327E2A" w:rsidRDefault="00327E2A" w:rsidP="008758C7">
            <w:pPr>
              <w:spacing w:before="0"/>
              <w:rPr>
                <w:b/>
                <w:sz w:val="22"/>
                <w:szCs w:val="22"/>
                <w:lang w:eastAsia="en-AU"/>
              </w:rPr>
            </w:pPr>
          </w:p>
        </w:tc>
        <w:tc>
          <w:tcPr>
            <w:tcW w:w="4678" w:type="dxa"/>
            <w:tcBorders>
              <w:bottom w:val="nil"/>
            </w:tcBorders>
          </w:tcPr>
          <w:p w:rsidR="00E51E33" w:rsidRDefault="00E51E33" w:rsidP="00CA0621">
            <w:pPr>
              <w:spacing w:before="0"/>
              <w:rPr>
                <w:rFonts w:cs="Arial"/>
                <w:b/>
                <w:szCs w:val="18"/>
              </w:rPr>
            </w:pPr>
          </w:p>
          <w:p w:rsidR="00327E2A" w:rsidRPr="00395E02" w:rsidRDefault="00327E2A" w:rsidP="00CA0621">
            <w:pPr>
              <w:spacing w:before="0"/>
              <w:rPr>
                <w:rFonts w:cs="Arial"/>
                <w:b/>
                <w:szCs w:val="18"/>
              </w:rPr>
            </w:pPr>
            <w:r w:rsidRPr="00395E02">
              <w:rPr>
                <w:rFonts w:cs="Arial"/>
                <w:b/>
                <w:szCs w:val="18"/>
              </w:rPr>
              <w:t>Agree</w:t>
            </w:r>
          </w:p>
          <w:p w:rsidR="008758C7" w:rsidRDefault="00E51E33" w:rsidP="00E51E33">
            <w:pPr>
              <w:rPr>
                <w:b/>
                <w:sz w:val="22"/>
                <w:szCs w:val="22"/>
                <w:lang w:eastAsia="en-AU"/>
              </w:rPr>
            </w:pPr>
            <w:r>
              <w:rPr>
                <w:rFonts w:cs="Arial"/>
                <w:szCs w:val="18"/>
              </w:rPr>
              <w:t xml:space="preserve">Partners </w:t>
            </w:r>
            <w:r w:rsidR="0006419E">
              <w:rPr>
                <w:rFonts w:cs="Arial"/>
                <w:szCs w:val="18"/>
              </w:rPr>
              <w:t>have agreed to report</w:t>
            </w:r>
            <w:r w:rsidR="008758C7" w:rsidRPr="008758C7">
              <w:rPr>
                <w:rFonts w:cs="Arial"/>
                <w:szCs w:val="18"/>
              </w:rPr>
              <w:t xml:space="preserve"> on </w:t>
            </w:r>
            <w:r>
              <w:rPr>
                <w:rFonts w:cs="Arial"/>
                <w:szCs w:val="18"/>
              </w:rPr>
              <w:t xml:space="preserve">the </w:t>
            </w:r>
            <w:r w:rsidR="008758C7" w:rsidRPr="008758C7">
              <w:rPr>
                <w:rFonts w:cs="Arial"/>
                <w:szCs w:val="18"/>
              </w:rPr>
              <w:t>four WASH core</w:t>
            </w:r>
            <w:r w:rsidR="007742C2">
              <w:rPr>
                <w:rFonts w:cs="Arial"/>
                <w:szCs w:val="18"/>
              </w:rPr>
              <w:t xml:space="preserve"> </w:t>
            </w:r>
            <w:r w:rsidR="009D1597">
              <w:rPr>
                <w:rFonts w:cs="Arial"/>
                <w:szCs w:val="18"/>
              </w:rPr>
              <w:t>AusAID</w:t>
            </w:r>
            <w:r w:rsidR="009D1597" w:rsidRPr="00D02317">
              <w:rPr>
                <w:rFonts w:cs="Arial"/>
                <w:szCs w:val="18"/>
              </w:rPr>
              <w:t xml:space="preserve"> </w:t>
            </w:r>
            <w:r w:rsidR="008758C7" w:rsidRPr="00D02317">
              <w:rPr>
                <w:rFonts w:cs="Arial"/>
                <w:szCs w:val="18"/>
              </w:rPr>
              <w:t>indicators</w:t>
            </w:r>
            <w:r>
              <w:rPr>
                <w:rFonts w:cs="Arial"/>
                <w:szCs w:val="18"/>
              </w:rPr>
              <w:t xml:space="preserve">. Periodic reporting by partners to coincide with </w:t>
            </w:r>
            <w:r w:rsidR="008758C7" w:rsidRPr="008758C7">
              <w:rPr>
                <w:rFonts w:cs="Arial"/>
                <w:szCs w:val="18"/>
              </w:rPr>
              <w:t>AusAID’s performance and quality reporting.</w:t>
            </w:r>
            <w:r w:rsidR="008758C7">
              <w:rPr>
                <w:b/>
                <w:sz w:val="22"/>
                <w:szCs w:val="22"/>
                <w:lang w:eastAsia="en-AU"/>
              </w:rPr>
              <w:t xml:space="preserve"> </w:t>
            </w:r>
          </w:p>
          <w:p w:rsidR="00171D6C" w:rsidRDefault="00171D6C" w:rsidP="00E51E33">
            <w:pPr>
              <w:rPr>
                <w:b/>
                <w:sz w:val="22"/>
                <w:szCs w:val="22"/>
                <w:lang w:eastAsia="en-AU"/>
              </w:rPr>
            </w:pPr>
          </w:p>
          <w:p w:rsidR="00E1308C" w:rsidRDefault="00E1308C" w:rsidP="00E51E33">
            <w:pPr>
              <w:rPr>
                <w:b/>
                <w:sz w:val="22"/>
                <w:szCs w:val="22"/>
                <w:lang w:eastAsia="en-AU"/>
              </w:rPr>
            </w:pPr>
          </w:p>
          <w:p w:rsidR="00E1308C" w:rsidRDefault="00E1308C" w:rsidP="00E51E33">
            <w:pPr>
              <w:rPr>
                <w:b/>
                <w:sz w:val="22"/>
                <w:szCs w:val="22"/>
                <w:lang w:eastAsia="en-AU"/>
              </w:rPr>
            </w:pPr>
          </w:p>
          <w:p w:rsidR="00D02317" w:rsidRDefault="00D02317" w:rsidP="00E51E33">
            <w:pPr>
              <w:rPr>
                <w:b/>
                <w:sz w:val="22"/>
                <w:szCs w:val="22"/>
                <w:lang w:eastAsia="en-AU"/>
              </w:rPr>
            </w:pPr>
          </w:p>
          <w:p w:rsidR="00D02317" w:rsidRDefault="00D02317" w:rsidP="00E51E33">
            <w:pPr>
              <w:rPr>
                <w:b/>
                <w:sz w:val="22"/>
                <w:szCs w:val="22"/>
                <w:lang w:eastAsia="en-AU"/>
              </w:rPr>
            </w:pPr>
          </w:p>
          <w:p w:rsidR="00E1308C" w:rsidRDefault="00E1308C" w:rsidP="00E51E33">
            <w:pPr>
              <w:rPr>
                <w:b/>
                <w:sz w:val="22"/>
                <w:szCs w:val="22"/>
                <w:lang w:eastAsia="en-AU"/>
              </w:rPr>
            </w:pPr>
          </w:p>
          <w:p w:rsidR="00E51E33" w:rsidRDefault="00E51E33" w:rsidP="00E51E33">
            <w:pPr>
              <w:spacing w:before="0"/>
              <w:rPr>
                <w:rFonts w:cs="Arial"/>
                <w:b/>
                <w:szCs w:val="18"/>
              </w:rPr>
            </w:pPr>
            <w:r w:rsidRPr="00E51E33">
              <w:rPr>
                <w:rFonts w:cs="Arial"/>
                <w:b/>
                <w:szCs w:val="18"/>
              </w:rPr>
              <w:t>Agree</w:t>
            </w:r>
          </w:p>
          <w:p w:rsidR="00E51E33" w:rsidRPr="007742C2" w:rsidRDefault="00E51E33" w:rsidP="00E51E33">
            <w:pPr>
              <w:spacing w:before="0"/>
              <w:rPr>
                <w:rFonts w:cs="Arial"/>
                <w:szCs w:val="18"/>
              </w:rPr>
            </w:pPr>
            <w:r w:rsidRPr="00E1308C">
              <w:rPr>
                <w:rFonts w:cs="Arial"/>
                <w:szCs w:val="18"/>
              </w:rPr>
              <w:t>The</w:t>
            </w:r>
            <w:r w:rsidR="007742C2" w:rsidRPr="00E1308C">
              <w:rPr>
                <w:rFonts w:cs="Arial"/>
                <w:szCs w:val="18"/>
              </w:rPr>
              <w:t xml:space="preserve"> World Bank/ WSP</w:t>
            </w:r>
            <w:r w:rsidRPr="00E51E33">
              <w:rPr>
                <w:rFonts w:cs="Arial"/>
                <w:szCs w:val="18"/>
              </w:rPr>
              <w:t xml:space="preserve"> process of</w:t>
            </w:r>
            <w:r w:rsidR="007742C2">
              <w:rPr>
                <w:rFonts w:cs="Arial"/>
                <w:szCs w:val="18"/>
              </w:rPr>
              <w:t xml:space="preserve"> </w:t>
            </w:r>
            <w:r w:rsidR="007742C2" w:rsidRPr="00E1308C">
              <w:rPr>
                <w:rFonts w:cs="Arial"/>
                <w:szCs w:val="18"/>
              </w:rPr>
              <w:t>Service Level Benchmarking</w:t>
            </w:r>
            <w:r w:rsidR="007742C2">
              <w:rPr>
                <w:rFonts w:cs="Arial"/>
                <w:szCs w:val="18"/>
              </w:rPr>
              <w:t xml:space="preserve"> (SLB)</w:t>
            </w:r>
            <w:r w:rsidRPr="00E51E33">
              <w:rPr>
                <w:rFonts w:cs="Arial"/>
                <w:szCs w:val="18"/>
              </w:rPr>
              <w:t xml:space="preserve"> for all the 32 local authorities includes harmonization of global indicators. All AusAID partners are closely involved in the benchmarking exercise and have committed to consider recommendations </w:t>
            </w:r>
            <w:r w:rsidR="00995948">
              <w:rPr>
                <w:rFonts w:cs="Arial"/>
                <w:szCs w:val="18"/>
              </w:rPr>
              <w:t xml:space="preserve">from the exercise </w:t>
            </w:r>
            <w:r w:rsidRPr="00E51E33">
              <w:rPr>
                <w:rFonts w:cs="Arial"/>
                <w:szCs w:val="18"/>
              </w:rPr>
              <w:t>into their M and E frameworks.</w:t>
            </w:r>
            <w:r w:rsidRPr="00E1308C">
              <w:rPr>
                <w:rFonts w:cs="Arial"/>
                <w:szCs w:val="18"/>
              </w:rPr>
              <w:t xml:space="preserve"> </w:t>
            </w:r>
            <w:r w:rsidR="007742C2" w:rsidRPr="00E1308C">
              <w:rPr>
                <w:rFonts w:cs="Arial"/>
                <w:szCs w:val="18"/>
              </w:rPr>
              <w:t xml:space="preserve"> The SLB process </w:t>
            </w:r>
            <w:r w:rsidR="007742C2" w:rsidRPr="007742C2">
              <w:rPr>
                <w:rFonts w:cs="Arial"/>
                <w:szCs w:val="18"/>
              </w:rPr>
              <w:t>will provide social and technical baselines for all supported towns</w:t>
            </w:r>
            <w:r w:rsidR="00E1308C">
              <w:rPr>
                <w:rFonts w:cs="Arial"/>
                <w:szCs w:val="18"/>
              </w:rPr>
              <w:t xml:space="preserve"> which in turn will assist </w:t>
            </w:r>
            <w:r w:rsidR="007742C2" w:rsidRPr="00E1308C">
              <w:rPr>
                <w:rFonts w:cs="Arial"/>
                <w:szCs w:val="18"/>
              </w:rPr>
              <w:t>partners to measure progress.</w:t>
            </w:r>
          </w:p>
          <w:p w:rsidR="00CC7FC2" w:rsidRDefault="00CC7FC2" w:rsidP="00CC7FC2">
            <w:pPr>
              <w:spacing w:before="0"/>
              <w:jc w:val="both"/>
              <w:rPr>
                <w:rFonts w:cs="Arial"/>
                <w:szCs w:val="18"/>
              </w:rPr>
            </w:pPr>
            <w:r>
              <w:rPr>
                <w:rFonts w:cs="Arial"/>
                <w:szCs w:val="18"/>
              </w:rPr>
              <w:t xml:space="preserve">AusAID notes the process will take time and be challenging </w:t>
            </w:r>
            <w:r w:rsidR="00EB469E">
              <w:rPr>
                <w:rFonts w:cs="Arial"/>
                <w:szCs w:val="18"/>
              </w:rPr>
              <w:t xml:space="preserve">both </w:t>
            </w:r>
            <w:r>
              <w:rPr>
                <w:rFonts w:cs="Arial"/>
                <w:szCs w:val="18"/>
              </w:rPr>
              <w:t>because of the multiple actors and institutions involved</w:t>
            </w:r>
            <w:r w:rsidR="00EB469E">
              <w:rPr>
                <w:rFonts w:cs="Arial"/>
                <w:szCs w:val="18"/>
              </w:rPr>
              <w:t xml:space="preserve"> and the possibility that it may not be feasible for all partners to change their indicators.  If so, it may be necessary to focus more on how to adapt indicators for purposes of AusAID’s own reporting and for outcome and impact reporting on WASH interventions more broadly.</w:t>
            </w:r>
          </w:p>
          <w:p w:rsidR="003F1888" w:rsidRDefault="003F1888" w:rsidP="00E51E33">
            <w:pPr>
              <w:spacing w:before="0"/>
              <w:rPr>
                <w:rFonts w:cs="Arial"/>
                <w:b/>
                <w:szCs w:val="18"/>
              </w:rPr>
            </w:pPr>
          </w:p>
          <w:p w:rsidR="003F1888" w:rsidRDefault="003F1888" w:rsidP="00E51E33">
            <w:pPr>
              <w:spacing w:before="0"/>
              <w:rPr>
                <w:rFonts w:cs="Arial"/>
                <w:b/>
                <w:szCs w:val="18"/>
              </w:rPr>
            </w:pPr>
          </w:p>
          <w:p w:rsidR="003F1888" w:rsidRDefault="003F1888" w:rsidP="00E51E33">
            <w:pPr>
              <w:spacing w:before="0"/>
              <w:rPr>
                <w:rFonts w:cs="Arial"/>
                <w:b/>
                <w:szCs w:val="18"/>
              </w:rPr>
            </w:pPr>
          </w:p>
          <w:p w:rsidR="003F1888" w:rsidRDefault="003F1888" w:rsidP="00E51E33">
            <w:pPr>
              <w:spacing w:before="0"/>
              <w:rPr>
                <w:rFonts w:cs="Arial"/>
                <w:b/>
                <w:szCs w:val="18"/>
              </w:rPr>
            </w:pPr>
          </w:p>
          <w:p w:rsidR="003F1888" w:rsidRDefault="003F1888" w:rsidP="00E51E33">
            <w:pPr>
              <w:spacing w:before="0"/>
              <w:rPr>
                <w:rFonts w:cs="Arial"/>
                <w:b/>
                <w:szCs w:val="18"/>
              </w:rPr>
            </w:pPr>
          </w:p>
          <w:p w:rsidR="003F1888" w:rsidRDefault="003F1888" w:rsidP="00E51E33">
            <w:pPr>
              <w:spacing w:before="0"/>
              <w:rPr>
                <w:rFonts w:cs="Arial"/>
                <w:b/>
                <w:szCs w:val="18"/>
              </w:rPr>
            </w:pPr>
            <w:r>
              <w:rPr>
                <w:rFonts w:cs="Arial"/>
                <w:b/>
                <w:szCs w:val="18"/>
              </w:rPr>
              <w:t xml:space="preserve">Agree </w:t>
            </w:r>
          </w:p>
          <w:p w:rsidR="008135D7" w:rsidRDefault="003F1888" w:rsidP="003F1888">
            <w:pPr>
              <w:spacing w:before="0"/>
            </w:pPr>
            <w:r>
              <w:t xml:space="preserve">There is no clear strategy or plan </w:t>
            </w:r>
            <w:r w:rsidR="007742C2">
              <w:t xml:space="preserve">to </w:t>
            </w:r>
            <w:r>
              <w:t>monitor</w:t>
            </w:r>
            <w:r w:rsidRPr="004F709C">
              <w:t xml:space="preserve"> progress on cross cutting issues </w:t>
            </w:r>
            <w:r>
              <w:t>that include</w:t>
            </w:r>
            <w:r w:rsidRPr="004F709C">
              <w:t xml:space="preserve"> gender, disability, environment, child protection</w:t>
            </w:r>
            <w:r>
              <w:t>. This makes it difficult for AusAID to consolidate results to provide a programme wide picture on the status of cross cutting issues</w:t>
            </w:r>
            <w:r w:rsidR="00E1308C">
              <w:t xml:space="preserve">. </w:t>
            </w:r>
          </w:p>
          <w:p w:rsidR="00E1308C" w:rsidRDefault="00E1308C" w:rsidP="003F1888">
            <w:pPr>
              <w:spacing w:before="0"/>
            </w:pPr>
          </w:p>
          <w:p w:rsidR="00E1308C" w:rsidRDefault="00E1308C" w:rsidP="003F1888">
            <w:pPr>
              <w:spacing w:before="0"/>
            </w:pPr>
          </w:p>
          <w:p w:rsidR="00BD221E" w:rsidRDefault="00BD221E" w:rsidP="003F1888">
            <w:pPr>
              <w:spacing w:before="0"/>
              <w:rPr>
                <w:rFonts w:cs="Arial"/>
                <w:b/>
                <w:szCs w:val="18"/>
              </w:rPr>
            </w:pPr>
          </w:p>
          <w:p w:rsidR="00BD221E" w:rsidRDefault="00BD221E" w:rsidP="003F1888">
            <w:pPr>
              <w:spacing w:before="0"/>
              <w:rPr>
                <w:rFonts w:cs="Arial"/>
                <w:b/>
                <w:szCs w:val="18"/>
              </w:rPr>
            </w:pPr>
          </w:p>
          <w:p w:rsidR="00D02317" w:rsidRDefault="00D02317" w:rsidP="003F1888">
            <w:pPr>
              <w:spacing w:before="0"/>
              <w:rPr>
                <w:rFonts w:cs="Arial"/>
                <w:b/>
                <w:szCs w:val="18"/>
              </w:rPr>
            </w:pPr>
          </w:p>
          <w:p w:rsidR="00D02317" w:rsidRDefault="00D02317" w:rsidP="003F1888">
            <w:pPr>
              <w:spacing w:before="0"/>
              <w:rPr>
                <w:rFonts w:cs="Arial"/>
                <w:b/>
                <w:szCs w:val="18"/>
              </w:rPr>
            </w:pPr>
          </w:p>
          <w:p w:rsidR="00D02317" w:rsidRDefault="00D02317" w:rsidP="003F1888">
            <w:pPr>
              <w:spacing w:before="0"/>
              <w:rPr>
                <w:rFonts w:cs="Arial"/>
                <w:b/>
                <w:szCs w:val="18"/>
              </w:rPr>
            </w:pPr>
          </w:p>
          <w:p w:rsidR="00BD221E" w:rsidRDefault="00BD221E" w:rsidP="003F1888">
            <w:pPr>
              <w:spacing w:before="0"/>
              <w:rPr>
                <w:rFonts w:cs="Arial"/>
                <w:b/>
                <w:szCs w:val="18"/>
              </w:rPr>
            </w:pPr>
          </w:p>
          <w:p w:rsidR="008135D7" w:rsidRDefault="00995948" w:rsidP="003F1888">
            <w:pPr>
              <w:spacing w:before="0"/>
              <w:rPr>
                <w:rFonts w:cs="Arial"/>
                <w:b/>
                <w:szCs w:val="18"/>
              </w:rPr>
            </w:pPr>
            <w:r w:rsidRPr="00995948">
              <w:rPr>
                <w:rFonts w:cs="Arial"/>
                <w:b/>
                <w:szCs w:val="18"/>
              </w:rPr>
              <w:t>Agree</w:t>
            </w:r>
          </w:p>
          <w:p w:rsidR="00995948" w:rsidRDefault="000346F0" w:rsidP="009D1597">
            <w:pPr>
              <w:spacing w:before="0"/>
              <w:rPr>
                <w:b/>
                <w:sz w:val="22"/>
                <w:szCs w:val="22"/>
                <w:lang w:eastAsia="en-AU"/>
              </w:rPr>
            </w:pPr>
            <w:r>
              <w:t>Special studies will provide in depth analysis of the project assumptions and approaches</w:t>
            </w:r>
            <w:r w:rsidR="00587649">
              <w:t xml:space="preserve"> which cannot be fully captured by routine monitoring</w:t>
            </w:r>
            <w:r>
              <w:t xml:space="preserve">. While partners will commission other analytical work on this, an area of immediate interest is the </w:t>
            </w:r>
            <w:r w:rsidR="009D1597">
              <w:t xml:space="preserve">impact </w:t>
            </w:r>
            <w:r>
              <w:t xml:space="preserve">of booming small </w:t>
            </w:r>
            <w:r w:rsidR="00587649">
              <w:t>and large</w:t>
            </w:r>
            <w:r>
              <w:t xml:space="preserve"> scale mining operations </w:t>
            </w:r>
            <w:r w:rsidR="009D1597">
              <w:t>on</w:t>
            </w:r>
            <w:r>
              <w:t xml:space="preserve"> urbanisation</w:t>
            </w:r>
            <w:r w:rsidR="00587649">
              <w:t xml:space="preserve"> in small towns</w:t>
            </w:r>
            <w:r>
              <w:t>, access to service delivery, environmental impacts or pollution.</w:t>
            </w:r>
            <w:r w:rsidR="00BD221E">
              <w:t xml:space="preserve"> The other pertinent study is on the willingness and ability to pay for water and sanitation services.</w:t>
            </w:r>
          </w:p>
        </w:tc>
        <w:tc>
          <w:tcPr>
            <w:tcW w:w="2268" w:type="dxa"/>
            <w:tcBorders>
              <w:bottom w:val="nil"/>
            </w:tcBorders>
          </w:tcPr>
          <w:p w:rsidR="00995948" w:rsidRDefault="00995948" w:rsidP="00807260">
            <w:pPr>
              <w:rPr>
                <w:rFonts w:cs="Arial"/>
                <w:szCs w:val="18"/>
              </w:rPr>
            </w:pPr>
          </w:p>
          <w:p w:rsidR="00995948" w:rsidRDefault="009D1597" w:rsidP="00807260">
            <w:pPr>
              <w:rPr>
                <w:b/>
                <w:sz w:val="22"/>
                <w:szCs w:val="22"/>
                <w:lang w:eastAsia="en-AU"/>
              </w:rPr>
            </w:pPr>
            <w:r>
              <w:rPr>
                <w:rFonts w:cs="Arial"/>
                <w:szCs w:val="18"/>
              </w:rPr>
              <w:t>I</w:t>
            </w:r>
            <w:r w:rsidR="0006419E">
              <w:rPr>
                <w:rFonts w:cs="Arial"/>
                <w:szCs w:val="18"/>
              </w:rPr>
              <w:t>n future agreements and amendments with partners</w:t>
            </w:r>
            <w:r>
              <w:rPr>
                <w:rFonts w:cs="Arial"/>
                <w:szCs w:val="18"/>
              </w:rPr>
              <w:t xml:space="preserve"> reporting expectations will be clear</w:t>
            </w:r>
          </w:p>
          <w:p w:rsidR="00E51E33" w:rsidRPr="00995948" w:rsidRDefault="00995948" w:rsidP="00807260">
            <w:pPr>
              <w:rPr>
                <w:rFonts w:cs="Arial"/>
                <w:szCs w:val="18"/>
              </w:rPr>
            </w:pPr>
            <w:r w:rsidRPr="00995948">
              <w:rPr>
                <w:rFonts w:cs="Arial"/>
                <w:szCs w:val="18"/>
              </w:rPr>
              <w:t>AusAID will monitor partner Indicator tracking matrixes and monitoring plans half yearly</w:t>
            </w:r>
            <w:r w:rsidR="00D02317">
              <w:rPr>
                <w:rFonts w:cs="Arial"/>
                <w:szCs w:val="18"/>
              </w:rPr>
              <w:t xml:space="preserve">. </w:t>
            </w:r>
            <w:r w:rsidR="009D1597">
              <w:rPr>
                <w:rFonts w:cs="Arial"/>
                <w:szCs w:val="18"/>
              </w:rPr>
              <w:t>AusAID will w</w:t>
            </w:r>
            <w:r w:rsidR="00D02317">
              <w:rPr>
                <w:rFonts w:cs="Arial"/>
                <w:szCs w:val="18"/>
              </w:rPr>
              <w:t xml:space="preserve">ork with partners on a standard indicator protocol. </w:t>
            </w:r>
          </w:p>
          <w:p w:rsidR="00E51E33" w:rsidRDefault="00E51E33" w:rsidP="00807260">
            <w:pPr>
              <w:rPr>
                <w:b/>
                <w:sz w:val="22"/>
                <w:szCs w:val="22"/>
                <w:lang w:eastAsia="en-AU"/>
              </w:rPr>
            </w:pPr>
          </w:p>
          <w:p w:rsidR="00D02317" w:rsidRDefault="00D02317" w:rsidP="00807260">
            <w:pPr>
              <w:rPr>
                <w:b/>
                <w:sz w:val="22"/>
                <w:szCs w:val="22"/>
                <w:lang w:eastAsia="en-AU"/>
              </w:rPr>
            </w:pPr>
          </w:p>
          <w:p w:rsidR="00E51E33" w:rsidRPr="00E1308C" w:rsidRDefault="00E1308C" w:rsidP="00807260">
            <w:pPr>
              <w:rPr>
                <w:rFonts w:cs="Arial"/>
                <w:szCs w:val="18"/>
              </w:rPr>
            </w:pPr>
            <w:r w:rsidRPr="00E1308C">
              <w:rPr>
                <w:rFonts w:cs="Arial"/>
                <w:szCs w:val="18"/>
              </w:rPr>
              <w:t xml:space="preserve">AusAID to monitor partner implementation of SLB recommendations </w:t>
            </w:r>
          </w:p>
          <w:p w:rsidR="00E51E33" w:rsidRDefault="00E51E33" w:rsidP="00807260">
            <w:pPr>
              <w:rPr>
                <w:b/>
                <w:sz w:val="22"/>
                <w:szCs w:val="22"/>
                <w:lang w:eastAsia="en-AU"/>
              </w:rPr>
            </w:pPr>
          </w:p>
          <w:p w:rsidR="00D02317" w:rsidRDefault="00D02317" w:rsidP="004E62B3">
            <w:pPr>
              <w:rPr>
                <w:b/>
                <w:sz w:val="22"/>
                <w:szCs w:val="22"/>
                <w:lang w:eastAsia="en-AU"/>
              </w:rPr>
            </w:pPr>
          </w:p>
          <w:p w:rsidR="007E4AAF" w:rsidRDefault="007E4AAF" w:rsidP="004E62B3">
            <w:pPr>
              <w:rPr>
                <w:b/>
                <w:sz w:val="22"/>
                <w:szCs w:val="22"/>
                <w:lang w:eastAsia="en-AU"/>
              </w:rPr>
            </w:pPr>
          </w:p>
          <w:p w:rsidR="007E4AAF" w:rsidRDefault="007E4AAF" w:rsidP="004E62B3">
            <w:pPr>
              <w:rPr>
                <w:b/>
                <w:sz w:val="22"/>
                <w:szCs w:val="22"/>
                <w:lang w:eastAsia="en-AU"/>
              </w:rPr>
            </w:pPr>
          </w:p>
          <w:p w:rsidR="007E4AAF" w:rsidRDefault="007E4AAF" w:rsidP="004E62B3">
            <w:pPr>
              <w:rPr>
                <w:b/>
                <w:sz w:val="22"/>
                <w:szCs w:val="22"/>
                <w:lang w:eastAsia="en-AU"/>
              </w:rPr>
            </w:pPr>
          </w:p>
          <w:p w:rsidR="0064084E" w:rsidRDefault="0064084E" w:rsidP="004E62B3">
            <w:pPr>
              <w:rPr>
                <w:b/>
                <w:sz w:val="22"/>
                <w:szCs w:val="22"/>
                <w:lang w:eastAsia="en-AU"/>
              </w:rPr>
            </w:pPr>
          </w:p>
          <w:p w:rsidR="0064084E" w:rsidRDefault="0064084E" w:rsidP="004E62B3">
            <w:pPr>
              <w:rPr>
                <w:b/>
                <w:sz w:val="22"/>
                <w:szCs w:val="22"/>
                <w:lang w:eastAsia="en-AU"/>
              </w:rPr>
            </w:pPr>
          </w:p>
          <w:p w:rsidR="0064084E" w:rsidRDefault="0064084E" w:rsidP="004E62B3">
            <w:pPr>
              <w:rPr>
                <w:b/>
                <w:sz w:val="22"/>
                <w:szCs w:val="22"/>
                <w:lang w:eastAsia="en-AU"/>
              </w:rPr>
            </w:pPr>
          </w:p>
          <w:p w:rsidR="0064084E" w:rsidRDefault="0064084E" w:rsidP="004E62B3">
            <w:pPr>
              <w:rPr>
                <w:b/>
                <w:sz w:val="22"/>
                <w:szCs w:val="22"/>
                <w:lang w:eastAsia="en-AU"/>
              </w:rPr>
            </w:pPr>
          </w:p>
          <w:p w:rsidR="007E4AAF" w:rsidRDefault="007E4AAF" w:rsidP="004E62B3"/>
          <w:p w:rsidR="00E1308C" w:rsidRDefault="00E1308C" w:rsidP="004E62B3">
            <w:r w:rsidRPr="00BD221E">
              <w:t xml:space="preserve">AusAID to continue to share policy guidance on </w:t>
            </w:r>
            <w:r w:rsidR="00BD221E" w:rsidRPr="00BD221E">
              <w:t>c</w:t>
            </w:r>
            <w:r w:rsidRPr="00BD221E">
              <w:t>ross cutting issues</w:t>
            </w:r>
          </w:p>
          <w:p w:rsidR="007E4AAF" w:rsidRPr="00BD221E" w:rsidRDefault="007E4AAF" w:rsidP="004E62B3"/>
          <w:p w:rsidR="00E51E33" w:rsidRDefault="00E51E33" w:rsidP="004E62B3">
            <w:pPr>
              <w:rPr>
                <w:b/>
                <w:sz w:val="22"/>
                <w:szCs w:val="22"/>
                <w:lang w:eastAsia="en-AU"/>
              </w:rPr>
            </w:pPr>
            <w:r w:rsidRPr="00E51E33">
              <w:rPr>
                <w:rFonts w:cs="Arial"/>
                <w:szCs w:val="18"/>
              </w:rPr>
              <w:t xml:space="preserve">AusAID will monitor </w:t>
            </w:r>
            <w:r w:rsidR="00BD221E">
              <w:rPr>
                <w:rFonts w:cs="Arial"/>
                <w:szCs w:val="18"/>
              </w:rPr>
              <w:t xml:space="preserve">partner </w:t>
            </w:r>
            <w:r w:rsidR="00995948" w:rsidRPr="00E51E33">
              <w:rPr>
                <w:rFonts w:cs="Arial"/>
                <w:szCs w:val="18"/>
              </w:rPr>
              <w:t>p</w:t>
            </w:r>
            <w:r w:rsidR="00995948">
              <w:t>rogress</w:t>
            </w:r>
            <w:r w:rsidR="004E62B3">
              <w:t xml:space="preserve"> on cross cutting issues based on at least 2 clearly defined </w:t>
            </w:r>
            <w:r w:rsidR="004E62B3" w:rsidRPr="00E51E33">
              <w:rPr>
                <w:rFonts w:cs="Arial"/>
                <w:szCs w:val="18"/>
              </w:rPr>
              <w:t xml:space="preserve">cross cutting </w:t>
            </w:r>
            <w:r w:rsidR="004E62B3">
              <w:t>indicators</w:t>
            </w:r>
            <w:r w:rsidR="004E62B3" w:rsidRPr="00E51E33">
              <w:rPr>
                <w:rFonts w:cs="Arial"/>
                <w:szCs w:val="18"/>
              </w:rPr>
              <w:t xml:space="preserve"> </w:t>
            </w:r>
            <w:r w:rsidRPr="00E51E33">
              <w:rPr>
                <w:rFonts w:cs="Arial"/>
                <w:szCs w:val="18"/>
              </w:rPr>
              <w:t xml:space="preserve">at the outcome </w:t>
            </w:r>
            <w:r w:rsidR="004E62B3">
              <w:rPr>
                <w:rFonts w:cs="Arial"/>
                <w:szCs w:val="18"/>
              </w:rPr>
              <w:t xml:space="preserve"> and output </w:t>
            </w:r>
            <w:r w:rsidRPr="00E51E33">
              <w:rPr>
                <w:rFonts w:cs="Arial"/>
                <w:szCs w:val="18"/>
              </w:rPr>
              <w:t>level</w:t>
            </w:r>
            <w:r w:rsidR="004E62B3">
              <w:rPr>
                <w:rFonts w:cs="Arial"/>
                <w:szCs w:val="18"/>
              </w:rPr>
              <w:t>s</w:t>
            </w:r>
            <w:r w:rsidRPr="00E51E33">
              <w:rPr>
                <w:rFonts w:cs="Arial"/>
                <w:szCs w:val="18"/>
              </w:rPr>
              <w:t xml:space="preserve"> of reporting</w:t>
            </w:r>
            <w:r>
              <w:rPr>
                <w:b/>
                <w:sz w:val="22"/>
                <w:szCs w:val="22"/>
                <w:lang w:eastAsia="en-AU"/>
              </w:rPr>
              <w:t xml:space="preserve"> </w:t>
            </w:r>
          </w:p>
          <w:p w:rsidR="009866B9" w:rsidRDefault="009866B9" w:rsidP="000346F0"/>
          <w:p w:rsidR="000346F0" w:rsidRDefault="000346F0" w:rsidP="000346F0">
            <w:r>
              <w:t xml:space="preserve">AusAID will </w:t>
            </w:r>
            <w:r w:rsidR="007E4AAF">
              <w:t>consider</w:t>
            </w:r>
            <w:r w:rsidR="00CC7FC2">
              <w:t xml:space="preserve"> an </w:t>
            </w:r>
            <w:r>
              <w:t xml:space="preserve">assessment on links between mining and water in small to medium sized towns </w:t>
            </w:r>
            <w:r w:rsidR="009866B9">
              <w:t>by March 2014</w:t>
            </w:r>
            <w:r>
              <w:t xml:space="preserve">. </w:t>
            </w:r>
          </w:p>
          <w:p w:rsidR="00BD221E" w:rsidRDefault="00BD221E" w:rsidP="000346F0">
            <w:r>
              <w:t xml:space="preserve">AusAID will </w:t>
            </w:r>
            <w:r w:rsidR="007E4AAF">
              <w:t>consider</w:t>
            </w:r>
            <w:r>
              <w:t xml:space="preserve"> support to UNICEF to conduct a national disability study </w:t>
            </w:r>
          </w:p>
          <w:p w:rsidR="00250FA6" w:rsidRDefault="00250FA6" w:rsidP="000346F0">
            <w:pPr>
              <w:rPr>
                <w:b/>
                <w:sz w:val="22"/>
                <w:szCs w:val="22"/>
                <w:lang w:eastAsia="en-AU"/>
              </w:rPr>
            </w:pPr>
          </w:p>
        </w:tc>
        <w:tc>
          <w:tcPr>
            <w:tcW w:w="1727" w:type="dxa"/>
            <w:tcBorders>
              <w:bottom w:val="nil"/>
            </w:tcBorders>
          </w:tcPr>
          <w:p w:rsidR="0064084E" w:rsidRDefault="0064084E" w:rsidP="008758C7">
            <w:pPr>
              <w:rPr>
                <w:rFonts w:cs="Arial"/>
                <w:szCs w:val="18"/>
              </w:rPr>
            </w:pPr>
          </w:p>
          <w:p w:rsidR="00327E2A" w:rsidRDefault="008758C7" w:rsidP="008758C7">
            <w:pPr>
              <w:rPr>
                <w:rFonts w:cs="Arial"/>
                <w:szCs w:val="18"/>
              </w:rPr>
            </w:pPr>
            <w:r>
              <w:rPr>
                <w:rFonts w:cs="Arial"/>
                <w:szCs w:val="18"/>
              </w:rPr>
              <w:t>WASH</w:t>
            </w:r>
            <w:r w:rsidR="007742C2">
              <w:rPr>
                <w:rFonts w:cs="Arial"/>
                <w:szCs w:val="18"/>
              </w:rPr>
              <w:t xml:space="preserve"> </w:t>
            </w:r>
            <w:r>
              <w:rPr>
                <w:rFonts w:cs="Arial"/>
                <w:szCs w:val="18"/>
              </w:rPr>
              <w:t xml:space="preserve"> program Managers</w:t>
            </w:r>
          </w:p>
          <w:p w:rsidR="004E62B3" w:rsidRDefault="004E62B3" w:rsidP="008758C7">
            <w:pPr>
              <w:rPr>
                <w:rFonts w:cs="Arial"/>
                <w:szCs w:val="18"/>
              </w:rPr>
            </w:pPr>
          </w:p>
          <w:p w:rsidR="004E62B3" w:rsidRDefault="004E62B3" w:rsidP="008758C7">
            <w:pPr>
              <w:rPr>
                <w:rFonts w:cs="Arial"/>
                <w:szCs w:val="18"/>
              </w:rPr>
            </w:pPr>
          </w:p>
          <w:p w:rsidR="004E62B3" w:rsidRDefault="004E62B3" w:rsidP="008758C7">
            <w:pPr>
              <w:rPr>
                <w:rFonts w:cs="Arial"/>
                <w:szCs w:val="18"/>
              </w:rPr>
            </w:pPr>
          </w:p>
          <w:p w:rsidR="004E62B3" w:rsidRDefault="004E62B3" w:rsidP="008758C7">
            <w:pPr>
              <w:rPr>
                <w:rFonts w:cs="Arial"/>
                <w:szCs w:val="18"/>
              </w:rPr>
            </w:pPr>
          </w:p>
          <w:p w:rsidR="004E62B3" w:rsidRDefault="004E62B3" w:rsidP="008758C7">
            <w:pPr>
              <w:rPr>
                <w:rFonts w:cs="Arial"/>
                <w:szCs w:val="18"/>
              </w:rPr>
            </w:pPr>
          </w:p>
          <w:p w:rsidR="00E1308C" w:rsidRDefault="00E1308C" w:rsidP="008758C7">
            <w:pPr>
              <w:rPr>
                <w:rFonts w:cs="Arial"/>
                <w:szCs w:val="18"/>
              </w:rPr>
            </w:pPr>
          </w:p>
          <w:p w:rsidR="00E1308C" w:rsidRDefault="00E1308C" w:rsidP="008758C7">
            <w:pPr>
              <w:rPr>
                <w:rFonts w:cs="Arial"/>
                <w:szCs w:val="18"/>
              </w:rPr>
            </w:pPr>
          </w:p>
          <w:p w:rsidR="0064084E" w:rsidRDefault="0064084E" w:rsidP="008758C7">
            <w:pPr>
              <w:rPr>
                <w:rFonts w:cs="Arial"/>
                <w:szCs w:val="18"/>
              </w:rPr>
            </w:pPr>
          </w:p>
          <w:p w:rsidR="00D02317" w:rsidRDefault="00D02317" w:rsidP="008758C7">
            <w:pPr>
              <w:rPr>
                <w:rFonts w:cs="Arial"/>
                <w:szCs w:val="18"/>
              </w:rPr>
            </w:pPr>
          </w:p>
          <w:p w:rsidR="004E62B3" w:rsidRDefault="004E62B3" w:rsidP="008758C7">
            <w:pPr>
              <w:rPr>
                <w:rFonts w:cs="Arial"/>
                <w:szCs w:val="18"/>
              </w:rPr>
            </w:pPr>
            <w:r>
              <w:rPr>
                <w:rFonts w:cs="Arial"/>
                <w:szCs w:val="18"/>
              </w:rPr>
              <w:t xml:space="preserve">WASH Program Managers </w:t>
            </w:r>
          </w:p>
          <w:p w:rsidR="004E62B3" w:rsidRDefault="004E62B3" w:rsidP="008758C7">
            <w:pPr>
              <w:rPr>
                <w:b/>
                <w:sz w:val="22"/>
                <w:szCs w:val="22"/>
                <w:lang w:eastAsia="en-AU"/>
              </w:rPr>
            </w:pPr>
          </w:p>
          <w:p w:rsidR="004E62B3" w:rsidRDefault="004E62B3" w:rsidP="008758C7">
            <w:pPr>
              <w:rPr>
                <w:b/>
                <w:sz w:val="22"/>
                <w:szCs w:val="22"/>
                <w:lang w:eastAsia="en-AU"/>
              </w:rPr>
            </w:pPr>
          </w:p>
          <w:p w:rsidR="004E62B3" w:rsidRDefault="004E62B3" w:rsidP="008758C7">
            <w:pPr>
              <w:rPr>
                <w:b/>
                <w:sz w:val="22"/>
                <w:szCs w:val="22"/>
                <w:lang w:eastAsia="en-AU"/>
              </w:rPr>
            </w:pPr>
          </w:p>
          <w:p w:rsidR="004E62B3" w:rsidRDefault="004E62B3" w:rsidP="008758C7">
            <w:pPr>
              <w:rPr>
                <w:b/>
                <w:sz w:val="22"/>
                <w:szCs w:val="22"/>
                <w:lang w:eastAsia="en-AU"/>
              </w:rPr>
            </w:pPr>
          </w:p>
          <w:p w:rsidR="00E1308C" w:rsidRDefault="00E1308C" w:rsidP="008758C7">
            <w:pPr>
              <w:rPr>
                <w:b/>
                <w:sz w:val="22"/>
                <w:szCs w:val="22"/>
                <w:lang w:eastAsia="en-AU"/>
              </w:rPr>
            </w:pPr>
          </w:p>
          <w:p w:rsidR="004E62B3" w:rsidRDefault="004E62B3" w:rsidP="008758C7">
            <w:pPr>
              <w:rPr>
                <w:b/>
                <w:sz w:val="22"/>
                <w:szCs w:val="22"/>
                <w:lang w:eastAsia="en-AU"/>
              </w:rPr>
            </w:pPr>
          </w:p>
          <w:p w:rsidR="0064084E" w:rsidRDefault="0064084E" w:rsidP="008758C7">
            <w:pPr>
              <w:rPr>
                <w:b/>
                <w:sz w:val="22"/>
                <w:szCs w:val="22"/>
                <w:lang w:eastAsia="en-AU"/>
              </w:rPr>
            </w:pPr>
          </w:p>
          <w:p w:rsidR="0064084E" w:rsidRDefault="0064084E" w:rsidP="008758C7">
            <w:pPr>
              <w:rPr>
                <w:b/>
                <w:sz w:val="22"/>
                <w:szCs w:val="22"/>
                <w:lang w:eastAsia="en-AU"/>
              </w:rPr>
            </w:pPr>
          </w:p>
          <w:p w:rsidR="0064084E" w:rsidRDefault="0064084E" w:rsidP="008758C7">
            <w:pPr>
              <w:rPr>
                <w:b/>
                <w:sz w:val="22"/>
                <w:szCs w:val="22"/>
                <w:lang w:eastAsia="en-AU"/>
              </w:rPr>
            </w:pPr>
          </w:p>
          <w:p w:rsidR="00D02317" w:rsidRDefault="00D02317" w:rsidP="008758C7">
            <w:pPr>
              <w:rPr>
                <w:b/>
                <w:sz w:val="22"/>
                <w:szCs w:val="22"/>
                <w:lang w:eastAsia="en-AU"/>
              </w:rPr>
            </w:pPr>
          </w:p>
          <w:p w:rsidR="004E62B3" w:rsidRDefault="004E62B3" w:rsidP="008758C7">
            <w:pPr>
              <w:rPr>
                <w:b/>
                <w:sz w:val="22"/>
                <w:szCs w:val="22"/>
                <w:lang w:eastAsia="en-AU"/>
              </w:rPr>
            </w:pPr>
            <w:r w:rsidRPr="004E62B3">
              <w:rPr>
                <w:rFonts w:cs="Arial"/>
                <w:szCs w:val="18"/>
              </w:rPr>
              <w:t>WASH program Manager</w:t>
            </w:r>
            <w:r>
              <w:rPr>
                <w:rFonts w:cs="Arial"/>
                <w:szCs w:val="18"/>
              </w:rPr>
              <w:t>s</w:t>
            </w:r>
          </w:p>
        </w:tc>
      </w:tr>
      <w:tr w:rsidR="00327E2A" w:rsidTr="00E51E33">
        <w:trPr>
          <w:cantSplit w:val="0"/>
        </w:trPr>
        <w:tc>
          <w:tcPr>
            <w:tcW w:w="6011" w:type="dxa"/>
            <w:tcBorders>
              <w:top w:val="nil"/>
            </w:tcBorders>
            <w:shd w:val="clear" w:color="auto" w:fill="auto"/>
          </w:tcPr>
          <w:p w:rsidR="00327E2A" w:rsidRDefault="00327E2A" w:rsidP="00587649">
            <w:pPr>
              <w:spacing w:before="0"/>
              <w:rPr>
                <w:b/>
                <w:sz w:val="22"/>
                <w:szCs w:val="22"/>
                <w:lang w:eastAsia="en-AU"/>
              </w:rPr>
            </w:pPr>
          </w:p>
        </w:tc>
        <w:tc>
          <w:tcPr>
            <w:tcW w:w="4678" w:type="dxa"/>
            <w:tcBorders>
              <w:top w:val="nil"/>
            </w:tcBorders>
            <w:shd w:val="clear" w:color="auto" w:fill="auto"/>
          </w:tcPr>
          <w:p w:rsidR="00327E2A" w:rsidRDefault="00327E2A" w:rsidP="00CA0621">
            <w:pPr>
              <w:rPr>
                <w:b/>
                <w:sz w:val="22"/>
                <w:szCs w:val="22"/>
                <w:lang w:eastAsia="en-AU"/>
              </w:rPr>
            </w:pPr>
          </w:p>
        </w:tc>
        <w:tc>
          <w:tcPr>
            <w:tcW w:w="2268" w:type="dxa"/>
            <w:tcBorders>
              <w:top w:val="nil"/>
            </w:tcBorders>
            <w:shd w:val="clear" w:color="auto" w:fill="auto"/>
          </w:tcPr>
          <w:p w:rsidR="00327E2A" w:rsidRDefault="00327E2A" w:rsidP="00807260">
            <w:pPr>
              <w:rPr>
                <w:b/>
                <w:sz w:val="22"/>
                <w:szCs w:val="22"/>
                <w:lang w:eastAsia="en-AU"/>
              </w:rPr>
            </w:pPr>
          </w:p>
        </w:tc>
        <w:tc>
          <w:tcPr>
            <w:tcW w:w="1727" w:type="dxa"/>
            <w:tcBorders>
              <w:top w:val="nil"/>
            </w:tcBorders>
            <w:shd w:val="clear" w:color="auto" w:fill="auto"/>
          </w:tcPr>
          <w:p w:rsidR="00327E2A" w:rsidRDefault="00327E2A" w:rsidP="00807260">
            <w:pPr>
              <w:rPr>
                <w:b/>
                <w:sz w:val="22"/>
                <w:szCs w:val="22"/>
                <w:lang w:eastAsia="en-AU"/>
              </w:rPr>
            </w:pPr>
          </w:p>
        </w:tc>
      </w:tr>
    </w:tbl>
    <w:p w:rsidR="00442B51" w:rsidRDefault="00442B51" w:rsidP="00465B08">
      <w:pPr>
        <w:jc w:val="both"/>
        <w:rPr>
          <w:b/>
          <w:sz w:val="22"/>
          <w:szCs w:val="22"/>
          <w:lang w:eastAsia="en-AU"/>
        </w:rPr>
      </w:pPr>
    </w:p>
    <w:sectPr w:rsidR="00442B51" w:rsidSect="00CC48A2">
      <w:pgSz w:w="16838" w:h="11906" w:orient="landscape"/>
      <w:pgMar w:top="1134" w:right="1134" w:bottom="1134" w:left="1134" w:header="567"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FB" w:rsidRDefault="00D33AFB">
      <w:pPr>
        <w:pStyle w:val="Table-list-number"/>
      </w:pPr>
      <w:r>
        <w:separator/>
      </w:r>
    </w:p>
  </w:endnote>
  <w:endnote w:type="continuationSeparator" w:id="0">
    <w:p w:rsidR="00D33AFB" w:rsidRDefault="00D33AFB">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26" w:rsidRDefault="005D1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B" w:rsidRPr="00AE52D5" w:rsidRDefault="00D33AFB"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5D1B26">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5D1B26">
      <w:rPr>
        <w:rStyle w:val="PageNumber"/>
        <w:noProof/>
      </w:rPr>
      <w:t>5</w:t>
    </w:r>
    <w:r w:rsidRPr="00AE52D5">
      <w:rPr>
        <w:rStyle w:val="PageNumber"/>
      </w:rPr>
      <w:fldChar w:fldCharType="end"/>
    </w:r>
  </w:p>
  <w:p w:rsidR="00D33AFB" w:rsidRPr="00AE52D5" w:rsidRDefault="00D33AFB"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rsidR="00D33AFB" w:rsidRPr="000815FC" w:rsidRDefault="00D33AFB"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26" w:rsidRDefault="005D1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FB" w:rsidRDefault="00D33AFB">
      <w:pPr>
        <w:pStyle w:val="Table-list-number"/>
      </w:pPr>
      <w:r>
        <w:separator/>
      </w:r>
    </w:p>
  </w:footnote>
  <w:footnote w:type="continuationSeparator" w:id="0">
    <w:p w:rsidR="00D33AFB" w:rsidRDefault="00D33AFB">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26" w:rsidRDefault="005D1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B" w:rsidRPr="00077243" w:rsidRDefault="00D33AFB"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26" w:rsidRDefault="005D1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912"/>
    <w:multiLevelType w:val="hybridMultilevel"/>
    <w:tmpl w:val="62666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075E68"/>
    <w:multiLevelType w:val="hybridMultilevel"/>
    <w:tmpl w:val="F178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03366D"/>
    <w:multiLevelType w:val="hybridMultilevel"/>
    <w:tmpl w:val="48A085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572097"/>
    <w:multiLevelType w:val="hybridMultilevel"/>
    <w:tmpl w:val="4216C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9112B"/>
    <w:multiLevelType w:val="hybridMultilevel"/>
    <w:tmpl w:val="9A286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2D8328DA"/>
    <w:multiLevelType w:val="hybridMultilevel"/>
    <w:tmpl w:val="DF6E17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215155"/>
    <w:multiLevelType w:val="hybridMultilevel"/>
    <w:tmpl w:val="FE4EB5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58A33DB"/>
    <w:multiLevelType w:val="hybridMultilevel"/>
    <w:tmpl w:val="F59E54AE"/>
    <w:lvl w:ilvl="0" w:tplc="28EC45AE">
      <w:start w:val="1"/>
      <w:numFmt w:val="decimal"/>
      <w:lvlText w:val="%1."/>
      <w:lvlJc w:val="left"/>
      <w:pPr>
        <w:tabs>
          <w:tab w:val="num" w:pos="720"/>
        </w:tabs>
        <w:ind w:left="720" w:hanging="360"/>
      </w:pPr>
    </w:lvl>
    <w:lvl w:ilvl="1" w:tplc="B262F9B4" w:tentative="1">
      <w:start w:val="1"/>
      <w:numFmt w:val="decimal"/>
      <w:lvlText w:val="%2."/>
      <w:lvlJc w:val="left"/>
      <w:pPr>
        <w:tabs>
          <w:tab w:val="num" w:pos="1440"/>
        </w:tabs>
        <w:ind w:left="1440" w:hanging="360"/>
      </w:pPr>
    </w:lvl>
    <w:lvl w:ilvl="2" w:tplc="20581AF6" w:tentative="1">
      <w:start w:val="1"/>
      <w:numFmt w:val="decimal"/>
      <w:lvlText w:val="%3."/>
      <w:lvlJc w:val="left"/>
      <w:pPr>
        <w:tabs>
          <w:tab w:val="num" w:pos="2160"/>
        </w:tabs>
        <w:ind w:left="2160" w:hanging="360"/>
      </w:pPr>
    </w:lvl>
    <w:lvl w:ilvl="3" w:tplc="9D903406" w:tentative="1">
      <w:start w:val="1"/>
      <w:numFmt w:val="decimal"/>
      <w:lvlText w:val="%4."/>
      <w:lvlJc w:val="left"/>
      <w:pPr>
        <w:tabs>
          <w:tab w:val="num" w:pos="2880"/>
        </w:tabs>
        <w:ind w:left="2880" w:hanging="360"/>
      </w:pPr>
    </w:lvl>
    <w:lvl w:ilvl="4" w:tplc="2DEC4734" w:tentative="1">
      <w:start w:val="1"/>
      <w:numFmt w:val="decimal"/>
      <w:lvlText w:val="%5."/>
      <w:lvlJc w:val="left"/>
      <w:pPr>
        <w:tabs>
          <w:tab w:val="num" w:pos="3600"/>
        </w:tabs>
        <w:ind w:left="3600" w:hanging="360"/>
      </w:pPr>
    </w:lvl>
    <w:lvl w:ilvl="5" w:tplc="274E5BEA" w:tentative="1">
      <w:start w:val="1"/>
      <w:numFmt w:val="decimal"/>
      <w:lvlText w:val="%6."/>
      <w:lvlJc w:val="left"/>
      <w:pPr>
        <w:tabs>
          <w:tab w:val="num" w:pos="4320"/>
        </w:tabs>
        <w:ind w:left="4320" w:hanging="360"/>
      </w:pPr>
    </w:lvl>
    <w:lvl w:ilvl="6" w:tplc="ACBA04D2" w:tentative="1">
      <w:start w:val="1"/>
      <w:numFmt w:val="decimal"/>
      <w:lvlText w:val="%7."/>
      <w:lvlJc w:val="left"/>
      <w:pPr>
        <w:tabs>
          <w:tab w:val="num" w:pos="5040"/>
        </w:tabs>
        <w:ind w:left="5040" w:hanging="360"/>
      </w:pPr>
    </w:lvl>
    <w:lvl w:ilvl="7" w:tplc="3870B0B0" w:tentative="1">
      <w:start w:val="1"/>
      <w:numFmt w:val="decimal"/>
      <w:lvlText w:val="%8."/>
      <w:lvlJc w:val="left"/>
      <w:pPr>
        <w:tabs>
          <w:tab w:val="num" w:pos="5760"/>
        </w:tabs>
        <w:ind w:left="5760" w:hanging="360"/>
      </w:pPr>
    </w:lvl>
    <w:lvl w:ilvl="8" w:tplc="CF6E46C4" w:tentative="1">
      <w:start w:val="1"/>
      <w:numFmt w:val="decimal"/>
      <w:lvlText w:val="%9."/>
      <w:lvlJc w:val="left"/>
      <w:pPr>
        <w:tabs>
          <w:tab w:val="num" w:pos="6480"/>
        </w:tabs>
        <w:ind w:left="6480" w:hanging="360"/>
      </w:pPr>
    </w:lvl>
  </w:abstractNum>
  <w:abstractNum w:abstractNumId="11">
    <w:nsid w:val="422C5BEE"/>
    <w:multiLevelType w:val="hybridMultilevel"/>
    <w:tmpl w:val="332C9C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5BF72D6"/>
    <w:multiLevelType w:val="hybridMultilevel"/>
    <w:tmpl w:val="ACF02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00BB5"/>
    <w:multiLevelType w:val="hybridMultilevel"/>
    <w:tmpl w:val="25BCF7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83B40BF"/>
    <w:multiLevelType w:val="hybridMultilevel"/>
    <w:tmpl w:val="3A3EE36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827AEC"/>
    <w:multiLevelType w:val="hybridMultilevel"/>
    <w:tmpl w:val="6372A56A"/>
    <w:lvl w:ilvl="0" w:tplc="C95A395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133386"/>
    <w:multiLevelType w:val="hybridMultilevel"/>
    <w:tmpl w:val="A7E0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60333"/>
    <w:multiLevelType w:val="hybridMultilevel"/>
    <w:tmpl w:val="F84C0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3745EF2"/>
    <w:multiLevelType w:val="hybridMultilevel"/>
    <w:tmpl w:val="2B6A061E"/>
    <w:lvl w:ilvl="0" w:tplc="04090001">
      <w:start w:val="1"/>
      <w:numFmt w:val="decimal"/>
      <w:pStyle w:val="Style5"/>
      <w:lvlText w:val="%1."/>
      <w:lvlJc w:val="left"/>
      <w:pPr>
        <w:ind w:left="720" w:hanging="360"/>
      </w:pPr>
      <w:rPr>
        <w:b w:val="0"/>
      </w:rPr>
    </w:lvl>
    <w:lvl w:ilvl="1" w:tplc="180288F4">
      <w:start w:val="1"/>
      <w:numFmt w:val="decimal"/>
      <w:lvlText w:val="%2."/>
      <w:lvlJc w:val="left"/>
      <w:pPr>
        <w:tabs>
          <w:tab w:val="num" w:pos="1440"/>
        </w:tabs>
        <w:ind w:left="1440" w:hanging="360"/>
      </w:pPr>
      <w:rPr>
        <w:rFonts w:ascii="Arial" w:eastAsia="Times New Roman" w:hAnsi="Arial" w:cs="Times New Roman"/>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57FD5BB9"/>
    <w:multiLevelType w:val="hybridMultilevel"/>
    <w:tmpl w:val="3066FD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DD33468"/>
    <w:multiLevelType w:val="hybridMultilevel"/>
    <w:tmpl w:val="91D40E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948D3"/>
    <w:multiLevelType w:val="hybridMultilevel"/>
    <w:tmpl w:val="F8486B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69E71A60"/>
    <w:multiLevelType w:val="hybridMultilevel"/>
    <w:tmpl w:val="FA343A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B74A14"/>
    <w:multiLevelType w:val="multilevel"/>
    <w:tmpl w:val="DB06025C"/>
    <w:lvl w:ilvl="0">
      <w:start w:val="1"/>
      <w:numFmt w:val="decimal"/>
      <w:lvlText w:val="%1."/>
      <w:lvlJc w:val="left"/>
      <w:pPr>
        <w:ind w:left="720" w:hanging="360"/>
      </w:pPr>
      <w:rPr>
        <w:rFonts w:hint="default"/>
      </w:r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E1315DB"/>
    <w:multiLevelType w:val="hybridMultilevel"/>
    <w:tmpl w:val="21E81178"/>
    <w:lvl w:ilvl="0" w:tplc="0C09000F">
      <w:start w:val="1"/>
      <w:numFmt w:val="decimal"/>
      <w:lvlText w:val="%1."/>
      <w:lvlJc w:val="left"/>
      <w:pPr>
        <w:ind w:left="360" w:hanging="360"/>
      </w:pPr>
    </w:lvl>
    <w:lvl w:ilvl="1" w:tplc="0C090019">
      <w:start w:val="1"/>
      <w:numFmt w:val="lowerLetter"/>
      <w:lvlText w:val="%2."/>
      <w:lvlJc w:val="lef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0A140B"/>
    <w:multiLevelType w:val="hybridMultilevel"/>
    <w:tmpl w:val="3CA0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30135F"/>
    <w:multiLevelType w:val="hybridMultilevel"/>
    <w:tmpl w:val="96CE06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9"/>
  </w:num>
  <w:num w:numId="4">
    <w:abstractNumId w:val="26"/>
  </w:num>
  <w:num w:numId="5">
    <w:abstractNumId w:val="27"/>
  </w:num>
  <w:num w:numId="6">
    <w:abstractNumId w:val="1"/>
  </w:num>
  <w:num w:numId="7">
    <w:abstractNumId w:val="30"/>
  </w:num>
  <w:num w:numId="8">
    <w:abstractNumId w:val="16"/>
  </w:num>
  <w:num w:numId="9">
    <w:abstractNumId w:val="22"/>
  </w:num>
  <w:num w:numId="10">
    <w:abstractNumId w:val="19"/>
  </w:num>
  <w:num w:numId="11">
    <w:abstractNumId w:val="25"/>
  </w:num>
  <w:num w:numId="12">
    <w:abstractNumId w:val="21"/>
  </w:num>
  <w:num w:numId="13">
    <w:abstractNumId w:val="5"/>
  </w:num>
  <w:num w:numId="14">
    <w:abstractNumId w:val="18"/>
  </w:num>
  <w:num w:numId="15">
    <w:abstractNumId w:val="15"/>
  </w:num>
  <w:num w:numId="16">
    <w:abstractNumId w:val="13"/>
  </w:num>
  <w:num w:numId="17">
    <w:abstractNumId w:val="8"/>
  </w:num>
  <w:num w:numId="18">
    <w:abstractNumId w:val="7"/>
  </w:num>
  <w:num w:numId="19">
    <w:abstractNumId w:val="28"/>
  </w:num>
  <w:num w:numId="20">
    <w:abstractNumId w:val="20"/>
  </w:num>
  <w:num w:numId="21">
    <w:abstractNumId w:val="23"/>
  </w:num>
  <w:num w:numId="22">
    <w:abstractNumId w:val="29"/>
  </w:num>
  <w:num w:numId="23">
    <w:abstractNumId w:val="3"/>
  </w:num>
  <w:num w:numId="24">
    <w:abstractNumId w:val="0"/>
  </w:num>
  <w:num w:numId="25">
    <w:abstractNumId w:val="12"/>
  </w:num>
  <w:num w:numId="26">
    <w:abstractNumId w:val="4"/>
  </w:num>
  <w:num w:numId="27">
    <w:abstractNumId w:val="17"/>
  </w:num>
  <w:num w:numId="28">
    <w:abstractNumId w:val="24"/>
  </w:num>
  <w:num w:numId="29">
    <w:abstractNumId w:val="10"/>
  </w:num>
  <w:num w:numId="30">
    <w:abstractNumId w:val="11"/>
  </w:num>
  <w:num w:numId="3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45C3"/>
    <w:rsid w:val="00015371"/>
    <w:rsid w:val="000163BD"/>
    <w:rsid w:val="000272DF"/>
    <w:rsid w:val="000272E0"/>
    <w:rsid w:val="000301A3"/>
    <w:rsid w:val="00031779"/>
    <w:rsid w:val="000346F0"/>
    <w:rsid w:val="000412DD"/>
    <w:rsid w:val="0004675F"/>
    <w:rsid w:val="00052316"/>
    <w:rsid w:val="00054700"/>
    <w:rsid w:val="0006419E"/>
    <w:rsid w:val="00065051"/>
    <w:rsid w:val="000652E5"/>
    <w:rsid w:val="00067C95"/>
    <w:rsid w:val="0007162A"/>
    <w:rsid w:val="00071CEC"/>
    <w:rsid w:val="000728D3"/>
    <w:rsid w:val="000733A7"/>
    <w:rsid w:val="000765F5"/>
    <w:rsid w:val="00077243"/>
    <w:rsid w:val="000815FC"/>
    <w:rsid w:val="000869CE"/>
    <w:rsid w:val="000923F0"/>
    <w:rsid w:val="000926B7"/>
    <w:rsid w:val="00094CE2"/>
    <w:rsid w:val="000A7082"/>
    <w:rsid w:val="000A77DB"/>
    <w:rsid w:val="000B520A"/>
    <w:rsid w:val="000B7AFD"/>
    <w:rsid w:val="000C01AC"/>
    <w:rsid w:val="000C4574"/>
    <w:rsid w:val="000D316D"/>
    <w:rsid w:val="000D38AE"/>
    <w:rsid w:val="000E1475"/>
    <w:rsid w:val="000E1958"/>
    <w:rsid w:val="000F51D5"/>
    <w:rsid w:val="000F5814"/>
    <w:rsid w:val="000F5FF5"/>
    <w:rsid w:val="0010006D"/>
    <w:rsid w:val="00102362"/>
    <w:rsid w:val="00104963"/>
    <w:rsid w:val="001077BF"/>
    <w:rsid w:val="0011287C"/>
    <w:rsid w:val="00113C84"/>
    <w:rsid w:val="001162E4"/>
    <w:rsid w:val="00116D39"/>
    <w:rsid w:val="00121F43"/>
    <w:rsid w:val="001236CF"/>
    <w:rsid w:val="00123C3E"/>
    <w:rsid w:val="0012490D"/>
    <w:rsid w:val="0012582F"/>
    <w:rsid w:val="00134B6C"/>
    <w:rsid w:val="001378B7"/>
    <w:rsid w:val="00140289"/>
    <w:rsid w:val="00144AF1"/>
    <w:rsid w:val="001461C8"/>
    <w:rsid w:val="001467C6"/>
    <w:rsid w:val="00151891"/>
    <w:rsid w:val="00153F2A"/>
    <w:rsid w:val="001614B0"/>
    <w:rsid w:val="00163889"/>
    <w:rsid w:val="0016457C"/>
    <w:rsid w:val="00171D6C"/>
    <w:rsid w:val="00173632"/>
    <w:rsid w:val="00175FFC"/>
    <w:rsid w:val="00177AC0"/>
    <w:rsid w:val="00184728"/>
    <w:rsid w:val="001868F1"/>
    <w:rsid w:val="001874BC"/>
    <w:rsid w:val="001917F6"/>
    <w:rsid w:val="00194D5D"/>
    <w:rsid w:val="001B1EE4"/>
    <w:rsid w:val="001B5DEE"/>
    <w:rsid w:val="001C7E0F"/>
    <w:rsid w:val="001D4C63"/>
    <w:rsid w:val="001D7353"/>
    <w:rsid w:val="001E0DDB"/>
    <w:rsid w:val="001E1094"/>
    <w:rsid w:val="001E3D24"/>
    <w:rsid w:val="001E4372"/>
    <w:rsid w:val="001E4FCC"/>
    <w:rsid w:val="001E7A56"/>
    <w:rsid w:val="001F2527"/>
    <w:rsid w:val="001F364D"/>
    <w:rsid w:val="001F548E"/>
    <w:rsid w:val="00201759"/>
    <w:rsid w:val="00206132"/>
    <w:rsid w:val="00214F7F"/>
    <w:rsid w:val="00221D53"/>
    <w:rsid w:val="00223581"/>
    <w:rsid w:val="00232239"/>
    <w:rsid w:val="002425E0"/>
    <w:rsid w:val="00245265"/>
    <w:rsid w:val="00246421"/>
    <w:rsid w:val="00250414"/>
    <w:rsid w:val="00250CB9"/>
    <w:rsid w:val="00250FA6"/>
    <w:rsid w:val="002524DA"/>
    <w:rsid w:val="002546B7"/>
    <w:rsid w:val="00255DF0"/>
    <w:rsid w:val="00264366"/>
    <w:rsid w:val="00276F45"/>
    <w:rsid w:val="002824B7"/>
    <w:rsid w:val="002839B9"/>
    <w:rsid w:val="00293E53"/>
    <w:rsid w:val="0029717D"/>
    <w:rsid w:val="002A7F77"/>
    <w:rsid w:val="002B2279"/>
    <w:rsid w:val="002B2BA6"/>
    <w:rsid w:val="002B5216"/>
    <w:rsid w:val="002C17C2"/>
    <w:rsid w:val="002D1173"/>
    <w:rsid w:val="002D4C96"/>
    <w:rsid w:val="002E0EA2"/>
    <w:rsid w:val="002E7065"/>
    <w:rsid w:val="002E7A09"/>
    <w:rsid w:val="002F001E"/>
    <w:rsid w:val="002F13CD"/>
    <w:rsid w:val="002F3803"/>
    <w:rsid w:val="003009DD"/>
    <w:rsid w:val="0030264B"/>
    <w:rsid w:val="00310523"/>
    <w:rsid w:val="00310FA6"/>
    <w:rsid w:val="00321BEC"/>
    <w:rsid w:val="0032512A"/>
    <w:rsid w:val="00326D2A"/>
    <w:rsid w:val="00327E2A"/>
    <w:rsid w:val="00334E51"/>
    <w:rsid w:val="00342870"/>
    <w:rsid w:val="00345F77"/>
    <w:rsid w:val="00350917"/>
    <w:rsid w:val="0035724B"/>
    <w:rsid w:val="00361835"/>
    <w:rsid w:val="0036294D"/>
    <w:rsid w:val="0036778B"/>
    <w:rsid w:val="00367DA3"/>
    <w:rsid w:val="003719DB"/>
    <w:rsid w:val="00371B8D"/>
    <w:rsid w:val="00373EB2"/>
    <w:rsid w:val="0037535E"/>
    <w:rsid w:val="0038360E"/>
    <w:rsid w:val="0039002F"/>
    <w:rsid w:val="00390A59"/>
    <w:rsid w:val="00394C72"/>
    <w:rsid w:val="00397F85"/>
    <w:rsid w:val="003A09AD"/>
    <w:rsid w:val="003A273C"/>
    <w:rsid w:val="003A36D5"/>
    <w:rsid w:val="003A4D26"/>
    <w:rsid w:val="003A6FD1"/>
    <w:rsid w:val="003B518A"/>
    <w:rsid w:val="003C0A67"/>
    <w:rsid w:val="003C24EC"/>
    <w:rsid w:val="003C25ED"/>
    <w:rsid w:val="003D0C24"/>
    <w:rsid w:val="003D236A"/>
    <w:rsid w:val="003D3A5E"/>
    <w:rsid w:val="003D4CAC"/>
    <w:rsid w:val="003D548A"/>
    <w:rsid w:val="003D5CFC"/>
    <w:rsid w:val="003D6E0A"/>
    <w:rsid w:val="003D7317"/>
    <w:rsid w:val="003E0DFE"/>
    <w:rsid w:val="003E2603"/>
    <w:rsid w:val="003E3E3E"/>
    <w:rsid w:val="003E6561"/>
    <w:rsid w:val="003E7BC4"/>
    <w:rsid w:val="003F0F7E"/>
    <w:rsid w:val="003F1888"/>
    <w:rsid w:val="003F2997"/>
    <w:rsid w:val="003F43CF"/>
    <w:rsid w:val="003F43F9"/>
    <w:rsid w:val="003F7C64"/>
    <w:rsid w:val="004032D0"/>
    <w:rsid w:val="00405F58"/>
    <w:rsid w:val="00406563"/>
    <w:rsid w:val="00406867"/>
    <w:rsid w:val="00406CD2"/>
    <w:rsid w:val="00411862"/>
    <w:rsid w:val="00414D62"/>
    <w:rsid w:val="00416565"/>
    <w:rsid w:val="004221A5"/>
    <w:rsid w:val="00434134"/>
    <w:rsid w:val="00442B51"/>
    <w:rsid w:val="00444D45"/>
    <w:rsid w:val="00454766"/>
    <w:rsid w:val="004555E2"/>
    <w:rsid w:val="00455F94"/>
    <w:rsid w:val="00456DE3"/>
    <w:rsid w:val="00456E9B"/>
    <w:rsid w:val="00461D80"/>
    <w:rsid w:val="00465B08"/>
    <w:rsid w:val="00466CDA"/>
    <w:rsid w:val="004707CB"/>
    <w:rsid w:val="00473AA7"/>
    <w:rsid w:val="00476FDC"/>
    <w:rsid w:val="0047719C"/>
    <w:rsid w:val="00496DB3"/>
    <w:rsid w:val="004A100E"/>
    <w:rsid w:val="004A1E5D"/>
    <w:rsid w:val="004A56A0"/>
    <w:rsid w:val="004A7D30"/>
    <w:rsid w:val="004B5331"/>
    <w:rsid w:val="004B6786"/>
    <w:rsid w:val="004C00C0"/>
    <w:rsid w:val="004C2ECA"/>
    <w:rsid w:val="004C429D"/>
    <w:rsid w:val="004C675F"/>
    <w:rsid w:val="004D3454"/>
    <w:rsid w:val="004E0A16"/>
    <w:rsid w:val="004E150A"/>
    <w:rsid w:val="004E37BD"/>
    <w:rsid w:val="004E62B3"/>
    <w:rsid w:val="004E761E"/>
    <w:rsid w:val="004F51F0"/>
    <w:rsid w:val="004F5F17"/>
    <w:rsid w:val="00504689"/>
    <w:rsid w:val="005077AB"/>
    <w:rsid w:val="005149FE"/>
    <w:rsid w:val="005154F9"/>
    <w:rsid w:val="0052010E"/>
    <w:rsid w:val="00520BCD"/>
    <w:rsid w:val="00522766"/>
    <w:rsid w:val="00523BBF"/>
    <w:rsid w:val="00530283"/>
    <w:rsid w:val="005477B9"/>
    <w:rsid w:val="00550E26"/>
    <w:rsid w:val="00564119"/>
    <w:rsid w:val="005670D4"/>
    <w:rsid w:val="005672CB"/>
    <w:rsid w:val="00571149"/>
    <w:rsid w:val="00576EED"/>
    <w:rsid w:val="005829CA"/>
    <w:rsid w:val="00586B72"/>
    <w:rsid w:val="00587649"/>
    <w:rsid w:val="0059065C"/>
    <w:rsid w:val="005928E6"/>
    <w:rsid w:val="00593DB7"/>
    <w:rsid w:val="0059519C"/>
    <w:rsid w:val="00596949"/>
    <w:rsid w:val="005A4455"/>
    <w:rsid w:val="005A47C3"/>
    <w:rsid w:val="005A6391"/>
    <w:rsid w:val="005A6B4A"/>
    <w:rsid w:val="005A7156"/>
    <w:rsid w:val="005A7776"/>
    <w:rsid w:val="005B6337"/>
    <w:rsid w:val="005C6591"/>
    <w:rsid w:val="005D008B"/>
    <w:rsid w:val="005D1B26"/>
    <w:rsid w:val="005D3F4B"/>
    <w:rsid w:val="005E0F91"/>
    <w:rsid w:val="005E3939"/>
    <w:rsid w:val="00610F84"/>
    <w:rsid w:val="00611E1D"/>
    <w:rsid w:val="0061231E"/>
    <w:rsid w:val="00614E79"/>
    <w:rsid w:val="00614EC8"/>
    <w:rsid w:val="006153BC"/>
    <w:rsid w:val="00616E64"/>
    <w:rsid w:val="00617D55"/>
    <w:rsid w:val="00625B1B"/>
    <w:rsid w:val="00630522"/>
    <w:rsid w:val="00632714"/>
    <w:rsid w:val="006361FF"/>
    <w:rsid w:val="00636F15"/>
    <w:rsid w:val="0064084E"/>
    <w:rsid w:val="00642F53"/>
    <w:rsid w:val="00654BC0"/>
    <w:rsid w:val="00656E2F"/>
    <w:rsid w:val="00670D9D"/>
    <w:rsid w:val="00677BF8"/>
    <w:rsid w:val="00681953"/>
    <w:rsid w:val="00681FC6"/>
    <w:rsid w:val="00683EB4"/>
    <w:rsid w:val="00691182"/>
    <w:rsid w:val="006914E7"/>
    <w:rsid w:val="00691D26"/>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7104C5"/>
    <w:rsid w:val="0072064D"/>
    <w:rsid w:val="00732331"/>
    <w:rsid w:val="007336DD"/>
    <w:rsid w:val="00743FDA"/>
    <w:rsid w:val="00744139"/>
    <w:rsid w:val="007478C2"/>
    <w:rsid w:val="00747B90"/>
    <w:rsid w:val="00755ECE"/>
    <w:rsid w:val="007617BD"/>
    <w:rsid w:val="00762F7B"/>
    <w:rsid w:val="00767EB4"/>
    <w:rsid w:val="007717B2"/>
    <w:rsid w:val="0077265D"/>
    <w:rsid w:val="007742C2"/>
    <w:rsid w:val="0077790F"/>
    <w:rsid w:val="007820D0"/>
    <w:rsid w:val="00783EFE"/>
    <w:rsid w:val="00783F58"/>
    <w:rsid w:val="007A5FD9"/>
    <w:rsid w:val="007B042E"/>
    <w:rsid w:val="007B082E"/>
    <w:rsid w:val="007C0E48"/>
    <w:rsid w:val="007C5FAB"/>
    <w:rsid w:val="007D074E"/>
    <w:rsid w:val="007D2631"/>
    <w:rsid w:val="007E37A6"/>
    <w:rsid w:val="007E4AAF"/>
    <w:rsid w:val="007E4E22"/>
    <w:rsid w:val="007E4FE8"/>
    <w:rsid w:val="007E60A1"/>
    <w:rsid w:val="007E694D"/>
    <w:rsid w:val="007F1F4D"/>
    <w:rsid w:val="007F3EE5"/>
    <w:rsid w:val="00800650"/>
    <w:rsid w:val="00802A54"/>
    <w:rsid w:val="00804AEF"/>
    <w:rsid w:val="00804D49"/>
    <w:rsid w:val="00806888"/>
    <w:rsid w:val="00807260"/>
    <w:rsid w:val="008113E6"/>
    <w:rsid w:val="008129F7"/>
    <w:rsid w:val="008135D7"/>
    <w:rsid w:val="00814D47"/>
    <w:rsid w:val="0081654C"/>
    <w:rsid w:val="00816584"/>
    <w:rsid w:val="00817570"/>
    <w:rsid w:val="00831FE2"/>
    <w:rsid w:val="00843412"/>
    <w:rsid w:val="00843D42"/>
    <w:rsid w:val="00845B17"/>
    <w:rsid w:val="00847FA2"/>
    <w:rsid w:val="008524F3"/>
    <w:rsid w:val="00864A76"/>
    <w:rsid w:val="008758C7"/>
    <w:rsid w:val="0087604D"/>
    <w:rsid w:val="00886689"/>
    <w:rsid w:val="00887304"/>
    <w:rsid w:val="00894472"/>
    <w:rsid w:val="008B08E5"/>
    <w:rsid w:val="008B3156"/>
    <w:rsid w:val="008B7666"/>
    <w:rsid w:val="008C445F"/>
    <w:rsid w:val="008C6195"/>
    <w:rsid w:val="008C679D"/>
    <w:rsid w:val="008C7835"/>
    <w:rsid w:val="008D105C"/>
    <w:rsid w:val="008D6B75"/>
    <w:rsid w:val="008D716B"/>
    <w:rsid w:val="008D7666"/>
    <w:rsid w:val="008E0C4C"/>
    <w:rsid w:val="008F36C7"/>
    <w:rsid w:val="00907676"/>
    <w:rsid w:val="0091135C"/>
    <w:rsid w:val="00913F5E"/>
    <w:rsid w:val="00921CBF"/>
    <w:rsid w:val="00923B0C"/>
    <w:rsid w:val="009247FD"/>
    <w:rsid w:val="00926E8C"/>
    <w:rsid w:val="00933765"/>
    <w:rsid w:val="00936948"/>
    <w:rsid w:val="00944BC2"/>
    <w:rsid w:val="00946E07"/>
    <w:rsid w:val="009526A3"/>
    <w:rsid w:val="00953FAD"/>
    <w:rsid w:val="0095688C"/>
    <w:rsid w:val="009635C1"/>
    <w:rsid w:val="00963C76"/>
    <w:rsid w:val="00963FE5"/>
    <w:rsid w:val="00975EFF"/>
    <w:rsid w:val="00982318"/>
    <w:rsid w:val="00983442"/>
    <w:rsid w:val="009866B9"/>
    <w:rsid w:val="00993D41"/>
    <w:rsid w:val="00995948"/>
    <w:rsid w:val="009A4B0D"/>
    <w:rsid w:val="009B1EDE"/>
    <w:rsid w:val="009B4673"/>
    <w:rsid w:val="009B4B2D"/>
    <w:rsid w:val="009B6244"/>
    <w:rsid w:val="009B6A20"/>
    <w:rsid w:val="009C235A"/>
    <w:rsid w:val="009C34DA"/>
    <w:rsid w:val="009C407A"/>
    <w:rsid w:val="009C4AA5"/>
    <w:rsid w:val="009C6050"/>
    <w:rsid w:val="009C73C2"/>
    <w:rsid w:val="009D1597"/>
    <w:rsid w:val="009D62FF"/>
    <w:rsid w:val="009D6DE1"/>
    <w:rsid w:val="009D7187"/>
    <w:rsid w:val="009E5A0D"/>
    <w:rsid w:val="009E74C0"/>
    <w:rsid w:val="009F06B2"/>
    <w:rsid w:val="00A02130"/>
    <w:rsid w:val="00A04888"/>
    <w:rsid w:val="00A20876"/>
    <w:rsid w:val="00A236A7"/>
    <w:rsid w:val="00A2540E"/>
    <w:rsid w:val="00A268C7"/>
    <w:rsid w:val="00A32596"/>
    <w:rsid w:val="00A33696"/>
    <w:rsid w:val="00A36EBD"/>
    <w:rsid w:val="00A40671"/>
    <w:rsid w:val="00A435F6"/>
    <w:rsid w:val="00A44E49"/>
    <w:rsid w:val="00A5059C"/>
    <w:rsid w:val="00A519CC"/>
    <w:rsid w:val="00A5273A"/>
    <w:rsid w:val="00A53647"/>
    <w:rsid w:val="00A558C5"/>
    <w:rsid w:val="00A55C90"/>
    <w:rsid w:val="00A606F2"/>
    <w:rsid w:val="00A71362"/>
    <w:rsid w:val="00A75B48"/>
    <w:rsid w:val="00A81CF5"/>
    <w:rsid w:val="00A85757"/>
    <w:rsid w:val="00A91D3A"/>
    <w:rsid w:val="00A9374C"/>
    <w:rsid w:val="00A94B71"/>
    <w:rsid w:val="00AA4991"/>
    <w:rsid w:val="00AB51C6"/>
    <w:rsid w:val="00AB6960"/>
    <w:rsid w:val="00AC3332"/>
    <w:rsid w:val="00AD1B8A"/>
    <w:rsid w:val="00AE250D"/>
    <w:rsid w:val="00AE52D5"/>
    <w:rsid w:val="00AE5F85"/>
    <w:rsid w:val="00AE7561"/>
    <w:rsid w:val="00AF1433"/>
    <w:rsid w:val="00AF367C"/>
    <w:rsid w:val="00AF4FCA"/>
    <w:rsid w:val="00B008B4"/>
    <w:rsid w:val="00B04101"/>
    <w:rsid w:val="00B045C1"/>
    <w:rsid w:val="00B06A1E"/>
    <w:rsid w:val="00B07AD5"/>
    <w:rsid w:val="00B11A4D"/>
    <w:rsid w:val="00B11DBC"/>
    <w:rsid w:val="00B15626"/>
    <w:rsid w:val="00B2593F"/>
    <w:rsid w:val="00B35F23"/>
    <w:rsid w:val="00B362C7"/>
    <w:rsid w:val="00B369D1"/>
    <w:rsid w:val="00B41A17"/>
    <w:rsid w:val="00B432DE"/>
    <w:rsid w:val="00B4437C"/>
    <w:rsid w:val="00B63814"/>
    <w:rsid w:val="00B67F3E"/>
    <w:rsid w:val="00B75863"/>
    <w:rsid w:val="00B7587B"/>
    <w:rsid w:val="00B766F4"/>
    <w:rsid w:val="00B8200C"/>
    <w:rsid w:val="00B84249"/>
    <w:rsid w:val="00B86E2F"/>
    <w:rsid w:val="00B91940"/>
    <w:rsid w:val="00B93E67"/>
    <w:rsid w:val="00B9551F"/>
    <w:rsid w:val="00BA3C47"/>
    <w:rsid w:val="00BA656C"/>
    <w:rsid w:val="00BB53D4"/>
    <w:rsid w:val="00BC2C84"/>
    <w:rsid w:val="00BC5D5C"/>
    <w:rsid w:val="00BD221E"/>
    <w:rsid w:val="00BF3562"/>
    <w:rsid w:val="00BF3735"/>
    <w:rsid w:val="00C00100"/>
    <w:rsid w:val="00C01019"/>
    <w:rsid w:val="00C0509D"/>
    <w:rsid w:val="00C0520A"/>
    <w:rsid w:val="00C13229"/>
    <w:rsid w:val="00C16B9D"/>
    <w:rsid w:val="00C20446"/>
    <w:rsid w:val="00C263B2"/>
    <w:rsid w:val="00C33A49"/>
    <w:rsid w:val="00C3573D"/>
    <w:rsid w:val="00C37143"/>
    <w:rsid w:val="00C42279"/>
    <w:rsid w:val="00C42DD2"/>
    <w:rsid w:val="00C441FE"/>
    <w:rsid w:val="00C4776D"/>
    <w:rsid w:val="00C51434"/>
    <w:rsid w:val="00C53398"/>
    <w:rsid w:val="00C563C2"/>
    <w:rsid w:val="00C6299D"/>
    <w:rsid w:val="00C64683"/>
    <w:rsid w:val="00C64B11"/>
    <w:rsid w:val="00C65145"/>
    <w:rsid w:val="00C657FB"/>
    <w:rsid w:val="00C65A25"/>
    <w:rsid w:val="00C65DDC"/>
    <w:rsid w:val="00C66DAE"/>
    <w:rsid w:val="00C679C9"/>
    <w:rsid w:val="00C700FD"/>
    <w:rsid w:val="00C77C7A"/>
    <w:rsid w:val="00C8100B"/>
    <w:rsid w:val="00C8709B"/>
    <w:rsid w:val="00CA0621"/>
    <w:rsid w:val="00CA2397"/>
    <w:rsid w:val="00CA5F98"/>
    <w:rsid w:val="00CB0D9F"/>
    <w:rsid w:val="00CB13C6"/>
    <w:rsid w:val="00CB24A3"/>
    <w:rsid w:val="00CC30D7"/>
    <w:rsid w:val="00CC42CB"/>
    <w:rsid w:val="00CC48A2"/>
    <w:rsid w:val="00CC5199"/>
    <w:rsid w:val="00CC51D2"/>
    <w:rsid w:val="00CC7AE9"/>
    <w:rsid w:val="00CC7FC2"/>
    <w:rsid w:val="00CD0227"/>
    <w:rsid w:val="00CE0C47"/>
    <w:rsid w:val="00CE3A4F"/>
    <w:rsid w:val="00CF08F0"/>
    <w:rsid w:val="00CF6588"/>
    <w:rsid w:val="00D02317"/>
    <w:rsid w:val="00D02F70"/>
    <w:rsid w:val="00D17961"/>
    <w:rsid w:val="00D238A0"/>
    <w:rsid w:val="00D273CD"/>
    <w:rsid w:val="00D33AFB"/>
    <w:rsid w:val="00D34B08"/>
    <w:rsid w:val="00D35C20"/>
    <w:rsid w:val="00D361E1"/>
    <w:rsid w:val="00D4711F"/>
    <w:rsid w:val="00D66ACD"/>
    <w:rsid w:val="00D709F8"/>
    <w:rsid w:val="00D721A2"/>
    <w:rsid w:val="00D72611"/>
    <w:rsid w:val="00D81AE0"/>
    <w:rsid w:val="00D82FCE"/>
    <w:rsid w:val="00D8708D"/>
    <w:rsid w:val="00D91610"/>
    <w:rsid w:val="00D9527A"/>
    <w:rsid w:val="00D95EB1"/>
    <w:rsid w:val="00D97C41"/>
    <w:rsid w:val="00DB1297"/>
    <w:rsid w:val="00DB20B2"/>
    <w:rsid w:val="00DB2122"/>
    <w:rsid w:val="00DC06C0"/>
    <w:rsid w:val="00DC4057"/>
    <w:rsid w:val="00DC4205"/>
    <w:rsid w:val="00DC5878"/>
    <w:rsid w:val="00DC73A5"/>
    <w:rsid w:val="00DC7D35"/>
    <w:rsid w:val="00DE11AB"/>
    <w:rsid w:val="00DE2470"/>
    <w:rsid w:val="00DF62D0"/>
    <w:rsid w:val="00E0167E"/>
    <w:rsid w:val="00E076AF"/>
    <w:rsid w:val="00E10870"/>
    <w:rsid w:val="00E12A1C"/>
    <w:rsid w:val="00E12F7B"/>
    <w:rsid w:val="00E1308C"/>
    <w:rsid w:val="00E20030"/>
    <w:rsid w:val="00E245E4"/>
    <w:rsid w:val="00E27F4A"/>
    <w:rsid w:val="00E30F79"/>
    <w:rsid w:val="00E33E4E"/>
    <w:rsid w:val="00E36400"/>
    <w:rsid w:val="00E44075"/>
    <w:rsid w:val="00E50AA1"/>
    <w:rsid w:val="00E51E33"/>
    <w:rsid w:val="00E5268B"/>
    <w:rsid w:val="00E56ED3"/>
    <w:rsid w:val="00E57B1B"/>
    <w:rsid w:val="00E605EE"/>
    <w:rsid w:val="00E6298A"/>
    <w:rsid w:val="00E67963"/>
    <w:rsid w:val="00E77EAF"/>
    <w:rsid w:val="00E82BAE"/>
    <w:rsid w:val="00E854B4"/>
    <w:rsid w:val="00E86F3D"/>
    <w:rsid w:val="00E879FB"/>
    <w:rsid w:val="00E9095B"/>
    <w:rsid w:val="00E9260F"/>
    <w:rsid w:val="00E9448D"/>
    <w:rsid w:val="00EA1AA0"/>
    <w:rsid w:val="00EA5124"/>
    <w:rsid w:val="00EA64AE"/>
    <w:rsid w:val="00EA6987"/>
    <w:rsid w:val="00EA6FCD"/>
    <w:rsid w:val="00EB3E0E"/>
    <w:rsid w:val="00EB3F2D"/>
    <w:rsid w:val="00EB469E"/>
    <w:rsid w:val="00EB74F2"/>
    <w:rsid w:val="00EC262F"/>
    <w:rsid w:val="00EC54C2"/>
    <w:rsid w:val="00EC6A26"/>
    <w:rsid w:val="00EF02B3"/>
    <w:rsid w:val="00EF116F"/>
    <w:rsid w:val="00EF51DB"/>
    <w:rsid w:val="00EF5BAA"/>
    <w:rsid w:val="00EF7A45"/>
    <w:rsid w:val="00F00F21"/>
    <w:rsid w:val="00F01177"/>
    <w:rsid w:val="00F0610B"/>
    <w:rsid w:val="00F13AF9"/>
    <w:rsid w:val="00F22FFA"/>
    <w:rsid w:val="00F31F3B"/>
    <w:rsid w:val="00F36188"/>
    <w:rsid w:val="00F3700D"/>
    <w:rsid w:val="00F375D8"/>
    <w:rsid w:val="00F37B61"/>
    <w:rsid w:val="00F37DD4"/>
    <w:rsid w:val="00F4512D"/>
    <w:rsid w:val="00F5056F"/>
    <w:rsid w:val="00F52A10"/>
    <w:rsid w:val="00F52AAB"/>
    <w:rsid w:val="00F52EA1"/>
    <w:rsid w:val="00F570DB"/>
    <w:rsid w:val="00F57FEF"/>
    <w:rsid w:val="00F63B43"/>
    <w:rsid w:val="00F67830"/>
    <w:rsid w:val="00F84B69"/>
    <w:rsid w:val="00F931EC"/>
    <w:rsid w:val="00FA2BD3"/>
    <w:rsid w:val="00FA5AC3"/>
    <w:rsid w:val="00FB0CF4"/>
    <w:rsid w:val="00FB4715"/>
    <w:rsid w:val="00FC2E73"/>
    <w:rsid w:val="00FC32FD"/>
    <w:rsid w:val="00FD65FE"/>
    <w:rsid w:val="00FE0F19"/>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E56ED3"/>
    <w:pPr>
      <w:ind w:left="720"/>
      <w:contextualSpacing/>
    </w:pPr>
  </w:style>
  <w:style w:type="paragraph" w:customStyle="1" w:styleId="Style5">
    <w:name w:val="Style5"/>
    <w:basedOn w:val="Normal"/>
    <w:link w:val="Style5Char"/>
    <w:qFormat/>
    <w:rsid w:val="00EF5BAA"/>
    <w:pPr>
      <w:numPr>
        <w:numId w:val="10"/>
      </w:numPr>
      <w:tabs>
        <w:tab w:val="left" w:pos="284"/>
        <w:tab w:val="left" w:pos="720"/>
      </w:tabs>
      <w:spacing w:before="0" w:after="100" w:line="280" w:lineRule="atLeast"/>
      <w:ind w:left="360"/>
      <w:jc w:val="both"/>
    </w:pPr>
    <w:rPr>
      <w:szCs w:val="20"/>
    </w:rPr>
  </w:style>
  <w:style w:type="character" w:customStyle="1" w:styleId="Style5Char">
    <w:name w:val="Style5 Char"/>
    <w:link w:val="Style5"/>
    <w:rsid w:val="00EF5BAA"/>
    <w:rPr>
      <w:rFonts w:ascii="Arial" w:hAnsi="Arial"/>
      <w:lang w:eastAsia="en-US"/>
    </w:rPr>
  </w:style>
  <w:style w:type="paragraph" w:customStyle="1" w:styleId="Default">
    <w:name w:val="Default"/>
    <w:rsid w:val="00EF5BAA"/>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F57FEF"/>
    <w:pPr>
      <w:spacing w:after="120"/>
    </w:pPr>
    <w:rPr>
      <w:szCs w:val="20"/>
    </w:rPr>
  </w:style>
  <w:style w:type="character" w:customStyle="1" w:styleId="EndnoteTextChar">
    <w:name w:val="Endnote Text Char"/>
    <w:basedOn w:val="DefaultParagraphFont"/>
    <w:link w:val="EndnoteText"/>
    <w:rsid w:val="00F57FEF"/>
    <w:rPr>
      <w:rFonts w:ascii="Arial" w:hAnsi="Arial"/>
      <w:lang w:eastAsia="en-US"/>
    </w:rPr>
  </w:style>
  <w:style w:type="character" w:styleId="EndnoteReference">
    <w:name w:val="endnote reference"/>
    <w:rsid w:val="00F57FEF"/>
    <w:rPr>
      <w:vertAlign w:val="superscript"/>
    </w:rPr>
  </w:style>
  <w:style w:type="paragraph" w:styleId="Revision">
    <w:name w:val="Revision"/>
    <w:hidden/>
    <w:uiPriority w:val="99"/>
    <w:semiHidden/>
    <w:rsid w:val="00E82BAE"/>
    <w:rPr>
      <w:rFonts w:ascii="Arial" w:hAnsi="Arial"/>
      <w:szCs w:val="24"/>
      <w:lang w:eastAsia="en-US"/>
    </w:rPr>
  </w:style>
  <w:style w:type="paragraph" w:styleId="Title">
    <w:name w:val="Title"/>
    <w:basedOn w:val="DocName"/>
    <w:next w:val="Normal"/>
    <w:link w:val="TitleChar"/>
    <w:uiPriority w:val="10"/>
    <w:qFormat/>
    <w:rsid w:val="00456DE3"/>
    <w:pPr>
      <w:pBdr>
        <w:top w:val="single" w:sz="4" w:space="12" w:color="FF9900"/>
        <w:bottom w:val="single" w:sz="4" w:space="5" w:color="FF9900"/>
      </w:pBdr>
      <w:shd w:val="clear" w:color="auto" w:fill="FFFFCC"/>
      <w:spacing w:line="360" w:lineRule="auto"/>
    </w:pPr>
    <w:rPr>
      <w:sz w:val="24"/>
      <w:lang w:eastAsia="en-AU"/>
    </w:rPr>
  </w:style>
  <w:style w:type="character" w:customStyle="1" w:styleId="TitleChar">
    <w:name w:val="Title Char"/>
    <w:basedOn w:val="DefaultParagraphFont"/>
    <w:link w:val="Title"/>
    <w:uiPriority w:val="10"/>
    <w:rsid w:val="00456DE3"/>
    <w:rPr>
      <w:rFonts w:ascii="Arial" w:hAnsi="Arial"/>
      <w:b/>
      <w:bCs/>
      <w:sz w:val="24"/>
      <w:szCs w:val="24"/>
      <w:shd w:val="clear" w:color="auto" w:fill="FFFF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E56ED3"/>
    <w:pPr>
      <w:ind w:left="720"/>
      <w:contextualSpacing/>
    </w:pPr>
  </w:style>
  <w:style w:type="paragraph" w:customStyle="1" w:styleId="Style5">
    <w:name w:val="Style5"/>
    <w:basedOn w:val="Normal"/>
    <w:link w:val="Style5Char"/>
    <w:qFormat/>
    <w:rsid w:val="00EF5BAA"/>
    <w:pPr>
      <w:numPr>
        <w:numId w:val="10"/>
      </w:numPr>
      <w:tabs>
        <w:tab w:val="left" w:pos="284"/>
        <w:tab w:val="left" w:pos="720"/>
      </w:tabs>
      <w:spacing w:before="0" w:after="100" w:line="280" w:lineRule="atLeast"/>
      <w:ind w:left="360"/>
      <w:jc w:val="both"/>
    </w:pPr>
    <w:rPr>
      <w:szCs w:val="20"/>
    </w:rPr>
  </w:style>
  <w:style w:type="character" w:customStyle="1" w:styleId="Style5Char">
    <w:name w:val="Style5 Char"/>
    <w:link w:val="Style5"/>
    <w:rsid w:val="00EF5BAA"/>
    <w:rPr>
      <w:rFonts w:ascii="Arial" w:hAnsi="Arial"/>
      <w:lang w:eastAsia="en-US"/>
    </w:rPr>
  </w:style>
  <w:style w:type="paragraph" w:customStyle="1" w:styleId="Default">
    <w:name w:val="Default"/>
    <w:rsid w:val="00EF5BAA"/>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F57FEF"/>
    <w:pPr>
      <w:spacing w:after="120"/>
    </w:pPr>
    <w:rPr>
      <w:szCs w:val="20"/>
    </w:rPr>
  </w:style>
  <w:style w:type="character" w:customStyle="1" w:styleId="EndnoteTextChar">
    <w:name w:val="Endnote Text Char"/>
    <w:basedOn w:val="DefaultParagraphFont"/>
    <w:link w:val="EndnoteText"/>
    <w:rsid w:val="00F57FEF"/>
    <w:rPr>
      <w:rFonts w:ascii="Arial" w:hAnsi="Arial"/>
      <w:lang w:eastAsia="en-US"/>
    </w:rPr>
  </w:style>
  <w:style w:type="character" w:styleId="EndnoteReference">
    <w:name w:val="endnote reference"/>
    <w:rsid w:val="00F57FEF"/>
    <w:rPr>
      <w:vertAlign w:val="superscript"/>
    </w:rPr>
  </w:style>
  <w:style w:type="paragraph" w:styleId="Revision">
    <w:name w:val="Revision"/>
    <w:hidden/>
    <w:uiPriority w:val="99"/>
    <w:semiHidden/>
    <w:rsid w:val="00E82BAE"/>
    <w:rPr>
      <w:rFonts w:ascii="Arial" w:hAnsi="Arial"/>
      <w:szCs w:val="24"/>
      <w:lang w:eastAsia="en-US"/>
    </w:rPr>
  </w:style>
  <w:style w:type="paragraph" w:styleId="Title">
    <w:name w:val="Title"/>
    <w:basedOn w:val="DocName"/>
    <w:next w:val="Normal"/>
    <w:link w:val="TitleChar"/>
    <w:uiPriority w:val="10"/>
    <w:qFormat/>
    <w:rsid w:val="00456DE3"/>
    <w:pPr>
      <w:pBdr>
        <w:top w:val="single" w:sz="4" w:space="12" w:color="FF9900"/>
        <w:bottom w:val="single" w:sz="4" w:space="5" w:color="FF9900"/>
      </w:pBdr>
      <w:shd w:val="clear" w:color="auto" w:fill="FFFFCC"/>
      <w:spacing w:line="360" w:lineRule="auto"/>
    </w:pPr>
    <w:rPr>
      <w:sz w:val="24"/>
      <w:lang w:eastAsia="en-AU"/>
    </w:rPr>
  </w:style>
  <w:style w:type="character" w:customStyle="1" w:styleId="TitleChar">
    <w:name w:val="Title Char"/>
    <w:basedOn w:val="DefaultParagraphFont"/>
    <w:link w:val="Title"/>
    <w:uiPriority w:val="10"/>
    <w:rsid w:val="00456DE3"/>
    <w:rPr>
      <w:rFonts w:ascii="Arial" w:hAnsi="Arial"/>
      <w:b/>
      <w:bCs/>
      <w:sz w:val="24"/>
      <w:szCs w:val="24"/>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80709-ADE8-4761-8000-6EB3A5AFA3B6}"/>
</file>

<file path=customXml/itemProps2.xml><?xml version="1.0" encoding="utf-8"?>
<ds:datastoreItem xmlns:ds="http://schemas.openxmlformats.org/officeDocument/2006/customXml" ds:itemID="{9E70923A-838F-43B0-ACB4-4E9291EAE2D0}"/>
</file>

<file path=customXml/itemProps3.xml><?xml version="1.0" encoding="utf-8"?>
<ds:datastoreItem xmlns:ds="http://schemas.openxmlformats.org/officeDocument/2006/customXml" ds:itemID="{A9644BA3-CEBC-4A6E-8507-C2A29B8D653E}"/>
</file>

<file path=customXml/itemProps4.xml><?xml version="1.0" encoding="utf-8"?>
<ds:datastoreItem xmlns:ds="http://schemas.openxmlformats.org/officeDocument/2006/customXml" ds:itemID="{13269790-48FA-4CF6-B9A7-4C639CD04A40}"/>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2013-11-21T20:48:00Z</dcterms:created>
  <dcterms:modified xsi:type="dcterms:W3CDTF">2013-11-21T20:50:00Z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