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8FA7" w14:textId="3F7C1A3D" w:rsidR="00354A06" w:rsidRPr="00A43028" w:rsidRDefault="00147193" w:rsidP="005714C3">
      <w:pPr>
        <w:pStyle w:val="BTNSSBodyTextNoSpacingSmall"/>
        <w:rPr>
          <w:color w:val="000000" w:themeColor="text1"/>
          <w:sz w:val="2"/>
          <w:szCs w:val="2"/>
        </w:rPr>
      </w:pPr>
      <w:r w:rsidRPr="00A43028">
        <w:rPr>
          <w:color w:val="000000" w:themeColor="text1"/>
          <w:sz w:val="2"/>
          <w:szCs w:val="2"/>
        </w:rPr>
        <w:t>interpret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147193" w:rsidRPr="00A43028" w14:paraId="64A37E59" w14:textId="77777777" w:rsidTr="008A4C51">
        <w:trPr>
          <w:trHeight w:val="4365"/>
        </w:trPr>
        <w:tc>
          <w:tcPr>
            <w:tcW w:w="9060" w:type="dxa"/>
          </w:tcPr>
          <w:p w14:paraId="0EEE3CE9" w14:textId="18710C69" w:rsidR="005714C3" w:rsidRPr="00A43028" w:rsidRDefault="005714C3" w:rsidP="00147193">
            <w:pPr>
              <w:pStyle w:val="BTBodyText"/>
              <w:spacing w:after="240"/>
              <w:rPr>
                <w:b/>
                <w:bCs/>
                <w:color w:val="000000" w:themeColor="text1"/>
                <w:sz w:val="32"/>
                <w:szCs w:val="32"/>
              </w:rPr>
            </w:pPr>
          </w:p>
        </w:tc>
      </w:tr>
      <w:tr w:rsidR="005714C3" w:rsidRPr="00A43028" w14:paraId="15E070B2" w14:textId="77777777" w:rsidTr="00BE0B1C">
        <w:trPr>
          <w:trHeight w:val="737"/>
        </w:trPr>
        <w:tc>
          <w:tcPr>
            <w:tcW w:w="9060" w:type="dxa"/>
          </w:tcPr>
          <w:p w14:paraId="62ECB218" w14:textId="77777777" w:rsidR="005714C3" w:rsidRPr="00A43028" w:rsidRDefault="007C2819" w:rsidP="00DA5381">
            <w:pPr>
              <w:pStyle w:val="WTODTWTODisputeTitle"/>
            </w:pPr>
            <w:r w:rsidRPr="00A43028">
              <w:t>China – Enforcement of Intellectual Property Rights</w:t>
            </w:r>
          </w:p>
          <w:p w14:paraId="6F331603" w14:textId="23A6FD0B" w:rsidR="007C2819" w:rsidRPr="00A43028" w:rsidRDefault="007C2819" w:rsidP="007C2819">
            <w:pPr>
              <w:pStyle w:val="WTODTWTODisputeTitle"/>
            </w:pPr>
          </w:p>
        </w:tc>
      </w:tr>
      <w:tr w:rsidR="005714C3" w:rsidRPr="00A43028" w14:paraId="42767082" w14:textId="77777777" w:rsidTr="008A4C51">
        <w:trPr>
          <w:trHeight w:val="3175"/>
        </w:trPr>
        <w:tc>
          <w:tcPr>
            <w:tcW w:w="9060" w:type="dxa"/>
          </w:tcPr>
          <w:p w14:paraId="6D805C13" w14:textId="5A60F145" w:rsidR="007C2819" w:rsidRPr="00A43028" w:rsidRDefault="007C2819" w:rsidP="00DA5381">
            <w:pPr>
              <w:pStyle w:val="DSNDSNumber"/>
              <w:rPr>
                <w:smallCaps/>
                <w:sz w:val="32"/>
                <w:szCs w:val="32"/>
              </w:rPr>
            </w:pPr>
            <w:r w:rsidRPr="00A43028">
              <w:rPr>
                <w:smallCaps/>
                <w:sz w:val="32"/>
                <w:szCs w:val="32"/>
              </w:rPr>
              <w:t>Arbitration under Article 25 of the U</w:t>
            </w:r>
            <w:r w:rsidR="001E489D" w:rsidRPr="00A43028">
              <w:rPr>
                <w:smallCaps/>
                <w:sz w:val="32"/>
                <w:szCs w:val="32"/>
              </w:rPr>
              <w:t>nderstanding</w:t>
            </w:r>
            <w:r w:rsidRPr="00A43028">
              <w:rPr>
                <w:smallCaps/>
                <w:sz w:val="32"/>
                <w:szCs w:val="32"/>
              </w:rPr>
              <w:t xml:space="preserve"> </w:t>
            </w:r>
            <w:r w:rsidR="007000C0" w:rsidRPr="00A43028">
              <w:rPr>
                <w:smallCaps/>
                <w:sz w:val="32"/>
                <w:szCs w:val="32"/>
              </w:rPr>
              <w:t>on Rules and Procedures Governing the Settlement of Disputes</w:t>
            </w:r>
          </w:p>
          <w:p w14:paraId="5D3C324F" w14:textId="77777777" w:rsidR="007C2819" w:rsidRPr="00A43028" w:rsidRDefault="007C2819" w:rsidP="00DA5381">
            <w:pPr>
              <w:pStyle w:val="DSNDSNumber"/>
            </w:pPr>
          </w:p>
          <w:p w14:paraId="5E501D07" w14:textId="76747A2F" w:rsidR="005714C3" w:rsidRPr="00A43028" w:rsidRDefault="005714C3" w:rsidP="00DA5381">
            <w:pPr>
              <w:pStyle w:val="DSNDSNumber"/>
            </w:pPr>
            <w:r w:rsidRPr="00A43028">
              <w:t>(DS</w:t>
            </w:r>
            <w:r w:rsidR="007C2819" w:rsidRPr="00A43028">
              <w:t>611</w:t>
            </w:r>
            <w:r w:rsidRPr="00A43028">
              <w:t>)</w:t>
            </w:r>
          </w:p>
        </w:tc>
      </w:tr>
      <w:tr w:rsidR="005714C3" w:rsidRPr="00A43028" w14:paraId="6F4B8F2D" w14:textId="77777777" w:rsidTr="00DD4BA0">
        <w:trPr>
          <w:trHeight w:val="3798"/>
        </w:trPr>
        <w:tc>
          <w:tcPr>
            <w:tcW w:w="9060" w:type="dxa"/>
          </w:tcPr>
          <w:p w14:paraId="54C6F255" w14:textId="167F2D76" w:rsidR="005714C3" w:rsidRPr="00A43028" w:rsidRDefault="007C2819" w:rsidP="00DA5381">
            <w:pPr>
              <w:pStyle w:val="DTDocumentTitle"/>
            </w:pPr>
            <w:r w:rsidRPr="00A43028">
              <w:t xml:space="preserve">Third Party </w:t>
            </w:r>
            <w:r w:rsidR="005473B4">
              <w:t xml:space="preserve">Written </w:t>
            </w:r>
            <w:r w:rsidRPr="00A43028">
              <w:t>Submission of Australia</w:t>
            </w:r>
          </w:p>
        </w:tc>
      </w:tr>
      <w:tr w:rsidR="005714C3" w:rsidRPr="00A43028" w14:paraId="3A824A51" w14:textId="77777777" w:rsidTr="00BE0B1C">
        <w:trPr>
          <w:trHeight w:val="624"/>
        </w:trPr>
        <w:tc>
          <w:tcPr>
            <w:tcW w:w="9060" w:type="dxa"/>
          </w:tcPr>
          <w:p w14:paraId="40C0AB8E" w14:textId="7A301F7D" w:rsidR="005714C3" w:rsidRPr="00A43028" w:rsidRDefault="007C2819" w:rsidP="00DA5381">
            <w:pPr>
              <w:pStyle w:val="DDDocumentDate"/>
            </w:pPr>
            <w:r w:rsidRPr="00A43028">
              <w:t>1</w:t>
            </w:r>
            <w:r w:rsidR="002E5056" w:rsidRPr="00A43028">
              <w:t>5</w:t>
            </w:r>
            <w:r w:rsidRPr="00A43028">
              <w:t xml:space="preserve"> May 2025</w:t>
            </w:r>
          </w:p>
        </w:tc>
      </w:tr>
    </w:tbl>
    <w:p w14:paraId="5A34E8BB" w14:textId="77777777" w:rsidR="005714C3" w:rsidRPr="00A43028" w:rsidRDefault="005714C3" w:rsidP="00BE0B1C">
      <w:pPr>
        <w:pStyle w:val="BTNSSBodyTextNoSpacingSmall"/>
      </w:pPr>
    </w:p>
    <w:p w14:paraId="6738A3F8" w14:textId="02F75BD5" w:rsidR="00006269" w:rsidRPr="00A43028" w:rsidRDefault="00006269" w:rsidP="00BE0B1C">
      <w:pPr>
        <w:pStyle w:val="BTNSSBodyTextNoSpacingSmall"/>
      </w:pPr>
      <w:r w:rsidRPr="00A43028">
        <w:br w:type="page"/>
      </w:r>
    </w:p>
    <w:p w14:paraId="05CD47E5" w14:textId="77777777" w:rsidR="00F01A73" w:rsidRPr="00A43028" w:rsidRDefault="00F01A73" w:rsidP="00F01A73">
      <w:pPr>
        <w:pStyle w:val="BTNSSBodyTextNoSpacingSmall"/>
        <w:rPr>
          <w:sz w:val="2"/>
          <w:szCs w:val="2"/>
        </w:rPr>
      </w:pPr>
    </w:p>
    <w:sdt>
      <w:sdtPr>
        <w:rPr>
          <w:b w:val="0"/>
          <w:caps w:val="0"/>
          <w:sz w:val="8"/>
          <w:szCs w:val="8"/>
          <w:lang w:val="en-AU"/>
        </w:rPr>
        <w:id w:val="-1730524273"/>
        <w:docPartObj>
          <w:docPartGallery w:val="Table of Contents"/>
          <w:docPartUnique/>
        </w:docPartObj>
      </w:sdtPr>
      <w:sdtEndPr/>
      <w:sdtContent>
        <w:p w14:paraId="42B2A1FB" w14:textId="7CC66DF3" w:rsidR="00D47F18" w:rsidRPr="00A43028" w:rsidRDefault="00D47F18">
          <w:pPr>
            <w:pStyle w:val="TOCHeading"/>
            <w:rPr>
              <w:lang w:val="en-AU"/>
            </w:rPr>
          </w:pPr>
          <w:r w:rsidRPr="00A43028">
            <w:rPr>
              <w:lang w:val="en-AU"/>
            </w:rPr>
            <w:t>Table of Contents</w:t>
          </w:r>
        </w:p>
        <w:p w14:paraId="3A93E252" w14:textId="0F16321E" w:rsidR="004F7F55" w:rsidRDefault="00F945DB">
          <w:pPr>
            <w:pStyle w:val="TOC1"/>
            <w:rPr>
              <w:rFonts w:asciiTheme="minorHAnsi" w:eastAsiaTheme="minorEastAsia" w:hAnsiTheme="minorHAnsi"/>
              <w:b w:val="0"/>
              <w:caps w:val="0"/>
              <w:noProof/>
              <w:kern w:val="2"/>
              <w:lang w:eastAsia="en-AU"/>
              <w14:ligatures w14:val="standardContextual"/>
            </w:rPr>
          </w:pPr>
          <w:r w:rsidRPr="00A43028">
            <w:fldChar w:fldCharType="begin"/>
          </w:r>
          <w:r w:rsidRPr="00A43028">
            <w:instrText xml:space="preserve"> TOC \o "1-5" \h \z \u </w:instrText>
          </w:r>
          <w:r w:rsidRPr="00A43028">
            <w:fldChar w:fldCharType="separate"/>
          </w:r>
          <w:hyperlink w:anchor="_Toc198216900" w:history="1">
            <w:r w:rsidR="004F7F55" w:rsidRPr="00D12BF0">
              <w:rPr>
                <w:rStyle w:val="Hyperlink"/>
                <w:noProof/>
              </w:rPr>
              <w:t>Table of Cases</w:t>
            </w:r>
            <w:r w:rsidR="004F7F55">
              <w:rPr>
                <w:noProof/>
                <w:webHidden/>
              </w:rPr>
              <w:tab/>
            </w:r>
            <w:r w:rsidR="004F7F55">
              <w:rPr>
                <w:noProof/>
                <w:webHidden/>
              </w:rPr>
              <w:fldChar w:fldCharType="begin"/>
            </w:r>
            <w:r w:rsidR="004F7F55">
              <w:rPr>
                <w:noProof/>
                <w:webHidden/>
              </w:rPr>
              <w:instrText xml:space="preserve"> PAGEREF _Toc198216900 \h </w:instrText>
            </w:r>
            <w:r w:rsidR="004F7F55">
              <w:rPr>
                <w:noProof/>
                <w:webHidden/>
              </w:rPr>
            </w:r>
            <w:r w:rsidR="004F7F55">
              <w:rPr>
                <w:noProof/>
                <w:webHidden/>
              </w:rPr>
              <w:fldChar w:fldCharType="separate"/>
            </w:r>
            <w:r w:rsidR="004F7F55">
              <w:rPr>
                <w:noProof/>
                <w:webHidden/>
              </w:rPr>
              <w:t>2</w:t>
            </w:r>
            <w:r w:rsidR="004F7F55">
              <w:rPr>
                <w:noProof/>
                <w:webHidden/>
              </w:rPr>
              <w:fldChar w:fldCharType="end"/>
            </w:r>
          </w:hyperlink>
        </w:p>
        <w:p w14:paraId="565E433F" w14:textId="6EC86E5E" w:rsidR="004F7F55" w:rsidRDefault="00911657">
          <w:pPr>
            <w:pStyle w:val="TOC1"/>
            <w:rPr>
              <w:rFonts w:asciiTheme="minorHAnsi" w:eastAsiaTheme="minorEastAsia" w:hAnsiTheme="minorHAnsi"/>
              <w:b w:val="0"/>
              <w:caps w:val="0"/>
              <w:noProof/>
              <w:kern w:val="2"/>
              <w:lang w:eastAsia="en-AU"/>
              <w14:ligatures w14:val="standardContextual"/>
            </w:rPr>
          </w:pPr>
          <w:hyperlink w:anchor="_Toc198216901" w:history="1">
            <w:r w:rsidR="004F7F55" w:rsidRPr="00D12BF0">
              <w:rPr>
                <w:rStyle w:val="Hyperlink"/>
                <w:noProof/>
              </w:rPr>
              <w:t>List of Acronyms, Abbreviations and Short Forms</w:t>
            </w:r>
            <w:r w:rsidR="004F7F55">
              <w:rPr>
                <w:noProof/>
                <w:webHidden/>
              </w:rPr>
              <w:tab/>
            </w:r>
            <w:r w:rsidR="004F7F55">
              <w:rPr>
                <w:noProof/>
                <w:webHidden/>
              </w:rPr>
              <w:fldChar w:fldCharType="begin"/>
            </w:r>
            <w:r w:rsidR="004F7F55">
              <w:rPr>
                <w:noProof/>
                <w:webHidden/>
              </w:rPr>
              <w:instrText xml:space="preserve"> PAGEREF _Toc198216901 \h </w:instrText>
            </w:r>
            <w:r w:rsidR="004F7F55">
              <w:rPr>
                <w:noProof/>
                <w:webHidden/>
              </w:rPr>
            </w:r>
            <w:r w:rsidR="004F7F55">
              <w:rPr>
                <w:noProof/>
                <w:webHidden/>
              </w:rPr>
              <w:fldChar w:fldCharType="separate"/>
            </w:r>
            <w:r w:rsidR="004F7F55">
              <w:rPr>
                <w:noProof/>
                <w:webHidden/>
              </w:rPr>
              <w:t>2</w:t>
            </w:r>
            <w:r w:rsidR="004F7F55">
              <w:rPr>
                <w:noProof/>
                <w:webHidden/>
              </w:rPr>
              <w:fldChar w:fldCharType="end"/>
            </w:r>
          </w:hyperlink>
        </w:p>
        <w:p w14:paraId="7946B175" w14:textId="44307EE5" w:rsidR="004F7F55" w:rsidRDefault="00911657">
          <w:pPr>
            <w:pStyle w:val="TOC1"/>
            <w:rPr>
              <w:rFonts w:asciiTheme="minorHAnsi" w:eastAsiaTheme="minorEastAsia" w:hAnsiTheme="minorHAnsi"/>
              <w:b w:val="0"/>
              <w:caps w:val="0"/>
              <w:noProof/>
              <w:kern w:val="2"/>
              <w:lang w:eastAsia="en-AU"/>
              <w14:ligatures w14:val="standardContextual"/>
            </w:rPr>
          </w:pPr>
          <w:hyperlink w:anchor="_Toc198216902" w:history="1">
            <w:r w:rsidR="004F7F55" w:rsidRPr="00D12BF0">
              <w:rPr>
                <w:rStyle w:val="Hyperlink"/>
                <w:noProof/>
              </w:rPr>
              <w:t>I.</w:t>
            </w:r>
            <w:r w:rsidR="004F7F55">
              <w:rPr>
                <w:rFonts w:asciiTheme="minorHAnsi" w:eastAsiaTheme="minorEastAsia" w:hAnsiTheme="minorHAnsi"/>
                <w:b w:val="0"/>
                <w:caps w:val="0"/>
                <w:noProof/>
                <w:kern w:val="2"/>
                <w:lang w:eastAsia="en-AU"/>
                <w14:ligatures w14:val="standardContextual"/>
              </w:rPr>
              <w:tab/>
            </w:r>
            <w:r w:rsidR="004F7F55" w:rsidRPr="00D12BF0">
              <w:rPr>
                <w:rStyle w:val="Hyperlink"/>
                <w:noProof/>
              </w:rPr>
              <w:t>Introduction</w:t>
            </w:r>
            <w:r w:rsidR="004F7F55">
              <w:rPr>
                <w:noProof/>
                <w:webHidden/>
              </w:rPr>
              <w:tab/>
            </w:r>
            <w:r w:rsidR="004F7F55">
              <w:rPr>
                <w:noProof/>
                <w:webHidden/>
              </w:rPr>
              <w:fldChar w:fldCharType="begin"/>
            </w:r>
            <w:r w:rsidR="004F7F55">
              <w:rPr>
                <w:noProof/>
                <w:webHidden/>
              </w:rPr>
              <w:instrText xml:space="preserve"> PAGEREF _Toc198216902 \h </w:instrText>
            </w:r>
            <w:r w:rsidR="004F7F55">
              <w:rPr>
                <w:noProof/>
                <w:webHidden/>
              </w:rPr>
            </w:r>
            <w:r w:rsidR="004F7F55">
              <w:rPr>
                <w:noProof/>
                <w:webHidden/>
              </w:rPr>
              <w:fldChar w:fldCharType="separate"/>
            </w:r>
            <w:r w:rsidR="004F7F55">
              <w:rPr>
                <w:noProof/>
                <w:webHidden/>
              </w:rPr>
              <w:t>4</w:t>
            </w:r>
            <w:r w:rsidR="004F7F55">
              <w:rPr>
                <w:noProof/>
                <w:webHidden/>
              </w:rPr>
              <w:fldChar w:fldCharType="end"/>
            </w:r>
          </w:hyperlink>
        </w:p>
        <w:p w14:paraId="2812D316" w14:textId="72F96E65" w:rsidR="004F7F55" w:rsidRDefault="00911657">
          <w:pPr>
            <w:pStyle w:val="TOC1"/>
            <w:rPr>
              <w:rFonts w:asciiTheme="minorHAnsi" w:eastAsiaTheme="minorEastAsia" w:hAnsiTheme="minorHAnsi"/>
              <w:b w:val="0"/>
              <w:caps w:val="0"/>
              <w:noProof/>
              <w:kern w:val="2"/>
              <w:lang w:eastAsia="en-AU"/>
              <w14:ligatures w14:val="standardContextual"/>
            </w:rPr>
          </w:pPr>
          <w:hyperlink w:anchor="_Toc198216903" w:history="1">
            <w:r w:rsidR="004F7F55" w:rsidRPr="00D12BF0">
              <w:rPr>
                <w:rStyle w:val="Hyperlink"/>
                <w:noProof/>
              </w:rPr>
              <w:t>II.</w:t>
            </w:r>
            <w:r w:rsidR="004F7F55">
              <w:rPr>
                <w:rFonts w:asciiTheme="minorHAnsi" w:eastAsiaTheme="minorEastAsia" w:hAnsiTheme="minorHAnsi"/>
                <w:b w:val="0"/>
                <w:caps w:val="0"/>
                <w:noProof/>
                <w:kern w:val="2"/>
                <w:lang w:eastAsia="en-AU"/>
                <w14:ligatures w14:val="standardContextual"/>
              </w:rPr>
              <w:tab/>
            </w:r>
            <w:r w:rsidR="004F7F55" w:rsidRPr="00D12BF0">
              <w:rPr>
                <w:rStyle w:val="Hyperlink"/>
                <w:noProof/>
              </w:rPr>
              <w:t>The European Union's claim on appeal under the first sentence of Article 1.1 of the Trips Agreement</w:t>
            </w:r>
            <w:r w:rsidR="004F7F55">
              <w:rPr>
                <w:noProof/>
                <w:webHidden/>
              </w:rPr>
              <w:tab/>
            </w:r>
            <w:r w:rsidR="004F7F55">
              <w:rPr>
                <w:noProof/>
                <w:webHidden/>
              </w:rPr>
              <w:fldChar w:fldCharType="begin"/>
            </w:r>
            <w:r w:rsidR="004F7F55">
              <w:rPr>
                <w:noProof/>
                <w:webHidden/>
              </w:rPr>
              <w:instrText xml:space="preserve"> PAGEREF _Toc198216903 \h </w:instrText>
            </w:r>
            <w:r w:rsidR="004F7F55">
              <w:rPr>
                <w:noProof/>
                <w:webHidden/>
              </w:rPr>
            </w:r>
            <w:r w:rsidR="004F7F55">
              <w:rPr>
                <w:noProof/>
                <w:webHidden/>
              </w:rPr>
              <w:fldChar w:fldCharType="separate"/>
            </w:r>
            <w:r w:rsidR="004F7F55">
              <w:rPr>
                <w:noProof/>
                <w:webHidden/>
              </w:rPr>
              <w:t>4</w:t>
            </w:r>
            <w:r w:rsidR="004F7F55">
              <w:rPr>
                <w:noProof/>
                <w:webHidden/>
              </w:rPr>
              <w:fldChar w:fldCharType="end"/>
            </w:r>
          </w:hyperlink>
        </w:p>
        <w:p w14:paraId="7538B6F3" w14:textId="184E3FDE" w:rsidR="004F7F55" w:rsidRDefault="00911657">
          <w:pPr>
            <w:pStyle w:val="TOC2"/>
            <w:rPr>
              <w:rFonts w:asciiTheme="minorHAnsi" w:eastAsiaTheme="minorEastAsia" w:hAnsiTheme="minorHAnsi"/>
              <w:b w:val="0"/>
              <w:smallCaps w:val="0"/>
              <w:noProof/>
              <w:kern w:val="2"/>
              <w:lang w:eastAsia="en-AU"/>
              <w14:ligatures w14:val="standardContextual"/>
            </w:rPr>
          </w:pPr>
          <w:hyperlink w:anchor="_Toc198216904" w:history="1">
            <w:r w:rsidR="004F7F55" w:rsidRPr="00D12BF0">
              <w:rPr>
                <w:rStyle w:val="Hyperlink"/>
                <w:noProof/>
              </w:rPr>
              <w:t>A.</w:t>
            </w:r>
            <w:r w:rsidR="004F7F55">
              <w:rPr>
                <w:rFonts w:asciiTheme="minorHAnsi" w:eastAsiaTheme="minorEastAsia" w:hAnsiTheme="minorHAnsi"/>
                <w:b w:val="0"/>
                <w:smallCaps w:val="0"/>
                <w:noProof/>
                <w:kern w:val="2"/>
                <w:lang w:eastAsia="en-AU"/>
                <w14:ligatures w14:val="standardContextual"/>
              </w:rPr>
              <w:tab/>
            </w:r>
            <w:r w:rsidR="004F7F55" w:rsidRPr="00D12BF0">
              <w:rPr>
                <w:rStyle w:val="Hyperlink"/>
                <w:noProof/>
              </w:rPr>
              <w:t>The Panel erred in finding that "nothing" in the first sentence of Article 1.1 imposes an obligation to refrain from undermining the ability of other members to uphold TRIPS obligations</w:t>
            </w:r>
            <w:r w:rsidR="004F7F55">
              <w:rPr>
                <w:noProof/>
                <w:webHidden/>
              </w:rPr>
              <w:tab/>
            </w:r>
            <w:r w:rsidR="004F7F55">
              <w:rPr>
                <w:noProof/>
                <w:webHidden/>
              </w:rPr>
              <w:fldChar w:fldCharType="begin"/>
            </w:r>
            <w:r w:rsidR="004F7F55">
              <w:rPr>
                <w:noProof/>
                <w:webHidden/>
              </w:rPr>
              <w:instrText xml:space="preserve"> PAGEREF _Toc198216904 \h </w:instrText>
            </w:r>
            <w:r w:rsidR="004F7F55">
              <w:rPr>
                <w:noProof/>
                <w:webHidden/>
              </w:rPr>
            </w:r>
            <w:r w:rsidR="004F7F55">
              <w:rPr>
                <w:noProof/>
                <w:webHidden/>
              </w:rPr>
              <w:fldChar w:fldCharType="separate"/>
            </w:r>
            <w:r w:rsidR="004F7F55">
              <w:rPr>
                <w:noProof/>
                <w:webHidden/>
              </w:rPr>
              <w:t>5</w:t>
            </w:r>
            <w:r w:rsidR="004F7F55">
              <w:rPr>
                <w:noProof/>
                <w:webHidden/>
              </w:rPr>
              <w:fldChar w:fldCharType="end"/>
            </w:r>
          </w:hyperlink>
        </w:p>
        <w:p w14:paraId="1BCF7ED1" w14:textId="6A31AAF9" w:rsidR="004F7F55" w:rsidRDefault="00911657">
          <w:pPr>
            <w:pStyle w:val="TOC2"/>
            <w:rPr>
              <w:rFonts w:asciiTheme="minorHAnsi" w:eastAsiaTheme="minorEastAsia" w:hAnsiTheme="minorHAnsi"/>
              <w:b w:val="0"/>
              <w:smallCaps w:val="0"/>
              <w:noProof/>
              <w:kern w:val="2"/>
              <w:lang w:eastAsia="en-AU"/>
              <w14:ligatures w14:val="standardContextual"/>
            </w:rPr>
          </w:pPr>
          <w:hyperlink w:anchor="_Toc198216905" w:history="1">
            <w:r w:rsidR="004F7F55" w:rsidRPr="00D12BF0">
              <w:rPr>
                <w:rStyle w:val="Hyperlink"/>
                <w:noProof/>
              </w:rPr>
              <w:t>B.</w:t>
            </w:r>
            <w:r w:rsidR="004F7F55">
              <w:rPr>
                <w:rFonts w:asciiTheme="minorHAnsi" w:eastAsiaTheme="minorEastAsia" w:hAnsiTheme="minorHAnsi"/>
                <w:b w:val="0"/>
                <w:smallCaps w:val="0"/>
                <w:noProof/>
                <w:kern w:val="2"/>
                <w:lang w:eastAsia="en-AU"/>
                <w14:ligatures w14:val="standardContextual"/>
              </w:rPr>
              <w:tab/>
            </w:r>
            <w:r w:rsidR="004F7F55" w:rsidRPr="00D12BF0">
              <w:rPr>
                <w:rStyle w:val="Hyperlink"/>
                <w:noProof/>
              </w:rPr>
              <w:t>The Panel erred in its analysis of context in interpreting the first sentence of Article 1.1</w:t>
            </w:r>
            <w:r w:rsidR="004F7F55">
              <w:rPr>
                <w:noProof/>
                <w:webHidden/>
              </w:rPr>
              <w:tab/>
            </w:r>
            <w:r w:rsidR="004F7F55">
              <w:rPr>
                <w:noProof/>
                <w:webHidden/>
              </w:rPr>
              <w:fldChar w:fldCharType="begin"/>
            </w:r>
            <w:r w:rsidR="004F7F55">
              <w:rPr>
                <w:noProof/>
                <w:webHidden/>
              </w:rPr>
              <w:instrText xml:space="preserve"> PAGEREF _Toc198216905 \h </w:instrText>
            </w:r>
            <w:r w:rsidR="004F7F55">
              <w:rPr>
                <w:noProof/>
                <w:webHidden/>
              </w:rPr>
            </w:r>
            <w:r w:rsidR="004F7F55">
              <w:rPr>
                <w:noProof/>
                <w:webHidden/>
              </w:rPr>
              <w:fldChar w:fldCharType="separate"/>
            </w:r>
            <w:r w:rsidR="004F7F55">
              <w:rPr>
                <w:noProof/>
                <w:webHidden/>
              </w:rPr>
              <w:t>8</w:t>
            </w:r>
            <w:r w:rsidR="004F7F55">
              <w:rPr>
                <w:noProof/>
                <w:webHidden/>
              </w:rPr>
              <w:fldChar w:fldCharType="end"/>
            </w:r>
          </w:hyperlink>
        </w:p>
        <w:p w14:paraId="0240D931" w14:textId="0BC8855E" w:rsidR="004F7F55" w:rsidRDefault="00911657">
          <w:pPr>
            <w:pStyle w:val="TOC2"/>
            <w:rPr>
              <w:rFonts w:asciiTheme="minorHAnsi" w:eastAsiaTheme="minorEastAsia" w:hAnsiTheme="minorHAnsi"/>
              <w:b w:val="0"/>
              <w:smallCaps w:val="0"/>
              <w:noProof/>
              <w:kern w:val="2"/>
              <w:lang w:eastAsia="en-AU"/>
              <w14:ligatures w14:val="standardContextual"/>
            </w:rPr>
          </w:pPr>
          <w:hyperlink w:anchor="_Toc198216906" w:history="1">
            <w:r w:rsidR="004F7F55" w:rsidRPr="00D12BF0">
              <w:rPr>
                <w:rStyle w:val="Hyperlink"/>
                <w:noProof/>
              </w:rPr>
              <w:t>C.</w:t>
            </w:r>
            <w:r w:rsidR="004F7F55">
              <w:rPr>
                <w:rFonts w:asciiTheme="minorHAnsi" w:eastAsiaTheme="minorEastAsia" w:hAnsiTheme="minorHAnsi"/>
                <w:b w:val="0"/>
                <w:smallCaps w:val="0"/>
                <w:noProof/>
                <w:kern w:val="2"/>
                <w:lang w:eastAsia="en-AU"/>
                <w14:ligatures w14:val="standardContextual"/>
              </w:rPr>
              <w:tab/>
            </w:r>
            <w:r w:rsidR="004F7F55" w:rsidRPr="00D12BF0">
              <w:rPr>
                <w:rStyle w:val="Hyperlink"/>
                <w:noProof/>
              </w:rPr>
              <w:t>The Panel erred in its analysis of the object and purpose of the TRIPS Agreement</w:t>
            </w:r>
            <w:r w:rsidR="004F7F55">
              <w:rPr>
                <w:noProof/>
                <w:webHidden/>
              </w:rPr>
              <w:tab/>
            </w:r>
            <w:r w:rsidR="004F7F55">
              <w:rPr>
                <w:noProof/>
                <w:webHidden/>
              </w:rPr>
              <w:fldChar w:fldCharType="begin"/>
            </w:r>
            <w:r w:rsidR="004F7F55">
              <w:rPr>
                <w:noProof/>
                <w:webHidden/>
              </w:rPr>
              <w:instrText xml:space="preserve"> PAGEREF _Toc198216906 \h </w:instrText>
            </w:r>
            <w:r w:rsidR="004F7F55">
              <w:rPr>
                <w:noProof/>
                <w:webHidden/>
              </w:rPr>
            </w:r>
            <w:r w:rsidR="004F7F55">
              <w:rPr>
                <w:noProof/>
                <w:webHidden/>
              </w:rPr>
              <w:fldChar w:fldCharType="separate"/>
            </w:r>
            <w:r w:rsidR="004F7F55">
              <w:rPr>
                <w:noProof/>
                <w:webHidden/>
              </w:rPr>
              <w:t>9</w:t>
            </w:r>
            <w:r w:rsidR="004F7F55">
              <w:rPr>
                <w:noProof/>
                <w:webHidden/>
              </w:rPr>
              <w:fldChar w:fldCharType="end"/>
            </w:r>
          </w:hyperlink>
        </w:p>
        <w:p w14:paraId="0CD8E84C" w14:textId="6169376E" w:rsidR="004F7F55" w:rsidRDefault="00911657">
          <w:pPr>
            <w:pStyle w:val="TOC2"/>
            <w:rPr>
              <w:rFonts w:asciiTheme="minorHAnsi" w:eastAsiaTheme="minorEastAsia" w:hAnsiTheme="minorHAnsi"/>
              <w:b w:val="0"/>
              <w:smallCaps w:val="0"/>
              <w:noProof/>
              <w:kern w:val="2"/>
              <w:lang w:eastAsia="en-AU"/>
              <w14:ligatures w14:val="standardContextual"/>
            </w:rPr>
          </w:pPr>
          <w:hyperlink w:anchor="_Toc198216907" w:history="1">
            <w:r w:rsidR="004F7F55" w:rsidRPr="00D12BF0">
              <w:rPr>
                <w:rStyle w:val="Hyperlink"/>
                <w:noProof/>
              </w:rPr>
              <w:t>D.</w:t>
            </w:r>
            <w:r w:rsidR="004F7F55">
              <w:rPr>
                <w:rFonts w:asciiTheme="minorHAnsi" w:eastAsiaTheme="minorEastAsia" w:hAnsiTheme="minorHAnsi"/>
                <w:b w:val="0"/>
                <w:smallCaps w:val="0"/>
                <w:noProof/>
                <w:kern w:val="2"/>
                <w:lang w:eastAsia="en-AU"/>
                <w14:ligatures w14:val="standardContextual"/>
              </w:rPr>
              <w:tab/>
            </w:r>
            <w:r w:rsidR="004F7F55" w:rsidRPr="00D12BF0">
              <w:rPr>
                <w:rStyle w:val="Hyperlink"/>
                <w:noProof/>
              </w:rPr>
              <w:t>The Panel erred in its application of the principle of "good faith"</w:t>
            </w:r>
            <w:r w:rsidR="004F7F55">
              <w:rPr>
                <w:noProof/>
                <w:webHidden/>
              </w:rPr>
              <w:tab/>
            </w:r>
            <w:r w:rsidR="004F7F55">
              <w:rPr>
                <w:noProof/>
                <w:webHidden/>
              </w:rPr>
              <w:fldChar w:fldCharType="begin"/>
            </w:r>
            <w:r w:rsidR="004F7F55">
              <w:rPr>
                <w:noProof/>
                <w:webHidden/>
              </w:rPr>
              <w:instrText xml:space="preserve"> PAGEREF _Toc198216907 \h </w:instrText>
            </w:r>
            <w:r w:rsidR="004F7F55">
              <w:rPr>
                <w:noProof/>
                <w:webHidden/>
              </w:rPr>
            </w:r>
            <w:r w:rsidR="004F7F55">
              <w:rPr>
                <w:noProof/>
                <w:webHidden/>
              </w:rPr>
              <w:fldChar w:fldCharType="separate"/>
            </w:r>
            <w:r w:rsidR="004F7F55">
              <w:rPr>
                <w:noProof/>
                <w:webHidden/>
              </w:rPr>
              <w:t>10</w:t>
            </w:r>
            <w:r w:rsidR="004F7F55">
              <w:rPr>
                <w:noProof/>
                <w:webHidden/>
              </w:rPr>
              <w:fldChar w:fldCharType="end"/>
            </w:r>
          </w:hyperlink>
        </w:p>
        <w:p w14:paraId="785467A0" w14:textId="1DF36261" w:rsidR="004F7F55" w:rsidRDefault="00911657">
          <w:pPr>
            <w:pStyle w:val="TOC1"/>
            <w:rPr>
              <w:rFonts w:asciiTheme="minorHAnsi" w:eastAsiaTheme="minorEastAsia" w:hAnsiTheme="minorHAnsi"/>
              <w:b w:val="0"/>
              <w:caps w:val="0"/>
              <w:noProof/>
              <w:kern w:val="2"/>
              <w:lang w:eastAsia="en-AU"/>
              <w14:ligatures w14:val="standardContextual"/>
            </w:rPr>
          </w:pPr>
          <w:hyperlink w:anchor="_Toc198216908" w:history="1">
            <w:r w:rsidR="004F7F55" w:rsidRPr="00D12BF0">
              <w:rPr>
                <w:rStyle w:val="Hyperlink"/>
                <w:noProof/>
              </w:rPr>
              <w:t>III.</w:t>
            </w:r>
            <w:r w:rsidR="004F7F55">
              <w:rPr>
                <w:rFonts w:asciiTheme="minorHAnsi" w:eastAsiaTheme="minorEastAsia" w:hAnsiTheme="minorHAnsi"/>
                <w:b w:val="0"/>
                <w:caps w:val="0"/>
                <w:noProof/>
                <w:kern w:val="2"/>
                <w:lang w:eastAsia="en-AU"/>
                <w14:ligatures w14:val="standardContextual"/>
              </w:rPr>
              <w:tab/>
            </w:r>
            <w:r w:rsidR="004F7F55" w:rsidRPr="00D12BF0">
              <w:rPr>
                <w:rStyle w:val="Hyperlink"/>
                <w:noProof/>
              </w:rPr>
              <w:t>Conclusion</w:t>
            </w:r>
            <w:r w:rsidR="004F7F55">
              <w:rPr>
                <w:noProof/>
                <w:webHidden/>
              </w:rPr>
              <w:tab/>
            </w:r>
            <w:r w:rsidR="004F7F55">
              <w:rPr>
                <w:noProof/>
                <w:webHidden/>
              </w:rPr>
              <w:fldChar w:fldCharType="begin"/>
            </w:r>
            <w:r w:rsidR="004F7F55">
              <w:rPr>
                <w:noProof/>
                <w:webHidden/>
              </w:rPr>
              <w:instrText xml:space="preserve"> PAGEREF _Toc198216908 \h </w:instrText>
            </w:r>
            <w:r w:rsidR="004F7F55">
              <w:rPr>
                <w:noProof/>
                <w:webHidden/>
              </w:rPr>
            </w:r>
            <w:r w:rsidR="004F7F55">
              <w:rPr>
                <w:noProof/>
                <w:webHidden/>
              </w:rPr>
              <w:fldChar w:fldCharType="separate"/>
            </w:r>
            <w:r w:rsidR="004F7F55">
              <w:rPr>
                <w:noProof/>
                <w:webHidden/>
              </w:rPr>
              <w:t>12</w:t>
            </w:r>
            <w:r w:rsidR="004F7F55">
              <w:rPr>
                <w:noProof/>
                <w:webHidden/>
              </w:rPr>
              <w:fldChar w:fldCharType="end"/>
            </w:r>
          </w:hyperlink>
        </w:p>
        <w:p w14:paraId="59FCFE36" w14:textId="591868EA" w:rsidR="00D47F18" w:rsidRPr="00A43028" w:rsidRDefault="00F945DB" w:rsidP="00F01A73">
          <w:pPr>
            <w:pStyle w:val="BTNSSBodyTextNoSpacingSmall"/>
          </w:pPr>
          <w:r w:rsidRPr="00A43028">
            <w:rPr>
              <w:rFonts w:eastAsiaTheme="majorEastAsia" w:cstheme="majorBidi"/>
              <w:sz w:val="24"/>
              <w:szCs w:val="32"/>
            </w:rPr>
            <w:fldChar w:fldCharType="end"/>
          </w:r>
        </w:p>
      </w:sdtContent>
    </w:sdt>
    <w:p w14:paraId="25CD31B0" w14:textId="77777777" w:rsidR="004D7079" w:rsidRPr="00A43028" w:rsidRDefault="004D7079" w:rsidP="004D7079">
      <w:pPr>
        <w:pStyle w:val="BTNSSBodyTextNoSpacingSmall"/>
      </w:pPr>
    </w:p>
    <w:p w14:paraId="164DDA2C" w14:textId="1825FD72" w:rsidR="00F945DB" w:rsidRPr="00A43028" w:rsidRDefault="00F945DB" w:rsidP="00C73188">
      <w:pPr>
        <w:pStyle w:val="SHSectionHeading"/>
      </w:pPr>
      <w:bookmarkStart w:id="0" w:name="_Toc198216900"/>
      <w:r w:rsidRPr="00A43028">
        <w:t>Table of Cases</w:t>
      </w:r>
      <w:bookmarkEnd w:id="0"/>
    </w:p>
    <w:tbl>
      <w:tblPr>
        <w:tblStyle w:val="TableGrid"/>
        <w:tblW w:w="5000" w:type="pct"/>
        <w:tblLook w:val="04A0" w:firstRow="1" w:lastRow="0" w:firstColumn="1" w:lastColumn="0" w:noHBand="0" w:noVBand="1"/>
      </w:tblPr>
      <w:tblGrid>
        <w:gridCol w:w="1980"/>
        <w:gridCol w:w="7080"/>
      </w:tblGrid>
      <w:tr w:rsidR="008A1191" w:rsidRPr="00A43028" w14:paraId="42DAAA5E" w14:textId="77777777" w:rsidTr="000853CE">
        <w:trPr>
          <w:cantSplit/>
          <w:trHeight w:val="397"/>
          <w:tblHeader/>
        </w:trPr>
        <w:tc>
          <w:tcPr>
            <w:tcW w:w="1980" w:type="dxa"/>
            <w:shd w:val="clear" w:color="auto" w:fill="D9D9D9" w:themeFill="background1" w:themeFillShade="D9"/>
          </w:tcPr>
          <w:p w14:paraId="1BE0188E" w14:textId="77777777" w:rsidR="008A1191" w:rsidRPr="00A43028" w:rsidRDefault="008A1191" w:rsidP="008A4C51">
            <w:pPr>
              <w:pStyle w:val="THTableHeading"/>
              <w:jc w:val="center"/>
            </w:pPr>
            <w:r w:rsidRPr="00A43028">
              <w:t>Short Title</w:t>
            </w:r>
          </w:p>
        </w:tc>
        <w:tc>
          <w:tcPr>
            <w:tcW w:w="7080" w:type="dxa"/>
            <w:shd w:val="clear" w:color="auto" w:fill="D9D9D9" w:themeFill="background1" w:themeFillShade="D9"/>
          </w:tcPr>
          <w:p w14:paraId="7F1AD141" w14:textId="77777777" w:rsidR="008A1191" w:rsidRPr="00A43028" w:rsidRDefault="008A1191" w:rsidP="008A4C51">
            <w:pPr>
              <w:pStyle w:val="THTableHeading"/>
              <w:jc w:val="center"/>
            </w:pPr>
            <w:r w:rsidRPr="00A43028">
              <w:t>Full Case Title and Citation</w:t>
            </w:r>
          </w:p>
        </w:tc>
      </w:tr>
      <w:tr w:rsidR="008A1191" w:rsidRPr="00A43028" w14:paraId="6AA5625B" w14:textId="77777777" w:rsidTr="000853CE">
        <w:trPr>
          <w:cantSplit/>
          <w:trHeight w:val="397"/>
        </w:trPr>
        <w:tc>
          <w:tcPr>
            <w:tcW w:w="1980" w:type="dxa"/>
          </w:tcPr>
          <w:p w14:paraId="59C6A672" w14:textId="4D17D993" w:rsidR="008A1191" w:rsidRPr="00A43028" w:rsidRDefault="00CA1B9E" w:rsidP="008A4C51">
            <w:pPr>
              <w:pStyle w:val="TTTableText"/>
            </w:pPr>
            <w:r w:rsidRPr="00744291">
              <w:rPr>
                <w:i/>
              </w:rPr>
              <w:t>China –</w:t>
            </w:r>
            <w:r>
              <w:rPr>
                <w:i/>
              </w:rPr>
              <w:t xml:space="preserve"> </w:t>
            </w:r>
            <w:r w:rsidRPr="00744291">
              <w:rPr>
                <w:i/>
              </w:rPr>
              <w:t>Auto Parts</w:t>
            </w:r>
          </w:p>
        </w:tc>
        <w:tc>
          <w:tcPr>
            <w:tcW w:w="7080" w:type="dxa"/>
          </w:tcPr>
          <w:p w14:paraId="34EC5C80" w14:textId="51E7C601" w:rsidR="008A1191" w:rsidRPr="00A43028" w:rsidRDefault="000F73D6" w:rsidP="000F73D6">
            <w:r w:rsidRPr="000F73D6">
              <w:t xml:space="preserve">Appellate Body Reports, </w:t>
            </w:r>
            <w:r w:rsidRPr="003D6941">
              <w:rPr>
                <w:i/>
                <w:iCs/>
              </w:rPr>
              <w:t>China – Measures Affecting Imports of Automobile Parts</w:t>
            </w:r>
            <w:r w:rsidRPr="000F73D6">
              <w:t>, WT/DS339/AB/R / WT/DS340/AB/R / WT/DS342/AB/R, adopted 12 January 2009, DSR 2009:I, p. 3</w:t>
            </w:r>
          </w:p>
        </w:tc>
      </w:tr>
      <w:tr w:rsidR="00D91D70" w:rsidRPr="00A43028" w14:paraId="6954065E" w14:textId="77777777" w:rsidTr="000853CE">
        <w:trPr>
          <w:cantSplit/>
          <w:trHeight w:val="397"/>
        </w:trPr>
        <w:tc>
          <w:tcPr>
            <w:tcW w:w="1980" w:type="dxa"/>
          </w:tcPr>
          <w:p w14:paraId="2BE0B161" w14:textId="2310C841" w:rsidR="00D91D70" w:rsidRDefault="00D91D70" w:rsidP="008A4C51">
            <w:pPr>
              <w:pStyle w:val="TTTableText"/>
              <w:rPr>
                <w:i/>
              </w:rPr>
            </w:pPr>
            <w:r>
              <w:rPr>
                <w:i/>
              </w:rPr>
              <w:t>Japan – Alcoholic Beverages II</w:t>
            </w:r>
          </w:p>
        </w:tc>
        <w:tc>
          <w:tcPr>
            <w:tcW w:w="7080" w:type="dxa"/>
          </w:tcPr>
          <w:p w14:paraId="6601ACEE" w14:textId="1640916F" w:rsidR="00D91D70" w:rsidRDefault="003D6941" w:rsidP="003D6941">
            <w:r w:rsidRPr="003D6941">
              <w:t xml:space="preserve">Appellate Body Report, </w:t>
            </w:r>
            <w:r w:rsidRPr="003D6941">
              <w:rPr>
                <w:i/>
                <w:iCs/>
              </w:rPr>
              <w:t>Japan – Taxes on Alcoholic Beverages</w:t>
            </w:r>
            <w:r w:rsidRPr="003D6941">
              <w:t>, WT/DS8/AB/R, WT/DS10/AB/R, WT/DS11/AB/R, adopted 1 November 1996, DSR 1996:I, p. 97</w:t>
            </w:r>
          </w:p>
        </w:tc>
      </w:tr>
      <w:tr w:rsidR="00B358CC" w:rsidRPr="00A43028" w14:paraId="55FCB87A" w14:textId="77777777" w:rsidTr="000853CE">
        <w:trPr>
          <w:cantSplit/>
          <w:trHeight w:val="397"/>
        </w:trPr>
        <w:tc>
          <w:tcPr>
            <w:tcW w:w="1980" w:type="dxa"/>
          </w:tcPr>
          <w:p w14:paraId="79527719" w14:textId="1BCB3864" w:rsidR="00B358CC" w:rsidRPr="00B358CC" w:rsidRDefault="00B358CC" w:rsidP="008A4C51">
            <w:pPr>
              <w:pStyle w:val="TTTableText"/>
              <w:rPr>
                <w:i/>
              </w:rPr>
            </w:pPr>
            <w:r>
              <w:rPr>
                <w:i/>
              </w:rPr>
              <w:t>Korea – Dairy</w:t>
            </w:r>
          </w:p>
        </w:tc>
        <w:tc>
          <w:tcPr>
            <w:tcW w:w="7080" w:type="dxa"/>
          </w:tcPr>
          <w:p w14:paraId="6BAFE54D" w14:textId="5B5684DE" w:rsidR="00B358CC" w:rsidRPr="00A43028" w:rsidDel="00CA1B9E" w:rsidRDefault="001F5725" w:rsidP="008A4C51">
            <w:pPr>
              <w:pStyle w:val="TTTableText"/>
            </w:pPr>
            <w:r w:rsidRPr="001F5725">
              <w:t xml:space="preserve">Appellate Body Report, </w:t>
            </w:r>
            <w:r w:rsidRPr="001F5725">
              <w:rPr>
                <w:i/>
                <w:iCs/>
              </w:rPr>
              <w:t>Korea – Definitive Safeguard Measure on Imports of Certain Dairy Products</w:t>
            </w:r>
            <w:r w:rsidRPr="001F5725">
              <w:t>, WT/DS98/AB/R, adopted 12 January 2000, DSR 2000:I, p. 3</w:t>
            </w:r>
          </w:p>
        </w:tc>
      </w:tr>
      <w:tr w:rsidR="00CA1B9E" w:rsidRPr="00A43028" w14:paraId="6895AA42" w14:textId="77777777" w:rsidTr="000853CE">
        <w:trPr>
          <w:cantSplit/>
          <w:trHeight w:val="397"/>
        </w:trPr>
        <w:tc>
          <w:tcPr>
            <w:tcW w:w="1980" w:type="dxa"/>
          </w:tcPr>
          <w:p w14:paraId="5AFA9462" w14:textId="34FB52B3" w:rsidR="00CA1B9E" w:rsidRPr="00744291" w:rsidRDefault="00075260" w:rsidP="008A4C51">
            <w:pPr>
              <w:pStyle w:val="TTTableText"/>
              <w:rPr>
                <w:i/>
              </w:rPr>
            </w:pPr>
            <w:r w:rsidRPr="00322F45">
              <w:rPr>
                <w:i/>
                <w:iCs/>
              </w:rPr>
              <w:t>US – Shrimp</w:t>
            </w:r>
          </w:p>
        </w:tc>
        <w:tc>
          <w:tcPr>
            <w:tcW w:w="7080" w:type="dxa"/>
          </w:tcPr>
          <w:p w14:paraId="5A1B68F0" w14:textId="5A2FCA20" w:rsidR="00CA1B9E" w:rsidRPr="00A43028" w:rsidDel="00CA1B9E" w:rsidRDefault="00463B91" w:rsidP="008A4C51">
            <w:pPr>
              <w:pStyle w:val="TTTableText"/>
            </w:pPr>
            <w:r w:rsidRPr="00463B91">
              <w:t>Appellate Body Report, United States – Import Prohibition of Certain Shrimp and Shrimp Products, WT/DS58/AB/R, adopted 6 November 1998, DSR 1998:VII, p. 2755</w:t>
            </w:r>
          </w:p>
        </w:tc>
      </w:tr>
    </w:tbl>
    <w:p w14:paraId="0C77BA9E" w14:textId="77777777" w:rsidR="004D7079" w:rsidRPr="00A43028" w:rsidRDefault="004D7079" w:rsidP="004D7079">
      <w:pPr>
        <w:pStyle w:val="BTNSSBodyTextNoSpacingSmall"/>
      </w:pPr>
    </w:p>
    <w:p w14:paraId="5686DA6C" w14:textId="4585CA71" w:rsidR="008A1191" w:rsidRPr="00A43028" w:rsidRDefault="004524CE" w:rsidP="004524CE">
      <w:pPr>
        <w:pStyle w:val="SHSectionHeading"/>
      </w:pPr>
      <w:bookmarkStart w:id="1" w:name="_Toc198216901"/>
      <w:r w:rsidRPr="00A43028">
        <w:t>List of Acronyms, Abbreviations and Short Forms</w:t>
      </w:r>
      <w:bookmarkEnd w:id="1"/>
    </w:p>
    <w:tbl>
      <w:tblPr>
        <w:tblStyle w:val="TableGrid"/>
        <w:tblW w:w="5000" w:type="pct"/>
        <w:tblLook w:val="04A0" w:firstRow="1" w:lastRow="0" w:firstColumn="1" w:lastColumn="0" w:noHBand="0" w:noVBand="1"/>
      </w:tblPr>
      <w:tblGrid>
        <w:gridCol w:w="1980"/>
        <w:gridCol w:w="7080"/>
      </w:tblGrid>
      <w:tr w:rsidR="008A1191" w:rsidRPr="00A43028" w14:paraId="446AEBF6" w14:textId="77777777" w:rsidTr="000853CE">
        <w:trPr>
          <w:cantSplit/>
          <w:trHeight w:val="397"/>
          <w:tblHeader/>
        </w:trPr>
        <w:tc>
          <w:tcPr>
            <w:tcW w:w="1980" w:type="dxa"/>
            <w:shd w:val="clear" w:color="auto" w:fill="D9D9D9" w:themeFill="background1" w:themeFillShade="D9"/>
          </w:tcPr>
          <w:p w14:paraId="1720F91E" w14:textId="5D405CE9" w:rsidR="008A1191" w:rsidRPr="00A43028" w:rsidRDefault="008A1191" w:rsidP="008A4C51">
            <w:pPr>
              <w:pStyle w:val="THTableHeading"/>
              <w:jc w:val="center"/>
            </w:pPr>
            <w:r w:rsidRPr="00A43028">
              <w:t>Abbreviation</w:t>
            </w:r>
          </w:p>
        </w:tc>
        <w:tc>
          <w:tcPr>
            <w:tcW w:w="7080" w:type="dxa"/>
            <w:shd w:val="clear" w:color="auto" w:fill="D9D9D9" w:themeFill="background1" w:themeFillShade="D9"/>
          </w:tcPr>
          <w:p w14:paraId="6701A02E" w14:textId="4C3DE31E" w:rsidR="008A1191" w:rsidRPr="00A43028" w:rsidRDefault="008A1191" w:rsidP="008A4C51">
            <w:pPr>
              <w:pStyle w:val="THTableHeading"/>
              <w:jc w:val="center"/>
            </w:pPr>
            <w:r w:rsidRPr="00A43028">
              <w:t>Full Form or Description</w:t>
            </w:r>
          </w:p>
        </w:tc>
      </w:tr>
      <w:tr w:rsidR="00B97DBE" w:rsidRPr="00A43028" w14:paraId="38E9B0B4" w14:textId="77777777" w:rsidTr="000853CE">
        <w:trPr>
          <w:cantSplit/>
          <w:trHeight w:val="397"/>
        </w:trPr>
        <w:tc>
          <w:tcPr>
            <w:tcW w:w="1980" w:type="dxa"/>
          </w:tcPr>
          <w:p w14:paraId="157FAB61" w14:textId="533DFB46" w:rsidR="00B97DBE" w:rsidRDefault="00B97DBE" w:rsidP="008A4C51">
            <w:pPr>
              <w:pStyle w:val="TTTableText"/>
            </w:pPr>
            <w:r>
              <w:t>ASI</w:t>
            </w:r>
          </w:p>
        </w:tc>
        <w:tc>
          <w:tcPr>
            <w:tcW w:w="7080" w:type="dxa"/>
          </w:tcPr>
          <w:p w14:paraId="5DDE6C32" w14:textId="5FA560DC" w:rsidR="00B97DBE" w:rsidRPr="00A43028" w:rsidDel="00B97DBE" w:rsidRDefault="00E14897" w:rsidP="008A4C51">
            <w:pPr>
              <w:pStyle w:val="TTTableText"/>
            </w:pPr>
            <w:r>
              <w:t>Anti-suit injunction</w:t>
            </w:r>
          </w:p>
        </w:tc>
      </w:tr>
      <w:tr w:rsidR="007400C7" w:rsidRPr="00A43028" w14:paraId="0D59103C" w14:textId="77777777" w:rsidTr="000853CE">
        <w:trPr>
          <w:cantSplit/>
          <w:trHeight w:val="397"/>
        </w:trPr>
        <w:tc>
          <w:tcPr>
            <w:tcW w:w="1980" w:type="dxa"/>
          </w:tcPr>
          <w:p w14:paraId="41BDB116" w14:textId="04B0F13A" w:rsidR="007400C7" w:rsidRDefault="007400C7" w:rsidP="008A4C51">
            <w:pPr>
              <w:pStyle w:val="TTTableText"/>
            </w:pPr>
            <w:r>
              <w:t>DSU</w:t>
            </w:r>
          </w:p>
        </w:tc>
        <w:tc>
          <w:tcPr>
            <w:tcW w:w="7080" w:type="dxa"/>
          </w:tcPr>
          <w:p w14:paraId="253F6D83" w14:textId="00292DF6" w:rsidR="007400C7" w:rsidRPr="00A43028" w:rsidRDefault="007400C7" w:rsidP="008A4C51">
            <w:pPr>
              <w:pStyle w:val="TTTableText"/>
            </w:pPr>
            <w:r>
              <w:t>Understanding on Rules and Procedures Governing the Settlement of Disputes</w:t>
            </w:r>
          </w:p>
        </w:tc>
      </w:tr>
      <w:tr w:rsidR="00754357" w:rsidRPr="00A43028" w14:paraId="01FB34BD" w14:textId="77777777" w:rsidTr="000853CE">
        <w:trPr>
          <w:cantSplit/>
          <w:trHeight w:val="397"/>
        </w:trPr>
        <w:tc>
          <w:tcPr>
            <w:tcW w:w="1980" w:type="dxa"/>
          </w:tcPr>
          <w:p w14:paraId="0614B31A" w14:textId="0B1DE82A" w:rsidR="00754357" w:rsidRDefault="00754357" w:rsidP="008A4C51">
            <w:pPr>
              <w:pStyle w:val="TTTableText"/>
            </w:pPr>
            <w:r>
              <w:t>VCLT</w:t>
            </w:r>
          </w:p>
        </w:tc>
        <w:tc>
          <w:tcPr>
            <w:tcW w:w="7080" w:type="dxa"/>
          </w:tcPr>
          <w:p w14:paraId="63279E92" w14:textId="6E9BFA00" w:rsidR="00754357" w:rsidRPr="00A43028" w:rsidRDefault="007400C7" w:rsidP="008A4C51">
            <w:pPr>
              <w:pStyle w:val="TTTableText"/>
            </w:pPr>
            <w:r>
              <w:t>Vienna Convention on the Law of Treaties</w:t>
            </w:r>
          </w:p>
        </w:tc>
      </w:tr>
      <w:tr w:rsidR="00075260" w:rsidRPr="00A43028" w14:paraId="7E5C456B" w14:textId="77777777" w:rsidTr="000853CE">
        <w:trPr>
          <w:cantSplit/>
          <w:trHeight w:val="397"/>
        </w:trPr>
        <w:tc>
          <w:tcPr>
            <w:tcW w:w="1980" w:type="dxa"/>
          </w:tcPr>
          <w:p w14:paraId="791C2FBA" w14:textId="3B08732E" w:rsidR="00075260" w:rsidRDefault="00075260" w:rsidP="008A4C51">
            <w:pPr>
              <w:pStyle w:val="TTTableText"/>
            </w:pPr>
            <w:r>
              <w:t>TRIPS</w:t>
            </w:r>
            <w:r w:rsidR="00004C3B">
              <w:t>, or TRIPS</w:t>
            </w:r>
            <w:r>
              <w:t xml:space="preserve"> Agreement</w:t>
            </w:r>
          </w:p>
        </w:tc>
        <w:tc>
          <w:tcPr>
            <w:tcW w:w="7080" w:type="dxa"/>
          </w:tcPr>
          <w:p w14:paraId="495FE18A" w14:textId="4EFA6B02" w:rsidR="00075260" w:rsidRPr="00A43028" w:rsidRDefault="006E640A" w:rsidP="008A4C51">
            <w:pPr>
              <w:pStyle w:val="TTTableText"/>
            </w:pPr>
            <w:r>
              <w:t>Agreement on Trade-Related Aspects of Intellectual Property Rights</w:t>
            </w:r>
          </w:p>
        </w:tc>
      </w:tr>
      <w:tr w:rsidR="006E640A" w:rsidRPr="00A43028" w14:paraId="1503267C" w14:textId="77777777" w:rsidTr="000853CE">
        <w:trPr>
          <w:cantSplit/>
          <w:trHeight w:val="397"/>
        </w:trPr>
        <w:tc>
          <w:tcPr>
            <w:tcW w:w="1980" w:type="dxa"/>
          </w:tcPr>
          <w:p w14:paraId="6CB614E0" w14:textId="197CA186" w:rsidR="006E640A" w:rsidRDefault="006E640A" w:rsidP="008A4C51">
            <w:pPr>
              <w:pStyle w:val="TTTableText"/>
            </w:pPr>
            <w:r>
              <w:lastRenderedPageBreak/>
              <w:t>WTO</w:t>
            </w:r>
          </w:p>
        </w:tc>
        <w:tc>
          <w:tcPr>
            <w:tcW w:w="7080" w:type="dxa"/>
          </w:tcPr>
          <w:p w14:paraId="204BBFA0" w14:textId="520BD9F4" w:rsidR="006E640A" w:rsidRPr="00A43028" w:rsidRDefault="006E640A" w:rsidP="008A4C51">
            <w:pPr>
              <w:pStyle w:val="TTTableText"/>
            </w:pPr>
            <w:r>
              <w:t>World Trade Organization</w:t>
            </w:r>
          </w:p>
        </w:tc>
      </w:tr>
    </w:tbl>
    <w:p w14:paraId="42D21F39" w14:textId="77777777" w:rsidR="004D7079" w:rsidRPr="00A43028" w:rsidRDefault="004D7079" w:rsidP="004D7079">
      <w:pPr>
        <w:pStyle w:val="BTNSSBodyTextNoSpacingSmall"/>
      </w:pPr>
    </w:p>
    <w:p w14:paraId="46CAE4E7" w14:textId="77777777" w:rsidR="00147193" w:rsidRPr="00A43028" w:rsidRDefault="00147193" w:rsidP="00477519">
      <w:pPr>
        <w:pStyle w:val="BTNSSBodyTextNoSpacingSmall"/>
        <w:sectPr w:rsidR="00147193" w:rsidRPr="00A43028" w:rsidSect="008F5B14">
          <w:headerReference w:type="default" r:id="rId9"/>
          <w:footerReference w:type="default" r:id="rId10"/>
          <w:pgSz w:w="11906" w:h="16838" w:code="9"/>
          <w:pgMar w:top="1418" w:right="1418" w:bottom="1418" w:left="1418" w:header="567" w:footer="567" w:gutter="0"/>
          <w:cols w:space="708"/>
          <w:titlePg/>
          <w:docGrid w:linePitch="360"/>
        </w:sectPr>
      </w:pPr>
    </w:p>
    <w:p w14:paraId="25FCD10D" w14:textId="2C449E8B" w:rsidR="00F57DC7" w:rsidRPr="00A43028" w:rsidRDefault="00F57DC7" w:rsidP="00477519">
      <w:pPr>
        <w:pStyle w:val="BTNSSBodyTextNoSpacingSmall"/>
      </w:pPr>
    </w:p>
    <w:p w14:paraId="733CCEF6" w14:textId="459B5AE7" w:rsidR="00D52A17" w:rsidRPr="00A43028" w:rsidRDefault="007C2819" w:rsidP="00D52A17">
      <w:pPr>
        <w:pStyle w:val="HL1HeadingLevel1"/>
      </w:pPr>
      <w:bookmarkStart w:id="2" w:name="_Toc198216902"/>
      <w:r w:rsidRPr="00A43028">
        <w:t>In</w:t>
      </w:r>
      <w:r w:rsidR="00002C36" w:rsidRPr="00A43028">
        <w:t>t</w:t>
      </w:r>
      <w:r w:rsidRPr="00A43028">
        <w:t>roduction</w:t>
      </w:r>
      <w:bookmarkEnd w:id="2"/>
    </w:p>
    <w:p w14:paraId="66F2A228" w14:textId="5F197C37" w:rsidR="00826E7E" w:rsidRPr="00A43028" w:rsidRDefault="00826E7E" w:rsidP="007C2819">
      <w:pPr>
        <w:pStyle w:val="P1-N1Paragraph1-Number1"/>
      </w:pPr>
      <w:r w:rsidRPr="00A43028">
        <w:t>Australia welcomes the opportunity to present its views to the Arbitrat</w:t>
      </w:r>
      <w:r w:rsidR="007652CC" w:rsidRPr="00A43028">
        <w:t>ion Panel</w:t>
      </w:r>
      <w:r w:rsidRPr="00A43028">
        <w:t xml:space="preserve">. </w:t>
      </w:r>
      <w:r w:rsidR="00311F6E" w:rsidRPr="00A43028">
        <w:t>Australia</w:t>
      </w:r>
      <w:r w:rsidRPr="00A43028">
        <w:t xml:space="preserve"> considers that this appeal ra</w:t>
      </w:r>
      <w:r w:rsidR="00637E9D" w:rsidRPr="00A43028">
        <w:t>i</w:t>
      </w:r>
      <w:r w:rsidRPr="00A43028">
        <w:t>ses important questions regarding the proper legal interpretation and application of the TRIPS Agreement</w:t>
      </w:r>
      <w:r w:rsidR="00B82196" w:rsidRPr="00A43028">
        <w:t>.</w:t>
      </w:r>
    </w:p>
    <w:p w14:paraId="6F98E492" w14:textId="4D4CF6D3" w:rsidR="009F31D3" w:rsidRPr="009F31D3" w:rsidRDefault="000C2B02" w:rsidP="009F31D3">
      <w:pPr>
        <w:pStyle w:val="P1-N1Paragraph1-Number1"/>
      </w:pPr>
      <w:r w:rsidRPr="009F31D3">
        <w:t xml:space="preserve">Australia's submission </w:t>
      </w:r>
      <w:r w:rsidR="00273645" w:rsidRPr="009F31D3">
        <w:t>focuses on the</w:t>
      </w:r>
      <w:r w:rsidR="00485C10" w:rsidRPr="009F31D3">
        <w:t xml:space="preserve"> European Union</w:t>
      </w:r>
      <w:r w:rsidR="00E019DD" w:rsidRPr="009F31D3">
        <w:t>'</w:t>
      </w:r>
      <w:r w:rsidR="00485C10" w:rsidRPr="009F31D3">
        <w:t>s claim</w:t>
      </w:r>
      <w:r w:rsidR="00273645" w:rsidRPr="009F31D3">
        <w:t xml:space="preserve"> on appeal</w:t>
      </w:r>
      <w:r w:rsidR="00485C10" w:rsidRPr="009F31D3">
        <w:t xml:space="preserve"> under the first sentence of Article 1.1 of the</w:t>
      </w:r>
      <w:r w:rsidR="009F31D3" w:rsidRPr="009F31D3">
        <w:t xml:space="preserve"> </w:t>
      </w:r>
      <w:r w:rsidR="00485C10" w:rsidRPr="009F31D3">
        <w:t>TRIPS Agreement</w:t>
      </w:r>
      <w:r w:rsidR="00273645" w:rsidRPr="009F31D3">
        <w:t xml:space="preserve">. </w:t>
      </w:r>
      <w:r w:rsidR="00DC7783" w:rsidRPr="009F31D3">
        <w:t>Australia reserves the right to raise other issues at the hearing before the A</w:t>
      </w:r>
      <w:r w:rsidR="007652CC" w:rsidRPr="009F31D3">
        <w:t>rbitration Panel</w:t>
      </w:r>
      <w:r w:rsidR="00DC7783" w:rsidRPr="009F31D3">
        <w:t>.</w:t>
      </w:r>
    </w:p>
    <w:p w14:paraId="6A661EE2" w14:textId="41758920" w:rsidR="007C2819" w:rsidRPr="00A43028" w:rsidRDefault="007367F5" w:rsidP="007C2819">
      <w:pPr>
        <w:pStyle w:val="HL1HeadingLevel1"/>
      </w:pPr>
      <w:bookmarkStart w:id="3" w:name="_Toc198128211"/>
      <w:bookmarkStart w:id="4" w:name="_Toc198202300"/>
      <w:bookmarkStart w:id="5" w:name="_Toc198216903"/>
      <w:bookmarkEnd w:id="3"/>
      <w:bookmarkEnd w:id="4"/>
      <w:r w:rsidRPr="00A43028">
        <w:t>T</w:t>
      </w:r>
      <w:r w:rsidR="00AB6449" w:rsidRPr="00A43028">
        <w:t xml:space="preserve">he </w:t>
      </w:r>
      <w:r w:rsidRPr="00A43028">
        <w:t>E</w:t>
      </w:r>
      <w:r w:rsidR="00AB6449" w:rsidRPr="00A43028">
        <w:t xml:space="preserve">uropean </w:t>
      </w:r>
      <w:r w:rsidRPr="00A43028">
        <w:t>U</w:t>
      </w:r>
      <w:r w:rsidR="00AB6449" w:rsidRPr="00A43028">
        <w:t xml:space="preserve">nion's </w:t>
      </w:r>
      <w:r w:rsidR="007C2819" w:rsidRPr="00A43028">
        <w:t xml:space="preserve">claim </w:t>
      </w:r>
      <w:r w:rsidR="00AB6449" w:rsidRPr="00A43028">
        <w:t xml:space="preserve">on appeal </w:t>
      </w:r>
      <w:r w:rsidR="007C2819" w:rsidRPr="00A43028">
        <w:t xml:space="preserve">under </w:t>
      </w:r>
      <w:r w:rsidR="00AB6449" w:rsidRPr="00A43028">
        <w:t xml:space="preserve">the </w:t>
      </w:r>
      <w:r w:rsidR="007C2819" w:rsidRPr="00A43028">
        <w:t>first sentence</w:t>
      </w:r>
      <w:r w:rsidR="00AB6449" w:rsidRPr="00A43028">
        <w:t xml:space="preserve"> of</w:t>
      </w:r>
      <w:r w:rsidR="007C2819" w:rsidRPr="00A43028">
        <w:t xml:space="preserve"> </w:t>
      </w:r>
      <w:r w:rsidR="00B23B5D" w:rsidRPr="00A43028">
        <w:t>A</w:t>
      </w:r>
      <w:r w:rsidR="007C2819" w:rsidRPr="00A43028">
        <w:t xml:space="preserve">rticle 1.1 of the </w:t>
      </w:r>
      <w:r w:rsidR="00B23B5D" w:rsidRPr="00A43028">
        <w:t>T</w:t>
      </w:r>
      <w:r w:rsidR="007C2819" w:rsidRPr="00A43028">
        <w:t xml:space="preserve">rips </w:t>
      </w:r>
      <w:r w:rsidR="00B23B5D" w:rsidRPr="00A43028">
        <w:t>A</w:t>
      </w:r>
      <w:r w:rsidR="007C2819" w:rsidRPr="00A43028">
        <w:t>greement</w:t>
      </w:r>
      <w:bookmarkEnd w:id="5"/>
    </w:p>
    <w:p w14:paraId="5E0EB6B0" w14:textId="3A3AC3C5" w:rsidR="00B90E06" w:rsidRPr="00A43028" w:rsidRDefault="00546405" w:rsidP="008C5EDF">
      <w:pPr>
        <w:pStyle w:val="P1-N1Paragraph1-Number1"/>
      </w:pPr>
      <w:r w:rsidRPr="00A43028">
        <w:t>Australia agrees with</w:t>
      </w:r>
      <w:r w:rsidR="648C96AF" w:rsidRPr="00A43028">
        <w:t xml:space="preserve"> the European Union</w:t>
      </w:r>
      <w:r w:rsidRPr="00A43028">
        <w:t xml:space="preserve">'s claim </w:t>
      </w:r>
      <w:r w:rsidR="648C96AF" w:rsidRPr="00A43028">
        <w:t xml:space="preserve">that the Panel erred in </w:t>
      </w:r>
      <w:r w:rsidR="69E5B177" w:rsidRPr="00A43028">
        <w:t>t</w:t>
      </w:r>
      <w:r w:rsidR="648C96AF" w:rsidRPr="00A43028">
        <w:t xml:space="preserve">he interpretation of </w:t>
      </w:r>
      <w:r w:rsidR="008C5EDF" w:rsidRPr="00A43028">
        <w:t xml:space="preserve">the first sentence of </w:t>
      </w:r>
      <w:r w:rsidR="648C96AF" w:rsidRPr="00A43028">
        <w:t>Article 1.1</w:t>
      </w:r>
      <w:r w:rsidR="008C5EDF" w:rsidRPr="00A43028">
        <w:t>.</w:t>
      </w:r>
      <w:r w:rsidR="00F63B65" w:rsidRPr="00A43028">
        <w:t xml:space="preserve"> In Australia's view, the Panel</w:t>
      </w:r>
      <w:r w:rsidR="5BF395B0" w:rsidRPr="00A43028">
        <w:t xml:space="preserve"> </w:t>
      </w:r>
      <w:r w:rsidR="4FB5D7CE" w:rsidRPr="00A43028">
        <w:t xml:space="preserve">incorrectly excluded the </w:t>
      </w:r>
      <w:r w:rsidR="00271A9E" w:rsidRPr="00A43028">
        <w:t xml:space="preserve">requirement upon Members to </w:t>
      </w:r>
      <w:r w:rsidR="00271A9E">
        <w:t xml:space="preserve">ensure their implementation of TRIPS provisions does </w:t>
      </w:r>
      <w:r w:rsidR="002039B3">
        <w:t>not</w:t>
      </w:r>
      <w:r w:rsidR="5BF395B0" w:rsidRPr="00A43028">
        <w:t xml:space="preserve"> </w:t>
      </w:r>
      <w:r w:rsidR="00DD3EC1" w:rsidRPr="00A43028">
        <w:t xml:space="preserve">interfere with, or </w:t>
      </w:r>
      <w:r w:rsidR="5BF395B0" w:rsidRPr="00A43028">
        <w:t>undermine</w:t>
      </w:r>
      <w:r w:rsidR="00DD3EC1" w:rsidRPr="00A43028">
        <w:t xml:space="preserve">, the ability of other Members to uphold their own </w:t>
      </w:r>
      <w:r w:rsidR="002039B3">
        <w:t>obligations under the TRIPS Agreement</w:t>
      </w:r>
      <w:r w:rsidR="00DD3EC1" w:rsidRPr="00A43028">
        <w:t>.</w:t>
      </w:r>
    </w:p>
    <w:p w14:paraId="30C50D77" w14:textId="4F7B2541" w:rsidR="001550FF" w:rsidRPr="00A43028" w:rsidRDefault="003953AA" w:rsidP="008C5EDF">
      <w:pPr>
        <w:pStyle w:val="P1-N1Paragraph1-Number1"/>
      </w:pPr>
      <w:r w:rsidRPr="00A43028">
        <w:t>T</w:t>
      </w:r>
      <w:r w:rsidR="581F50DD" w:rsidRPr="00A43028">
        <w:t xml:space="preserve">he Panel's </w:t>
      </w:r>
      <w:r w:rsidR="00942B82" w:rsidRPr="00A43028">
        <w:t xml:space="preserve">interpretive </w:t>
      </w:r>
      <w:r w:rsidRPr="00A43028">
        <w:t xml:space="preserve">error is based upon its </w:t>
      </w:r>
      <w:r w:rsidR="003A11A7" w:rsidRPr="00A43028">
        <w:t>failure to properly</w:t>
      </w:r>
      <w:r w:rsidR="00002C36" w:rsidRPr="00A43028">
        <w:t xml:space="preserve"> analyse</w:t>
      </w:r>
      <w:r w:rsidR="003A11A7" w:rsidRPr="00A43028">
        <w:t xml:space="preserve"> </w:t>
      </w:r>
      <w:r w:rsidR="00582D46" w:rsidRPr="00A43028">
        <w:t>the context</w:t>
      </w:r>
      <w:r w:rsidR="00EE6E63" w:rsidRPr="00A43028">
        <w:t xml:space="preserve"> of the first sentence of Article 1.1 and the</w:t>
      </w:r>
      <w:r w:rsidR="00582D46" w:rsidRPr="00A43028">
        <w:t xml:space="preserve"> object and purpose of the TRIPS Agreement</w:t>
      </w:r>
      <w:r w:rsidRPr="00A43028">
        <w:t xml:space="preserve">. That </w:t>
      </w:r>
      <w:r w:rsidR="00874959" w:rsidRPr="00A43028">
        <w:t xml:space="preserve">flawed </w:t>
      </w:r>
      <w:r w:rsidR="00BF2C08" w:rsidRPr="00A43028">
        <w:t>foundation</w:t>
      </w:r>
      <w:r w:rsidR="00E36E8D" w:rsidRPr="00A43028">
        <w:t xml:space="preserve"> led it to incorrectly find that</w:t>
      </w:r>
      <w:r w:rsidR="1204F4D2" w:rsidRPr="00A43028">
        <w:t xml:space="preserve"> </w:t>
      </w:r>
      <w:r w:rsidR="28F47DC6" w:rsidRPr="00A43028">
        <w:t>"nothing" in th</w:t>
      </w:r>
      <w:r w:rsidR="00A0310E" w:rsidRPr="00A43028">
        <w:t>e</w:t>
      </w:r>
      <w:r w:rsidR="28F47DC6" w:rsidRPr="00A43028">
        <w:t xml:space="preserve"> </w:t>
      </w:r>
      <w:r w:rsidR="00A0310E" w:rsidRPr="00A43028">
        <w:t>text o</w:t>
      </w:r>
      <w:r w:rsidR="00E0001A" w:rsidRPr="00A43028">
        <w:t>r</w:t>
      </w:r>
      <w:r w:rsidR="00A0310E" w:rsidRPr="00A43028">
        <w:t xml:space="preserve"> context of </w:t>
      </w:r>
      <w:r w:rsidR="005D21C7" w:rsidRPr="00A43028">
        <w:t xml:space="preserve">the </w:t>
      </w:r>
      <w:r w:rsidR="28F47DC6" w:rsidRPr="00A43028">
        <w:t>first sentence of Article 1.1</w:t>
      </w:r>
      <w:r w:rsidR="00A0310E" w:rsidRPr="00A43028">
        <w:t xml:space="preserve">, read in light of its object and purpose, </w:t>
      </w:r>
      <w:r w:rsidR="28F47DC6" w:rsidRPr="00A43028">
        <w:t xml:space="preserve">supported the interpretation of that provision as put forward by the European Union, Australia </w:t>
      </w:r>
      <w:r w:rsidR="00637E9D" w:rsidRPr="00A43028">
        <w:t xml:space="preserve">and </w:t>
      </w:r>
      <w:r w:rsidR="28F47DC6" w:rsidRPr="00A43028">
        <w:t>other third parties.</w:t>
      </w:r>
      <w:r w:rsidR="004F5C62" w:rsidRPr="00A43028">
        <w:rPr>
          <w:rStyle w:val="FootnoteReference"/>
        </w:rPr>
        <w:footnoteReference w:id="2"/>
      </w:r>
      <w:r w:rsidR="00582D46" w:rsidRPr="00A43028">
        <w:t xml:space="preserve"> </w:t>
      </w:r>
    </w:p>
    <w:p w14:paraId="41343CC1" w14:textId="6136EF83" w:rsidR="003616DC" w:rsidRPr="00A43028" w:rsidRDefault="00077795" w:rsidP="004F223B">
      <w:pPr>
        <w:pStyle w:val="P1-N1Paragraph1-Number1"/>
      </w:pPr>
      <w:r w:rsidRPr="00A43028">
        <w:t>A</w:t>
      </w:r>
      <w:r w:rsidR="000E38F4" w:rsidRPr="00A43028">
        <w:t>t the outset, A</w:t>
      </w:r>
      <w:r w:rsidRPr="00A43028">
        <w:t xml:space="preserve">ustralia respectfully submits that the </w:t>
      </w:r>
      <w:r w:rsidR="00286281" w:rsidRPr="00A43028">
        <w:t>Arbitration Panel</w:t>
      </w:r>
      <w:r w:rsidRPr="00A43028">
        <w:t xml:space="preserve"> should ensure its findings are confined to the specific facts at issue in this dispute. </w:t>
      </w:r>
      <w:r w:rsidR="003B70B7" w:rsidRPr="00A43028">
        <w:t>In that regard</w:t>
      </w:r>
      <w:r w:rsidR="000B77F3">
        <w:t>,</w:t>
      </w:r>
      <w:r w:rsidR="00C55CC3" w:rsidRPr="00A43028">
        <w:t xml:space="preserve"> a</w:t>
      </w:r>
      <w:r w:rsidR="006C61D1" w:rsidRPr="00A43028">
        <w:t xml:space="preserve"> relevant</w:t>
      </w:r>
      <w:r w:rsidR="00E672E2" w:rsidRPr="00A43028">
        <w:t xml:space="preserve"> question i</w:t>
      </w:r>
      <w:r w:rsidR="00E02101">
        <w:t>n</w:t>
      </w:r>
      <w:r w:rsidR="00E672E2" w:rsidRPr="00A43028">
        <w:t xml:space="preserve"> </w:t>
      </w:r>
      <w:r w:rsidR="00E02101">
        <w:t>the Arbitration Panel's analysis</w:t>
      </w:r>
      <w:r w:rsidR="00004274">
        <w:t>, in addition to the points made below,</w:t>
      </w:r>
      <w:r w:rsidR="00E02101">
        <w:t xml:space="preserve"> is </w:t>
      </w:r>
      <w:r w:rsidR="00E672E2" w:rsidRPr="00A43028">
        <w:t>whether</w:t>
      </w:r>
      <w:r w:rsidR="003B70B7" w:rsidRPr="00A43028">
        <w:t xml:space="preserve"> </w:t>
      </w:r>
      <w:r w:rsidR="003B70B7" w:rsidRPr="00E75529">
        <w:rPr>
          <w:i/>
          <w:iCs/>
        </w:rPr>
        <w:t xml:space="preserve">the </w:t>
      </w:r>
      <w:r w:rsidR="00E672E2" w:rsidRPr="00E75529">
        <w:rPr>
          <w:i/>
          <w:iCs/>
        </w:rPr>
        <w:t xml:space="preserve">challenged measures </w:t>
      </w:r>
      <w:r w:rsidR="008E5B1E" w:rsidRPr="00E75529">
        <w:rPr>
          <w:i/>
          <w:iCs/>
        </w:rPr>
        <w:t>before it</w:t>
      </w:r>
      <w:r w:rsidR="008E5B1E">
        <w:t xml:space="preserve"> </w:t>
      </w:r>
      <w:r w:rsidR="00E672E2" w:rsidRPr="00A43028">
        <w:t>interfer</w:t>
      </w:r>
      <w:r w:rsidR="00A21703">
        <w:t>e</w:t>
      </w:r>
      <w:r w:rsidR="00E672E2" w:rsidRPr="00A43028">
        <w:t xml:space="preserve"> with</w:t>
      </w:r>
      <w:r w:rsidR="00A21703">
        <w:t>, or undermine,</w:t>
      </w:r>
      <w:r w:rsidR="00E672E2" w:rsidRPr="00A43028">
        <w:t xml:space="preserve"> another Member's ability to </w:t>
      </w:r>
      <w:r w:rsidR="00954AEC">
        <w:t xml:space="preserve">uphold its </w:t>
      </w:r>
      <w:r w:rsidR="00A363CD" w:rsidRPr="00A43028">
        <w:t>obligation</w:t>
      </w:r>
      <w:r w:rsidR="009633A3">
        <w:t>s under the TRIPS Agreement</w:t>
      </w:r>
      <w:r w:rsidR="00C55CC3" w:rsidRPr="00A43028">
        <w:rPr>
          <w:rStyle w:val="FootnoteReference"/>
        </w:rPr>
        <w:footnoteReference w:id="3"/>
      </w:r>
      <w:r w:rsidR="00FC780F" w:rsidRPr="00A43028">
        <w:t>.</w:t>
      </w:r>
      <w:r w:rsidR="00F8304F" w:rsidRPr="00A43028">
        <w:t xml:space="preserve"> </w:t>
      </w:r>
      <w:r w:rsidR="00D7108C" w:rsidRPr="00A43028">
        <w:t>Within that</w:t>
      </w:r>
      <w:r w:rsidR="00DD40D3" w:rsidRPr="00A43028">
        <w:t xml:space="preserve"> context,</w:t>
      </w:r>
      <w:r w:rsidR="00954AEC">
        <w:t xml:space="preserve"> and without </w:t>
      </w:r>
      <w:r w:rsidR="00610C4C">
        <w:t>drawing</w:t>
      </w:r>
      <w:r w:rsidR="00954AEC">
        <w:t xml:space="preserve"> </w:t>
      </w:r>
      <w:r w:rsidR="00954AEC">
        <w:lastRenderedPageBreak/>
        <w:t>any conclusion on the facts,</w:t>
      </w:r>
      <w:r w:rsidR="00DD40D3" w:rsidRPr="00A43028">
        <w:t xml:space="preserve"> Australia makes the following submissions on the interpretation of the first sentence of Article 1.1 of the TRIPS Agreement.</w:t>
      </w:r>
    </w:p>
    <w:p w14:paraId="4DD6CDB2" w14:textId="369BA2BB" w:rsidR="00290DD7" w:rsidRPr="00A43028" w:rsidRDefault="00290DD7" w:rsidP="00290DD7">
      <w:pPr>
        <w:pStyle w:val="HL2HeadingLevel2"/>
      </w:pPr>
      <w:bookmarkStart w:id="6" w:name="_Toc198216904"/>
      <w:r w:rsidRPr="00A43028">
        <w:t>The Panel erred in finding that "nothing" in the first sentence of Article 1.1 imposes an obligation to refrain from undermining the ability of other members to uphold TRIPS obligations</w:t>
      </w:r>
      <w:bookmarkEnd w:id="6"/>
      <w:r w:rsidRPr="00A43028">
        <w:t xml:space="preserve"> </w:t>
      </w:r>
    </w:p>
    <w:p w14:paraId="449E0666" w14:textId="138F5D31" w:rsidR="00290DD7" w:rsidRPr="00A43028" w:rsidRDefault="00290DD7" w:rsidP="00290DD7">
      <w:pPr>
        <w:pStyle w:val="P1-N1Paragraph1-Number1"/>
      </w:pPr>
      <w:r w:rsidRPr="00A43028">
        <w:t>As a starting point, in Australia's view</w:t>
      </w:r>
      <w:r w:rsidR="00D31929">
        <w:t>,</w:t>
      </w:r>
      <w:r w:rsidRPr="00A43028">
        <w:t xml:space="preserve"> customary principles of interpretation direct a reading of the first sentence of Article 1.1 which requires WTO Members to ensure that their implementation of TRIPS provisions does not interfere with, or undermine, the ability of other Members to uphold their own TRIPS obligations. </w:t>
      </w:r>
    </w:p>
    <w:p w14:paraId="7D683DA2" w14:textId="465B3F4C" w:rsidR="00290DD7" w:rsidRPr="00A43028" w:rsidRDefault="00290DD7" w:rsidP="00B67BB6">
      <w:pPr>
        <w:pStyle w:val="P1-N1Paragraph1-Number1"/>
      </w:pPr>
      <w:r w:rsidRPr="00A43028">
        <w:t>As with the Panel,</w:t>
      </w:r>
      <w:r w:rsidRPr="00A43028">
        <w:rPr>
          <w:rStyle w:val="FootnoteReference"/>
        </w:rPr>
        <w:footnoteReference w:id="4"/>
      </w:r>
      <w:r w:rsidRPr="00A43028">
        <w:t xml:space="preserve"> Australia commence</w:t>
      </w:r>
      <w:r w:rsidR="00583E2E" w:rsidRPr="00A43028">
        <w:t>d</w:t>
      </w:r>
      <w:r w:rsidRPr="00A43028">
        <w:t xml:space="preserve"> its interpretation of the first sentence of Article 1.1 with the plain meaning of the phrase "give effect to", which is "to </w:t>
      </w:r>
      <w:r w:rsidR="004C1601" w:rsidRPr="00A43028">
        <w:t>render</w:t>
      </w:r>
      <w:r w:rsidRPr="00A43028">
        <w:t xml:space="preserve"> operative". Australia consider</w:t>
      </w:r>
      <w:r w:rsidR="004A3525" w:rsidRPr="00A43028">
        <w:t>s</w:t>
      </w:r>
      <w:r w:rsidR="00B67BB6" w:rsidRPr="00A43028">
        <w:t xml:space="preserve"> </w:t>
      </w:r>
      <w:r w:rsidRPr="00A43028">
        <w:t>that term to mean being "</w:t>
      </w:r>
      <w:r w:rsidR="006C18FD" w:rsidRPr="00A43028">
        <w:t>operating or working"</w:t>
      </w:r>
      <w:r w:rsidRPr="00A43028">
        <w:t xml:space="preserve"> or "</w:t>
      </w:r>
      <w:r w:rsidR="000F70D1" w:rsidRPr="00A43028">
        <w:t>effective, efficacious; productive of the intended effect</w:t>
      </w:r>
      <w:r w:rsidRPr="00A43028">
        <w:t>".</w:t>
      </w:r>
      <w:r w:rsidRPr="00A43028">
        <w:rPr>
          <w:vertAlign w:val="superscript"/>
        </w:rPr>
        <w:footnoteReference w:id="5"/>
      </w:r>
      <w:r w:rsidRPr="00A43028">
        <w:t xml:space="preserve"> This plain meaning </w:t>
      </w:r>
      <w:r w:rsidR="001D3C56" w:rsidRPr="00A43028">
        <w:t>does not support an interpretation that is</w:t>
      </w:r>
      <w:r w:rsidRPr="00A43028">
        <w:t xml:space="preserve"> confined to domestic implementation</w:t>
      </w:r>
      <w:r w:rsidR="000F70D1" w:rsidRPr="00A43028">
        <w:t>.</w:t>
      </w:r>
    </w:p>
    <w:p w14:paraId="58ABD6F7" w14:textId="7DF6EA27" w:rsidR="001E1595" w:rsidRPr="00A43028" w:rsidRDefault="001E1595" w:rsidP="001E1595">
      <w:pPr>
        <w:pStyle w:val="P1-N1Paragraph1-Number1"/>
      </w:pPr>
      <w:r w:rsidRPr="00A43028">
        <w:t>Australia agrees with the European Union's observation that a broader interpretation recognises the drafters' choice to avoid using the distinct terms "implement" or "comply", which selectively convey a more active, performative meaning.</w:t>
      </w:r>
      <w:r w:rsidRPr="00A43028">
        <w:rPr>
          <w:rStyle w:val="FootnoteReference"/>
        </w:rPr>
        <w:footnoteReference w:id="6"/>
      </w:r>
      <w:r w:rsidRPr="00A43028">
        <w:t xml:space="preserve"> In Australia's view, the selection of the broad language "give effect to" reflects the intention </w:t>
      </w:r>
      <w:r w:rsidR="00D62B6A">
        <w:t>to</w:t>
      </w:r>
      <w:r w:rsidRPr="00A43028">
        <w:t xml:space="preserve"> give a broader reach to the TRIPS Agreement than a Member's own domestic system in isolation.</w:t>
      </w:r>
      <w:r w:rsidR="0068162D">
        <w:rPr>
          <w:rStyle w:val="FootnoteReference"/>
        </w:rPr>
        <w:footnoteReference w:id="7"/>
      </w:r>
    </w:p>
    <w:p w14:paraId="2311741A" w14:textId="77777777" w:rsidR="00290DD7" w:rsidRPr="00A43028" w:rsidRDefault="00290DD7" w:rsidP="00290DD7">
      <w:pPr>
        <w:pStyle w:val="P1-N1Paragraph1-Number1"/>
      </w:pPr>
      <w:r w:rsidRPr="00A43028">
        <w:t>In line with Article 31(1) of the VCLT, an interpretive analysis must also consider the context of treaty language. This includes a structural analysis within the treaty, including the remaining terms of the sentence, paragraph and article at issue as well as the remainder of the treaty (including preamble and annexes).</w:t>
      </w:r>
      <w:r w:rsidRPr="00A43028">
        <w:rPr>
          <w:rStyle w:val="FootnoteReference"/>
        </w:rPr>
        <w:footnoteReference w:id="8"/>
      </w:r>
      <w:r w:rsidRPr="00A43028">
        <w:t xml:space="preserve"> The types of materials that can be considered </w:t>
      </w:r>
      <w:r w:rsidRPr="00A43028">
        <w:lastRenderedPageBreak/>
        <w:t>contextual are broad</w:t>
      </w:r>
      <w:r w:rsidRPr="00A43028">
        <w:rPr>
          <w:rStyle w:val="FootnoteReference"/>
        </w:rPr>
        <w:footnoteReference w:id="9"/>
      </w:r>
      <w:r w:rsidRPr="00A43028">
        <w:t xml:space="preserve"> but limited by relevance to the language being interpreted</w:t>
      </w:r>
      <w:r w:rsidRPr="00A43028">
        <w:rPr>
          <w:rStyle w:val="FootnoteReference"/>
        </w:rPr>
        <w:footnoteReference w:id="10"/>
      </w:r>
      <w:r w:rsidRPr="00A43028">
        <w:rPr>
          <w:vertAlign w:val="superscript"/>
        </w:rPr>
        <w:t xml:space="preserve"> </w:t>
      </w:r>
      <w:r w:rsidRPr="00A43028">
        <w:t xml:space="preserve">and their relationship to the conclusion of the treaty. </w:t>
      </w:r>
    </w:p>
    <w:p w14:paraId="336EBAFD" w14:textId="7AEAACB1" w:rsidR="00035106" w:rsidRPr="00A43028" w:rsidRDefault="00290DD7" w:rsidP="00142684">
      <w:pPr>
        <w:pStyle w:val="P1-N1Paragraph1-Number1"/>
      </w:pPr>
      <w:r w:rsidRPr="00A43028">
        <w:t>In Australia's submission, the relevant context of the remaining provisions of Article 1.1 support an interpretation that "to give effect to" encompasses more than mere formal compliance and extends to an obligation to refrain from undermining the ability of other Members to implement their obligations</w:t>
      </w:r>
      <w:r w:rsidR="00FD69CF">
        <w:t>. I</w:t>
      </w:r>
      <w:r w:rsidR="00142684" w:rsidRPr="00A43028">
        <w:t>n Australia's view</w:t>
      </w:r>
      <w:r w:rsidR="00682620">
        <w:t>,</w:t>
      </w:r>
      <w:r w:rsidR="00EF091F" w:rsidRPr="00A43028">
        <w:t xml:space="preserve"> the</w:t>
      </w:r>
      <w:r w:rsidR="00142684" w:rsidRPr="00A43028">
        <w:t xml:space="preserve"> objectives of the second and third sentences of Article 1.1 – that Members can provide higher levels of protection, and have certain flexibility in how they domestically implement their TRIPS obligations – sit comfortably with the objective of the first sentence of Article 1.1, namely that Members make operative the provisions of the Agreement. The flexibilities provided in the second and third sentences are both clearly conditioned on the requirement that Members </w:t>
      </w:r>
      <w:r w:rsidR="00142684" w:rsidRPr="00E75529">
        <w:rPr>
          <w:i/>
          <w:iCs/>
        </w:rPr>
        <w:t>do not undermine their other TRIPS obligations</w:t>
      </w:r>
      <w:r w:rsidR="00142684" w:rsidRPr="00A43028">
        <w:t>. Australia considers this would extend to the obligation in the first sentence of</w:t>
      </w:r>
      <w:r w:rsidR="00EF091F" w:rsidRPr="00A43028">
        <w:t xml:space="preserve"> </w:t>
      </w:r>
      <w:r w:rsidR="00142684" w:rsidRPr="00A43028">
        <w:t>Article 1.1 to "give effect to</w:t>
      </w:r>
      <w:r w:rsidR="003F5B7D" w:rsidRPr="00A43028">
        <w:t>"</w:t>
      </w:r>
      <w:r w:rsidR="00142684" w:rsidRPr="00A43028">
        <w:t xml:space="preserve"> the provisions of </w:t>
      </w:r>
      <w:r w:rsidR="00E40DB5">
        <w:t xml:space="preserve">the </w:t>
      </w:r>
      <w:r w:rsidR="00142684" w:rsidRPr="00A43028">
        <w:t>TRIPS</w:t>
      </w:r>
      <w:r w:rsidR="00E40DB5">
        <w:t xml:space="preserve"> Agreement</w:t>
      </w:r>
      <w:r w:rsidR="00FD69CF">
        <w:t>.</w:t>
      </w:r>
      <w:r w:rsidR="00FD69CF">
        <w:rPr>
          <w:rStyle w:val="FootnoteReference"/>
        </w:rPr>
        <w:footnoteReference w:id="11"/>
      </w:r>
    </w:p>
    <w:p w14:paraId="7BED7E04" w14:textId="7DCC5549" w:rsidR="00201169" w:rsidRPr="00A43028" w:rsidRDefault="00E36EB9" w:rsidP="00201169">
      <w:pPr>
        <w:pStyle w:val="P1-N1Paragraph1-Number1"/>
      </w:pPr>
      <w:r w:rsidRPr="00A43028">
        <w:t xml:space="preserve">In totality, </w:t>
      </w:r>
      <w:r w:rsidR="00201169" w:rsidRPr="00A43028">
        <w:t>Article 1.1 of the TRIPS Agreement reflects a balance between flexibility – both in how Members implement its provisions in their domestic legal systems,</w:t>
      </w:r>
      <w:r w:rsidR="007D35DE" w:rsidRPr="00A43028">
        <w:t xml:space="preserve"> </w:t>
      </w:r>
      <w:r w:rsidR="00201169" w:rsidRPr="00A43028">
        <w:t>and in their freedom to provide more extensive protections than</w:t>
      </w:r>
      <w:r w:rsidR="006D249A">
        <w:t xml:space="preserve"> the</w:t>
      </w:r>
      <w:r w:rsidR="00201169" w:rsidRPr="00A43028">
        <w:t xml:space="preserve"> TRIPS</w:t>
      </w:r>
      <w:r w:rsidR="006D249A">
        <w:t xml:space="preserve"> Agreement</w:t>
      </w:r>
      <w:r w:rsidR="00201169" w:rsidRPr="00A43028">
        <w:t xml:space="preserve"> requires, should they so choose – and the requirement that Members nonetheless "give effect to the provisions of this Agreement".</w:t>
      </w:r>
      <w:r w:rsidR="007D35DE" w:rsidRPr="00A43028">
        <w:rPr>
          <w:rStyle w:val="FootnoteReference"/>
        </w:rPr>
        <w:footnoteReference w:id="12"/>
      </w:r>
    </w:p>
    <w:p w14:paraId="71BADD21" w14:textId="0E755813" w:rsidR="009C5903" w:rsidRPr="00A43028" w:rsidRDefault="0022718E" w:rsidP="00290DD7">
      <w:pPr>
        <w:pStyle w:val="P1-N1Paragraph1-Number1"/>
      </w:pPr>
      <w:r w:rsidRPr="00A43028">
        <w:t>Under Article 31(1) of the VCLT, the object a</w:t>
      </w:r>
      <w:r w:rsidR="00CD222D" w:rsidRPr="00A43028">
        <w:t>n</w:t>
      </w:r>
      <w:r w:rsidRPr="00A43028">
        <w:t xml:space="preserve">d purpose of the treaty is also to be taken into account in interpreting </w:t>
      </w:r>
      <w:r w:rsidR="00362B7F" w:rsidRPr="00A43028">
        <w:t>its</w:t>
      </w:r>
      <w:r w:rsidRPr="00A43028">
        <w:t xml:space="preserve"> provision</w:t>
      </w:r>
      <w:r w:rsidR="00362B7F" w:rsidRPr="00A43028">
        <w:t>s</w:t>
      </w:r>
      <w:r w:rsidRPr="00A43028">
        <w:t xml:space="preserve">. </w:t>
      </w:r>
      <w:r w:rsidR="00195FD3" w:rsidRPr="00A43028">
        <w:t>An indication of a treaty's object and purpose can be found in its preamb</w:t>
      </w:r>
      <w:r w:rsidR="00362B7F" w:rsidRPr="00A43028">
        <w:t>le</w:t>
      </w:r>
      <w:r w:rsidR="00195FD3" w:rsidRPr="00A43028">
        <w:t xml:space="preserve"> and any object and purpose provisions.</w:t>
      </w:r>
      <w:r w:rsidR="00195FD3" w:rsidRPr="00A43028">
        <w:rPr>
          <w:rStyle w:val="FootnoteReference"/>
        </w:rPr>
        <w:footnoteReference w:id="13"/>
      </w:r>
      <w:r w:rsidR="00195FD3" w:rsidRPr="00A43028">
        <w:t xml:space="preserve"> </w:t>
      </w:r>
    </w:p>
    <w:p w14:paraId="618F13D5" w14:textId="4E76FD51" w:rsidR="00290DD7" w:rsidRPr="00A43028" w:rsidRDefault="009C5903" w:rsidP="00290DD7">
      <w:pPr>
        <w:pStyle w:val="P1-N1Paragraph1-Number1"/>
      </w:pPr>
      <w:r w:rsidRPr="00A43028">
        <w:lastRenderedPageBreak/>
        <w:t xml:space="preserve">Australia submits that </w:t>
      </w:r>
      <w:r w:rsidR="00CA05B5" w:rsidRPr="00A43028">
        <w:t>the</w:t>
      </w:r>
      <w:r w:rsidR="00AF30EE" w:rsidRPr="00A43028">
        <w:t xml:space="preserve"> </w:t>
      </w:r>
      <w:r w:rsidR="00290DD7" w:rsidRPr="00A43028">
        <w:t>requirement for "effective" protection of intellectual property rights</w:t>
      </w:r>
      <w:r w:rsidR="00CA05B5" w:rsidRPr="00A43028">
        <w:t xml:space="preserve"> in the Preamble to the TRIPS Agreement</w:t>
      </w:r>
      <w:r w:rsidR="00075260" w:rsidRPr="00A43028">
        <w:rPr>
          <w:rStyle w:val="FootnoteReference"/>
        </w:rPr>
        <w:footnoteReference w:id="14"/>
      </w:r>
      <w:r w:rsidR="00CA05B5" w:rsidRPr="00A43028">
        <w:t xml:space="preserve"> is relevant to the interpretation of its object and purpose.</w:t>
      </w:r>
      <w:r w:rsidR="00290DD7" w:rsidRPr="00A43028">
        <w:t xml:space="preserve"> As Australia has said, "[t]o make the TRIPS Agreement and its protection of </w:t>
      </w:r>
      <w:r w:rsidR="0061681A">
        <w:t>[intellectual property rights]</w:t>
      </w:r>
      <w:r w:rsidR="00290DD7" w:rsidRPr="00A43028">
        <w:t xml:space="preserve"> </w:t>
      </w:r>
      <w:r w:rsidR="00316C00" w:rsidRPr="00A43028">
        <w:t>'</w:t>
      </w:r>
      <w:r w:rsidR="00290DD7" w:rsidRPr="00A43028">
        <w:t>effective</w:t>
      </w:r>
      <w:r w:rsidR="007F754B">
        <w:t>'</w:t>
      </w:r>
      <w:r w:rsidR="00290DD7" w:rsidRPr="00A43028">
        <w:t xml:space="preserve">, </w:t>
      </w:r>
      <w:r w:rsidR="00316C00" w:rsidRPr="00A43028">
        <w:t>[intellectual property</w:t>
      </w:r>
      <w:r w:rsidR="000222C7" w:rsidRPr="00A43028">
        <w:t>]</w:t>
      </w:r>
      <w:r w:rsidR="00290DD7" w:rsidRPr="00A43028">
        <w:t xml:space="preserve"> protections need to be able to function across all Members' jurisdictions."</w:t>
      </w:r>
      <w:r w:rsidR="00290DD7" w:rsidRPr="00A43028">
        <w:rPr>
          <w:rStyle w:val="FootnoteReference"/>
        </w:rPr>
        <w:footnoteReference w:id="15"/>
      </w:r>
      <w:r w:rsidR="00290DD7" w:rsidRPr="00A43028">
        <w:t xml:space="preserve"> </w:t>
      </w:r>
      <w:r w:rsidR="006F23DB" w:rsidRPr="00A43028">
        <w:t>In the same vein, no</w:t>
      </w:r>
      <w:r w:rsidR="006B240F" w:rsidRPr="00A43028">
        <w:t>r</w:t>
      </w:r>
      <w:r w:rsidR="00DE6721" w:rsidRPr="00A43028">
        <w:t xml:space="preserve"> can "effective and appropriate means</w:t>
      </w:r>
      <w:r w:rsidR="00316C00" w:rsidRPr="00A43028">
        <w:t xml:space="preserve"> for the enforcement of trade-related intellectual property rights"</w:t>
      </w:r>
      <w:r w:rsidR="00D64EB5" w:rsidRPr="00A43028">
        <w:rPr>
          <w:rStyle w:val="FootnoteReference"/>
        </w:rPr>
        <w:footnoteReference w:id="16"/>
      </w:r>
      <w:r w:rsidR="00316C00" w:rsidRPr="00A43028">
        <w:t xml:space="preserve"> be provided, where </w:t>
      </w:r>
      <w:r w:rsidR="00863C1D" w:rsidRPr="00A43028">
        <w:t>the ability of Members to do so i</w:t>
      </w:r>
      <w:r w:rsidR="005D773E" w:rsidRPr="00A43028">
        <w:t>s</w:t>
      </w:r>
      <w:r w:rsidR="00863C1D" w:rsidRPr="00A43028">
        <w:t xml:space="preserve"> undermined.</w:t>
      </w:r>
    </w:p>
    <w:p w14:paraId="48F8B0B7" w14:textId="1943B512" w:rsidR="00290DD7" w:rsidRPr="00A43028" w:rsidRDefault="00290DD7" w:rsidP="00290DD7">
      <w:pPr>
        <w:pStyle w:val="P1-N1Paragraph1-Number1"/>
      </w:pPr>
      <w:r w:rsidRPr="00A43028">
        <w:t>Finally, Article 7 of the TRIPS Agreement (title</w:t>
      </w:r>
      <w:r w:rsidR="00863C1D" w:rsidRPr="00A43028">
        <w:t>d</w:t>
      </w:r>
      <w:r w:rsidRPr="00A43028">
        <w:t xml:space="preserve"> </w:t>
      </w:r>
      <w:r w:rsidR="00DE5710">
        <w:t>"</w:t>
      </w:r>
      <w:r w:rsidRPr="00A43028">
        <w:t>Objectives</w:t>
      </w:r>
      <w:r w:rsidR="00DE5710">
        <w:t>"</w:t>
      </w:r>
      <w:r w:rsidRPr="00A43028">
        <w:t>), which the Panel recognises,</w:t>
      </w:r>
      <w:r w:rsidR="00A0320C" w:rsidRPr="00A43028">
        <w:rPr>
          <w:rStyle w:val="FootnoteReference"/>
        </w:rPr>
        <w:footnoteReference w:id="17"/>
      </w:r>
      <w:r w:rsidRPr="00A43028">
        <w:t xml:space="preserve"> </w:t>
      </w:r>
      <w:r w:rsidR="00F833AB" w:rsidRPr="00A43028">
        <w:t xml:space="preserve">supports Australia's interpretation of </w:t>
      </w:r>
      <w:r w:rsidR="000F11DD" w:rsidRPr="00A43028">
        <w:t xml:space="preserve">the first sentence of Article 1.1. </w:t>
      </w:r>
      <w:r w:rsidR="00414B28" w:rsidRPr="00A43028">
        <w:t>Australia submits that Article 7 req</w:t>
      </w:r>
      <w:r w:rsidR="000948C6" w:rsidRPr="00A43028">
        <w:t xml:space="preserve">uires a balance between "the need to promote effective and adequate protection of intellectual property rights" </w:t>
      </w:r>
      <w:r w:rsidR="00376BD8" w:rsidRPr="00A43028">
        <w:t>(as per the first recital of the Preamble) against a Member's rights to take measure</w:t>
      </w:r>
      <w:r w:rsidR="00682620">
        <w:t>s</w:t>
      </w:r>
      <w:r w:rsidR="00376BD8" w:rsidRPr="00A43028">
        <w:t xml:space="preserve"> to protect important public interests (as per Article 8)</w:t>
      </w:r>
      <w:r w:rsidRPr="00A43028">
        <w:t>.</w:t>
      </w:r>
      <w:r w:rsidR="00376BD8" w:rsidRPr="00A43028">
        <w:t xml:space="preserve"> This balance does not enable Members to breach their obligations, nor to ignore the effect of their measures on the ability of other Members to comply with their own </w:t>
      </w:r>
      <w:r w:rsidR="00B318E6" w:rsidRPr="00A43028">
        <w:t>obligations under the TRIPS Agreement</w:t>
      </w:r>
      <w:r w:rsidR="00376BD8" w:rsidRPr="00A43028">
        <w:t>.</w:t>
      </w:r>
      <w:r w:rsidR="00C32380">
        <w:rPr>
          <w:rStyle w:val="FootnoteReference"/>
        </w:rPr>
        <w:footnoteReference w:id="18"/>
      </w:r>
      <w:r w:rsidRPr="00A43028">
        <w:t xml:space="preserve"> </w:t>
      </w:r>
    </w:p>
    <w:p w14:paraId="07A02A43" w14:textId="7D80937D" w:rsidR="00290DD7" w:rsidRPr="00A43028" w:rsidRDefault="00043C67" w:rsidP="003B2A91">
      <w:pPr>
        <w:pStyle w:val="P1-N1Paragraph1-Number1"/>
      </w:pPr>
      <w:r w:rsidRPr="00A43028">
        <w:t xml:space="preserve">Australia </w:t>
      </w:r>
      <w:r w:rsidR="00E223BE" w:rsidRPr="00A43028">
        <w:t xml:space="preserve">agrees with the </w:t>
      </w:r>
      <w:r w:rsidRPr="00A43028">
        <w:t xml:space="preserve">European Union's </w:t>
      </w:r>
      <w:r w:rsidR="00E223BE" w:rsidRPr="00A43028">
        <w:t>conclusion that</w:t>
      </w:r>
      <w:r w:rsidRPr="00A43028">
        <w:t xml:space="preserve"> </w:t>
      </w:r>
      <w:r w:rsidR="004D0DA9">
        <w:t>"</w:t>
      </w:r>
      <w:r w:rsidRPr="00A43028">
        <w:t>taking account of the entirety of the preamble</w:t>
      </w:r>
      <w:r w:rsidR="00DC7B3F">
        <w:t>,</w:t>
      </w:r>
      <w:r w:rsidRPr="00A43028">
        <w:t xml:space="preserve"> and of the objectives set out in Article 7 of the TRIPS Agreement</w:t>
      </w:r>
      <w:r w:rsidR="00DC7B3F">
        <w:t>",</w:t>
      </w:r>
      <w:r w:rsidRPr="00A43028">
        <w:t xml:space="preserve"> "requires Members to do more than implement the provisions of the TRIPS Agreement within their domestic legal system</w:t>
      </w:r>
      <w:r w:rsidR="00BC2322">
        <w:t>s</w:t>
      </w:r>
      <w:r w:rsidRPr="00A43028">
        <w:t>"</w:t>
      </w:r>
      <w:r w:rsidRPr="00A43028">
        <w:rPr>
          <w:rStyle w:val="FootnoteReference"/>
        </w:rPr>
        <w:footnoteReference w:id="19"/>
      </w:r>
      <w:r w:rsidR="009313F8">
        <w:t xml:space="preserve"> under the first sentence of Article 1.1.</w:t>
      </w:r>
      <w:r w:rsidR="003B2A91" w:rsidRPr="00A43028">
        <w:t xml:space="preserve"> </w:t>
      </w:r>
      <w:r w:rsidR="00BC2322">
        <w:t>In Australia's submission, t</w:t>
      </w:r>
      <w:r w:rsidR="00290DD7" w:rsidRPr="00A43028">
        <w:t>he TRIPS Agreement cannot work</w:t>
      </w:r>
      <w:r w:rsidR="007E2305" w:rsidRPr="00A43028">
        <w:t xml:space="preserve"> "effectively"</w:t>
      </w:r>
      <w:r w:rsidR="00290DD7" w:rsidRPr="00A43028">
        <w:t xml:space="preserve"> if Members' abilities to implement its provisions are undermined.</w:t>
      </w:r>
    </w:p>
    <w:p w14:paraId="2681EE49" w14:textId="29E997BD" w:rsidR="00290DD7" w:rsidRPr="00A43028" w:rsidRDefault="00290DD7" w:rsidP="00290DD7">
      <w:pPr>
        <w:pStyle w:val="P1-N1Paragraph1-Number1"/>
      </w:pPr>
      <w:r w:rsidRPr="00A43028">
        <w:t>In conclusion, the Panel erred in determining that "</w:t>
      </w:r>
      <w:r w:rsidR="002939AB">
        <w:t>[</w:t>
      </w:r>
      <w:r w:rsidRPr="00A43028">
        <w:t>n</w:t>
      </w:r>
      <w:r w:rsidR="002939AB">
        <w:t>]</w:t>
      </w:r>
      <w:r w:rsidRPr="00A43028">
        <w:t>othing in the text or context of Article 1.1, first sentence, read in light of the object and purpose of the TRIPS Agreement, indicates that [it] imposes any such additional obligation".</w:t>
      </w:r>
      <w:r w:rsidRPr="00A43028">
        <w:rPr>
          <w:rStyle w:val="FootnoteReference"/>
        </w:rPr>
        <w:footnoteReference w:id="20"/>
      </w:r>
      <w:r w:rsidRPr="00A43028">
        <w:t xml:space="preserve"> In Australia's view, a proper interpretation of the first sentence of Article 1.1, in its context and in light of the object and purpose of the </w:t>
      </w:r>
      <w:r w:rsidR="001C439C">
        <w:t xml:space="preserve">TRIPS </w:t>
      </w:r>
      <w:r w:rsidRPr="00A43028">
        <w:t xml:space="preserve">Agreement, supports </w:t>
      </w:r>
      <w:r w:rsidR="00AE7CD1">
        <w:t>Australia's</w:t>
      </w:r>
      <w:r w:rsidRPr="00A43028">
        <w:t xml:space="preserve"> </w:t>
      </w:r>
      <w:r w:rsidR="001A04D2">
        <w:t>interpretation</w:t>
      </w:r>
      <w:r w:rsidRPr="00A43028">
        <w:t xml:space="preserve">.  </w:t>
      </w:r>
    </w:p>
    <w:p w14:paraId="4BCC9135" w14:textId="6E888C0C" w:rsidR="00AE758D" w:rsidRPr="00A43028" w:rsidRDefault="00AE758D" w:rsidP="00AE758D">
      <w:pPr>
        <w:pStyle w:val="HL2HeadingLevel2"/>
      </w:pPr>
      <w:bookmarkStart w:id="7" w:name="_Toc198216905"/>
      <w:r w:rsidRPr="00A43028">
        <w:lastRenderedPageBreak/>
        <w:t xml:space="preserve">The Panel </w:t>
      </w:r>
      <w:r w:rsidR="00002C36" w:rsidRPr="00A43028">
        <w:t xml:space="preserve">erred in its analysis of </w:t>
      </w:r>
      <w:r w:rsidRPr="00A43028">
        <w:t xml:space="preserve">context </w:t>
      </w:r>
      <w:r w:rsidR="00A571DE" w:rsidRPr="00A43028">
        <w:t xml:space="preserve">in interpreting </w:t>
      </w:r>
      <w:r w:rsidRPr="00A43028">
        <w:t>the first sentence of Article 1.1</w:t>
      </w:r>
      <w:bookmarkEnd w:id="7"/>
    </w:p>
    <w:p w14:paraId="1E31BAD3" w14:textId="08CC5F4F" w:rsidR="00AE758D" w:rsidRPr="00A43028" w:rsidRDefault="00AE758D" w:rsidP="00AE758D">
      <w:pPr>
        <w:pStyle w:val="P1-N1Paragraph1-Number1"/>
      </w:pPr>
      <w:r w:rsidRPr="00A43028">
        <w:t xml:space="preserve">Australia agrees with the Panel that WTO Members must implement </w:t>
      </w:r>
      <w:r w:rsidR="00B849DD">
        <w:t xml:space="preserve">provisions of the </w:t>
      </w:r>
      <w:r w:rsidR="00963D39" w:rsidRPr="00A43028">
        <w:t xml:space="preserve"> TRIPS Agreement </w:t>
      </w:r>
      <w:r w:rsidRPr="00A43028">
        <w:t>within their domestic legal systems</w:t>
      </w:r>
      <w:r w:rsidR="00836B21" w:rsidRPr="00A43028">
        <w:t>,</w:t>
      </w:r>
      <w:r w:rsidRPr="00A43028">
        <w:rPr>
          <w:rStyle w:val="FootnoteReference"/>
        </w:rPr>
        <w:footnoteReference w:id="21"/>
      </w:r>
      <w:r w:rsidR="00836B21" w:rsidRPr="00A43028">
        <w:t xml:space="preserve"> which "may include preparing and adopting laws and regulations implementing the provisions of the TRIPS Agreement within their domestic legal systems".</w:t>
      </w:r>
      <w:r w:rsidR="00A229CC" w:rsidRPr="00A43028">
        <w:rPr>
          <w:rStyle w:val="FootnoteReference"/>
        </w:rPr>
        <w:footnoteReference w:id="22"/>
      </w:r>
      <w:r w:rsidR="00F116F5" w:rsidRPr="00A43028">
        <w:t xml:space="preserve"> </w:t>
      </w:r>
      <w:r w:rsidR="004C1B69" w:rsidRPr="00A43028">
        <w:t>However, t</w:t>
      </w:r>
      <w:r w:rsidR="000F53BD" w:rsidRPr="00A43028">
        <w:t>his</w:t>
      </w:r>
      <w:r w:rsidRPr="00A43028">
        <w:t xml:space="preserve"> does not preclude </w:t>
      </w:r>
      <w:r w:rsidR="000956D0" w:rsidRPr="00A43028">
        <w:t xml:space="preserve">the scope of </w:t>
      </w:r>
      <w:r w:rsidR="00ED6072" w:rsidRPr="00A43028">
        <w:t>the TRIPS Agreement f</w:t>
      </w:r>
      <w:r w:rsidR="00EA1769" w:rsidRPr="00A43028">
        <w:t>rom</w:t>
      </w:r>
      <w:r w:rsidR="00ED6072" w:rsidRPr="00A43028">
        <w:t xml:space="preserve"> also </w:t>
      </w:r>
      <w:r w:rsidR="00933AA8" w:rsidRPr="00A43028">
        <w:t xml:space="preserve">applying to </w:t>
      </w:r>
      <w:r w:rsidRPr="00A43028">
        <w:t>aspects of a measure</w:t>
      </w:r>
      <w:r w:rsidR="004741CF" w:rsidRPr="00A43028">
        <w:t>, properly attributed to a Member,</w:t>
      </w:r>
      <w:r w:rsidR="00EA1769" w:rsidRPr="00A43028">
        <w:t xml:space="preserve"> which </w:t>
      </w:r>
      <w:r w:rsidR="00361E11">
        <w:t>undermine the ability of</w:t>
      </w:r>
      <w:r w:rsidR="002668F8">
        <w:t xml:space="preserve"> other</w:t>
      </w:r>
      <w:r w:rsidR="009A033D">
        <w:t xml:space="preserve"> Members</w:t>
      </w:r>
      <w:r w:rsidR="002668F8">
        <w:t xml:space="preserve"> to uphold their own obligations (i.e.,</w:t>
      </w:r>
      <w:r w:rsidR="004741CF" w:rsidRPr="00A43028">
        <w:t xml:space="preserve"> </w:t>
      </w:r>
      <w:r w:rsidR="002668F8">
        <w:t xml:space="preserve">outside </w:t>
      </w:r>
      <w:r w:rsidR="00BF3FB1" w:rsidRPr="00A43028">
        <w:t xml:space="preserve">of </w:t>
      </w:r>
      <w:r w:rsidR="002668F8">
        <w:t>that</w:t>
      </w:r>
      <w:r w:rsidR="009A033D">
        <w:t xml:space="preserve"> first</w:t>
      </w:r>
      <w:r w:rsidR="004B1289">
        <w:t xml:space="preserve"> </w:t>
      </w:r>
      <w:r w:rsidR="00BF3FB1" w:rsidRPr="00A43028">
        <w:t>Member</w:t>
      </w:r>
      <w:r w:rsidR="00D824C1" w:rsidRPr="00A43028">
        <w:t>'</w:t>
      </w:r>
      <w:r w:rsidR="00BF3FB1" w:rsidRPr="00A43028">
        <w:t>s domestic jurisdiction</w:t>
      </w:r>
      <w:r w:rsidR="002668F8">
        <w:t>)</w:t>
      </w:r>
      <w:r w:rsidRPr="00A43028">
        <w:t>.</w:t>
      </w:r>
      <w:r w:rsidR="001A27B8" w:rsidRPr="00A43028">
        <w:t xml:space="preserve"> </w:t>
      </w:r>
    </w:p>
    <w:p w14:paraId="3DF0871C" w14:textId="23711CE9" w:rsidR="00DA7974" w:rsidRPr="00A43028" w:rsidRDefault="00AE758D" w:rsidP="00AE758D">
      <w:pPr>
        <w:pStyle w:val="P1-N1Paragraph1-Number1"/>
      </w:pPr>
      <w:r w:rsidRPr="00A43028">
        <w:t>In support of its restrictive interpretation, the Panel appears to rely significantly</w:t>
      </w:r>
      <w:r w:rsidRPr="00A43028">
        <w:rPr>
          <w:rStyle w:val="FootnoteReference"/>
        </w:rPr>
        <w:footnoteReference w:id="23"/>
      </w:r>
      <w:r w:rsidRPr="00A43028">
        <w:t xml:space="preserve"> upon the contextual language of the second and third sentences of Article 1.1. Notably, the Panel references the implementation by Members "in their law" or their "own legal system</w:t>
      </w:r>
      <w:r w:rsidR="00DE31FC">
        <w:t xml:space="preserve"> and practice</w:t>
      </w:r>
      <w:r w:rsidRPr="00A43028">
        <w:t>".</w:t>
      </w:r>
      <w:r w:rsidRPr="00A43028">
        <w:rPr>
          <w:rStyle w:val="FootnoteReference"/>
        </w:rPr>
        <w:footnoteReference w:id="24"/>
      </w:r>
      <w:r w:rsidRPr="00A43028">
        <w:t xml:space="preserve"> Australia </w:t>
      </w:r>
      <w:r w:rsidR="00002C36" w:rsidRPr="00A43028">
        <w:t>considers that</w:t>
      </w:r>
      <w:r w:rsidRPr="00A43028">
        <w:t xml:space="preserve"> the Panel </w:t>
      </w:r>
      <w:r w:rsidR="00002C36" w:rsidRPr="00A43028">
        <w:t xml:space="preserve">erred in concluding </w:t>
      </w:r>
      <w:r w:rsidRPr="00A43028">
        <w:t>that the second and third sentences of Article 1.1 operate to inform the scope of the first sentence in the manner determined by the Panel.</w:t>
      </w:r>
      <w:r w:rsidRPr="00A43028">
        <w:rPr>
          <w:rStyle w:val="FootnoteReference"/>
        </w:rPr>
        <w:footnoteReference w:id="25"/>
      </w:r>
      <w:r w:rsidRPr="00A43028">
        <w:t xml:space="preserve"> </w:t>
      </w:r>
    </w:p>
    <w:p w14:paraId="0A96D550" w14:textId="1AB46591" w:rsidR="00002C36" w:rsidRPr="00A43028" w:rsidRDefault="00AE758D" w:rsidP="00AE758D">
      <w:pPr>
        <w:pStyle w:val="P1-N1Paragraph1-Number1"/>
      </w:pPr>
      <w:r w:rsidRPr="00A43028">
        <w:t xml:space="preserve">Rather, Australia submits that </w:t>
      </w:r>
      <w:r w:rsidR="00770281" w:rsidRPr="00A43028">
        <w:t xml:space="preserve">neither the second nor the third sentence negate the requirement </w:t>
      </w:r>
      <w:r w:rsidR="00B76622">
        <w:t xml:space="preserve">upon Members </w:t>
      </w:r>
      <w:r w:rsidR="00770281" w:rsidRPr="00A43028">
        <w:t xml:space="preserve">to </w:t>
      </w:r>
      <w:r w:rsidR="001107E5" w:rsidRPr="00A43028">
        <w:t>"</w:t>
      </w:r>
      <w:r w:rsidR="00770281" w:rsidRPr="00A43028">
        <w:t>give effect</w:t>
      </w:r>
      <w:r w:rsidR="001107E5" w:rsidRPr="00A43028">
        <w:t>"</w:t>
      </w:r>
      <w:r w:rsidR="00770281" w:rsidRPr="00A43028">
        <w:t xml:space="preserve"> to the provisions of the TRIPS Agreement in the first sentence of Article 1</w:t>
      </w:r>
      <w:r w:rsidRPr="00A43028">
        <w:t>.</w:t>
      </w:r>
      <w:r w:rsidR="00770281" w:rsidRPr="00A43028">
        <w:t>1.</w:t>
      </w:r>
      <w:r w:rsidRPr="00A43028">
        <w:rPr>
          <w:rStyle w:val="FootnoteReference"/>
        </w:rPr>
        <w:footnoteReference w:id="26"/>
      </w:r>
      <w:r w:rsidR="00CC0D4D" w:rsidRPr="00A43028">
        <w:t xml:space="preserve"> </w:t>
      </w:r>
      <w:r w:rsidR="00AE6204" w:rsidRPr="00A43028">
        <w:t>Australia considers that this</w:t>
      </w:r>
      <w:r w:rsidR="00B76622">
        <w:t xml:space="preserve"> requirement</w:t>
      </w:r>
      <w:r w:rsidR="00AE6204" w:rsidRPr="00A43028">
        <w:t xml:space="preserve"> would include any </w:t>
      </w:r>
      <w:r w:rsidR="00954AC5">
        <w:t xml:space="preserve">implementation </w:t>
      </w:r>
      <w:r w:rsidR="00AE6204" w:rsidRPr="00A43028">
        <w:t>which undermines another Member's ability to comply with its obligations</w:t>
      </w:r>
      <w:r w:rsidR="00837F13">
        <w:t xml:space="preserve"> under the TRIPS Agreement</w:t>
      </w:r>
      <w:r w:rsidR="00AE6204" w:rsidRPr="00A43028">
        <w:t>.</w:t>
      </w:r>
    </w:p>
    <w:p w14:paraId="26D69E7B" w14:textId="39CFE0D0" w:rsidR="00777575" w:rsidRPr="00A43028" w:rsidRDefault="003E1BA2" w:rsidP="00AE758D">
      <w:pPr>
        <w:pStyle w:val="P1-N1Paragraph1-Number1"/>
      </w:pPr>
      <w:r w:rsidRPr="00A43028">
        <w:t>However</w:t>
      </w:r>
      <w:r w:rsidR="00AE758D" w:rsidRPr="00A43028">
        <w:t xml:space="preserve">, </w:t>
      </w:r>
      <w:r w:rsidR="001E41AF" w:rsidRPr="00A43028">
        <w:t xml:space="preserve">even </w:t>
      </w:r>
      <w:r w:rsidR="00AE758D" w:rsidRPr="00A43028">
        <w:t xml:space="preserve">if the </w:t>
      </w:r>
      <w:r w:rsidR="002966F3" w:rsidRPr="00A43028">
        <w:t xml:space="preserve">Arbitration Panel were to disagree with </w:t>
      </w:r>
      <w:r w:rsidR="005958C9" w:rsidRPr="00A43028">
        <w:t>Australia</w:t>
      </w:r>
      <w:r w:rsidR="00002C36" w:rsidRPr="00A43028">
        <w:t>'</w:t>
      </w:r>
      <w:r w:rsidR="005958C9" w:rsidRPr="00A43028">
        <w:t>s</w:t>
      </w:r>
      <w:r w:rsidR="002966F3" w:rsidRPr="00A43028">
        <w:t xml:space="preserve"> view on the Panel</w:t>
      </w:r>
      <w:r w:rsidR="00002C36" w:rsidRPr="00A43028">
        <w:t>'</w:t>
      </w:r>
      <w:r w:rsidR="002966F3" w:rsidRPr="00A43028">
        <w:t xml:space="preserve">s contextual analysis, </w:t>
      </w:r>
      <w:r w:rsidR="00AE758D" w:rsidRPr="00A43028">
        <w:t xml:space="preserve">the second and third sentences do not narrow the scope of the obligation in the first sentence of Article 1.1 in the manner determined by the Panel. </w:t>
      </w:r>
    </w:p>
    <w:p w14:paraId="42131C5F" w14:textId="6FFDD6EC" w:rsidR="00AE758D" w:rsidRPr="00A43028" w:rsidRDefault="00777575" w:rsidP="00AE758D">
      <w:pPr>
        <w:pStyle w:val="P1-N1Paragraph1-Number1"/>
      </w:pPr>
      <w:r w:rsidRPr="00A43028">
        <w:t>First, t</w:t>
      </w:r>
      <w:r w:rsidR="00126D8F" w:rsidRPr="00A43028">
        <w:t>he</w:t>
      </w:r>
      <w:r w:rsidR="00AE758D" w:rsidRPr="00A43028">
        <w:t xml:space="preserve"> references to "law" and "legal system</w:t>
      </w:r>
      <w:r w:rsidR="00F6725B">
        <w:t xml:space="preserve"> and practice</w:t>
      </w:r>
      <w:r w:rsidR="00AE758D" w:rsidRPr="00A43028">
        <w:t xml:space="preserve">" </w:t>
      </w:r>
      <w:r w:rsidR="00B02931" w:rsidRPr="00A43028">
        <w:t xml:space="preserve">would in that case describe the </w:t>
      </w:r>
      <w:r w:rsidR="00AE758D" w:rsidRPr="00A43028">
        <w:rPr>
          <w:i/>
          <w:iCs/>
        </w:rPr>
        <w:t>mechanisms</w:t>
      </w:r>
      <w:r w:rsidR="00AE758D" w:rsidRPr="00A43028">
        <w:t xml:space="preserve"> through which a Member gives effect to the Agreement under the </w:t>
      </w:r>
      <w:r w:rsidR="00AE758D" w:rsidRPr="00A43028">
        <w:lastRenderedPageBreak/>
        <w:t>first sentence</w:t>
      </w:r>
      <w:r w:rsidR="00475ADE">
        <w:t>. T</w:t>
      </w:r>
      <w:r w:rsidR="00BB5F32" w:rsidRPr="00A43028">
        <w:t xml:space="preserve">hey do not </w:t>
      </w:r>
      <w:r w:rsidR="00855E97" w:rsidRPr="00A43028">
        <w:t>exclude consideration of the effects of one Member</w:t>
      </w:r>
      <w:r w:rsidR="008E6431" w:rsidRPr="00A43028">
        <w:t>'</w:t>
      </w:r>
      <w:r w:rsidR="00855E97" w:rsidRPr="00A43028">
        <w:t>s measures on an</w:t>
      </w:r>
      <w:r w:rsidR="00637E9D" w:rsidRPr="00A43028">
        <w:t>o</w:t>
      </w:r>
      <w:r w:rsidR="00855E97" w:rsidRPr="00A43028">
        <w:t>ther Member</w:t>
      </w:r>
      <w:r w:rsidR="00475ADE">
        <w:t>'</w:t>
      </w:r>
      <w:r w:rsidR="00855E97" w:rsidRPr="00A43028">
        <w:t>s ability to uphold their obligations within their own territory</w:t>
      </w:r>
      <w:r w:rsidR="006D62F7" w:rsidRPr="00A43028">
        <w:t>.</w:t>
      </w:r>
    </w:p>
    <w:p w14:paraId="72344EC9" w14:textId="3A66BC57" w:rsidR="00AE758D" w:rsidRPr="00A43028" w:rsidRDefault="00653364" w:rsidP="00AE758D">
      <w:pPr>
        <w:pStyle w:val="P1-N1Paragraph1-Number1"/>
      </w:pPr>
      <w:r w:rsidRPr="00A43028">
        <w:t>Second,</w:t>
      </w:r>
      <w:r w:rsidR="00AE758D" w:rsidRPr="00A43028">
        <w:t xml:space="preserve"> </w:t>
      </w:r>
      <w:r w:rsidRPr="00A43028">
        <w:t>a</w:t>
      </w:r>
      <w:r w:rsidR="00AE758D" w:rsidRPr="00A43028">
        <w:t xml:space="preserve">s Australia has said previously, a Member's conduct undertaken within its own domestic legal system may impair the operation or functioning of the provisions of the Agreement </w:t>
      </w:r>
      <w:r w:rsidR="00C809B3" w:rsidRPr="00A43028">
        <w:t>beyond</w:t>
      </w:r>
      <w:r w:rsidR="00AE758D" w:rsidRPr="00A43028">
        <w:t xml:space="preserve"> its borders.</w:t>
      </w:r>
      <w:r w:rsidR="00AE758D" w:rsidRPr="00A43028">
        <w:rPr>
          <w:rStyle w:val="FootnoteReference"/>
        </w:rPr>
        <w:footnoteReference w:id="27"/>
      </w:r>
      <w:r w:rsidR="00AE758D" w:rsidRPr="00A43028">
        <w:t xml:space="preserve"> The concept </w:t>
      </w:r>
      <w:r w:rsidR="00BD36D0" w:rsidRPr="00A43028">
        <w:t xml:space="preserve">that Members are </w:t>
      </w:r>
      <w:r w:rsidR="00D927D1" w:rsidRPr="00A43028">
        <w:t>required to "give effect" to the provision of the TRIPS Agreement through measures in their domestic legal jurisdiction is</w:t>
      </w:r>
      <w:r w:rsidR="00AE758D" w:rsidRPr="00A43028">
        <w:t xml:space="preserve"> demonstrably distinct from, and therefore not interchangeable with, the scope of the impact of a measure and consequently the potential scope of a Member's obligation</w:t>
      </w:r>
      <w:r w:rsidR="00BB6313" w:rsidRPr="00A43028">
        <w:t>s</w:t>
      </w:r>
      <w:r w:rsidR="00AE758D" w:rsidRPr="00A43028">
        <w:t xml:space="preserve"> under TRIPS. </w:t>
      </w:r>
    </w:p>
    <w:p w14:paraId="5DF2DCDE" w14:textId="410B1963" w:rsidR="00AE758D" w:rsidRPr="00A43028" w:rsidRDefault="00AE758D" w:rsidP="00AE758D">
      <w:pPr>
        <w:pStyle w:val="P1-N1Paragraph1-Number1"/>
      </w:pPr>
      <w:r w:rsidRPr="00A43028">
        <w:t>In conclusion, Australia submits that the Panel erred in its interpretation of</w:t>
      </w:r>
      <w:r w:rsidR="00CD4EC6" w:rsidRPr="00A43028">
        <w:t xml:space="preserve"> the first sentence of</w:t>
      </w:r>
      <w:r w:rsidRPr="00A43028">
        <w:t xml:space="preserve"> Article</w:t>
      </w:r>
      <w:r w:rsidR="0093126A" w:rsidRPr="00A43028">
        <w:t> </w:t>
      </w:r>
      <w:r w:rsidRPr="00A43028">
        <w:t>1.1</w:t>
      </w:r>
      <w:r w:rsidR="00793FDC" w:rsidRPr="00A43028">
        <w:t>. The Panel</w:t>
      </w:r>
      <w:r w:rsidR="00AE236C" w:rsidRPr="00A43028">
        <w:t xml:space="preserve"> </w:t>
      </w:r>
      <w:r w:rsidRPr="00A43028">
        <w:t>determin</w:t>
      </w:r>
      <w:r w:rsidR="00031AFB">
        <w:t>ed</w:t>
      </w:r>
      <w:r w:rsidRPr="00A43028">
        <w:t xml:space="preserve"> that a Member</w:t>
      </w:r>
      <w:r w:rsidR="00872B16">
        <w:t>'</w:t>
      </w:r>
      <w:r w:rsidR="00875AB6" w:rsidRPr="00A43028">
        <w:t xml:space="preserve">s obligation to </w:t>
      </w:r>
      <w:r w:rsidRPr="00A43028">
        <w:t>give effect to the provisions of</w:t>
      </w:r>
      <w:r w:rsidR="00EF44C8">
        <w:t xml:space="preserve"> the</w:t>
      </w:r>
      <w:r w:rsidRPr="00A43028">
        <w:t xml:space="preserve"> TRIPS</w:t>
      </w:r>
      <w:r w:rsidR="00EF44C8">
        <w:t xml:space="preserve"> Agreement</w:t>
      </w:r>
      <w:r w:rsidR="00875AB6" w:rsidRPr="00A43028">
        <w:t xml:space="preserve"> is limited to </w:t>
      </w:r>
      <w:r w:rsidR="00BF3E0C" w:rsidRPr="00A43028">
        <w:t>the effect of a measure</w:t>
      </w:r>
      <w:r w:rsidRPr="00A43028">
        <w:t xml:space="preserve"> </w:t>
      </w:r>
      <w:r w:rsidRPr="00402DCB">
        <w:t xml:space="preserve">solely </w:t>
      </w:r>
      <w:r w:rsidRPr="00A43028">
        <w:t xml:space="preserve">within the bounds of </w:t>
      </w:r>
      <w:r w:rsidR="00CD4EC6" w:rsidRPr="00A43028">
        <w:t xml:space="preserve">its </w:t>
      </w:r>
      <w:r w:rsidRPr="00A43028">
        <w:t>own domestic legal system</w:t>
      </w:r>
      <w:r w:rsidR="00793FDC" w:rsidRPr="00A43028">
        <w:t xml:space="preserve">, </w:t>
      </w:r>
      <w:r w:rsidR="00402DCB">
        <w:t>excluding a consideration of whether it</w:t>
      </w:r>
      <w:r w:rsidR="00793FDC" w:rsidRPr="00A43028">
        <w:t xml:space="preserve"> interferes with, or undermines, the ability of other Members to uphold their own </w:t>
      </w:r>
      <w:r w:rsidR="00402DCB">
        <w:t>obligations under the TRIPS Agreement</w:t>
      </w:r>
      <w:r w:rsidR="00EF44C8">
        <w:t>. In Austr</w:t>
      </w:r>
      <w:r w:rsidR="00230B4C">
        <w:t>a</w:t>
      </w:r>
      <w:r w:rsidR="00EF44C8">
        <w:t xml:space="preserve">lia's submission, such an </w:t>
      </w:r>
      <w:r w:rsidR="00230B4C">
        <w:t>interpretation</w:t>
      </w:r>
      <w:r w:rsidRPr="00A43028">
        <w:t xml:space="preserve"> is </w:t>
      </w:r>
      <w:r w:rsidR="00AE236C" w:rsidRPr="00A43028">
        <w:t>not supported by the context of that provision in accordance with customary principles of interpretation.</w:t>
      </w:r>
      <w:r w:rsidR="006D62F7" w:rsidRPr="00A43028">
        <w:rPr>
          <w:rStyle w:val="FootnoteReference"/>
        </w:rPr>
        <w:footnoteReference w:id="28"/>
      </w:r>
    </w:p>
    <w:p w14:paraId="33170B80" w14:textId="3C6D63A8" w:rsidR="0093126A" w:rsidRPr="00A43028" w:rsidRDefault="0093126A" w:rsidP="0093126A">
      <w:pPr>
        <w:pStyle w:val="HL2HeadingLevel2"/>
      </w:pPr>
      <w:bookmarkStart w:id="8" w:name="_Toc198216906"/>
      <w:r w:rsidRPr="00A43028">
        <w:t xml:space="preserve">The Panel erred in its </w:t>
      </w:r>
      <w:r w:rsidR="007976CC" w:rsidRPr="00A43028">
        <w:t>analysis</w:t>
      </w:r>
      <w:r w:rsidRPr="00A43028">
        <w:t xml:space="preserve"> of the </w:t>
      </w:r>
      <w:r w:rsidR="007960D3" w:rsidRPr="00A43028">
        <w:t>object and purpose</w:t>
      </w:r>
      <w:r w:rsidRPr="00A43028">
        <w:t xml:space="preserve"> of the TRIPS Agreement</w:t>
      </w:r>
      <w:bookmarkEnd w:id="8"/>
    </w:p>
    <w:p w14:paraId="0DD7EBD2" w14:textId="37DAFE96" w:rsidR="003C6988" w:rsidRPr="00A43028" w:rsidRDefault="0093126A" w:rsidP="0075739E">
      <w:pPr>
        <w:pStyle w:val="P1-N1Paragraph1-Number1"/>
      </w:pPr>
      <w:r w:rsidRPr="00A43028">
        <w:t>Australia agrees with the European Union that the object and purpose of the TRIPS Agreement cannot be inferred solely from paragraphs (b) and (c) of the second recital of the Preamble to that Agreement,</w:t>
      </w:r>
      <w:r w:rsidRPr="00A43028">
        <w:rPr>
          <w:rStyle w:val="FootnoteReference"/>
        </w:rPr>
        <w:footnoteReference w:id="29"/>
      </w:r>
      <w:r w:rsidRPr="00A43028">
        <w:t xml:space="preserve"> as the Panel appears to have done. Those selective passages do not, of themselves, shed </w:t>
      </w:r>
      <w:r w:rsidR="00337295" w:rsidRPr="00A43028">
        <w:t>sufficient</w:t>
      </w:r>
      <w:r w:rsidRPr="00A43028">
        <w:t xml:space="preserve"> light on the scope of Members' obligations as set out in the first sentence of Article 1.1. </w:t>
      </w:r>
      <w:r w:rsidR="00FD7CC8" w:rsidRPr="00A43028">
        <w:t>As Australia notes at paragraphs 1</w:t>
      </w:r>
      <w:r w:rsidR="00023A9A">
        <w:t>3</w:t>
      </w:r>
      <w:r w:rsidR="00FD7CC8" w:rsidRPr="00A43028">
        <w:t xml:space="preserve"> to 1</w:t>
      </w:r>
      <w:r w:rsidR="00023A9A">
        <w:t>4</w:t>
      </w:r>
      <w:r w:rsidR="00FD7CC8" w:rsidRPr="00A43028">
        <w:t xml:space="preserve"> above, the stated </w:t>
      </w:r>
      <w:r w:rsidR="00637E9D" w:rsidRPr="00A43028">
        <w:t xml:space="preserve">objectives </w:t>
      </w:r>
      <w:r w:rsidR="00FD7CC8" w:rsidRPr="00A43028">
        <w:t xml:space="preserve">of the TRIPS Agreement, together with relevant language of the Preamble, support Australia's view that </w:t>
      </w:r>
      <w:r w:rsidR="00C70F91" w:rsidRPr="00A43028">
        <w:t xml:space="preserve">the object and purpose of the TRIPS Agreement encompasses a more multilateral </w:t>
      </w:r>
      <w:r w:rsidR="00FC4EBD" w:rsidRPr="00A43028">
        <w:t>and holistic assessment than the Panel determined</w:t>
      </w:r>
      <w:r w:rsidR="006619D5" w:rsidRPr="00A43028">
        <w:t>.</w:t>
      </w:r>
      <w:r w:rsidR="00FD7CC8" w:rsidRPr="00A43028">
        <w:t xml:space="preserve"> </w:t>
      </w:r>
      <w:r w:rsidR="00A10A66" w:rsidRPr="00A43028">
        <w:t xml:space="preserve"> </w:t>
      </w:r>
    </w:p>
    <w:p w14:paraId="1620F369" w14:textId="229CAC53" w:rsidR="0093126A" w:rsidRPr="00A43028" w:rsidRDefault="0093126A" w:rsidP="0093126A">
      <w:pPr>
        <w:pStyle w:val="P1-N1Paragraph1-Number1"/>
      </w:pPr>
      <w:r w:rsidRPr="00A43028">
        <w:lastRenderedPageBreak/>
        <w:t xml:space="preserve">The Panel appears to have disregarded these arguments </w:t>
      </w:r>
      <w:r w:rsidR="000F3E35" w:rsidRPr="00A43028">
        <w:t>without explanation, i</w:t>
      </w:r>
      <w:r w:rsidRPr="00A43028">
        <w:t xml:space="preserve">n its analysis of the object and purpose of the TRIPS Agreement at paragraph 7.221 of its </w:t>
      </w:r>
      <w:r w:rsidR="002A095A">
        <w:t>R</w:t>
      </w:r>
      <w:r w:rsidRPr="00A43028">
        <w:t xml:space="preserve">eport. </w:t>
      </w:r>
      <w:r w:rsidR="001E28FD" w:rsidRPr="00A43028">
        <w:t xml:space="preserve">Australia recalls the Appellate </w:t>
      </w:r>
      <w:r w:rsidR="00A46BE4" w:rsidRPr="00A43028">
        <w:t>B</w:t>
      </w:r>
      <w:r w:rsidR="001E28FD" w:rsidRPr="00A43028">
        <w:t xml:space="preserve">ody statement that "[i]n light of the interpretive principle of effectiveness, it is the </w:t>
      </w:r>
      <w:r w:rsidR="00C101BA" w:rsidRPr="00A43028">
        <w:t xml:space="preserve">duty of any treaty interpreter to 'read all applicable provisions of a treaty in a way that gives meaning to all </w:t>
      </w:r>
      <w:r w:rsidR="00217261" w:rsidRPr="00A43028">
        <w:t>of them, harmoniously'"</w:t>
      </w:r>
      <w:r w:rsidR="00EB51A2">
        <w:t>.</w:t>
      </w:r>
      <w:r w:rsidR="00217261" w:rsidRPr="00A43028">
        <w:rPr>
          <w:rStyle w:val="FootnoteReference"/>
        </w:rPr>
        <w:footnoteReference w:id="30"/>
      </w:r>
    </w:p>
    <w:p w14:paraId="432EC62B" w14:textId="702C613B" w:rsidR="00570381" w:rsidRPr="00A43028" w:rsidRDefault="006D127F" w:rsidP="009E0283">
      <w:pPr>
        <w:pStyle w:val="P1-N1Paragraph1-Number1"/>
      </w:pPr>
      <w:r w:rsidRPr="00A43028">
        <w:t>P</w:t>
      </w:r>
      <w:r w:rsidR="00FA0EB6" w:rsidRPr="00A43028">
        <w:t xml:space="preserve">roperly </w:t>
      </w:r>
      <w:r w:rsidR="00755F48" w:rsidRPr="00A43028">
        <w:t>analysed</w:t>
      </w:r>
      <w:r w:rsidR="00FA0EB6" w:rsidRPr="00A43028">
        <w:t>,</w:t>
      </w:r>
      <w:r w:rsidRPr="00A43028">
        <w:t xml:space="preserve"> the object and purpose of the TRIPS Agreement</w:t>
      </w:r>
      <w:r w:rsidR="00FA0EB6" w:rsidRPr="00A43028">
        <w:t xml:space="preserve"> </w:t>
      </w:r>
      <w:r w:rsidR="00D70FDB" w:rsidRPr="00A43028">
        <w:t xml:space="preserve">supports </w:t>
      </w:r>
      <w:r w:rsidR="0093126A" w:rsidRPr="00A43028">
        <w:t xml:space="preserve">a more expansive </w:t>
      </w:r>
      <w:r w:rsidR="009E0283" w:rsidRPr="00A43028">
        <w:t>interpretation of the first sentence of Article 1.1, than</w:t>
      </w:r>
      <w:r w:rsidR="0093126A" w:rsidRPr="00A43028">
        <w:t xml:space="preserve"> </w:t>
      </w:r>
      <w:r w:rsidR="00EC788C" w:rsidRPr="00A43028">
        <w:t xml:space="preserve">that </w:t>
      </w:r>
      <w:r w:rsidR="00C70FB6" w:rsidRPr="00A43028">
        <w:t>set out by the Panel</w:t>
      </w:r>
      <w:r w:rsidR="0093126A" w:rsidRPr="00A43028">
        <w:t xml:space="preserve">. </w:t>
      </w:r>
      <w:r w:rsidR="00024DC0" w:rsidRPr="00A43028">
        <w:t xml:space="preserve">That is, it requires a Panel to consider not only how a Member's </w:t>
      </w:r>
      <w:r w:rsidR="00404966">
        <w:t>implementation of TRIPS provisions</w:t>
      </w:r>
      <w:r w:rsidR="00404966" w:rsidRPr="00A43028">
        <w:t xml:space="preserve"> </w:t>
      </w:r>
      <w:r w:rsidR="00024DC0" w:rsidRPr="00A43028">
        <w:t>"give</w:t>
      </w:r>
      <w:r w:rsidR="00404966">
        <w:t>s</w:t>
      </w:r>
      <w:r w:rsidR="00024DC0" w:rsidRPr="00A43028">
        <w:t xml:space="preserve"> effect to" the TRIPS Agreemen</w:t>
      </w:r>
      <w:r w:rsidR="000502A0">
        <w:t>t within its own legal system,</w:t>
      </w:r>
      <w:r w:rsidR="00024DC0" w:rsidRPr="00A43028">
        <w:t xml:space="preserve"> but also how those actions may conversely undermine the </w:t>
      </w:r>
      <w:r w:rsidR="00CB493F">
        <w:t xml:space="preserve">effective </w:t>
      </w:r>
      <w:r w:rsidR="0037511C">
        <w:t>operation</w:t>
      </w:r>
      <w:r w:rsidR="00024DC0" w:rsidRPr="00A43028">
        <w:t xml:space="preserve"> of the Agreement</w:t>
      </w:r>
      <w:r w:rsidR="005B0E7A" w:rsidRPr="00A43028">
        <w:t xml:space="preserve">. </w:t>
      </w:r>
      <w:r w:rsidR="002F2C12" w:rsidRPr="00A43028">
        <w:t xml:space="preserve">Moreover, such proper interpretation </w:t>
      </w:r>
      <w:r w:rsidR="009F28C9" w:rsidRPr="00A43028">
        <w:t xml:space="preserve">does not preclude consideration by a Panel of </w:t>
      </w:r>
      <w:r w:rsidR="00AE2638" w:rsidRPr="00A43028">
        <w:t xml:space="preserve">relevant </w:t>
      </w:r>
      <w:r w:rsidR="009F28C9" w:rsidRPr="00A43028">
        <w:t xml:space="preserve">effects of </w:t>
      </w:r>
      <w:r w:rsidR="00404966">
        <w:t>that implementation</w:t>
      </w:r>
      <w:r w:rsidR="00404966" w:rsidRPr="00A43028">
        <w:t xml:space="preserve"> </w:t>
      </w:r>
      <w:r w:rsidR="009F28C9" w:rsidRPr="00A43028">
        <w:t xml:space="preserve">outside of the </w:t>
      </w:r>
      <w:r w:rsidR="00AE4D24" w:rsidRPr="00A43028">
        <w:t>jurisdiction</w:t>
      </w:r>
      <w:r w:rsidR="009F28C9" w:rsidRPr="00A43028">
        <w:t xml:space="preserve"> of the implementing Member.</w:t>
      </w:r>
    </w:p>
    <w:p w14:paraId="71B6B451" w14:textId="6E31DAA6" w:rsidR="0093126A" w:rsidRPr="00A43028" w:rsidRDefault="00D21EE9" w:rsidP="00D21EE9">
      <w:pPr>
        <w:pStyle w:val="P1-N1Paragraph1-Number1"/>
      </w:pPr>
      <w:r w:rsidRPr="00A43028">
        <w:t>In conclusion, Australia submits that the Panel erred in</w:t>
      </w:r>
      <w:r w:rsidR="00564451" w:rsidRPr="00A43028">
        <w:t xml:space="preserve"> its analysis of the object and purpose of the TRIPS Agreement. The Panel's</w:t>
      </w:r>
      <w:r w:rsidRPr="00A43028">
        <w:t xml:space="preserve"> determination that a Member</w:t>
      </w:r>
      <w:r w:rsidR="00BD2538" w:rsidRPr="00A43028">
        <w:t xml:space="preserve">’s obligation to </w:t>
      </w:r>
      <w:r w:rsidR="00EC73EF" w:rsidRPr="00A43028">
        <w:t>"</w:t>
      </w:r>
      <w:r w:rsidRPr="00A43028">
        <w:t>give effect to</w:t>
      </w:r>
      <w:r w:rsidR="00EC73EF" w:rsidRPr="00A43028">
        <w:t>"</w:t>
      </w:r>
      <w:r w:rsidRPr="00A43028">
        <w:t xml:space="preserve"> the provisions of TRIPS </w:t>
      </w:r>
      <w:r w:rsidR="00BD2538" w:rsidRPr="00A43028">
        <w:t xml:space="preserve">is limited </w:t>
      </w:r>
      <w:r w:rsidRPr="00702D02">
        <w:t>solely</w:t>
      </w:r>
      <w:r w:rsidRPr="00A43028">
        <w:t xml:space="preserve"> </w:t>
      </w:r>
      <w:r w:rsidR="00BD2538" w:rsidRPr="00A43028">
        <w:t xml:space="preserve">to </w:t>
      </w:r>
      <w:r w:rsidR="007F40E4" w:rsidRPr="00A43028">
        <w:t xml:space="preserve">the effect of </w:t>
      </w:r>
      <w:r w:rsidR="00777B7D" w:rsidRPr="00A43028">
        <w:t>any relevant action</w:t>
      </w:r>
      <w:r w:rsidR="007F40E4" w:rsidRPr="00A43028">
        <w:t xml:space="preserve"> </w:t>
      </w:r>
      <w:r w:rsidRPr="00A43028">
        <w:t>within the bounds of t</w:t>
      </w:r>
      <w:r w:rsidR="00CD233E" w:rsidRPr="00A43028">
        <w:t>hat Member's</w:t>
      </w:r>
      <w:r w:rsidRPr="00A43028">
        <w:t xml:space="preserve"> own domestic legal systems and territory is not supported by </w:t>
      </w:r>
      <w:r w:rsidR="00A6569B" w:rsidRPr="00A43028">
        <w:t>a complete analysis of the</w:t>
      </w:r>
      <w:r w:rsidRPr="00A43028">
        <w:t xml:space="preserve"> object and purpose of the TRIPS Agreement</w:t>
      </w:r>
      <w:r w:rsidR="00F119B8" w:rsidRPr="00A43028">
        <w:t>.</w:t>
      </w:r>
    </w:p>
    <w:p w14:paraId="49101C8C" w14:textId="77777777" w:rsidR="00AE758D" w:rsidRPr="00A43028" w:rsidRDefault="00AE758D" w:rsidP="00AE758D">
      <w:pPr>
        <w:pStyle w:val="HL2HeadingLevel2"/>
      </w:pPr>
      <w:bookmarkStart w:id="9" w:name="_Toc198216907"/>
      <w:r w:rsidRPr="00A43028">
        <w:t>The Panel erred in its application of the principle of "good faith"</w:t>
      </w:r>
      <w:bookmarkEnd w:id="9"/>
      <w:r w:rsidRPr="00A43028">
        <w:t xml:space="preserve"> </w:t>
      </w:r>
    </w:p>
    <w:p w14:paraId="0A23EFEB" w14:textId="2C2ED2AD" w:rsidR="00AE758D" w:rsidRPr="00A43028" w:rsidRDefault="00AE758D" w:rsidP="00AE758D">
      <w:pPr>
        <w:pStyle w:val="P1-N1Paragraph1-Number1"/>
      </w:pPr>
      <w:r w:rsidRPr="00A43028">
        <w:t xml:space="preserve">The Panel's narrow interpretation of the </w:t>
      </w:r>
      <w:r w:rsidR="00DD1B43" w:rsidRPr="00A43028">
        <w:t xml:space="preserve">ordinary meaning of the words "give effect to" in the </w:t>
      </w:r>
      <w:r w:rsidRPr="00A43028">
        <w:t xml:space="preserve">first sentence of Article 1.1 </w:t>
      </w:r>
      <w:r w:rsidR="00DD1B43" w:rsidRPr="00A43028">
        <w:t>informs its erroneous understanding</w:t>
      </w:r>
      <w:r w:rsidR="00221302" w:rsidRPr="00A43028">
        <w:t xml:space="preserve"> of the</w:t>
      </w:r>
      <w:r w:rsidR="00EC73EF" w:rsidRPr="00A43028">
        <w:t xml:space="preserve"> application of the</w:t>
      </w:r>
      <w:r w:rsidRPr="00A43028">
        <w:t xml:space="preserve"> principle of "good faith"</w:t>
      </w:r>
      <w:r w:rsidR="00DD1B43" w:rsidRPr="00A43028">
        <w:t xml:space="preserve"> in Australia's arguments</w:t>
      </w:r>
      <w:r w:rsidRPr="00A43028">
        <w:t>. Having determined that "</w:t>
      </w:r>
      <w:r w:rsidR="0083390E">
        <w:t>[</w:t>
      </w:r>
      <w:r w:rsidRPr="00A43028">
        <w:rPr>
          <w:u w:val="single"/>
        </w:rPr>
        <w:t>n</w:t>
      </w:r>
      <w:r w:rsidR="0083390E">
        <w:rPr>
          <w:u w:val="single"/>
        </w:rPr>
        <w:t>]</w:t>
      </w:r>
      <w:r w:rsidRPr="00A43028">
        <w:rPr>
          <w:u w:val="single"/>
        </w:rPr>
        <w:t>othing</w:t>
      </w:r>
      <w:r w:rsidRPr="00A43028">
        <w:t xml:space="preserve"> in the text or context of Article 1.1, first sentence, read in light of the object and purpose of the TRIPS Agreement, indicates that Article 1.1, first sentence imposes any such </w:t>
      </w:r>
      <w:r w:rsidRPr="00A43028">
        <w:rPr>
          <w:u w:val="single"/>
        </w:rPr>
        <w:t>additional obligation</w:t>
      </w:r>
      <w:r w:rsidRPr="00A43028">
        <w:t>"</w:t>
      </w:r>
      <w:r w:rsidRPr="00A43028">
        <w:rPr>
          <w:rStyle w:val="FootnoteReference"/>
        </w:rPr>
        <w:footnoteReference w:id="31"/>
      </w:r>
      <w:r w:rsidRPr="00A43028">
        <w:t xml:space="preserve"> the Panel then proceed</w:t>
      </w:r>
      <w:r w:rsidR="00002C36" w:rsidRPr="00A43028">
        <w:t>ed</w:t>
      </w:r>
      <w:r w:rsidRPr="00A43028">
        <w:t xml:space="preserve"> to assess whether the principle of good faith can effectively change that </w:t>
      </w:r>
      <w:r w:rsidR="00221302" w:rsidRPr="00A43028">
        <w:t>interpretation to</w:t>
      </w:r>
      <w:r w:rsidRPr="00A43028">
        <w:t xml:space="preserve"> impose additional</w:t>
      </w:r>
      <w:r w:rsidRPr="00A43028">
        <w:rPr>
          <w:i/>
          <w:iCs/>
        </w:rPr>
        <w:t xml:space="preserve"> </w:t>
      </w:r>
      <w:r w:rsidRPr="00A43028">
        <w:t>obligations.</w:t>
      </w:r>
      <w:r w:rsidRPr="00A43028">
        <w:rPr>
          <w:rStyle w:val="FootnoteReference"/>
        </w:rPr>
        <w:footnoteReference w:id="32"/>
      </w:r>
      <w:r w:rsidRPr="00A43028">
        <w:t xml:space="preserve">  </w:t>
      </w:r>
    </w:p>
    <w:p w14:paraId="1FB7C1AC" w14:textId="0851F980" w:rsidR="00AE758D" w:rsidRPr="00A43028" w:rsidRDefault="00AE758D" w:rsidP="00AE758D">
      <w:pPr>
        <w:pStyle w:val="P1-N1Paragraph1-Number1"/>
      </w:pPr>
      <w:r w:rsidRPr="00A43028">
        <w:lastRenderedPageBreak/>
        <w:t xml:space="preserve">Contrary to what appears to be the Panel's understanding, Australia's </w:t>
      </w:r>
      <w:r w:rsidR="00CB42C2" w:rsidRPr="00A43028">
        <w:t>interpret</w:t>
      </w:r>
      <w:r w:rsidR="003033C2" w:rsidRPr="00A43028">
        <w:t>at</w:t>
      </w:r>
      <w:r w:rsidR="00CB42C2" w:rsidRPr="00A43028">
        <w:t xml:space="preserve">ion </w:t>
      </w:r>
      <w:r w:rsidRPr="00A43028">
        <w:t>does not circumvent the application of customary rules of interpretation by relying on "good faith". Nor does it seek to impose a new obligation, outside of the ordinary meaning of the first sentence of Article 1.1.</w:t>
      </w:r>
      <w:r w:rsidRPr="00A43028">
        <w:rPr>
          <w:rStyle w:val="FootnoteReference"/>
        </w:rPr>
        <w:footnoteReference w:id="33"/>
      </w:r>
      <w:r w:rsidRPr="00A43028">
        <w:t xml:space="preserve"> Australia </w:t>
      </w:r>
      <w:r w:rsidR="00AB7C07" w:rsidRPr="00A43028">
        <w:t xml:space="preserve">similarly </w:t>
      </w:r>
      <w:r w:rsidRPr="00A43028">
        <w:t>does not interpret the European Union to be taking any such position in its own arguments.</w:t>
      </w:r>
      <w:r w:rsidRPr="00A43028">
        <w:rPr>
          <w:rStyle w:val="FootnoteReference"/>
        </w:rPr>
        <w:footnoteReference w:id="34"/>
      </w:r>
      <w:r w:rsidRPr="00A43028">
        <w:t xml:space="preserve"> Australia addresses each of those two points in turn.</w:t>
      </w:r>
    </w:p>
    <w:p w14:paraId="43515B70" w14:textId="17108C78" w:rsidR="00ED52A9" w:rsidRPr="00A43028" w:rsidRDefault="00AE758D" w:rsidP="00AE758D">
      <w:pPr>
        <w:pStyle w:val="P1-N1Paragraph1-Number1"/>
      </w:pPr>
      <w:r w:rsidRPr="00A43028">
        <w:t>First,</w:t>
      </w:r>
      <w:r w:rsidR="00833D8F" w:rsidRPr="00A43028">
        <w:t xml:space="preserve"> as Australia </w:t>
      </w:r>
      <w:r w:rsidR="00EF0BAD" w:rsidRPr="00A43028">
        <w:t>notes above,</w:t>
      </w:r>
      <w:r w:rsidR="00833D8F" w:rsidRPr="00A43028">
        <w:t xml:space="preserve"> its interpretive analysis of </w:t>
      </w:r>
      <w:r w:rsidR="003C4CAE">
        <w:t xml:space="preserve">the first sentence of </w:t>
      </w:r>
      <w:r w:rsidR="00833D8F" w:rsidRPr="00A43028">
        <w:t xml:space="preserve">Article 1.1 </w:t>
      </w:r>
      <w:r w:rsidR="00781B1A" w:rsidRPr="00A43028">
        <w:t xml:space="preserve">is </w:t>
      </w:r>
      <w:r w:rsidR="00833D8F" w:rsidRPr="00A43028">
        <w:t xml:space="preserve">based on </w:t>
      </w:r>
      <w:r w:rsidR="00781B1A" w:rsidRPr="00A43028">
        <w:t>that provision's</w:t>
      </w:r>
      <w:r w:rsidR="00833D8F" w:rsidRPr="00A43028">
        <w:t xml:space="preserve"> </w:t>
      </w:r>
      <w:r w:rsidR="00C8226C" w:rsidRPr="00A43028">
        <w:t>ordinary meaning, in context and in light of the TRIPS Agreement's object and purpose</w:t>
      </w:r>
      <w:r w:rsidR="00781B1A" w:rsidRPr="00A43028">
        <w:t xml:space="preserve">. </w:t>
      </w:r>
      <w:r w:rsidR="00A60E56" w:rsidRPr="00A43028">
        <w:t>In Australia's submission, the</w:t>
      </w:r>
      <w:r w:rsidR="005834AC" w:rsidRPr="00A43028">
        <w:t xml:space="preserve"> plain meaning of the words "give effect to" means </w:t>
      </w:r>
      <w:r w:rsidR="008973FB" w:rsidRPr="00A43028">
        <w:t xml:space="preserve">that Members are to actively make the </w:t>
      </w:r>
      <w:r w:rsidR="008C7E35" w:rsidRPr="00A43028">
        <w:t xml:space="preserve">provisions operative. To achieve this meaning in a multilateral context – as </w:t>
      </w:r>
      <w:r w:rsidR="007A6B10" w:rsidRPr="00A43028">
        <w:t xml:space="preserve">reinforced by the Preamble and also the stated </w:t>
      </w:r>
      <w:r w:rsidR="00637E9D" w:rsidRPr="00A43028">
        <w:t>o</w:t>
      </w:r>
      <w:r w:rsidR="007A6B10" w:rsidRPr="00A43028">
        <w:t>bjectives of the Agreement</w:t>
      </w:r>
      <w:r w:rsidR="008F63B4" w:rsidRPr="00A43028">
        <w:t xml:space="preserve"> </w:t>
      </w:r>
      <w:r w:rsidR="00277026" w:rsidRPr="00A43028">
        <w:t xml:space="preserve">– Members must consider how their actions "give effect" to the </w:t>
      </w:r>
      <w:r w:rsidR="00053E75" w:rsidRPr="00A43028">
        <w:t xml:space="preserve">operation </w:t>
      </w:r>
      <w:r w:rsidR="00277026" w:rsidRPr="00A43028">
        <w:t>of the Agreement more broadly.</w:t>
      </w:r>
      <w:r w:rsidR="005834AC" w:rsidRPr="00A43028">
        <w:t xml:space="preserve"> </w:t>
      </w:r>
      <w:r w:rsidR="00781B1A" w:rsidRPr="00A43028">
        <w:t>Australia's analysis draw</w:t>
      </w:r>
      <w:r w:rsidR="00FB202A" w:rsidRPr="00A43028">
        <w:t xml:space="preserve">s on principles of good faith, </w:t>
      </w:r>
      <w:r w:rsidR="00053E75" w:rsidRPr="00A43028">
        <w:t>including as</w:t>
      </w:r>
      <w:r w:rsidR="00FB202A" w:rsidRPr="00A43028">
        <w:t xml:space="preserve"> enshrined in Article 7 of the TRIPS Agreement, </w:t>
      </w:r>
      <w:r w:rsidR="005C05C4" w:rsidRPr="00A43028">
        <w:t xml:space="preserve">and </w:t>
      </w:r>
      <w:r w:rsidR="00FB202A" w:rsidRPr="00A43028">
        <w:t xml:space="preserve">the principle of </w:t>
      </w:r>
      <w:r w:rsidR="00FB202A" w:rsidRPr="00A43028">
        <w:rPr>
          <w:i/>
          <w:iCs/>
        </w:rPr>
        <w:t xml:space="preserve">pacta sunt servanda </w:t>
      </w:r>
      <w:r w:rsidR="00FB202A" w:rsidRPr="00A43028">
        <w:t>which applies</w:t>
      </w:r>
      <w:r w:rsidR="005C05C4" w:rsidRPr="00A43028">
        <w:t xml:space="preserve"> to all WTO Agreements as a matter of customary international law</w:t>
      </w:r>
      <w:r w:rsidR="00E808C6">
        <w:t>,</w:t>
      </w:r>
      <w:r w:rsidR="005C05C4" w:rsidRPr="00A43028">
        <w:t xml:space="preserve"> in support of its interpretation. </w:t>
      </w:r>
      <w:r w:rsidR="00316C3C" w:rsidRPr="00A43028">
        <w:t>As Australia observed, a Member cannot give effect to the provisions of the TRIPS Agreement in good faith if it actively hampers another Member's ability to meet their own obligations</w:t>
      </w:r>
      <w:r w:rsidR="00E808C6">
        <w:t xml:space="preserve"> under the TRIPS Agreement</w:t>
      </w:r>
      <w:r w:rsidR="00316C3C" w:rsidRPr="00A43028">
        <w:t>.</w:t>
      </w:r>
      <w:r w:rsidR="00230EDF" w:rsidRPr="00A43028">
        <w:rPr>
          <w:rStyle w:val="FootnoteReference"/>
        </w:rPr>
        <w:footnoteReference w:id="35"/>
      </w:r>
    </w:p>
    <w:p w14:paraId="3D03CB62" w14:textId="15E71E44" w:rsidR="00FD1602" w:rsidRPr="00A43028" w:rsidRDefault="00FD1602" w:rsidP="00AE758D">
      <w:pPr>
        <w:pStyle w:val="P1-N1Paragraph1-Number1"/>
      </w:pPr>
      <w:r w:rsidRPr="00A43028">
        <w:t xml:space="preserve">The Panel also does seem to accept that principles of good faith, such as </w:t>
      </w:r>
      <w:r w:rsidRPr="00A43028">
        <w:rPr>
          <w:i/>
          <w:iCs/>
        </w:rPr>
        <w:t>pacta sunt servanda</w:t>
      </w:r>
      <w:r w:rsidRPr="00A43028">
        <w:t xml:space="preserve">, have a role in the interpretation of the obligations in the TRIPS Agreement, including Article 1.1. For example, the Panel observes that Article 7, which sets out the </w:t>
      </w:r>
      <w:r w:rsidR="005106DF" w:rsidRPr="00A43028">
        <w:t>"</w:t>
      </w:r>
      <w:r w:rsidRPr="00A43028">
        <w:t>objectives</w:t>
      </w:r>
      <w:r w:rsidR="005106DF" w:rsidRPr="00A43028">
        <w:t>"</w:t>
      </w:r>
      <w:r w:rsidRPr="00A43028">
        <w:t xml:space="preserve"> of the TRIPS Agreement</w:t>
      </w:r>
      <w:r w:rsidR="004712FF">
        <w:t xml:space="preserve">, </w:t>
      </w:r>
      <w:r w:rsidRPr="00A43028">
        <w:t>articulates a "form of the good faith principle" which requires WTO Members to refrain from enacting measures which negate the rights and obligations contained in the TRIPS Agreement.</w:t>
      </w:r>
      <w:r w:rsidR="006C7C1F">
        <w:rPr>
          <w:rStyle w:val="FootnoteReference"/>
        </w:rPr>
        <w:footnoteReference w:id="36"/>
      </w:r>
      <w:r w:rsidRPr="00A43028">
        <w:t xml:space="preserve"> The Panel further appears to apply this principle to its interpretation </w:t>
      </w:r>
      <w:r w:rsidR="00567275" w:rsidRPr="00A43028">
        <w:t>of the</w:t>
      </w:r>
      <w:r w:rsidR="001229F3" w:rsidRPr="00A43028">
        <w:t xml:space="preserve"> requirement </w:t>
      </w:r>
      <w:r w:rsidR="00567275" w:rsidRPr="00A43028">
        <w:t>for domestic implementation of the TRIPS Agreement under the</w:t>
      </w:r>
      <w:r w:rsidRPr="00A43028">
        <w:t xml:space="preserve"> first sentence of Article 1.1.</w:t>
      </w:r>
      <w:r w:rsidRPr="00A43028">
        <w:rPr>
          <w:rStyle w:val="FootnoteReference"/>
        </w:rPr>
        <w:footnoteReference w:id="37"/>
      </w:r>
      <w:r w:rsidRPr="00A43028">
        <w:t xml:space="preserve">  By logical consequence of the Panel</w:t>
      </w:r>
      <w:r w:rsidR="00D33B5F">
        <w:t>'</w:t>
      </w:r>
      <w:r w:rsidRPr="00A43028">
        <w:t>s reasoning,</w:t>
      </w:r>
      <w:r w:rsidR="00AD4A47" w:rsidRPr="00A43028">
        <w:t xml:space="preserve"> </w:t>
      </w:r>
      <w:r w:rsidRPr="00A43028">
        <w:t xml:space="preserve"> </w:t>
      </w:r>
      <w:r w:rsidR="00EE5F0D" w:rsidRPr="00A43028">
        <w:t xml:space="preserve">the </w:t>
      </w:r>
      <w:r w:rsidRPr="00A43028">
        <w:t>good faith principle</w:t>
      </w:r>
      <w:r w:rsidR="00AD4A47" w:rsidRPr="00A43028">
        <w:t xml:space="preserve"> </w:t>
      </w:r>
      <w:r w:rsidR="00717CF1" w:rsidRPr="00A43028">
        <w:t>supports</w:t>
      </w:r>
      <w:r w:rsidRPr="00A43028">
        <w:t xml:space="preserve"> Australia</w:t>
      </w:r>
      <w:r w:rsidR="00831457">
        <w:t>'</w:t>
      </w:r>
      <w:r w:rsidRPr="00A43028">
        <w:t xml:space="preserve">s </w:t>
      </w:r>
      <w:r w:rsidR="00881BAD">
        <w:t>view</w:t>
      </w:r>
      <w:r w:rsidR="00881BAD" w:rsidRPr="00A43028">
        <w:t xml:space="preserve"> </w:t>
      </w:r>
      <w:r w:rsidR="00717CF1" w:rsidRPr="00A43028">
        <w:t>that</w:t>
      </w:r>
      <w:r w:rsidR="00831457">
        <w:t xml:space="preserve"> the first sentence of</w:t>
      </w:r>
      <w:r w:rsidR="00717CF1" w:rsidRPr="00A43028">
        <w:t xml:space="preserve"> </w:t>
      </w:r>
      <w:r w:rsidR="005106DF" w:rsidRPr="00A43028">
        <w:t xml:space="preserve">Article 1.1 </w:t>
      </w:r>
      <w:r w:rsidR="00EB580D" w:rsidRPr="00A43028">
        <w:t xml:space="preserve">requires </w:t>
      </w:r>
      <w:r w:rsidR="00627D19" w:rsidRPr="00A43028">
        <w:t>that</w:t>
      </w:r>
      <w:r w:rsidR="00627D19">
        <w:t xml:space="preserve"> </w:t>
      </w:r>
      <w:r w:rsidR="00627D19">
        <w:lastRenderedPageBreak/>
        <w:t xml:space="preserve">Members </w:t>
      </w:r>
      <w:r w:rsidR="00A4417A">
        <w:t xml:space="preserve">to </w:t>
      </w:r>
      <w:r w:rsidR="00627D19">
        <w:t>ensure</w:t>
      </w:r>
      <w:r w:rsidR="00627D19" w:rsidRPr="00A43028">
        <w:t xml:space="preserve"> their implementation of TRIPS provisions does not interfere with, or undermine, the ability of other Members to uphold their own obligation</w:t>
      </w:r>
      <w:r w:rsidR="005C37A9">
        <w:t>s under the TRIPS Agreement</w:t>
      </w:r>
      <w:r w:rsidR="00A356A9" w:rsidRPr="00A43028">
        <w:t>.</w:t>
      </w:r>
    </w:p>
    <w:p w14:paraId="1198BD8F" w14:textId="1F4199AA" w:rsidR="004172A9" w:rsidRPr="00A43028" w:rsidRDefault="00AE758D" w:rsidP="00AC7D85">
      <w:pPr>
        <w:pStyle w:val="P1-N1Paragraph1-Number1"/>
      </w:pPr>
      <w:r w:rsidRPr="00A43028">
        <w:t>Second, Australia</w:t>
      </w:r>
      <w:r w:rsidR="00485D37" w:rsidRPr="00A43028">
        <w:t>'</w:t>
      </w:r>
      <w:r w:rsidR="006F6511" w:rsidRPr="00A43028">
        <w:t>s</w:t>
      </w:r>
      <w:r w:rsidRPr="00A43028">
        <w:t xml:space="preserve"> </w:t>
      </w:r>
      <w:r w:rsidR="006F6511" w:rsidRPr="00A43028">
        <w:t>interpretation does not</w:t>
      </w:r>
      <w:r w:rsidRPr="00A43028">
        <w:t xml:space="preserve"> import an "additional obligation"</w:t>
      </w:r>
      <w:r w:rsidRPr="00A43028">
        <w:rPr>
          <w:rStyle w:val="FootnoteReference"/>
        </w:rPr>
        <w:footnoteReference w:id="38"/>
      </w:r>
      <w:r w:rsidRPr="00A43028">
        <w:t xml:space="preserve"> to refrain from undermining other Members' </w:t>
      </w:r>
      <w:r w:rsidR="00555CCE" w:rsidRPr="00A43028">
        <w:t>ability</w:t>
      </w:r>
      <w:r w:rsidRPr="00A43028">
        <w:t xml:space="preserve"> to implement the provisions of the TRIPS Agreement.</w:t>
      </w:r>
      <w:r w:rsidR="00AC7D85" w:rsidRPr="00A43028">
        <w:t xml:space="preserve"> </w:t>
      </w:r>
      <w:r w:rsidR="00B30831" w:rsidRPr="00A43028">
        <w:t>The</w:t>
      </w:r>
      <w:r w:rsidRPr="00A43028">
        <w:t xml:space="preserve"> Panel</w:t>
      </w:r>
      <w:r w:rsidR="00485D37" w:rsidRPr="00A43028">
        <w:t>'</w:t>
      </w:r>
      <w:r w:rsidR="00B30831" w:rsidRPr="00A43028">
        <w:t>s reasoning</w:t>
      </w:r>
      <w:r w:rsidR="00044C63">
        <w:t>,</w:t>
      </w:r>
      <w:r w:rsidR="00B30831" w:rsidRPr="00A43028">
        <w:t xml:space="preserve"> that </w:t>
      </w:r>
      <w:r w:rsidR="000337F0" w:rsidRPr="00A43028">
        <w:t>Australia</w:t>
      </w:r>
      <w:r w:rsidR="00485D37" w:rsidRPr="00A43028">
        <w:t>'</w:t>
      </w:r>
      <w:r w:rsidR="000337F0" w:rsidRPr="00A43028">
        <w:t xml:space="preserve">s interpretation </w:t>
      </w:r>
      <w:r w:rsidR="00C218F8" w:rsidRPr="00A43028">
        <w:t xml:space="preserve">creates an </w:t>
      </w:r>
      <w:r w:rsidR="00AC7D85" w:rsidRPr="00A43028">
        <w:t>"</w:t>
      </w:r>
      <w:r w:rsidR="00C218F8" w:rsidRPr="00A43028">
        <w:t>additional</w:t>
      </w:r>
      <w:r w:rsidR="00AC7D85" w:rsidRPr="00A43028">
        <w:t>"</w:t>
      </w:r>
      <w:r w:rsidR="00C218F8" w:rsidRPr="00A43028">
        <w:t xml:space="preserve"> </w:t>
      </w:r>
      <w:r w:rsidR="00AC76DA" w:rsidRPr="00A43028">
        <w:t>obligation</w:t>
      </w:r>
      <w:r w:rsidR="00B714FB">
        <w:t>,</w:t>
      </w:r>
      <w:r w:rsidR="00AC76DA" w:rsidRPr="00A43028">
        <w:t xml:space="preserve"> </w:t>
      </w:r>
      <w:r w:rsidR="004172A9" w:rsidRPr="00A43028">
        <w:t>may be</w:t>
      </w:r>
      <w:r w:rsidR="00C218F8" w:rsidRPr="00A43028">
        <w:t xml:space="preserve"> erroneously founded on</w:t>
      </w:r>
      <w:r w:rsidR="00700C15" w:rsidRPr="00A43028">
        <w:t xml:space="preserve"> the assumption that a </w:t>
      </w:r>
      <w:r w:rsidR="004172A9" w:rsidRPr="00A43028">
        <w:t>"</w:t>
      </w:r>
      <w:r w:rsidR="00700C15" w:rsidRPr="00A43028">
        <w:t>negative</w:t>
      </w:r>
      <w:r w:rsidR="004172A9" w:rsidRPr="00A43028">
        <w:t>"</w:t>
      </w:r>
      <w:r w:rsidR="00700C15" w:rsidRPr="00A43028">
        <w:t xml:space="preserve"> obligation, must </w:t>
      </w:r>
      <w:r w:rsidRPr="00A43028">
        <w:t>have a corresponding positive obligation</w:t>
      </w:r>
      <w:r w:rsidR="008A15AF" w:rsidRPr="00A43028">
        <w:t xml:space="preserve">. That is, </w:t>
      </w:r>
      <w:r w:rsidR="00682430" w:rsidRPr="00A43028">
        <w:t>a requirement to refrain from underminin</w:t>
      </w:r>
      <w:r w:rsidR="00EB7BDB" w:rsidRPr="00A43028">
        <w:t xml:space="preserve">g </w:t>
      </w:r>
      <w:r w:rsidR="004A4D7C" w:rsidRPr="00A43028">
        <w:t xml:space="preserve">the </w:t>
      </w:r>
      <w:r w:rsidR="00AC7D85" w:rsidRPr="00A43028">
        <w:t>operation of the</w:t>
      </w:r>
      <w:r w:rsidR="00682430" w:rsidRPr="00A43028">
        <w:t xml:space="preserve"> TRIPS Agreeme</w:t>
      </w:r>
      <w:r w:rsidR="00AC7D85" w:rsidRPr="00A43028">
        <w:t>nt, which extends beyond a Member's borders</w:t>
      </w:r>
      <w:r w:rsidR="00682430" w:rsidRPr="00A43028">
        <w:t xml:space="preserve">, must have a corresponding positive obligation </w:t>
      </w:r>
      <w:r w:rsidR="00485D37" w:rsidRPr="00A43028">
        <w:t>(e.g., active</w:t>
      </w:r>
      <w:r w:rsidR="00682430" w:rsidRPr="00A43028">
        <w:t xml:space="preserve"> </w:t>
      </w:r>
      <w:r w:rsidR="00EB7BDB" w:rsidRPr="00A43028">
        <w:t>implement</w:t>
      </w:r>
      <w:r w:rsidR="00AC7D85" w:rsidRPr="00A43028">
        <w:t>ation of</w:t>
      </w:r>
      <w:r w:rsidR="00EB7BDB" w:rsidRPr="00A43028">
        <w:t xml:space="preserve"> the </w:t>
      </w:r>
      <w:r w:rsidR="005C37A9">
        <w:t xml:space="preserve">TRIPS </w:t>
      </w:r>
      <w:r w:rsidR="00EB7BDB" w:rsidRPr="00A43028">
        <w:t xml:space="preserve">Agreement </w:t>
      </w:r>
      <w:r w:rsidRPr="00A43028">
        <w:t>outside of the relevant Member's borders</w:t>
      </w:r>
      <w:r w:rsidR="00485D37" w:rsidRPr="00A43028">
        <w:t>)</w:t>
      </w:r>
      <w:r w:rsidR="00EB7BDB" w:rsidRPr="00A43028">
        <w:t>. T</w:t>
      </w:r>
      <w:r w:rsidRPr="00A43028">
        <w:t>hat reasoning is also erroneous.</w:t>
      </w:r>
    </w:p>
    <w:p w14:paraId="49382A49" w14:textId="6E082A58" w:rsidR="00AE758D" w:rsidRPr="00A43028" w:rsidRDefault="00127622" w:rsidP="0083302A">
      <w:pPr>
        <w:pStyle w:val="P1-N1Paragraph1-Number1"/>
      </w:pPr>
      <w:r w:rsidRPr="00A43028">
        <w:t>T</w:t>
      </w:r>
      <w:r w:rsidR="00AE758D" w:rsidRPr="00A43028">
        <w:t>he Panel acknowledges that existing substantive rights and obligations carry a corresponding requirement not to negate those rights and obligations.</w:t>
      </w:r>
      <w:r w:rsidR="00AE758D" w:rsidRPr="00A43028">
        <w:rPr>
          <w:rStyle w:val="FootnoteReference"/>
        </w:rPr>
        <w:footnoteReference w:id="39"/>
      </w:r>
      <w:r w:rsidR="00AE758D" w:rsidRPr="00A43028">
        <w:t xml:space="preserve"> However, this relationship does not </w:t>
      </w:r>
      <w:r w:rsidR="00C17444" w:rsidRPr="00A43028">
        <w:t xml:space="preserve">necessarily </w:t>
      </w:r>
      <w:r w:rsidR="00AE758D" w:rsidRPr="00A43028">
        <w:t xml:space="preserve">define the scope </w:t>
      </w:r>
      <w:r w:rsidR="00AC7D85" w:rsidRPr="00A43028">
        <w:t>of the TRIPS Agreement.</w:t>
      </w:r>
      <w:r w:rsidR="00874923" w:rsidRPr="00A43028">
        <w:t xml:space="preserve"> </w:t>
      </w:r>
      <w:r w:rsidR="00AE758D" w:rsidRPr="00A43028">
        <w:t xml:space="preserve">In other words, the jurisdictional bounds of a Member's positive </w:t>
      </w:r>
      <w:r w:rsidR="00690F8E" w:rsidRPr="00A43028">
        <w:t>obligation to implement the TRIPS Agreement under</w:t>
      </w:r>
      <w:r w:rsidR="00E91C80">
        <w:t xml:space="preserve"> the first section</w:t>
      </w:r>
      <w:r w:rsidR="00690F8E" w:rsidRPr="00A43028">
        <w:t xml:space="preserve"> Article 1.1</w:t>
      </w:r>
      <w:r w:rsidR="00AA546B" w:rsidRPr="00A43028">
        <w:t xml:space="preserve"> (i.e., within its borders)</w:t>
      </w:r>
      <w:r w:rsidR="00690F8E" w:rsidRPr="00A43028">
        <w:t xml:space="preserve">, </w:t>
      </w:r>
      <w:r w:rsidR="00AE758D" w:rsidRPr="00A43028">
        <w:t>are not</w:t>
      </w:r>
      <w:r w:rsidR="00737C4E" w:rsidRPr="00A43028">
        <w:t xml:space="preserve"> automatically</w:t>
      </w:r>
      <w:r w:rsidR="00AE758D" w:rsidRPr="00A43028">
        <w:t xml:space="preserve"> the same as the jurisdictional </w:t>
      </w:r>
      <w:r w:rsidR="00DC3412" w:rsidRPr="00A43028">
        <w:t xml:space="preserve">scope </w:t>
      </w:r>
      <w:r w:rsidR="00AE758D" w:rsidRPr="00A43028">
        <w:t xml:space="preserve">of </w:t>
      </w:r>
      <w:r w:rsidR="00485D37" w:rsidRPr="00A43028">
        <w:t xml:space="preserve">an </w:t>
      </w:r>
      <w:r w:rsidR="00621AD5" w:rsidRPr="00A43028">
        <w:t xml:space="preserve">obligation not to negate the </w:t>
      </w:r>
      <w:r w:rsidR="00AC7D85" w:rsidRPr="00A43028">
        <w:t>operation of the</w:t>
      </w:r>
      <w:r w:rsidR="00AE758D" w:rsidRPr="00A43028">
        <w:t xml:space="preserve"> TRIPS Agreement</w:t>
      </w:r>
      <w:r w:rsidR="00621AD5" w:rsidRPr="00A43028">
        <w:t xml:space="preserve"> (i.e., </w:t>
      </w:r>
      <w:r w:rsidR="000D5A59" w:rsidRPr="00A43028">
        <w:t>both within and outside of its borders)</w:t>
      </w:r>
      <w:r w:rsidR="00AE758D" w:rsidRPr="00A43028">
        <w:t>.</w:t>
      </w:r>
      <w:r w:rsidR="0083302A" w:rsidRPr="00A43028">
        <w:t xml:space="preserve"> </w:t>
      </w:r>
      <w:r w:rsidR="00AE758D" w:rsidRPr="00A43028">
        <w:t>A WTO Member can be responsible under the TRIPS Agreement for ensuring that its</w:t>
      </w:r>
      <w:r w:rsidR="00942D6C">
        <w:t xml:space="preserve"> own</w:t>
      </w:r>
      <w:r w:rsidR="00AE758D" w:rsidRPr="00A43028">
        <w:t xml:space="preserve"> </w:t>
      </w:r>
      <w:r w:rsidR="00960692">
        <w:t xml:space="preserve">implementation </w:t>
      </w:r>
      <w:r w:rsidR="00AE758D" w:rsidRPr="00A43028">
        <w:t xml:space="preserve">measures do not undermine the </w:t>
      </w:r>
      <w:r w:rsidR="000E3E49" w:rsidRPr="00A43028">
        <w:t xml:space="preserve">ability of other Members to </w:t>
      </w:r>
      <w:r w:rsidR="00942D6C">
        <w:t>uphold</w:t>
      </w:r>
      <w:r w:rsidR="005608D7" w:rsidRPr="00A43028">
        <w:t xml:space="preserve"> obligations under the</w:t>
      </w:r>
      <w:r w:rsidR="000E3E49" w:rsidRPr="00A43028">
        <w:t xml:space="preserve"> </w:t>
      </w:r>
      <w:r w:rsidR="00942D6C">
        <w:t xml:space="preserve">TRIPS </w:t>
      </w:r>
      <w:r w:rsidR="000E3E49" w:rsidRPr="00A43028">
        <w:t>Agreement,</w:t>
      </w:r>
      <w:r w:rsidR="00AE758D" w:rsidRPr="00A43028">
        <w:t xml:space="preserve"> while also </w:t>
      </w:r>
      <w:r w:rsidR="00AE758D" w:rsidRPr="00A43028">
        <w:rPr>
          <w:i/>
          <w:iCs/>
        </w:rPr>
        <w:t>not</w:t>
      </w:r>
      <w:r w:rsidR="00AE758D" w:rsidRPr="00A43028">
        <w:t xml:space="preserve"> being accountable for the</w:t>
      </w:r>
      <w:r w:rsidR="00960692">
        <w:t xml:space="preserve"> substantive </w:t>
      </w:r>
      <w:r w:rsidR="00991398">
        <w:t xml:space="preserve">TRIPS </w:t>
      </w:r>
      <w:r w:rsidR="00960692">
        <w:t xml:space="preserve">obligations </w:t>
      </w:r>
      <w:r w:rsidR="00991398">
        <w:t>of</w:t>
      </w:r>
      <w:r w:rsidR="00960692">
        <w:t xml:space="preserve"> another Member</w:t>
      </w:r>
      <w:r w:rsidR="00991398">
        <w:t>.</w:t>
      </w:r>
      <w:r w:rsidR="00AE758D" w:rsidRPr="00A43028">
        <w:t xml:space="preserve"> </w:t>
      </w:r>
    </w:p>
    <w:p w14:paraId="12D54F46" w14:textId="05534B6D" w:rsidR="00AE758D" w:rsidRPr="00A43028" w:rsidRDefault="00AE758D" w:rsidP="00404745">
      <w:pPr>
        <w:pStyle w:val="P1-N1Paragraph1-Number1"/>
      </w:pPr>
      <w:r w:rsidRPr="00A43028">
        <w:t xml:space="preserve">In conclusion, </w:t>
      </w:r>
      <w:r w:rsidR="00AC7D85" w:rsidRPr="00A43028">
        <w:t>Australia's interpretation of the first sentence of Article 1.1 is consistent with, and informed by</w:t>
      </w:r>
      <w:r w:rsidR="00AE012C" w:rsidRPr="00A43028">
        <w:t>,</w:t>
      </w:r>
      <w:r w:rsidR="00AC7D85" w:rsidRPr="00A43028">
        <w:t xml:space="preserve"> principles of good faith, but does not rely upon those principles to establish meaning where it does not otherwise exist.</w:t>
      </w:r>
    </w:p>
    <w:p w14:paraId="584EB549" w14:textId="1BBB004B" w:rsidR="00CC4C71" w:rsidRPr="00A43028" w:rsidRDefault="00CC4C71" w:rsidP="00CC4C71">
      <w:pPr>
        <w:pStyle w:val="HL1HeadingLevel1"/>
      </w:pPr>
      <w:bookmarkStart w:id="10" w:name="_Toc198216908"/>
      <w:r w:rsidRPr="00A43028">
        <w:t>Conclusion</w:t>
      </w:r>
      <w:bookmarkEnd w:id="10"/>
    </w:p>
    <w:p w14:paraId="150888D9" w14:textId="12C83B46" w:rsidR="00CC4C71" w:rsidRPr="00A43028" w:rsidRDefault="0088623D" w:rsidP="00CC4C71">
      <w:pPr>
        <w:pStyle w:val="P1-N1Paragraph1-Number1"/>
      </w:pPr>
      <w:r w:rsidRPr="00A43028">
        <w:t>The claims in th</w:t>
      </w:r>
      <w:r w:rsidR="00A04CC0" w:rsidRPr="00A43028">
        <w:t>e European Union's</w:t>
      </w:r>
      <w:r w:rsidRPr="00A43028">
        <w:t xml:space="preserve"> appeal raise important questions regarding the proper legal interpretation and application of the TRIPS Agreement</w:t>
      </w:r>
      <w:r w:rsidR="00DD4F14" w:rsidRPr="00A43028">
        <w:t>.</w:t>
      </w:r>
      <w:r w:rsidR="00853549" w:rsidRPr="00A43028">
        <w:t xml:space="preserve"> </w:t>
      </w:r>
      <w:r w:rsidR="00CA19F2" w:rsidRPr="00A43028">
        <w:t xml:space="preserve">In particular, </w:t>
      </w:r>
      <w:r w:rsidR="00C31BF0" w:rsidRPr="00A43028">
        <w:t xml:space="preserve">Australia submits that </w:t>
      </w:r>
      <w:r w:rsidR="00CC042E">
        <w:t xml:space="preserve">the </w:t>
      </w:r>
      <w:r w:rsidR="00630AFA" w:rsidRPr="00A43028">
        <w:t xml:space="preserve">TRIPS Agreement cannot function effectively </w:t>
      </w:r>
      <w:r w:rsidR="006F366D" w:rsidRPr="00A43028">
        <w:t xml:space="preserve">within </w:t>
      </w:r>
      <w:r w:rsidR="00994F18" w:rsidRPr="00A43028">
        <w:t>its</w:t>
      </w:r>
      <w:r w:rsidR="006F366D" w:rsidRPr="00A43028">
        <w:t xml:space="preserve"> multilateral context, </w:t>
      </w:r>
      <w:r w:rsidR="00630AFA" w:rsidRPr="00A43028">
        <w:lastRenderedPageBreak/>
        <w:t xml:space="preserve">if Members are permitted to </w:t>
      </w:r>
      <w:r w:rsidR="009447AE" w:rsidRPr="00A43028">
        <w:t>interfere with, or undermine, the ability of other Members to uphold their own TRIPS obligations.</w:t>
      </w:r>
      <w:r w:rsidR="00C31BF0" w:rsidRPr="00A43028">
        <w:t xml:space="preserve"> </w:t>
      </w:r>
    </w:p>
    <w:p w14:paraId="65C37659" w14:textId="28B91565" w:rsidR="00D52A17" w:rsidRPr="00A43028" w:rsidRDefault="009447AE" w:rsidP="004752C8">
      <w:pPr>
        <w:pStyle w:val="P1-N1Paragraph1-Number1"/>
      </w:pPr>
      <w:r w:rsidRPr="00A43028">
        <w:t xml:space="preserve">Australia thanks the </w:t>
      </w:r>
      <w:r w:rsidR="00BB374E" w:rsidRPr="00A43028">
        <w:t>Arbitrat</w:t>
      </w:r>
      <w:r w:rsidR="007652CC" w:rsidRPr="00A43028">
        <w:t>ion Panel</w:t>
      </w:r>
      <w:r w:rsidR="00BB374E" w:rsidRPr="00A43028">
        <w:t xml:space="preserve"> </w:t>
      </w:r>
      <w:r w:rsidRPr="00A43028">
        <w:t xml:space="preserve">for the opportunity to </w:t>
      </w:r>
      <w:r w:rsidR="006F366D" w:rsidRPr="00A43028">
        <w:t xml:space="preserve">submit its views on the issues raised in this </w:t>
      </w:r>
      <w:r w:rsidR="00BB374E" w:rsidRPr="00A43028">
        <w:t>appeal.</w:t>
      </w:r>
    </w:p>
    <w:p w14:paraId="4EC95C11" w14:textId="47145B87" w:rsidR="00D52A17" w:rsidRPr="0007327B" w:rsidRDefault="00D52A17" w:rsidP="00260321"/>
    <w:sectPr w:rsidR="00D52A17" w:rsidRPr="0007327B" w:rsidSect="008F5B14">
      <w:pgSz w:w="11906" w:h="16838" w:code="9"/>
      <w:pgMar w:top="1418" w:right="1418" w:bottom="1418" w:left="1418"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7"/>
    </wne:keymap>
    <wne:keymap wne:kcmPrimary="0232">
      <wne:acd wne:acdName="acd8"/>
    </wne:keymap>
    <wne:keymap wne:kcmPrimary="0233">
      <wne:acd wne:acdName="acd9"/>
    </wne:keymap>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42">
      <wne:acd wne:acdName="acd13"/>
    </wne:keymap>
    <wne:keymap wne:kcmPrimary="0443">
      <wne:fci wne:fciName="ClearAllFormatting" wne:swArg="0000"/>
    </wne:keymap>
    <wne:keymap wne:kcmPrimary="0444">
      <wne:acd wne:acdName="acd6"/>
    </wne:keymap>
    <wne:keymap wne:kcmPrimary="0446">
      <wne:acd wne:acdName="acd11"/>
    </wne:keymap>
    <wne:keymap wne:kcmPrimary="0449">
      <wne:acd wne:acdName="acd14"/>
    </wne:keymap>
    <wne:keymap wne:kcmPrimary="044D">
      <wne:fci wne:fciName="ShowAll" wne:swArg="0000"/>
    </wne:keymap>
    <wne:keymap wne:kcmPrimary="0450">
      <wne:acd wne:acdName="acd5"/>
    </wne:keymap>
    <wne:keymap wne:kcmPrimary="0451">
      <wne:acd wne:acdName="acd10"/>
    </wne:keymap>
    <wne:keymap wne:kcmPrimary="0452">
      <wne:fci wne:fciName="InsertCrossReference" wne:swArg="0000"/>
    </wne:keymap>
    <wne:keymap wne:kcmPrimary="0454">
      <wne:acd wne:acdName="acd12"/>
    </wne:keymap>
    <wne:keymap wne:kcmPrimary="0456">
      <wne:fci wne:fciName="PasteTextOnly"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bAEgATAAxAF0AIABIAGUAYQBkAGkAbgBnACAATABlAHYAZQBsACAAMQA=" wne:acdName="acd0" wne:fciIndexBasedOn="0065"/>
    <wne:acd wne:argValue="AgBbAEgATAAyAF0AIABIAGUAYQBkAGkAbgBnACAATABlAHYAZQBsACAAMgA=" wne:acdName="acd1" wne:fciIndexBasedOn="0065"/>
    <wne:acd wne:argValue="AgBbAEgATAAzAF0AIABIAGUAYQBkAGkAbgBnACAATABlAHYAZQBsACAAMwA=" wne:acdName="acd2" wne:fciIndexBasedOn="0065"/>
    <wne:acd wne:argValue="AgBbAEgATAA0AF0AIABIAGUAYQBkAGkAbgBnACAATABlAHYAZQBsACAANAA=" wne:acdName="acd3" wne:fciIndexBasedOn="0065"/>
    <wne:acd wne:argValue="AgBbAEgATAA1AF0AIABIAGUAYQBkAGkAbgBnACAATABlAHYAZQBsACAANQA=" wne:acdName="acd4" wne:fciIndexBasedOn="0065"/>
    <wne:acd wne:argValue="AgBbAFAAMQAtAE4AMQBdACAAUABhAHIAYQBnAHIAYQBwAGgAIAAxACAALQAgAE4AdQBtAGIAZQBy&#10;ACAAMQA=" wne:acdName="acd5" wne:fciIndexBasedOn="0065"/>
    <wne:acd wne:argValue="AgBbAFAAMgAtAEIAMQBdACAAUABhAHIAYQBnAHIAYQBwAGgAIAAyACAALQAgAEIAdQBsAGwAZQB0&#10;ACAAMQA=" wne:acdName="acd6" wne:fciIndexBasedOn="0065"/>
    <wne:acd wne:argValue="AgBbAEEASABMADEAXQAgAEEAbgBuAGUAeAAgAEgAZQBhAGQAaQBuAGcAIABMAGUAdgBlAGwAIAAx&#10;AA==" wne:acdName="acd7" wne:fciIndexBasedOn="0065"/>
    <wne:acd wne:argValue="AgBbAEEASABMADIAXQAgAEEAbgBuAGUAeAAgAEgAZQBhAGQAaQBuAGcAIABMAGUAdgBlAGwAIAAy&#10;AA==" wne:acdName="acd8" wne:fciIndexBasedOn="0065"/>
    <wne:acd wne:argValue="AgBbAEEASABMADMAXQAgAEEAbgBuAGUAeAAgAEgAZQBhAGQAaQBuAGcAIABMAGUAdgBlAGwAIAAz&#10;AA==" wne:acdName="acd9" wne:fciIndexBasedOn="0065"/>
    <wne:acd wne:argValue="AgBbAFEAXQAgAFEAdQBvAHQAYQB0AGkAbwBuAA==" wne:acdName="acd10" wne:fciIndexBasedOn="0065"/>
    <wne:acd wne:argValue="AgBbAEYAQwBdACAARgBpAGcAdQByAGUAIABDAGEAcAB0AGkAbwBuAA==" wne:acdName="acd11" wne:fciIndexBasedOn="0065"/>
    <wne:acd wne:argValue="AgBbAFQAQwBdACAAVABhAGIAbABlACAAQwBhAHAAdABpAG8AbgA=" wne:acdName="acd12" wne:fciIndexBasedOn="0065"/>
    <wne:acd wne:argValue="AgBbAEIAVABdACAAQgBvAGQAeQAgAFQAZQB4AHQA" wne:acdName="acd13" wne:fciIndexBasedOn="0065"/>
    <wne:acd wne:argValue="AgBbAEIAVABJAF0AIABCAG8AZAB5ACAAVABlAHgAdAAgAEkAbgBkAGUAbgB0AGUAZ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83B4" w14:textId="77777777" w:rsidR="00DD20D5" w:rsidRDefault="00DD20D5" w:rsidP="00006269">
      <w:pPr>
        <w:spacing w:after="0" w:line="240" w:lineRule="auto"/>
      </w:pPr>
      <w:r>
        <w:separator/>
      </w:r>
    </w:p>
  </w:endnote>
  <w:endnote w:type="continuationSeparator" w:id="0">
    <w:p w14:paraId="7A9CD730" w14:textId="77777777" w:rsidR="00DD20D5" w:rsidRDefault="00DD20D5" w:rsidP="00006269">
      <w:pPr>
        <w:spacing w:after="0" w:line="240" w:lineRule="auto"/>
      </w:pPr>
      <w:r>
        <w:continuationSeparator/>
      </w:r>
    </w:p>
  </w:endnote>
  <w:endnote w:type="continuationNotice" w:id="1">
    <w:p w14:paraId="6670A60D" w14:textId="77777777" w:rsidR="00DD20D5" w:rsidRDefault="00DD2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104F" w14:textId="150746B1" w:rsidR="00380795" w:rsidRDefault="00380795">
    <w:pPr>
      <w:pStyle w:val="Footer"/>
    </w:pPr>
    <w:r>
      <w:ptab w:relativeTo="margin" w:alignment="right" w:leader="none"/>
    </w:r>
    <w:r w:rsidRPr="00006269">
      <w:fldChar w:fldCharType="begin"/>
    </w:r>
    <w:r w:rsidRPr="00006269">
      <w:instrText xml:space="preserve"> PAGE   \* MERGEFORMAT </w:instrText>
    </w:r>
    <w:r w:rsidRPr="00006269">
      <w:fldChar w:fldCharType="separate"/>
    </w:r>
    <w:r w:rsidRPr="00006269">
      <w:rPr>
        <w:noProof/>
      </w:rPr>
      <w:t>1</w:t>
    </w:r>
    <w:r w:rsidRPr="000062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E3DE" w14:textId="77777777" w:rsidR="00DD20D5" w:rsidRDefault="00DD20D5" w:rsidP="00006269">
      <w:pPr>
        <w:spacing w:after="0" w:line="240" w:lineRule="auto"/>
      </w:pPr>
      <w:r>
        <w:separator/>
      </w:r>
    </w:p>
  </w:footnote>
  <w:footnote w:type="continuationSeparator" w:id="0">
    <w:p w14:paraId="33972873" w14:textId="77777777" w:rsidR="00DD20D5" w:rsidRDefault="00DD20D5" w:rsidP="00006269">
      <w:pPr>
        <w:spacing w:after="0" w:line="240" w:lineRule="auto"/>
      </w:pPr>
      <w:r>
        <w:continuationSeparator/>
      </w:r>
    </w:p>
  </w:footnote>
  <w:footnote w:type="continuationNotice" w:id="1">
    <w:p w14:paraId="5CD9D9EA" w14:textId="77777777" w:rsidR="00DD20D5" w:rsidRDefault="00DD20D5">
      <w:pPr>
        <w:spacing w:after="0" w:line="240" w:lineRule="auto"/>
      </w:pPr>
    </w:p>
  </w:footnote>
  <w:footnote w:id="2">
    <w:p w14:paraId="42511963" w14:textId="4A4D5240" w:rsidR="004F5C62" w:rsidRDefault="004F5C62">
      <w:pPr>
        <w:pStyle w:val="FootnoteText"/>
      </w:pPr>
      <w:r>
        <w:rPr>
          <w:rStyle w:val="FootnoteReference"/>
        </w:rPr>
        <w:footnoteRef/>
      </w:r>
      <w:r>
        <w:t xml:space="preserve"> </w:t>
      </w:r>
      <w:r w:rsidR="000E38F4">
        <w:t xml:space="preserve">Panel </w:t>
      </w:r>
      <w:r w:rsidR="00754357">
        <w:t>R</w:t>
      </w:r>
      <w:r w:rsidR="000E38F4">
        <w:t>eport, paras. 7.223 – 7.224</w:t>
      </w:r>
      <w:r w:rsidR="00E84C03">
        <w:t>.</w:t>
      </w:r>
    </w:p>
  </w:footnote>
  <w:footnote w:id="3">
    <w:p w14:paraId="4B98D7E0" w14:textId="72E473FD" w:rsidR="00C55CC3" w:rsidRPr="00A43028" w:rsidRDefault="00C55CC3">
      <w:pPr>
        <w:pStyle w:val="FootnoteText"/>
      </w:pPr>
      <w:r w:rsidRPr="00A43028">
        <w:rPr>
          <w:rStyle w:val="FootnoteReference"/>
        </w:rPr>
        <w:footnoteRef/>
      </w:r>
      <w:r w:rsidRPr="00A43028">
        <w:t xml:space="preserve"> </w:t>
      </w:r>
      <w:r w:rsidR="000F6768">
        <w:t xml:space="preserve">Australia </w:t>
      </w:r>
      <w:r w:rsidR="005E0DC4">
        <w:t xml:space="preserve">also </w:t>
      </w:r>
      <w:r w:rsidR="000F6768">
        <w:t xml:space="preserve">agrees with the point made in the </w:t>
      </w:r>
      <w:r w:rsidR="000F6768" w:rsidRPr="00A43028">
        <w:t xml:space="preserve">United Kingdom's </w:t>
      </w:r>
      <w:r w:rsidR="00B731CB">
        <w:t>c</w:t>
      </w:r>
      <w:r w:rsidR="000F6768" w:rsidRPr="00A43028">
        <w:t xml:space="preserve">omments on </w:t>
      </w:r>
      <w:r w:rsidR="00B731CB">
        <w:t>p</w:t>
      </w:r>
      <w:r w:rsidR="000F6768" w:rsidRPr="00A43028">
        <w:t xml:space="preserve">anel </w:t>
      </w:r>
      <w:r w:rsidR="00B731CB">
        <w:t>q</w:t>
      </w:r>
      <w:r w:rsidR="000F6768" w:rsidRPr="00A43028">
        <w:t xml:space="preserve">uestions </w:t>
      </w:r>
      <w:r w:rsidR="00B731CB">
        <w:t xml:space="preserve">to third parties </w:t>
      </w:r>
      <w:r w:rsidR="000F6768" w:rsidRPr="00A43028">
        <w:t>during the Panel phase, para. 8.</w:t>
      </w:r>
      <w:r w:rsidR="000F6768">
        <w:t xml:space="preserve"> That is, that</w:t>
      </w:r>
      <w:r w:rsidR="000F6768" w:rsidRPr="00A43028">
        <w:t xml:space="preserve"> </w:t>
      </w:r>
      <w:r w:rsidR="000F6768">
        <w:t>the Arbitration Body's analysis must also consider</w:t>
      </w:r>
      <w:r w:rsidR="000F6768" w:rsidRPr="00A43028">
        <w:t xml:space="preserve"> the </w:t>
      </w:r>
      <w:r w:rsidR="000F6768">
        <w:t>features of the challenged measures,</w:t>
      </w:r>
      <w:r w:rsidR="000F6768" w:rsidRPr="00A43028">
        <w:t xml:space="preserve"> and </w:t>
      </w:r>
      <w:r w:rsidR="000F6768">
        <w:t>"</w:t>
      </w:r>
      <w:r w:rsidR="000F6768" w:rsidRPr="00A43028">
        <w:t>and the particular elements of each of the provisions invoked."</w:t>
      </w:r>
      <w:r w:rsidR="005E0DC4">
        <w:t xml:space="preserve"> </w:t>
      </w:r>
      <w:r w:rsidR="005E0DC4" w:rsidRPr="00A43028">
        <w:t xml:space="preserve">Broadly, </w:t>
      </w:r>
      <w:r w:rsidR="005E0DC4">
        <w:t xml:space="preserve">as Australia has said, </w:t>
      </w:r>
      <w:r w:rsidR="005E0DC4" w:rsidRPr="00A43028">
        <w:t xml:space="preserve">Australia considers that the circumstances in which a measure will be capable of undermining another Member's ability to uphold its obligations under the TRIPS Agreement is likely to be limited, and not every </w:t>
      </w:r>
      <w:r w:rsidR="004F7BAB">
        <w:t>ASI</w:t>
      </w:r>
      <w:r w:rsidR="005E0DC4" w:rsidRPr="00A43028">
        <w:t xml:space="preserve"> will necessarily do</w:t>
      </w:r>
      <w:r w:rsidR="005E0DC4">
        <w:t xml:space="preserve"> (see Australia's </w:t>
      </w:r>
      <w:r w:rsidR="009E1AF2">
        <w:t xml:space="preserve">responses to the Panel's questions </w:t>
      </w:r>
      <w:r w:rsidR="00F176EE">
        <w:t xml:space="preserve">to third parties </w:t>
      </w:r>
      <w:r w:rsidR="009E1AF2">
        <w:t xml:space="preserve">during the Panel phase, para. </w:t>
      </w:r>
      <w:r w:rsidR="000B77F3">
        <w:t>3).</w:t>
      </w:r>
    </w:p>
  </w:footnote>
  <w:footnote w:id="4">
    <w:p w14:paraId="49FE62FB" w14:textId="13594AD4" w:rsidR="00290DD7" w:rsidRPr="00A43028" w:rsidRDefault="00290DD7" w:rsidP="00290DD7">
      <w:pPr>
        <w:pStyle w:val="FootnoteText"/>
      </w:pPr>
      <w:r w:rsidRPr="00A43028">
        <w:rPr>
          <w:rStyle w:val="FootnoteReference"/>
        </w:rPr>
        <w:footnoteRef/>
      </w:r>
      <w:r w:rsidRPr="00A43028">
        <w:t xml:space="preserve"> Panel </w:t>
      </w:r>
      <w:r w:rsidR="00754357">
        <w:t>R</w:t>
      </w:r>
      <w:r w:rsidRPr="00A43028">
        <w:t>eport, para. 7.213. (footnote omitted)</w:t>
      </w:r>
    </w:p>
  </w:footnote>
  <w:footnote w:id="5">
    <w:p w14:paraId="00FC2F84" w14:textId="43886DB2" w:rsidR="00290DD7" w:rsidRPr="00A43028" w:rsidRDefault="00290DD7" w:rsidP="00290DD7">
      <w:pPr>
        <w:pStyle w:val="FootnoteText"/>
      </w:pPr>
      <w:r w:rsidRPr="00A43028">
        <w:rPr>
          <w:rStyle w:val="FootnoteReference"/>
        </w:rPr>
        <w:footnoteRef/>
      </w:r>
      <w:r w:rsidRPr="00A43028">
        <w:t xml:space="preserve"> Oxford</w:t>
      </w:r>
      <w:r w:rsidR="006C18FD" w:rsidRPr="00A43028">
        <w:t xml:space="preserve"> English</w:t>
      </w:r>
      <w:r w:rsidRPr="00A43028">
        <w:t xml:space="preserve"> Dictionar</w:t>
      </w:r>
      <w:r w:rsidR="00360B95" w:rsidRPr="00A43028">
        <w:t>y</w:t>
      </w:r>
      <w:r w:rsidRPr="00A43028">
        <w:t xml:space="preserve"> online, definition of "</w:t>
      </w:r>
      <w:r w:rsidR="004C1601" w:rsidRPr="00A43028">
        <w:t xml:space="preserve">to </w:t>
      </w:r>
      <w:r w:rsidRPr="00A43028">
        <w:t>give effect to" and "operative"</w:t>
      </w:r>
    </w:p>
    <w:p w14:paraId="23F6CAF3" w14:textId="7E3CBC04" w:rsidR="005753C2" w:rsidRPr="00A43028" w:rsidRDefault="00784212" w:rsidP="00290DD7">
      <w:pPr>
        <w:pStyle w:val="FootnoteText"/>
      </w:pPr>
      <w:r w:rsidRPr="00A43028">
        <w:t>https://www.oed.com/dictionary/effect_n?tab=meaning_and_use#5751968;</w:t>
      </w:r>
    </w:p>
    <w:p w14:paraId="65B7988B" w14:textId="69A425A1" w:rsidR="00290DD7" w:rsidRPr="00A43028" w:rsidRDefault="00784212" w:rsidP="00290DD7">
      <w:pPr>
        <w:pStyle w:val="FootnoteText"/>
      </w:pPr>
      <w:r w:rsidRPr="00A43028">
        <w:t xml:space="preserve">https://www.oed.com/dictionary/operative_adj?tab=meaning_and_use#33668903 </w:t>
      </w:r>
      <w:r w:rsidR="00290DD7" w:rsidRPr="00A43028">
        <w:t xml:space="preserve">(accessed </w:t>
      </w:r>
      <w:r w:rsidRPr="00A43028">
        <w:t>9 May 2025</w:t>
      </w:r>
      <w:r w:rsidR="00290DD7" w:rsidRPr="00A43028">
        <w:t>).</w:t>
      </w:r>
    </w:p>
  </w:footnote>
  <w:footnote w:id="6">
    <w:p w14:paraId="17A00104" w14:textId="32E16FA7" w:rsidR="001E1595" w:rsidRPr="00A43028" w:rsidRDefault="001E1595" w:rsidP="001E1595">
      <w:pPr>
        <w:pStyle w:val="FootnoteText"/>
      </w:pPr>
      <w:r w:rsidRPr="00A43028">
        <w:rPr>
          <w:rStyle w:val="FootnoteReference"/>
        </w:rPr>
        <w:footnoteRef/>
      </w:r>
      <w:r w:rsidRPr="00A43028">
        <w:t xml:space="preserve"> European Union's </w:t>
      </w:r>
      <w:r w:rsidR="00730EA1">
        <w:t>a</w:t>
      </w:r>
      <w:r w:rsidRPr="00A43028">
        <w:t>ppellant</w:t>
      </w:r>
      <w:r w:rsidR="00FA6F9C">
        <w:t>'s</w:t>
      </w:r>
      <w:r w:rsidRPr="00A43028">
        <w:t xml:space="preserve"> </w:t>
      </w:r>
      <w:r w:rsidR="00730EA1">
        <w:t>s</w:t>
      </w:r>
      <w:r w:rsidRPr="00A43028">
        <w:t>ubmission, para. 23.</w:t>
      </w:r>
    </w:p>
  </w:footnote>
  <w:footnote w:id="7">
    <w:p w14:paraId="0F0F6AC9" w14:textId="5BF371F7" w:rsidR="0068162D" w:rsidRDefault="0068162D">
      <w:pPr>
        <w:pStyle w:val="FootnoteText"/>
      </w:pPr>
      <w:r>
        <w:rPr>
          <w:rStyle w:val="FootnoteReference"/>
        </w:rPr>
        <w:footnoteRef/>
      </w:r>
      <w:r>
        <w:t xml:space="preserve"> </w:t>
      </w:r>
      <w:r w:rsidR="00E75D46">
        <w:t xml:space="preserve">See </w:t>
      </w:r>
      <w:r w:rsidR="00FD5905" w:rsidRPr="00A43028">
        <w:t>I</w:t>
      </w:r>
      <w:r w:rsidR="00FD5905">
        <w:t xml:space="preserve">nternational Law Commission, Draft </w:t>
      </w:r>
      <w:r w:rsidR="006C063E">
        <w:t>A</w:t>
      </w:r>
      <w:r w:rsidR="00FD5905">
        <w:t xml:space="preserve">rticles on the Law of Treaties with Commentaries, </w:t>
      </w:r>
      <w:r w:rsidR="00F36B3F">
        <w:t xml:space="preserve">Article 27, </w:t>
      </w:r>
      <w:r w:rsidR="00FD5905">
        <w:t>pg</w:t>
      </w:r>
      <w:r>
        <w:t>. 22</w:t>
      </w:r>
      <w:r w:rsidR="006B15CF">
        <w:t>1</w:t>
      </w:r>
      <w:r w:rsidR="00D62B6A">
        <w:t xml:space="preserve">: "… </w:t>
      </w:r>
      <w:r w:rsidR="006B15CF">
        <w:t>the parti</w:t>
      </w:r>
      <w:r w:rsidR="00226303">
        <w:t>e</w:t>
      </w:r>
      <w:r w:rsidR="006B15CF">
        <w:t>s are to be presumed to have that intention which appears from the ordinary meaning of the terms used by them</w:t>
      </w:r>
      <w:r w:rsidR="00D62B6A">
        <w:t xml:space="preserve"> …".</w:t>
      </w:r>
    </w:p>
  </w:footnote>
  <w:footnote w:id="8">
    <w:p w14:paraId="4F63F22D" w14:textId="79314588" w:rsidR="00290DD7" w:rsidRDefault="00290DD7" w:rsidP="00290DD7">
      <w:pPr>
        <w:pStyle w:val="FootnoteText"/>
      </w:pPr>
      <w:r w:rsidRPr="00A43028">
        <w:rPr>
          <w:rStyle w:val="FootnoteReference"/>
        </w:rPr>
        <w:footnoteRef/>
      </w:r>
      <w:r w:rsidRPr="00A43028">
        <w:t xml:space="preserve"> </w:t>
      </w:r>
      <w:r w:rsidR="00E75D46">
        <w:t xml:space="preserve">See </w:t>
      </w:r>
      <w:r w:rsidRPr="00A43028">
        <w:t>I</w:t>
      </w:r>
      <w:r w:rsidR="006012C6">
        <w:t xml:space="preserve">nternational Law Commission, Draft </w:t>
      </w:r>
      <w:r w:rsidR="00A41732">
        <w:t>A</w:t>
      </w:r>
      <w:r w:rsidR="006012C6">
        <w:t xml:space="preserve">rticles on the Law of Treaties with Commentaries, </w:t>
      </w:r>
      <w:r w:rsidR="00E428B0">
        <w:t xml:space="preserve">Article 27, </w:t>
      </w:r>
      <w:r w:rsidRPr="00A43028">
        <w:t>p</w:t>
      </w:r>
      <w:r w:rsidR="00E75D46">
        <w:t>g</w:t>
      </w:r>
      <w:r w:rsidRPr="00A43028">
        <w:t>.</w:t>
      </w:r>
      <w:r w:rsidR="00E75D46">
        <w:t xml:space="preserve"> 221</w:t>
      </w:r>
      <w:r w:rsidR="0067044A">
        <w:t xml:space="preserve">, noting that context includes </w:t>
      </w:r>
      <w:r w:rsidR="00FD5905">
        <w:t>"</w:t>
      </w:r>
      <w:r w:rsidR="0067044A">
        <w:t>not merely the article or sections of the</w:t>
      </w:r>
      <w:r w:rsidR="00FD5905">
        <w:t xml:space="preserve"> treaty in which the term occurs, but the treaty as a whole."</w:t>
      </w:r>
      <w:r w:rsidR="0067044A">
        <w:t xml:space="preserve"> </w:t>
      </w:r>
    </w:p>
  </w:footnote>
  <w:footnote w:id="9">
    <w:p w14:paraId="484E79F2" w14:textId="736F11CA" w:rsidR="00290DD7" w:rsidRDefault="00290DD7" w:rsidP="00290DD7">
      <w:pPr>
        <w:pStyle w:val="FootnoteText"/>
      </w:pPr>
      <w:r>
        <w:rPr>
          <w:rStyle w:val="FootnoteReference"/>
        </w:rPr>
        <w:footnoteRef/>
      </w:r>
      <w:r>
        <w:t xml:space="preserve"> </w:t>
      </w:r>
      <w:r w:rsidRPr="00744291">
        <w:t xml:space="preserve">Appellate Body Report, </w:t>
      </w:r>
      <w:r w:rsidRPr="00744291">
        <w:rPr>
          <w:i/>
        </w:rPr>
        <w:t>China –</w:t>
      </w:r>
      <w:r w:rsidR="00F36B3F">
        <w:rPr>
          <w:i/>
        </w:rPr>
        <w:t xml:space="preserve"> </w:t>
      </w:r>
      <w:r w:rsidRPr="00744291">
        <w:rPr>
          <w:i/>
        </w:rPr>
        <w:t>Auto Parts,</w:t>
      </w:r>
      <w:r w:rsidR="007F7068">
        <w:rPr>
          <w:i/>
        </w:rPr>
        <w:t xml:space="preserve"> </w:t>
      </w:r>
      <w:r w:rsidR="007F7068">
        <w:rPr>
          <w:iCs/>
        </w:rPr>
        <w:t>para. 151:</w:t>
      </w:r>
      <w:r w:rsidRPr="00744291">
        <w:t xml:space="preserve"> "</w:t>
      </w:r>
      <w:r w:rsidR="007F7068">
        <w:t xml:space="preserve">[t]he </w:t>
      </w:r>
      <w:r w:rsidRPr="00744291">
        <w:t>realm of context as defined in Article 31(2) is broad," as it includes all of the text of the treaty and may also extend to "any agreement relating to the treaty which was made between all the parties in connection with the conclusion of the treaty" and "any instrument which was made by one or more parties in connection with the conclusion of the treaty and accepted by the other parties as an instrument related to the treaty"</w:t>
      </w:r>
      <w:r w:rsidR="00EF0CFC">
        <w:t>.</w:t>
      </w:r>
    </w:p>
  </w:footnote>
  <w:footnote w:id="10">
    <w:p w14:paraId="05A90B57" w14:textId="23C3468E" w:rsidR="00290DD7" w:rsidRDefault="00290DD7" w:rsidP="00290DD7">
      <w:pPr>
        <w:pStyle w:val="FootnoteText"/>
      </w:pPr>
      <w:r>
        <w:rPr>
          <w:rStyle w:val="FootnoteReference"/>
        </w:rPr>
        <w:footnoteRef/>
      </w:r>
      <w:r>
        <w:t xml:space="preserve"> </w:t>
      </w:r>
      <w:r w:rsidRPr="000F6379">
        <w:t xml:space="preserve">Appellate Body Report, </w:t>
      </w:r>
      <w:r w:rsidRPr="000F6379">
        <w:rPr>
          <w:i/>
        </w:rPr>
        <w:t>China –Auto Parts</w:t>
      </w:r>
      <w:r w:rsidR="00EF0CFC">
        <w:rPr>
          <w:iCs/>
        </w:rPr>
        <w:t>, para. 151: "</w:t>
      </w:r>
      <w:r w:rsidR="00D806AF">
        <w:rPr>
          <w:iCs/>
        </w:rPr>
        <w:t xml:space="preserve"> … </w:t>
      </w:r>
      <w:r w:rsidRPr="000F6379">
        <w:t xml:space="preserve">for a particular provision, agreement or instrument to serve as </w:t>
      </w:r>
      <w:r w:rsidRPr="00E75529">
        <w:rPr>
          <w:i/>
          <w:iCs/>
        </w:rPr>
        <w:t xml:space="preserve">relevant </w:t>
      </w:r>
      <w:r w:rsidRPr="000F6379">
        <w:t>context in any given situation, it must not only fall within the scope of the formal boundaries identified in Article</w:t>
      </w:r>
      <w:r w:rsidR="000125E0">
        <w:t> </w:t>
      </w:r>
      <w:r w:rsidRPr="000F6379">
        <w:t>31(2), it must also have some pertinence to the language being interpreted that renders it capable of helping the interpreter to determine the meaning of such language</w:t>
      </w:r>
      <w:r w:rsidR="0061024D">
        <w:t>".</w:t>
      </w:r>
      <w:r w:rsidR="00E61525">
        <w:t xml:space="preserve"> (emphasis original)</w:t>
      </w:r>
    </w:p>
  </w:footnote>
  <w:footnote w:id="11">
    <w:p w14:paraId="7065E66B" w14:textId="10005A72" w:rsidR="00FD69CF" w:rsidRDefault="00FD69CF">
      <w:pPr>
        <w:pStyle w:val="FootnoteText"/>
      </w:pPr>
      <w:r>
        <w:rPr>
          <w:rStyle w:val="FootnoteReference"/>
        </w:rPr>
        <w:footnoteRef/>
      </w:r>
      <w:r w:rsidR="005304AF">
        <w:t xml:space="preserve"> See Australia's third party written submission during the Panel phase, paras. 37 – 40.</w:t>
      </w:r>
    </w:p>
  </w:footnote>
  <w:footnote w:id="12">
    <w:p w14:paraId="7119518A" w14:textId="5A3A4F26" w:rsidR="007D35DE" w:rsidRDefault="007D35DE">
      <w:pPr>
        <w:pStyle w:val="FootnoteText"/>
      </w:pPr>
      <w:r>
        <w:rPr>
          <w:rStyle w:val="FootnoteReference"/>
        </w:rPr>
        <w:footnoteRef/>
      </w:r>
      <w:r>
        <w:t xml:space="preserve"> Article 1.1, TRIPS Agreement.</w:t>
      </w:r>
    </w:p>
  </w:footnote>
  <w:footnote w:id="13">
    <w:p w14:paraId="46D6A74C" w14:textId="02FAE5C2" w:rsidR="00195FD3" w:rsidRPr="00322F45" w:rsidRDefault="00195FD3">
      <w:pPr>
        <w:pStyle w:val="FootnoteText"/>
      </w:pPr>
      <w:r>
        <w:rPr>
          <w:rStyle w:val="FootnoteReference"/>
        </w:rPr>
        <w:footnoteRef/>
      </w:r>
      <w:r>
        <w:t xml:space="preserve"> </w:t>
      </w:r>
      <w:r w:rsidR="009C5903" w:rsidRPr="00322F45">
        <w:t xml:space="preserve">Appellate Body Report, </w:t>
      </w:r>
      <w:r w:rsidR="009C5903" w:rsidRPr="00322F45">
        <w:rPr>
          <w:i/>
          <w:iCs/>
        </w:rPr>
        <w:t>US – Shrimp</w:t>
      </w:r>
      <w:r w:rsidR="009C5903" w:rsidRPr="00322F45">
        <w:t xml:space="preserve">, </w:t>
      </w:r>
      <w:r w:rsidR="008D26E7">
        <w:t>para. 153</w:t>
      </w:r>
      <w:r w:rsidR="00357BD9">
        <w:t xml:space="preserve"> (referring specifically to t</w:t>
      </w:r>
      <w:r w:rsidR="0072113A">
        <w:t xml:space="preserve">he impact of the </w:t>
      </w:r>
      <w:r w:rsidR="00357BD9">
        <w:t>Preamble of the WTO Agreemen</w:t>
      </w:r>
      <w:r w:rsidR="0072113A">
        <w:t>t upon the annexed agreements</w:t>
      </w:r>
      <w:r w:rsidR="00357BD9">
        <w:t>)</w:t>
      </w:r>
      <w:r w:rsidR="0056100D">
        <w:t>:</w:t>
      </w:r>
      <w:r w:rsidR="008D26E7">
        <w:t xml:space="preserve"> </w:t>
      </w:r>
      <w:r w:rsidR="00357BD9">
        <w:t>"</w:t>
      </w:r>
      <w:r w:rsidR="0056100D">
        <w:t xml:space="preserve">[a]s this </w:t>
      </w:r>
      <w:r w:rsidR="009C5903" w:rsidRPr="00322F45">
        <w:t>preambular language reflects the intentions of negotiators of the WTO Agreement, we believe it must add colour, texture and shading to our interpretation of the agreements annexed</w:t>
      </w:r>
      <w:r w:rsidR="00653E62">
        <w:t xml:space="preserve"> …"</w:t>
      </w:r>
    </w:p>
  </w:footnote>
  <w:footnote w:id="14">
    <w:p w14:paraId="2870535C" w14:textId="77777777" w:rsidR="00075260" w:rsidRPr="00322F45" w:rsidRDefault="00075260" w:rsidP="00075260">
      <w:pPr>
        <w:pStyle w:val="FootnoteText"/>
      </w:pPr>
      <w:r w:rsidRPr="00322F45">
        <w:rPr>
          <w:rStyle w:val="FootnoteReference"/>
        </w:rPr>
        <w:footnoteRef/>
      </w:r>
      <w:r w:rsidRPr="00322F45">
        <w:t xml:space="preserve"> Preamble to the TRIPS Agreement, first recital.</w:t>
      </w:r>
    </w:p>
  </w:footnote>
  <w:footnote w:id="15">
    <w:p w14:paraId="43B15D4C" w14:textId="77777777" w:rsidR="00290DD7" w:rsidRPr="00322F45" w:rsidRDefault="00290DD7" w:rsidP="00290DD7">
      <w:pPr>
        <w:pStyle w:val="FootnoteText"/>
      </w:pPr>
      <w:r w:rsidRPr="00322F45">
        <w:rPr>
          <w:rStyle w:val="FootnoteReference"/>
        </w:rPr>
        <w:footnoteRef/>
      </w:r>
      <w:r w:rsidRPr="00322F45">
        <w:t xml:space="preserve"> Australia's third party written submission during the Panel phase, para. 44.</w:t>
      </w:r>
    </w:p>
  </w:footnote>
  <w:footnote w:id="16">
    <w:p w14:paraId="27923F44" w14:textId="79D6D64D" w:rsidR="00D64EB5" w:rsidRPr="00322F45" w:rsidRDefault="00D64EB5">
      <w:pPr>
        <w:pStyle w:val="FootnoteText"/>
      </w:pPr>
      <w:r w:rsidRPr="00322F45">
        <w:rPr>
          <w:rStyle w:val="FootnoteReference"/>
        </w:rPr>
        <w:footnoteRef/>
      </w:r>
      <w:r w:rsidRPr="00322F45">
        <w:t xml:space="preserve"> Preamble to the TRIPS Agreement, </w:t>
      </w:r>
      <w:r w:rsidR="00D14682" w:rsidRPr="00322F45">
        <w:t>second recital, subparagraph (</w:t>
      </w:r>
      <w:r w:rsidR="00E438F9" w:rsidRPr="00322F45">
        <w:t>c).</w:t>
      </w:r>
    </w:p>
  </w:footnote>
  <w:footnote w:id="17">
    <w:p w14:paraId="521A3E1A" w14:textId="4E2103D9" w:rsidR="00A0320C" w:rsidRDefault="00A0320C">
      <w:pPr>
        <w:pStyle w:val="FootnoteText"/>
      </w:pPr>
      <w:r w:rsidRPr="00322F45">
        <w:rPr>
          <w:rStyle w:val="FootnoteReference"/>
        </w:rPr>
        <w:footnoteRef/>
      </w:r>
      <w:r w:rsidRPr="00322F45">
        <w:t xml:space="preserve"> Panel Report, para. 7.230.</w:t>
      </w:r>
    </w:p>
  </w:footnote>
  <w:footnote w:id="18">
    <w:p w14:paraId="15CA03F4" w14:textId="4E55774A" w:rsidR="00C32380" w:rsidRDefault="00C32380">
      <w:pPr>
        <w:pStyle w:val="FootnoteText"/>
      </w:pPr>
      <w:r>
        <w:rPr>
          <w:rStyle w:val="FootnoteReference"/>
        </w:rPr>
        <w:footnoteRef/>
      </w:r>
      <w:r>
        <w:t xml:space="preserve"> Australia's third party written submission during the panel phase, para. 46.</w:t>
      </w:r>
    </w:p>
  </w:footnote>
  <w:footnote w:id="19">
    <w:p w14:paraId="3A8EABD5" w14:textId="17467BDD" w:rsidR="00043C67" w:rsidRDefault="00043C67" w:rsidP="00043C67">
      <w:pPr>
        <w:pStyle w:val="FootnoteText"/>
      </w:pPr>
      <w:r>
        <w:rPr>
          <w:rStyle w:val="FootnoteReference"/>
        </w:rPr>
        <w:footnoteRef/>
      </w:r>
      <w:r>
        <w:t xml:space="preserve"> European Union's </w:t>
      </w:r>
      <w:r w:rsidR="00730EA1">
        <w:t>a</w:t>
      </w:r>
      <w:r>
        <w:t>ppellant</w:t>
      </w:r>
      <w:r w:rsidR="00FA6F9C">
        <w:t>'s</w:t>
      </w:r>
      <w:r>
        <w:t xml:space="preserve"> </w:t>
      </w:r>
      <w:r w:rsidR="00730EA1">
        <w:t>s</w:t>
      </w:r>
      <w:r>
        <w:t>ubmission, para. 44.</w:t>
      </w:r>
    </w:p>
  </w:footnote>
  <w:footnote w:id="20">
    <w:p w14:paraId="0654FBBD" w14:textId="060A92BF" w:rsidR="00290DD7" w:rsidRDefault="00290DD7" w:rsidP="00290DD7">
      <w:pPr>
        <w:pStyle w:val="FootnoteText"/>
      </w:pPr>
      <w:r w:rsidRPr="45942DC1">
        <w:rPr>
          <w:rStyle w:val="FootnoteReference"/>
        </w:rPr>
        <w:footnoteRef/>
      </w:r>
      <w:r>
        <w:t xml:space="preserve"> Panel </w:t>
      </w:r>
      <w:r w:rsidR="00D67266">
        <w:t>R</w:t>
      </w:r>
      <w:r>
        <w:t>eport, para. 7.224.</w:t>
      </w:r>
    </w:p>
  </w:footnote>
  <w:footnote w:id="21">
    <w:p w14:paraId="755D2A82" w14:textId="5EAC6B79" w:rsidR="00AE758D" w:rsidRDefault="00AE758D" w:rsidP="00AE758D">
      <w:pPr>
        <w:pStyle w:val="FootnoteText"/>
      </w:pPr>
      <w:r>
        <w:rPr>
          <w:rStyle w:val="FootnoteReference"/>
        </w:rPr>
        <w:footnoteRef/>
      </w:r>
      <w:r>
        <w:t xml:space="preserve"> Panel </w:t>
      </w:r>
      <w:r w:rsidR="00D67266">
        <w:t>R</w:t>
      </w:r>
      <w:r>
        <w:t>eport, para. 7.222.</w:t>
      </w:r>
    </w:p>
  </w:footnote>
  <w:footnote w:id="22">
    <w:p w14:paraId="4FB494EA" w14:textId="17A3E2BE" w:rsidR="00A229CC" w:rsidRDefault="00A229CC">
      <w:pPr>
        <w:pStyle w:val="FootnoteText"/>
      </w:pPr>
      <w:r>
        <w:rPr>
          <w:rStyle w:val="FootnoteReference"/>
        </w:rPr>
        <w:footnoteRef/>
      </w:r>
      <w:r>
        <w:t xml:space="preserve"> Panel </w:t>
      </w:r>
      <w:r w:rsidR="00D67266">
        <w:t>R</w:t>
      </w:r>
      <w:r>
        <w:t>eport, para. 7.219.</w:t>
      </w:r>
    </w:p>
  </w:footnote>
  <w:footnote w:id="23">
    <w:p w14:paraId="1234A169" w14:textId="053E4814" w:rsidR="00AE758D" w:rsidRDefault="00AE758D" w:rsidP="00AE758D">
      <w:pPr>
        <w:pStyle w:val="FootnoteText"/>
      </w:pPr>
      <w:r>
        <w:rPr>
          <w:rStyle w:val="FootnoteReference"/>
        </w:rPr>
        <w:footnoteRef/>
      </w:r>
      <w:r>
        <w:t xml:space="preserve"> Panel </w:t>
      </w:r>
      <w:r w:rsidR="00D67266">
        <w:t>R</w:t>
      </w:r>
      <w:r>
        <w:t>eport, paras. 7.213 – 7.215. The Panel then examines the context of the TRIPS Agreement to determine that its interpretation does not render the first sentence of Art. 1.1 inutile, then confirms its understanding further through other aspects of the context, object and purpose of the TRIPS Agreement (paras. 7.219 – 7.221).</w:t>
      </w:r>
    </w:p>
  </w:footnote>
  <w:footnote w:id="24">
    <w:p w14:paraId="0820E714" w14:textId="415FCB75" w:rsidR="00AE758D" w:rsidRDefault="00AE758D" w:rsidP="00AE758D">
      <w:pPr>
        <w:pStyle w:val="FootnoteText"/>
      </w:pPr>
      <w:r>
        <w:rPr>
          <w:rStyle w:val="FootnoteReference"/>
        </w:rPr>
        <w:footnoteRef/>
      </w:r>
      <w:r>
        <w:t xml:space="preserve"> Panel </w:t>
      </w:r>
      <w:r w:rsidR="00D67266">
        <w:t>R</w:t>
      </w:r>
      <w:r>
        <w:t>eport, para. 7.215.</w:t>
      </w:r>
    </w:p>
  </w:footnote>
  <w:footnote w:id="25">
    <w:p w14:paraId="714DAB00" w14:textId="11BB07F3" w:rsidR="00AE758D" w:rsidRDefault="00AE758D" w:rsidP="00AE758D">
      <w:pPr>
        <w:pStyle w:val="FootnoteText"/>
      </w:pPr>
      <w:r>
        <w:rPr>
          <w:rStyle w:val="FootnoteReference"/>
        </w:rPr>
        <w:footnoteRef/>
      </w:r>
      <w:r>
        <w:t xml:space="preserve"> Australia</w:t>
      </w:r>
      <w:r w:rsidR="001A78C4">
        <w:t>'s interpretation is summarised at paragraphs 10 – 11, above.</w:t>
      </w:r>
    </w:p>
  </w:footnote>
  <w:footnote w:id="26">
    <w:p w14:paraId="4BA61CCE" w14:textId="77777777" w:rsidR="00AE758D" w:rsidRDefault="00AE758D" w:rsidP="00AE758D">
      <w:pPr>
        <w:pStyle w:val="FootnoteText"/>
      </w:pPr>
      <w:r>
        <w:rPr>
          <w:rStyle w:val="FootnoteReference"/>
        </w:rPr>
        <w:footnoteRef/>
      </w:r>
      <w:r>
        <w:t xml:space="preserve"> Ibid.</w:t>
      </w:r>
    </w:p>
  </w:footnote>
  <w:footnote w:id="27">
    <w:p w14:paraId="3EABE3C7" w14:textId="77777777" w:rsidR="00AE758D" w:rsidRPr="00A43028" w:rsidRDefault="00AE758D" w:rsidP="00AE758D">
      <w:pPr>
        <w:pStyle w:val="FootnoteText"/>
      </w:pPr>
      <w:r w:rsidRPr="00A43028">
        <w:rPr>
          <w:rStyle w:val="FootnoteReference"/>
        </w:rPr>
        <w:footnoteRef/>
      </w:r>
      <w:r w:rsidRPr="00A43028">
        <w:t xml:space="preserve"> See Australia's third party written submission in the Panel phase, para. 36. </w:t>
      </w:r>
    </w:p>
  </w:footnote>
  <w:footnote w:id="28">
    <w:p w14:paraId="111F96FB" w14:textId="66834ED7" w:rsidR="006D62F7" w:rsidRPr="00A43028" w:rsidRDefault="006D62F7">
      <w:pPr>
        <w:pStyle w:val="FootnoteText"/>
      </w:pPr>
      <w:r w:rsidRPr="00A43028">
        <w:rPr>
          <w:rStyle w:val="FootnoteReference"/>
        </w:rPr>
        <w:footnoteRef/>
      </w:r>
      <w:r w:rsidRPr="00A43028">
        <w:t xml:space="preserve"> </w:t>
      </w:r>
      <w:r w:rsidR="0044420D" w:rsidRPr="0044420D">
        <w:t xml:space="preserve">The WTO Appellate Body has specifically acknowledged that </w:t>
      </w:r>
      <w:r w:rsidR="000570E7">
        <w:t>A</w:t>
      </w:r>
      <w:r w:rsidR="0044420D">
        <w:t xml:space="preserve">rticles 31 – 33 of the </w:t>
      </w:r>
      <w:r w:rsidR="00A24DF1">
        <w:t>VCTL</w:t>
      </w:r>
      <w:r w:rsidR="0044420D" w:rsidRPr="0044420D">
        <w:t xml:space="preserve"> are customary rules of interpretation for the purposes of Article 3.2 of the DSU</w:t>
      </w:r>
      <w:r w:rsidR="004107C1">
        <w:t xml:space="preserve"> (see</w:t>
      </w:r>
      <w:r w:rsidR="008120D7">
        <w:t xml:space="preserve"> e.g.,</w:t>
      </w:r>
      <w:r w:rsidR="004107C1">
        <w:t xml:space="preserve"> Appellate Body Report</w:t>
      </w:r>
      <w:r w:rsidR="00935316">
        <w:t>s</w:t>
      </w:r>
      <w:r w:rsidR="004107C1">
        <w:t>,</w:t>
      </w:r>
      <w:r w:rsidR="00935316">
        <w:t xml:space="preserve"> </w:t>
      </w:r>
      <w:r w:rsidR="00935316">
        <w:rPr>
          <w:i/>
          <w:iCs/>
        </w:rPr>
        <w:t>Japan – Alcoholic Beverages II</w:t>
      </w:r>
      <w:r w:rsidR="00935316">
        <w:t>, p</w:t>
      </w:r>
      <w:r w:rsidR="00D91D70">
        <w:t>g. 10;</w:t>
      </w:r>
      <w:r w:rsidR="004107C1">
        <w:t xml:space="preserve"> </w:t>
      </w:r>
      <w:r w:rsidR="008120D7">
        <w:rPr>
          <w:i/>
          <w:iCs/>
        </w:rPr>
        <w:t>China - Autos</w:t>
      </w:r>
      <w:r w:rsidR="004107C1">
        <w:t>, p</w:t>
      </w:r>
      <w:r w:rsidR="004B3928">
        <w:t>ara. 145.</w:t>
      </w:r>
      <w:r w:rsidR="00D91D70">
        <w:t>)</w:t>
      </w:r>
      <w:r w:rsidR="004B3928" w:rsidDel="004B3928">
        <w:t xml:space="preserve"> </w:t>
      </w:r>
    </w:p>
  </w:footnote>
  <w:footnote w:id="29">
    <w:p w14:paraId="75341F6E" w14:textId="4F2CB68A" w:rsidR="0093126A" w:rsidRDefault="0093126A" w:rsidP="0093126A">
      <w:pPr>
        <w:pStyle w:val="FootnoteText"/>
      </w:pPr>
      <w:r w:rsidRPr="00A43028">
        <w:rPr>
          <w:rStyle w:val="FootnoteReference"/>
        </w:rPr>
        <w:footnoteRef/>
      </w:r>
      <w:r w:rsidRPr="00A43028">
        <w:t xml:space="preserve"> European Union</w:t>
      </w:r>
      <w:r w:rsidR="00D67266">
        <w:t>'s appellant's submission</w:t>
      </w:r>
      <w:r w:rsidRPr="00A43028">
        <w:t>, para. 42.</w:t>
      </w:r>
    </w:p>
  </w:footnote>
  <w:footnote w:id="30">
    <w:p w14:paraId="39ACD077" w14:textId="0EF20A80" w:rsidR="00217261" w:rsidRPr="00217261" w:rsidRDefault="00217261">
      <w:pPr>
        <w:pStyle w:val="FootnoteText"/>
      </w:pPr>
      <w:r>
        <w:rPr>
          <w:rStyle w:val="FootnoteReference"/>
        </w:rPr>
        <w:footnoteRef/>
      </w:r>
      <w:r>
        <w:t xml:space="preserve"> Appellate Body report, </w:t>
      </w:r>
      <w:r>
        <w:rPr>
          <w:i/>
          <w:iCs/>
        </w:rPr>
        <w:t>Korea – Dairy</w:t>
      </w:r>
      <w:r>
        <w:t xml:space="preserve">, para. </w:t>
      </w:r>
      <w:r w:rsidR="00C62960">
        <w:t>81. (footnote omitted</w:t>
      </w:r>
      <w:r w:rsidR="0075739E">
        <w:t>; emphasis omitted</w:t>
      </w:r>
      <w:r w:rsidR="00C62960">
        <w:t>)</w:t>
      </w:r>
    </w:p>
  </w:footnote>
  <w:footnote w:id="31">
    <w:p w14:paraId="1438924A" w14:textId="0163ADFE" w:rsidR="00AE758D" w:rsidRDefault="00AE758D" w:rsidP="00AE758D">
      <w:pPr>
        <w:pStyle w:val="FootnoteText"/>
      </w:pPr>
      <w:r>
        <w:rPr>
          <w:rStyle w:val="FootnoteReference"/>
        </w:rPr>
        <w:footnoteRef/>
      </w:r>
      <w:r>
        <w:t xml:space="preserve"> Panel </w:t>
      </w:r>
      <w:r w:rsidR="00D67266">
        <w:t>R</w:t>
      </w:r>
      <w:r>
        <w:t>eport, para. 7.224. (emphasis added)</w:t>
      </w:r>
    </w:p>
  </w:footnote>
  <w:footnote w:id="32">
    <w:p w14:paraId="5950EB49" w14:textId="6816A54A" w:rsidR="00AE758D" w:rsidRDefault="00AE758D" w:rsidP="00AE758D">
      <w:pPr>
        <w:pStyle w:val="FootnoteText"/>
      </w:pPr>
      <w:r>
        <w:rPr>
          <w:rStyle w:val="FootnoteReference"/>
        </w:rPr>
        <w:footnoteRef/>
      </w:r>
      <w:r>
        <w:t xml:space="preserve"> Panel </w:t>
      </w:r>
      <w:r w:rsidR="00D67266">
        <w:t>R</w:t>
      </w:r>
      <w:r>
        <w:t xml:space="preserve">eport, para. 7.226: "…[good faith] is not a principle of interpretation that requires the covered agreements to be interpreted in a manner that accommodates obligations or requirements </w:t>
      </w:r>
      <w:r w:rsidRPr="00DA7500">
        <w:rPr>
          <w:i/>
          <w:iCs/>
        </w:rPr>
        <w:t>that exceed the ordinary meaning of a given provision</w:t>
      </w:r>
      <w:r>
        <w:t>, as read in its context, and in light of the object and purpose of the agreement." (emphasis added) See also, para. 7.229.</w:t>
      </w:r>
    </w:p>
  </w:footnote>
  <w:footnote w:id="33">
    <w:p w14:paraId="105F3786" w14:textId="77777777" w:rsidR="00AE758D" w:rsidRDefault="00AE758D" w:rsidP="00AE758D">
      <w:pPr>
        <w:pStyle w:val="FootnoteText"/>
      </w:pPr>
      <w:r>
        <w:rPr>
          <w:rStyle w:val="FootnoteReference"/>
        </w:rPr>
        <w:footnoteRef/>
      </w:r>
      <w:r>
        <w:t xml:space="preserve"> See the Panel's interpretation of Australia's arguments at para. 7.224. </w:t>
      </w:r>
    </w:p>
  </w:footnote>
  <w:footnote w:id="34">
    <w:p w14:paraId="2FE1C7A7" w14:textId="3507CEAE" w:rsidR="00AE758D" w:rsidRDefault="00AE758D" w:rsidP="00AE758D">
      <w:pPr>
        <w:pStyle w:val="FootnoteText"/>
      </w:pPr>
      <w:r>
        <w:rPr>
          <w:rStyle w:val="FootnoteReference"/>
        </w:rPr>
        <w:footnoteRef/>
      </w:r>
      <w:r>
        <w:t xml:space="preserve"> See in particular, para. 74 of the </w:t>
      </w:r>
      <w:r w:rsidR="00D67266">
        <w:t>European Union's a</w:t>
      </w:r>
      <w:r>
        <w:t xml:space="preserve">ppellant's </w:t>
      </w:r>
      <w:r w:rsidR="00D67266">
        <w:t>s</w:t>
      </w:r>
      <w:r>
        <w:t>ubmission.</w:t>
      </w:r>
    </w:p>
  </w:footnote>
  <w:footnote w:id="35">
    <w:p w14:paraId="4449F90C" w14:textId="3AD2DB99" w:rsidR="00230EDF" w:rsidRDefault="00230EDF">
      <w:pPr>
        <w:pStyle w:val="FootnoteText"/>
      </w:pPr>
      <w:r>
        <w:rPr>
          <w:rStyle w:val="FootnoteReference"/>
        </w:rPr>
        <w:footnoteRef/>
      </w:r>
      <w:r>
        <w:t xml:space="preserve"> Australia's third party submission during the Panel phase, para. 44.</w:t>
      </w:r>
    </w:p>
  </w:footnote>
  <w:footnote w:id="36">
    <w:p w14:paraId="006573AD" w14:textId="29483A14" w:rsidR="006C7C1F" w:rsidRDefault="006C7C1F">
      <w:pPr>
        <w:pStyle w:val="FootnoteText"/>
      </w:pPr>
      <w:r>
        <w:rPr>
          <w:rStyle w:val="FootnoteReference"/>
        </w:rPr>
        <w:footnoteRef/>
      </w:r>
      <w:r>
        <w:t xml:space="preserve"> Panel Report, para. 7.230.</w:t>
      </w:r>
    </w:p>
  </w:footnote>
  <w:footnote w:id="37">
    <w:p w14:paraId="050A13CE" w14:textId="6A82A00F" w:rsidR="00FD1602" w:rsidRDefault="00FD1602" w:rsidP="00FD1602">
      <w:pPr>
        <w:pStyle w:val="FootnoteText"/>
      </w:pPr>
      <w:r>
        <w:rPr>
          <w:rStyle w:val="FootnoteReference"/>
        </w:rPr>
        <w:footnoteRef/>
      </w:r>
      <w:r>
        <w:t xml:space="preserve"> </w:t>
      </w:r>
      <w:r w:rsidR="006C7C1F">
        <w:t>Ibid.</w:t>
      </w:r>
    </w:p>
  </w:footnote>
  <w:footnote w:id="38">
    <w:p w14:paraId="53DC347E" w14:textId="30434714" w:rsidR="00AE758D" w:rsidRDefault="00AE758D" w:rsidP="00AE758D">
      <w:pPr>
        <w:pStyle w:val="FootnoteText"/>
      </w:pPr>
      <w:r>
        <w:rPr>
          <w:rStyle w:val="FootnoteReference"/>
        </w:rPr>
        <w:footnoteRef/>
      </w:r>
      <w:r>
        <w:t xml:space="preserve"> Panel </w:t>
      </w:r>
      <w:r w:rsidR="00D67266">
        <w:t>R</w:t>
      </w:r>
      <w:r>
        <w:t>eport, para. 7.224.</w:t>
      </w:r>
    </w:p>
  </w:footnote>
  <w:footnote w:id="39">
    <w:p w14:paraId="6414A06B" w14:textId="200A85C3" w:rsidR="00AE758D" w:rsidRDefault="00AE758D" w:rsidP="00AE758D">
      <w:pPr>
        <w:pStyle w:val="FootnoteText"/>
      </w:pPr>
      <w:r>
        <w:rPr>
          <w:rStyle w:val="FootnoteReference"/>
        </w:rPr>
        <w:footnoteRef/>
      </w:r>
      <w:r>
        <w:t xml:space="preserve"> Panel </w:t>
      </w:r>
      <w:r w:rsidR="00D67266">
        <w:t>R</w:t>
      </w:r>
      <w:r>
        <w:t>eport, para. 7.230.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7EE5" w14:textId="0FFBB8F7" w:rsidR="00380795" w:rsidRDefault="007C2819">
    <w:pPr>
      <w:pStyle w:val="Header"/>
    </w:pPr>
    <w:r>
      <w:rPr>
        <w:i/>
        <w:iCs/>
      </w:rPr>
      <w:t>China – Enforcement of Intellectual Property Rights</w:t>
    </w:r>
    <w:r w:rsidR="00380795" w:rsidRPr="00DA5381">
      <w:rPr>
        <w:i/>
        <w:iCs/>
      </w:rPr>
      <w:fldChar w:fldCharType="begin"/>
    </w:r>
    <w:r w:rsidR="00380795" w:rsidRPr="00DA5381">
      <w:rPr>
        <w:i/>
        <w:iCs/>
      </w:rPr>
      <w:instrText xml:space="preserve"> STYLEREF  "[WTODT] WTO Dispute Title"  \* MERGEFORMAT </w:instrText>
    </w:r>
    <w:r w:rsidR="00380795" w:rsidRPr="00DA5381">
      <w:rPr>
        <w:i/>
        <w:iCs/>
      </w:rPr>
      <w:fldChar w:fldCharType="end"/>
    </w:r>
    <w:r w:rsidR="00380795">
      <w:ptab w:relativeTo="margin" w:alignment="right" w:leader="none"/>
    </w:r>
    <w:r w:rsidR="00911657">
      <w:fldChar w:fldCharType="begin"/>
    </w:r>
    <w:r w:rsidR="00911657">
      <w:instrText>STYLEREF  "[DT] Document Title"  \* MERGEFORMAT</w:instrText>
    </w:r>
    <w:r w:rsidR="00911657">
      <w:fldChar w:fldCharType="separate"/>
    </w:r>
    <w:r w:rsidR="00911657">
      <w:rPr>
        <w:noProof/>
      </w:rPr>
      <w:t>Third Party Written Submission of Australia</w:t>
    </w:r>
    <w:r w:rsidR="00911657">
      <w:rPr>
        <w:noProof/>
      </w:rPr>
      <w:fldChar w:fldCharType="end"/>
    </w:r>
  </w:p>
  <w:p w14:paraId="4BF087EA" w14:textId="533B4C06" w:rsidR="00380795" w:rsidRDefault="00911657">
    <w:pPr>
      <w:pStyle w:val="Header"/>
    </w:pPr>
    <w:r>
      <w:fldChar w:fldCharType="begin"/>
    </w:r>
    <w:r>
      <w:instrText>STYLEREF  "[DSN] DS Number"  \* MERGEFORMAT</w:instrText>
    </w:r>
    <w:r>
      <w:fldChar w:fldCharType="separate"/>
    </w:r>
    <w:r>
      <w:rPr>
        <w:noProof/>
      </w:rPr>
      <w:t>(DS611)</w:t>
    </w:r>
    <w:r>
      <w:rPr>
        <w:noProof/>
      </w:rPr>
      <w:fldChar w:fldCharType="end"/>
    </w:r>
    <w:r w:rsidR="00380795">
      <w:ptab w:relativeTo="margin" w:alignment="right" w:leader="none"/>
    </w:r>
    <w:r>
      <w:fldChar w:fldCharType="begin"/>
    </w:r>
    <w:r>
      <w:instrText>STYLEREF  "[DD] Document Date"  \* MERGEFORMAT</w:instrText>
    </w:r>
    <w:r>
      <w:fldChar w:fldCharType="separate"/>
    </w:r>
    <w:r>
      <w:rPr>
        <w:noProof/>
      </w:rPr>
      <w:t>15 May 2025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7BDE67DE"/>
    <w:lvl w:ilvl="0">
      <w:start w:val="2"/>
      <w:numFmt w:val="decimal"/>
      <w:lvlText w:val="%1."/>
      <w:legacy w:legacy="1" w:legacySpace="0" w:legacyIndent="567"/>
      <w:lvlJc w:val="left"/>
      <w:pPr>
        <w:ind w:left="0" w:firstLine="0"/>
      </w:pPr>
    </w:lvl>
  </w:abstractNum>
  <w:abstractNum w:abstractNumId="1" w15:restartNumberingAfterBreak="0">
    <w:nsid w:val="08FB44D8"/>
    <w:multiLevelType w:val="hybridMultilevel"/>
    <w:tmpl w:val="13A88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10259A"/>
    <w:multiLevelType w:val="hybridMultilevel"/>
    <w:tmpl w:val="C0784592"/>
    <w:lvl w:ilvl="0" w:tplc="AE1A8D56">
      <w:start w:val="1"/>
      <w:numFmt w:val="decimal"/>
      <w:pStyle w:val="FCFigureCaption"/>
      <w:lvlText w:val="Figure %1"/>
      <w:lvlJc w:val="left"/>
      <w:pPr>
        <w:tabs>
          <w:tab w:val="num" w:pos="1134"/>
        </w:tabs>
        <w:ind w:left="1134" w:hanging="1134"/>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8A4596"/>
    <w:multiLevelType w:val="multilevel"/>
    <w:tmpl w:val="3EF6F766"/>
    <w:lvl w:ilvl="0">
      <w:start w:val="1"/>
      <w:numFmt w:val="upperRoman"/>
      <w:pStyle w:val="HL1HeadingLevel1"/>
      <w:lvlText w:val="%1."/>
      <w:lvlJc w:val="left"/>
      <w:pPr>
        <w:tabs>
          <w:tab w:val="num" w:pos="851"/>
        </w:tabs>
        <w:ind w:left="851" w:hanging="851"/>
      </w:pPr>
      <w:rPr>
        <w:rFonts w:hint="default"/>
      </w:rPr>
    </w:lvl>
    <w:lvl w:ilvl="1">
      <w:start w:val="1"/>
      <w:numFmt w:val="upperLetter"/>
      <w:pStyle w:val="HL2HeadingLevel2"/>
      <w:lvlText w:val="%2."/>
      <w:lvlJc w:val="left"/>
      <w:pPr>
        <w:tabs>
          <w:tab w:val="num" w:pos="1702"/>
        </w:tabs>
        <w:ind w:left="1702" w:hanging="851"/>
      </w:pPr>
      <w:rPr>
        <w:rFonts w:hint="default"/>
      </w:rPr>
    </w:lvl>
    <w:lvl w:ilvl="2">
      <w:start w:val="1"/>
      <w:numFmt w:val="decimal"/>
      <w:pStyle w:val="HL3HeadingLevel3"/>
      <w:lvlText w:val="%3."/>
      <w:lvlJc w:val="left"/>
      <w:pPr>
        <w:tabs>
          <w:tab w:val="num" w:pos="2553"/>
        </w:tabs>
        <w:ind w:left="2553" w:hanging="851"/>
      </w:pPr>
      <w:rPr>
        <w:rFonts w:hint="default"/>
      </w:rPr>
    </w:lvl>
    <w:lvl w:ilvl="3">
      <w:start w:val="1"/>
      <w:numFmt w:val="lowerLetter"/>
      <w:pStyle w:val="HL4HeadingLevel4"/>
      <w:lvlText w:val="(%4)"/>
      <w:lvlJc w:val="left"/>
      <w:pPr>
        <w:tabs>
          <w:tab w:val="num" w:pos="3404"/>
        </w:tabs>
        <w:ind w:left="3404" w:hanging="851"/>
      </w:pPr>
      <w:rPr>
        <w:rFonts w:hint="default"/>
        <w:u w:val="single"/>
      </w:rPr>
    </w:lvl>
    <w:lvl w:ilvl="4">
      <w:start w:val="1"/>
      <w:numFmt w:val="lowerRoman"/>
      <w:pStyle w:val="HL5HeadingLevel5"/>
      <w:lvlText w:val="%5."/>
      <w:lvlJc w:val="left"/>
      <w:pPr>
        <w:tabs>
          <w:tab w:val="num" w:pos="4255"/>
        </w:tabs>
        <w:ind w:left="4255" w:hanging="851"/>
      </w:pPr>
      <w:rPr>
        <w:rFonts w:hint="default"/>
      </w:rPr>
    </w:lvl>
    <w:lvl w:ilvl="5">
      <w:start w:val="1"/>
      <w:numFmt w:val="upperLetter"/>
      <w:pStyle w:val="HL6HeadingLevel6"/>
      <w:lvlText w:val="(%6)"/>
      <w:lvlJc w:val="left"/>
      <w:pPr>
        <w:tabs>
          <w:tab w:val="num" w:pos="5103"/>
        </w:tabs>
        <w:ind w:left="5103" w:hanging="848"/>
      </w:pPr>
      <w:rPr>
        <w:rFonts w:hint="default"/>
      </w:rPr>
    </w:lvl>
    <w:lvl w:ilvl="6">
      <w:start w:val="1"/>
      <w:numFmt w:val="decimal"/>
      <w:pStyle w:val="HL7HeadingLevel7"/>
      <w:lvlText w:val="(%7)"/>
      <w:lvlJc w:val="left"/>
      <w:pPr>
        <w:tabs>
          <w:tab w:val="num" w:pos="5954"/>
        </w:tabs>
        <w:ind w:left="5954" w:hanging="851"/>
      </w:pPr>
      <w:rPr>
        <w:rFonts w:hint="default"/>
      </w:rPr>
    </w:lvl>
    <w:lvl w:ilvl="7">
      <w:start w:val="1"/>
      <w:numFmt w:val="lowerLetter"/>
      <w:pStyle w:val="HL8HeadingLevel8"/>
      <w:lvlText w:val="%8."/>
      <w:lvlJc w:val="left"/>
      <w:pPr>
        <w:tabs>
          <w:tab w:val="num" w:pos="6804"/>
        </w:tabs>
        <w:ind w:left="6804" w:hanging="850"/>
      </w:pPr>
      <w:rPr>
        <w:rFonts w:hint="default"/>
      </w:rPr>
    </w:lvl>
    <w:lvl w:ilvl="8">
      <w:start w:val="1"/>
      <w:numFmt w:val="lowerRoman"/>
      <w:pStyle w:val="HL9HeadingLevel9"/>
      <w:lvlText w:val="%9)"/>
      <w:lvlJc w:val="left"/>
      <w:pPr>
        <w:tabs>
          <w:tab w:val="num" w:pos="7655"/>
        </w:tabs>
        <w:ind w:left="7655" w:hanging="851"/>
      </w:pPr>
      <w:rPr>
        <w:rFonts w:hint="default"/>
      </w:rPr>
    </w:lvl>
  </w:abstractNum>
  <w:abstractNum w:abstractNumId="4" w15:restartNumberingAfterBreak="0">
    <w:nsid w:val="28243105"/>
    <w:multiLevelType w:val="hybridMultilevel"/>
    <w:tmpl w:val="40325278"/>
    <w:lvl w:ilvl="0" w:tplc="301E7240">
      <w:start w:val="1"/>
      <w:numFmt w:val="decimal"/>
      <w:pStyle w:val="P1-N1Paragraph1-Number1"/>
      <w:lvlText w:val="%1."/>
      <w:lvlJc w:val="left"/>
      <w:pPr>
        <w:tabs>
          <w:tab w:val="num" w:pos="851"/>
        </w:tabs>
        <w:ind w:left="0" w:firstLine="0"/>
      </w:pPr>
      <w:rPr>
        <w:rFonts w:hint="default"/>
        <w:vertAlign w:val="baseline"/>
      </w:rPr>
    </w:lvl>
    <w:lvl w:ilvl="1" w:tplc="35D2146C">
      <w:start w:val="1"/>
      <w:numFmt w:val="bullet"/>
      <w:pStyle w:val="P2-B1Paragraph2-Bullet1"/>
      <w:lvlText w:val=""/>
      <w:lvlJc w:val="left"/>
      <w:pPr>
        <w:tabs>
          <w:tab w:val="num" w:pos="1701"/>
        </w:tabs>
        <w:ind w:left="1701" w:hanging="850"/>
      </w:pPr>
      <w:rPr>
        <w:rFonts w:ascii="Symbol" w:hAnsi="Symbol" w:hint="default"/>
      </w:rPr>
    </w:lvl>
    <w:lvl w:ilvl="2" w:tplc="9F3EA8EE">
      <w:start w:val="1"/>
      <w:numFmt w:val="bullet"/>
      <w:pStyle w:val="P3-B2Paragraph3-Bullet2"/>
      <w:lvlText w:val="–"/>
      <w:lvlJc w:val="left"/>
      <w:pPr>
        <w:tabs>
          <w:tab w:val="num" w:pos="2552"/>
        </w:tabs>
        <w:ind w:left="2552" w:hanging="851"/>
      </w:pPr>
      <w:rPr>
        <w:rFonts w:ascii="Calibri" w:eastAsiaTheme="minorHAnsi" w:hAnsi="Calibri" w:cs="Calibri" w:hint="default"/>
      </w:rPr>
    </w:lvl>
    <w:lvl w:ilvl="3" w:tplc="0C20942A">
      <w:start w:val="1"/>
      <w:numFmt w:val="bullet"/>
      <w:pStyle w:val="P4-B3Paragraph4-Bullet3"/>
      <w:lvlText w:val="o"/>
      <w:lvlJc w:val="left"/>
      <w:pPr>
        <w:tabs>
          <w:tab w:val="num" w:pos="3402"/>
        </w:tabs>
        <w:ind w:left="3402" w:hanging="850"/>
      </w:pPr>
      <w:rPr>
        <w:rFonts w:ascii="Courier New" w:hAnsi="Courier New" w:hint="default"/>
      </w:rPr>
    </w:lvl>
    <w:lvl w:ilvl="4" w:tplc="B388F3E6">
      <w:start w:val="1"/>
      <w:numFmt w:val="bullet"/>
      <w:pStyle w:val="P5-B4Paragraph5-Bullet4"/>
      <w:lvlText w:val=""/>
      <w:lvlJc w:val="left"/>
      <w:pPr>
        <w:tabs>
          <w:tab w:val="num" w:pos="4253"/>
        </w:tabs>
        <w:ind w:left="4253" w:hanging="851"/>
      </w:pPr>
      <w:rPr>
        <w:rFonts w:ascii="Wingdings" w:hAnsi="Wingdings" w:hint="default"/>
      </w:rPr>
    </w:lvl>
    <w:lvl w:ilvl="5" w:tplc="041E423A">
      <w:start w:val="1"/>
      <w:numFmt w:val="bullet"/>
      <w:pStyle w:val="P6-B5Paragraph6-Bullet5"/>
      <w:lvlText w:val=""/>
      <w:lvlJc w:val="left"/>
      <w:pPr>
        <w:tabs>
          <w:tab w:val="num" w:pos="5103"/>
        </w:tabs>
        <w:ind w:left="5103" w:hanging="850"/>
      </w:pPr>
      <w:rPr>
        <w:rFonts w:ascii="Wingdings" w:hAnsi="Wingdings" w:hint="default"/>
      </w:rPr>
    </w:lvl>
    <w:lvl w:ilvl="6" w:tplc="B914B13C">
      <w:start w:val="1"/>
      <w:numFmt w:val="bullet"/>
      <w:pStyle w:val="P7-B6Paragraph7-Bullet6"/>
      <w:lvlText w:val=""/>
      <w:lvlJc w:val="left"/>
      <w:pPr>
        <w:tabs>
          <w:tab w:val="num" w:pos="5954"/>
        </w:tabs>
        <w:ind w:left="5954" w:hanging="851"/>
      </w:pPr>
      <w:rPr>
        <w:rFonts w:ascii="Symbol" w:hAnsi="Symbol" w:hint="default"/>
      </w:rPr>
    </w:lvl>
    <w:lvl w:ilvl="7" w:tplc="B136EC4E">
      <w:start w:val="1"/>
      <w:numFmt w:val="bullet"/>
      <w:pStyle w:val="P8-B7Paragraph8-Bullet7"/>
      <w:lvlText w:val="–"/>
      <w:lvlJc w:val="left"/>
      <w:pPr>
        <w:tabs>
          <w:tab w:val="num" w:pos="6804"/>
        </w:tabs>
        <w:ind w:left="6804" w:hanging="850"/>
      </w:pPr>
      <w:rPr>
        <w:rFonts w:ascii="Calibri" w:eastAsiaTheme="minorHAnsi" w:hAnsi="Calibri" w:cs="Calibri" w:hint="default"/>
      </w:rPr>
    </w:lvl>
    <w:lvl w:ilvl="8" w:tplc="7B3C086C">
      <w:start w:val="1"/>
      <w:numFmt w:val="bullet"/>
      <w:pStyle w:val="P9-B8Paragraph9-Bullet8"/>
      <w:lvlText w:val="o"/>
      <w:lvlJc w:val="left"/>
      <w:pPr>
        <w:tabs>
          <w:tab w:val="num" w:pos="7655"/>
        </w:tabs>
        <w:ind w:left="7655" w:hanging="851"/>
      </w:pPr>
      <w:rPr>
        <w:rFonts w:ascii="Courier New" w:hAnsi="Courier New" w:hint="default"/>
      </w:rPr>
    </w:lvl>
  </w:abstractNum>
  <w:abstractNum w:abstractNumId="5" w15:restartNumberingAfterBreak="0">
    <w:nsid w:val="595D1099"/>
    <w:multiLevelType w:val="multilevel"/>
    <w:tmpl w:val="79A4006C"/>
    <w:lvl w:ilvl="0">
      <w:start w:val="1"/>
      <w:numFmt w:val="upperLetter"/>
      <w:pStyle w:val="AHL1AnnexHeadingLevel1"/>
      <w:lvlText w:val="ANNEX %1"/>
      <w:lvlJc w:val="left"/>
      <w:pPr>
        <w:tabs>
          <w:tab w:val="num" w:pos="1418"/>
        </w:tabs>
        <w:ind w:left="1418" w:hanging="1418"/>
      </w:pPr>
      <w:rPr>
        <w:rFonts w:hint="default"/>
      </w:rPr>
    </w:lvl>
    <w:lvl w:ilvl="1">
      <w:start w:val="1"/>
      <w:numFmt w:val="decimal"/>
      <w:pStyle w:val="AHL2AnnexHeadingLevel2"/>
      <w:lvlText w:val="%1.%2"/>
      <w:lvlJc w:val="left"/>
      <w:pPr>
        <w:tabs>
          <w:tab w:val="num" w:pos="851"/>
        </w:tabs>
        <w:ind w:left="851" w:hanging="851"/>
      </w:pPr>
      <w:rPr>
        <w:rFonts w:hint="default"/>
      </w:rPr>
    </w:lvl>
    <w:lvl w:ilvl="2">
      <w:start w:val="1"/>
      <w:numFmt w:val="decimal"/>
      <w:pStyle w:val="AHL3AnnexHeadingLevel3"/>
      <w:lvlText w:val="%1.%2.%3"/>
      <w:lvlJc w:val="left"/>
      <w:pPr>
        <w:tabs>
          <w:tab w:val="num" w:pos="1701"/>
        </w:tabs>
        <w:ind w:left="1701" w:hanging="850"/>
      </w:pPr>
      <w:rPr>
        <w:rFonts w:hint="default"/>
      </w:rPr>
    </w:lvl>
    <w:lvl w:ilvl="3">
      <w:start w:val="1"/>
      <w:numFmt w:val="decimal"/>
      <w:pStyle w:val="AHL4AnnexHeadingLevel4"/>
      <w:lvlText w:val="%1.%2.%3.%4"/>
      <w:lvlJc w:val="left"/>
      <w:pPr>
        <w:tabs>
          <w:tab w:val="num" w:pos="2835"/>
        </w:tabs>
        <w:ind w:left="2835" w:hanging="1134"/>
      </w:pPr>
      <w:rPr>
        <w:rFonts w:hint="default"/>
        <w:u w:val="single"/>
      </w:rPr>
    </w:lvl>
    <w:lvl w:ilvl="4">
      <w:start w:val="1"/>
      <w:numFmt w:val="none"/>
      <w:pStyle w:val="AHL5AnnexHeadingLevel5"/>
      <w:lvlText w:val=""/>
      <w:lvlJc w:val="left"/>
      <w:pPr>
        <w:ind w:left="2552" w:firstLine="0"/>
      </w:pPr>
      <w:rPr>
        <w:rFonts w:hint="default"/>
      </w:rPr>
    </w:lvl>
    <w:lvl w:ilvl="5">
      <w:start w:val="1"/>
      <w:numFmt w:val="none"/>
      <w:pStyle w:val="AHL6AnnexHeadingLevel6"/>
      <w:lvlText w:val=""/>
      <w:lvlJc w:val="left"/>
      <w:pPr>
        <w:ind w:left="3402" w:firstLine="0"/>
      </w:pPr>
      <w:rPr>
        <w:rFonts w:hint="default"/>
      </w:rPr>
    </w:lvl>
    <w:lvl w:ilvl="6">
      <w:start w:val="1"/>
      <w:numFmt w:val="none"/>
      <w:pStyle w:val="AHL7AnnexHeadingLevel7"/>
      <w:lvlText w:val=""/>
      <w:lvlJc w:val="left"/>
      <w:pPr>
        <w:ind w:left="4253" w:firstLine="0"/>
      </w:pPr>
      <w:rPr>
        <w:rFonts w:hint="default"/>
      </w:rPr>
    </w:lvl>
    <w:lvl w:ilvl="7">
      <w:start w:val="1"/>
      <w:numFmt w:val="none"/>
      <w:pStyle w:val="AHL8AnnexHeadingLevel8"/>
      <w:lvlText w:val=""/>
      <w:lvlJc w:val="left"/>
      <w:pPr>
        <w:ind w:left="5103" w:firstLine="0"/>
      </w:pPr>
      <w:rPr>
        <w:rFonts w:hint="default"/>
      </w:rPr>
    </w:lvl>
    <w:lvl w:ilvl="8">
      <w:start w:val="1"/>
      <w:numFmt w:val="none"/>
      <w:pStyle w:val="AHL9AnnexHeadingLevel9"/>
      <w:lvlText w:val=""/>
      <w:lvlJc w:val="left"/>
      <w:pPr>
        <w:ind w:left="5954" w:firstLine="0"/>
      </w:pPr>
      <w:rPr>
        <w:rFonts w:hint="default"/>
      </w:rPr>
    </w:lvl>
  </w:abstractNum>
  <w:abstractNum w:abstractNumId="6" w15:restartNumberingAfterBreak="0">
    <w:nsid w:val="67CE0D86"/>
    <w:multiLevelType w:val="hybridMultilevel"/>
    <w:tmpl w:val="48F8E010"/>
    <w:lvl w:ilvl="0" w:tplc="15ACE29E">
      <w:start w:val="1"/>
      <w:numFmt w:val="decimal"/>
      <w:pStyle w:val="TCTableCaption"/>
      <w:lvlText w:val="Table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9242334">
    <w:abstractNumId w:val="4"/>
  </w:num>
  <w:num w:numId="2" w16cid:durableId="485895554">
    <w:abstractNumId w:val="3"/>
  </w:num>
  <w:num w:numId="3" w16cid:durableId="682316393">
    <w:abstractNumId w:val="4"/>
    <w:lvlOverride w:ilvl="0">
      <w:startOverride w:val="1"/>
    </w:lvlOverride>
  </w:num>
  <w:num w:numId="4" w16cid:durableId="336150676">
    <w:abstractNumId w:val="2"/>
  </w:num>
  <w:num w:numId="5" w16cid:durableId="642542089">
    <w:abstractNumId w:val="6"/>
  </w:num>
  <w:num w:numId="6" w16cid:durableId="1761876385">
    <w:abstractNumId w:val="5"/>
  </w:num>
  <w:num w:numId="7" w16cid:durableId="2043943294">
    <w:abstractNumId w:val="5"/>
  </w:num>
  <w:num w:numId="8" w16cid:durableId="433675937">
    <w:abstractNumId w:val="0"/>
    <w:lvlOverride w:ilvl="0">
      <w:startOverride w:val="2"/>
    </w:lvlOverride>
  </w:num>
  <w:num w:numId="9" w16cid:durableId="648904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0261704">
    <w:abstractNumId w:val="1"/>
  </w:num>
  <w:num w:numId="11" w16cid:durableId="1332954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0F"/>
    <w:rsid w:val="0000028B"/>
    <w:rsid w:val="000005F3"/>
    <w:rsid w:val="00002C36"/>
    <w:rsid w:val="00004009"/>
    <w:rsid w:val="00004274"/>
    <w:rsid w:val="000049F8"/>
    <w:rsid w:val="00004C3B"/>
    <w:rsid w:val="00004F22"/>
    <w:rsid w:val="000060BA"/>
    <w:rsid w:val="00006269"/>
    <w:rsid w:val="00010F64"/>
    <w:rsid w:val="000116F8"/>
    <w:rsid w:val="000125E0"/>
    <w:rsid w:val="00013688"/>
    <w:rsid w:val="00013F6E"/>
    <w:rsid w:val="00014A43"/>
    <w:rsid w:val="00016137"/>
    <w:rsid w:val="0001646B"/>
    <w:rsid w:val="00016618"/>
    <w:rsid w:val="00016FDD"/>
    <w:rsid w:val="000172A1"/>
    <w:rsid w:val="00017E05"/>
    <w:rsid w:val="000212A6"/>
    <w:rsid w:val="00021700"/>
    <w:rsid w:val="000222C7"/>
    <w:rsid w:val="00023A9A"/>
    <w:rsid w:val="00023C47"/>
    <w:rsid w:val="00024DC0"/>
    <w:rsid w:val="00025483"/>
    <w:rsid w:val="00027955"/>
    <w:rsid w:val="00030A32"/>
    <w:rsid w:val="00031577"/>
    <w:rsid w:val="00031AFB"/>
    <w:rsid w:val="00032684"/>
    <w:rsid w:val="00032A29"/>
    <w:rsid w:val="000337F0"/>
    <w:rsid w:val="00033883"/>
    <w:rsid w:val="00034528"/>
    <w:rsid w:val="00035106"/>
    <w:rsid w:val="00035A8C"/>
    <w:rsid w:val="00040482"/>
    <w:rsid w:val="00041BD0"/>
    <w:rsid w:val="00041E6C"/>
    <w:rsid w:val="00043C67"/>
    <w:rsid w:val="00044A3C"/>
    <w:rsid w:val="00044AB4"/>
    <w:rsid w:val="00044C63"/>
    <w:rsid w:val="000453F8"/>
    <w:rsid w:val="00045AFF"/>
    <w:rsid w:val="00046BAF"/>
    <w:rsid w:val="00047A0F"/>
    <w:rsid w:val="000502A0"/>
    <w:rsid w:val="00050746"/>
    <w:rsid w:val="000512C7"/>
    <w:rsid w:val="0005399D"/>
    <w:rsid w:val="00053E75"/>
    <w:rsid w:val="00054602"/>
    <w:rsid w:val="0005617D"/>
    <w:rsid w:val="000570E7"/>
    <w:rsid w:val="00057DA7"/>
    <w:rsid w:val="00057E9C"/>
    <w:rsid w:val="00061BED"/>
    <w:rsid w:val="00063478"/>
    <w:rsid w:val="000662B0"/>
    <w:rsid w:val="0006751E"/>
    <w:rsid w:val="000700C0"/>
    <w:rsid w:val="00070B2E"/>
    <w:rsid w:val="000714A4"/>
    <w:rsid w:val="0007169A"/>
    <w:rsid w:val="000716BD"/>
    <w:rsid w:val="00071E6C"/>
    <w:rsid w:val="000726A4"/>
    <w:rsid w:val="0007327B"/>
    <w:rsid w:val="00075260"/>
    <w:rsid w:val="00076C06"/>
    <w:rsid w:val="00076CAF"/>
    <w:rsid w:val="00077795"/>
    <w:rsid w:val="00081602"/>
    <w:rsid w:val="00082549"/>
    <w:rsid w:val="00082DDD"/>
    <w:rsid w:val="00083D39"/>
    <w:rsid w:val="00084393"/>
    <w:rsid w:val="00084CA9"/>
    <w:rsid w:val="000853CE"/>
    <w:rsid w:val="000854E7"/>
    <w:rsid w:val="00091623"/>
    <w:rsid w:val="0009252B"/>
    <w:rsid w:val="00093175"/>
    <w:rsid w:val="0009342D"/>
    <w:rsid w:val="00094079"/>
    <w:rsid w:val="00094373"/>
    <w:rsid w:val="000948C6"/>
    <w:rsid w:val="000950D2"/>
    <w:rsid w:val="000956D0"/>
    <w:rsid w:val="000A056E"/>
    <w:rsid w:val="000A52C8"/>
    <w:rsid w:val="000A585D"/>
    <w:rsid w:val="000A60C0"/>
    <w:rsid w:val="000A7B23"/>
    <w:rsid w:val="000B0F64"/>
    <w:rsid w:val="000B36B8"/>
    <w:rsid w:val="000B3C4C"/>
    <w:rsid w:val="000B77F3"/>
    <w:rsid w:val="000C14C0"/>
    <w:rsid w:val="000C14F5"/>
    <w:rsid w:val="000C2B02"/>
    <w:rsid w:val="000C5900"/>
    <w:rsid w:val="000C69EE"/>
    <w:rsid w:val="000D027D"/>
    <w:rsid w:val="000D03EA"/>
    <w:rsid w:val="000D1EB5"/>
    <w:rsid w:val="000D26ED"/>
    <w:rsid w:val="000D3CCC"/>
    <w:rsid w:val="000D4EC1"/>
    <w:rsid w:val="000D5535"/>
    <w:rsid w:val="000D568A"/>
    <w:rsid w:val="000D5A59"/>
    <w:rsid w:val="000D622E"/>
    <w:rsid w:val="000E38F4"/>
    <w:rsid w:val="000E3E49"/>
    <w:rsid w:val="000E44B0"/>
    <w:rsid w:val="000E4C65"/>
    <w:rsid w:val="000E63E6"/>
    <w:rsid w:val="000E6B3D"/>
    <w:rsid w:val="000E7EEA"/>
    <w:rsid w:val="000F0F2E"/>
    <w:rsid w:val="000F11DD"/>
    <w:rsid w:val="000F2799"/>
    <w:rsid w:val="000F3E35"/>
    <w:rsid w:val="000F489F"/>
    <w:rsid w:val="000F53BD"/>
    <w:rsid w:val="000F5CE3"/>
    <w:rsid w:val="000F6379"/>
    <w:rsid w:val="000F6768"/>
    <w:rsid w:val="000F6866"/>
    <w:rsid w:val="000F6A54"/>
    <w:rsid w:val="000F70D1"/>
    <w:rsid w:val="000F73D6"/>
    <w:rsid w:val="001015AE"/>
    <w:rsid w:val="001046B3"/>
    <w:rsid w:val="001047DB"/>
    <w:rsid w:val="0010504E"/>
    <w:rsid w:val="0010543E"/>
    <w:rsid w:val="001107E5"/>
    <w:rsid w:val="00112FA4"/>
    <w:rsid w:val="00113010"/>
    <w:rsid w:val="00113D55"/>
    <w:rsid w:val="0011525E"/>
    <w:rsid w:val="0011547E"/>
    <w:rsid w:val="00115691"/>
    <w:rsid w:val="00115F55"/>
    <w:rsid w:val="001160CC"/>
    <w:rsid w:val="0012151F"/>
    <w:rsid w:val="00122222"/>
    <w:rsid w:val="001229F3"/>
    <w:rsid w:val="00122B17"/>
    <w:rsid w:val="00124647"/>
    <w:rsid w:val="00126D8F"/>
    <w:rsid w:val="00127622"/>
    <w:rsid w:val="00133975"/>
    <w:rsid w:val="00135F88"/>
    <w:rsid w:val="00135FC8"/>
    <w:rsid w:val="00140D61"/>
    <w:rsid w:val="00141605"/>
    <w:rsid w:val="00141DA3"/>
    <w:rsid w:val="00142684"/>
    <w:rsid w:val="001436E3"/>
    <w:rsid w:val="00146D6C"/>
    <w:rsid w:val="00147193"/>
    <w:rsid w:val="00147519"/>
    <w:rsid w:val="00151AE2"/>
    <w:rsid w:val="00153C7E"/>
    <w:rsid w:val="001550FF"/>
    <w:rsid w:val="0015693A"/>
    <w:rsid w:val="001570CB"/>
    <w:rsid w:val="001602E5"/>
    <w:rsid w:val="00160ED5"/>
    <w:rsid w:val="00165108"/>
    <w:rsid w:val="00165D80"/>
    <w:rsid w:val="0016699B"/>
    <w:rsid w:val="001674CD"/>
    <w:rsid w:val="00170E8D"/>
    <w:rsid w:val="0017192E"/>
    <w:rsid w:val="00173C5B"/>
    <w:rsid w:val="00174DB6"/>
    <w:rsid w:val="001754BF"/>
    <w:rsid w:val="00176049"/>
    <w:rsid w:val="001817D8"/>
    <w:rsid w:val="00182727"/>
    <w:rsid w:val="00183A8B"/>
    <w:rsid w:val="0018439D"/>
    <w:rsid w:val="00190E87"/>
    <w:rsid w:val="0019283A"/>
    <w:rsid w:val="00195ADD"/>
    <w:rsid w:val="00195FD3"/>
    <w:rsid w:val="001A04D2"/>
    <w:rsid w:val="001A27A9"/>
    <w:rsid w:val="001A27B8"/>
    <w:rsid w:val="001A2B54"/>
    <w:rsid w:val="001A41B7"/>
    <w:rsid w:val="001A5AEB"/>
    <w:rsid w:val="001A5BB3"/>
    <w:rsid w:val="001A6238"/>
    <w:rsid w:val="001A65EB"/>
    <w:rsid w:val="001A78C4"/>
    <w:rsid w:val="001A7C0E"/>
    <w:rsid w:val="001B03B0"/>
    <w:rsid w:val="001B3ADE"/>
    <w:rsid w:val="001C096E"/>
    <w:rsid w:val="001C27C2"/>
    <w:rsid w:val="001C28F2"/>
    <w:rsid w:val="001C439C"/>
    <w:rsid w:val="001C4D56"/>
    <w:rsid w:val="001D14F9"/>
    <w:rsid w:val="001D15EE"/>
    <w:rsid w:val="001D3C56"/>
    <w:rsid w:val="001D4D16"/>
    <w:rsid w:val="001D7115"/>
    <w:rsid w:val="001D7BA6"/>
    <w:rsid w:val="001E12E5"/>
    <w:rsid w:val="001E1595"/>
    <w:rsid w:val="001E1B67"/>
    <w:rsid w:val="001E1C92"/>
    <w:rsid w:val="001E28FD"/>
    <w:rsid w:val="001E2951"/>
    <w:rsid w:val="001E355B"/>
    <w:rsid w:val="001E3CEA"/>
    <w:rsid w:val="001E41AF"/>
    <w:rsid w:val="001E470B"/>
    <w:rsid w:val="001E489D"/>
    <w:rsid w:val="001E4A3F"/>
    <w:rsid w:val="001E4C5F"/>
    <w:rsid w:val="001E78F3"/>
    <w:rsid w:val="001E7FC9"/>
    <w:rsid w:val="001F03C4"/>
    <w:rsid w:val="001F2730"/>
    <w:rsid w:val="001F46B7"/>
    <w:rsid w:val="001F5725"/>
    <w:rsid w:val="001F6410"/>
    <w:rsid w:val="00200E9A"/>
    <w:rsid w:val="00201169"/>
    <w:rsid w:val="00201A43"/>
    <w:rsid w:val="0020326A"/>
    <w:rsid w:val="002039B3"/>
    <w:rsid w:val="00204A7A"/>
    <w:rsid w:val="00204E2B"/>
    <w:rsid w:val="00205092"/>
    <w:rsid w:val="002070FA"/>
    <w:rsid w:val="002074D5"/>
    <w:rsid w:val="00210CAC"/>
    <w:rsid w:val="002123C0"/>
    <w:rsid w:val="00212CBA"/>
    <w:rsid w:val="00213AE0"/>
    <w:rsid w:val="002157BD"/>
    <w:rsid w:val="00217261"/>
    <w:rsid w:val="00217455"/>
    <w:rsid w:val="00221302"/>
    <w:rsid w:val="00221B06"/>
    <w:rsid w:val="00222DDE"/>
    <w:rsid w:val="002233D4"/>
    <w:rsid w:val="002234DC"/>
    <w:rsid w:val="002235F5"/>
    <w:rsid w:val="00226303"/>
    <w:rsid w:val="0022713E"/>
    <w:rsid w:val="0022718E"/>
    <w:rsid w:val="00227D3B"/>
    <w:rsid w:val="00230197"/>
    <w:rsid w:val="002305FB"/>
    <w:rsid w:val="00230B4C"/>
    <w:rsid w:val="00230EDF"/>
    <w:rsid w:val="00231301"/>
    <w:rsid w:val="00231B1C"/>
    <w:rsid w:val="0023272D"/>
    <w:rsid w:val="002349CB"/>
    <w:rsid w:val="002438A1"/>
    <w:rsid w:val="0024523B"/>
    <w:rsid w:val="00245FA1"/>
    <w:rsid w:val="002515F5"/>
    <w:rsid w:val="00253853"/>
    <w:rsid w:val="00254151"/>
    <w:rsid w:val="00254F55"/>
    <w:rsid w:val="0025559A"/>
    <w:rsid w:val="00255668"/>
    <w:rsid w:val="00260321"/>
    <w:rsid w:val="002603E6"/>
    <w:rsid w:val="0026128E"/>
    <w:rsid w:val="00264904"/>
    <w:rsid w:val="002649C4"/>
    <w:rsid w:val="00264EA4"/>
    <w:rsid w:val="00265BF9"/>
    <w:rsid w:val="00265CF4"/>
    <w:rsid w:val="00266057"/>
    <w:rsid w:val="002668F8"/>
    <w:rsid w:val="00266AD0"/>
    <w:rsid w:val="0027009D"/>
    <w:rsid w:val="00271A9E"/>
    <w:rsid w:val="0027225A"/>
    <w:rsid w:val="002733D1"/>
    <w:rsid w:val="002733FD"/>
    <w:rsid w:val="00273645"/>
    <w:rsid w:val="00274442"/>
    <w:rsid w:val="00276952"/>
    <w:rsid w:val="00277026"/>
    <w:rsid w:val="002774D9"/>
    <w:rsid w:val="002800ED"/>
    <w:rsid w:val="002804A7"/>
    <w:rsid w:val="0028165E"/>
    <w:rsid w:val="002822BA"/>
    <w:rsid w:val="00283B87"/>
    <w:rsid w:val="00283DB2"/>
    <w:rsid w:val="00283E00"/>
    <w:rsid w:val="00284805"/>
    <w:rsid w:val="00286281"/>
    <w:rsid w:val="00290DD7"/>
    <w:rsid w:val="0029155B"/>
    <w:rsid w:val="00292B6B"/>
    <w:rsid w:val="002939AB"/>
    <w:rsid w:val="00295439"/>
    <w:rsid w:val="002966F3"/>
    <w:rsid w:val="0029775F"/>
    <w:rsid w:val="002A00EE"/>
    <w:rsid w:val="002A095A"/>
    <w:rsid w:val="002A115E"/>
    <w:rsid w:val="002A1586"/>
    <w:rsid w:val="002A3337"/>
    <w:rsid w:val="002A52A7"/>
    <w:rsid w:val="002A584F"/>
    <w:rsid w:val="002A7832"/>
    <w:rsid w:val="002B18F0"/>
    <w:rsid w:val="002B42E0"/>
    <w:rsid w:val="002B442F"/>
    <w:rsid w:val="002B785E"/>
    <w:rsid w:val="002C249C"/>
    <w:rsid w:val="002C2E17"/>
    <w:rsid w:val="002C36D3"/>
    <w:rsid w:val="002C3F25"/>
    <w:rsid w:val="002C416F"/>
    <w:rsid w:val="002C4348"/>
    <w:rsid w:val="002C4928"/>
    <w:rsid w:val="002C4F88"/>
    <w:rsid w:val="002C691C"/>
    <w:rsid w:val="002D017E"/>
    <w:rsid w:val="002D228B"/>
    <w:rsid w:val="002D3D03"/>
    <w:rsid w:val="002D51D2"/>
    <w:rsid w:val="002D6182"/>
    <w:rsid w:val="002E0D00"/>
    <w:rsid w:val="002E299D"/>
    <w:rsid w:val="002E4671"/>
    <w:rsid w:val="002E5056"/>
    <w:rsid w:val="002E52EE"/>
    <w:rsid w:val="002E5336"/>
    <w:rsid w:val="002E6CBD"/>
    <w:rsid w:val="002E71F0"/>
    <w:rsid w:val="002F076A"/>
    <w:rsid w:val="002F1025"/>
    <w:rsid w:val="002F2C12"/>
    <w:rsid w:val="002F433F"/>
    <w:rsid w:val="002F4491"/>
    <w:rsid w:val="002F6C7A"/>
    <w:rsid w:val="003005A3"/>
    <w:rsid w:val="003006CC"/>
    <w:rsid w:val="003033C2"/>
    <w:rsid w:val="00304FCB"/>
    <w:rsid w:val="0030736B"/>
    <w:rsid w:val="0031054B"/>
    <w:rsid w:val="00311F6E"/>
    <w:rsid w:val="00314380"/>
    <w:rsid w:val="00316C00"/>
    <w:rsid w:val="00316C3C"/>
    <w:rsid w:val="00317274"/>
    <w:rsid w:val="00322F45"/>
    <w:rsid w:val="003234D3"/>
    <w:rsid w:val="00323D58"/>
    <w:rsid w:val="00326CB0"/>
    <w:rsid w:val="00327143"/>
    <w:rsid w:val="00327F5A"/>
    <w:rsid w:val="00330582"/>
    <w:rsid w:val="0033075F"/>
    <w:rsid w:val="00330EF3"/>
    <w:rsid w:val="003310F5"/>
    <w:rsid w:val="00331A93"/>
    <w:rsid w:val="00333A09"/>
    <w:rsid w:val="00333C67"/>
    <w:rsid w:val="00337295"/>
    <w:rsid w:val="00341249"/>
    <w:rsid w:val="0034182B"/>
    <w:rsid w:val="00343C7D"/>
    <w:rsid w:val="003442AC"/>
    <w:rsid w:val="00347C96"/>
    <w:rsid w:val="00347F50"/>
    <w:rsid w:val="00352523"/>
    <w:rsid w:val="00354932"/>
    <w:rsid w:val="00354A06"/>
    <w:rsid w:val="00355394"/>
    <w:rsid w:val="00356487"/>
    <w:rsid w:val="00357270"/>
    <w:rsid w:val="00357BD9"/>
    <w:rsid w:val="00360B95"/>
    <w:rsid w:val="0036123A"/>
    <w:rsid w:val="003616DC"/>
    <w:rsid w:val="00361E11"/>
    <w:rsid w:val="003623FE"/>
    <w:rsid w:val="00362B7F"/>
    <w:rsid w:val="00362F3E"/>
    <w:rsid w:val="0036305D"/>
    <w:rsid w:val="00363339"/>
    <w:rsid w:val="00363898"/>
    <w:rsid w:val="00363D75"/>
    <w:rsid w:val="003677E1"/>
    <w:rsid w:val="0037099F"/>
    <w:rsid w:val="0037181D"/>
    <w:rsid w:val="00373100"/>
    <w:rsid w:val="00373821"/>
    <w:rsid w:val="0037511C"/>
    <w:rsid w:val="0037545A"/>
    <w:rsid w:val="00375FF1"/>
    <w:rsid w:val="003764C3"/>
    <w:rsid w:val="00376BD8"/>
    <w:rsid w:val="003771DA"/>
    <w:rsid w:val="0038028C"/>
    <w:rsid w:val="00380306"/>
    <w:rsid w:val="00380454"/>
    <w:rsid w:val="0038068C"/>
    <w:rsid w:val="00380795"/>
    <w:rsid w:val="003826EA"/>
    <w:rsid w:val="003848DB"/>
    <w:rsid w:val="003850C8"/>
    <w:rsid w:val="00385A8D"/>
    <w:rsid w:val="003874E0"/>
    <w:rsid w:val="00390514"/>
    <w:rsid w:val="00390A91"/>
    <w:rsid w:val="00390C6A"/>
    <w:rsid w:val="003935F1"/>
    <w:rsid w:val="003937A7"/>
    <w:rsid w:val="003950F7"/>
    <w:rsid w:val="003953AA"/>
    <w:rsid w:val="0039587F"/>
    <w:rsid w:val="003968D5"/>
    <w:rsid w:val="00396B82"/>
    <w:rsid w:val="003A10EE"/>
    <w:rsid w:val="003A11A7"/>
    <w:rsid w:val="003A1F6B"/>
    <w:rsid w:val="003A2012"/>
    <w:rsid w:val="003A2CFE"/>
    <w:rsid w:val="003A3FC8"/>
    <w:rsid w:val="003A4719"/>
    <w:rsid w:val="003A56A4"/>
    <w:rsid w:val="003A5A76"/>
    <w:rsid w:val="003A5EE8"/>
    <w:rsid w:val="003A6741"/>
    <w:rsid w:val="003A7A04"/>
    <w:rsid w:val="003B2116"/>
    <w:rsid w:val="003B2253"/>
    <w:rsid w:val="003B2A91"/>
    <w:rsid w:val="003B35CB"/>
    <w:rsid w:val="003B4773"/>
    <w:rsid w:val="003B64E2"/>
    <w:rsid w:val="003B70B7"/>
    <w:rsid w:val="003C048A"/>
    <w:rsid w:val="003C0C32"/>
    <w:rsid w:val="003C18FB"/>
    <w:rsid w:val="003C28F7"/>
    <w:rsid w:val="003C4CAE"/>
    <w:rsid w:val="003C62FE"/>
    <w:rsid w:val="003C6988"/>
    <w:rsid w:val="003D255E"/>
    <w:rsid w:val="003D25A7"/>
    <w:rsid w:val="003D6941"/>
    <w:rsid w:val="003D76A6"/>
    <w:rsid w:val="003D77B1"/>
    <w:rsid w:val="003E1BA2"/>
    <w:rsid w:val="003E33F5"/>
    <w:rsid w:val="003E7F20"/>
    <w:rsid w:val="003F2C72"/>
    <w:rsid w:val="003F312E"/>
    <w:rsid w:val="003F4D1C"/>
    <w:rsid w:val="003F5B7D"/>
    <w:rsid w:val="003F6524"/>
    <w:rsid w:val="003F6ACD"/>
    <w:rsid w:val="00400457"/>
    <w:rsid w:val="00400857"/>
    <w:rsid w:val="0040108F"/>
    <w:rsid w:val="004027B0"/>
    <w:rsid w:val="00402DCB"/>
    <w:rsid w:val="00404745"/>
    <w:rsid w:val="00404966"/>
    <w:rsid w:val="0040724A"/>
    <w:rsid w:val="00407D58"/>
    <w:rsid w:val="004107C1"/>
    <w:rsid w:val="00410898"/>
    <w:rsid w:val="00412505"/>
    <w:rsid w:val="00412549"/>
    <w:rsid w:val="00413AFE"/>
    <w:rsid w:val="00414B28"/>
    <w:rsid w:val="0041682F"/>
    <w:rsid w:val="00416A14"/>
    <w:rsid w:val="004172A9"/>
    <w:rsid w:val="004201DC"/>
    <w:rsid w:val="00420443"/>
    <w:rsid w:val="00420AB5"/>
    <w:rsid w:val="00421E4E"/>
    <w:rsid w:val="00422CDE"/>
    <w:rsid w:val="00422D20"/>
    <w:rsid w:val="0042362B"/>
    <w:rsid w:val="004238C0"/>
    <w:rsid w:val="00424C4C"/>
    <w:rsid w:val="00426525"/>
    <w:rsid w:val="0042761F"/>
    <w:rsid w:val="00431A4F"/>
    <w:rsid w:val="00431B74"/>
    <w:rsid w:val="0043206A"/>
    <w:rsid w:val="00432528"/>
    <w:rsid w:val="00432EA4"/>
    <w:rsid w:val="00432F61"/>
    <w:rsid w:val="004330A1"/>
    <w:rsid w:val="0043345E"/>
    <w:rsid w:val="004342E7"/>
    <w:rsid w:val="00435670"/>
    <w:rsid w:val="00437765"/>
    <w:rsid w:val="00440E1C"/>
    <w:rsid w:val="00441634"/>
    <w:rsid w:val="0044420D"/>
    <w:rsid w:val="00444B1E"/>
    <w:rsid w:val="00451F1A"/>
    <w:rsid w:val="00451FB6"/>
    <w:rsid w:val="004524CE"/>
    <w:rsid w:val="004536E9"/>
    <w:rsid w:val="00453C6C"/>
    <w:rsid w:val="00454A8F"/>
    <w:rsid w:val="004560FE"/>
    <w:rsid w:val="00456CE3"/>
    <w:rsid w:val="00456F7E"/>
    <w:rsid w:val="004601A3"/>
    <w:rsid w:val="00461AAB"/>
    <w:rsid w:val="00461D1C"/>
    <w:rsid w:val="004625C1"/>
    <w:rsid w:val="00463B91"/>
    <w:rsid w:val="00463FC6"/>
    <w:rsid w:val="0046438C"/>
    <w:rsid w:val="00467234"/>
    <w:rsid w:val="004712FF"/>
    <w:rsid w:val="0047143B"/>
    <w:rsid w:val="004728D3"/>
    <w:rsid w:val="00472C77"/>
    <w:rsid w:val="004741CF"/>
    <w:rsid w:val="0047518F"/>
    <w:rsid w:val="00475ADE"/>
    <w:rsid w:val="00476DC3"/>
    <w:rsid w:val="00477519"/>
    <w:rsid w:val="00481C80"/>
    <w:rsid w:val="004824AD"/>
    <w:rsid w:val="0048288C"/>
    <w:rsid w:val="00482D28"/>
    <w:rsid w:val="00485C10"/>
    <w:rsid w:val="00485D37"/>
    <w:rsid w:val="00486849"/>
    <w:rsid w:val="00487530"/>
    <w:rsid w:val="00487667"/>
    <w:rsid w:val="004904A5"/>
    <w:rsid w:val="00495F7B"/>
    <w:rsid w:val="0049614A"/>
    <w:rsid w:val="004964A3"/>
    <w:rsid w:val="004968E5"/>
    <w:rsid w:val="0049695F"/>
    <w:rsid w:val="004A0506"/>
    <w:rsid w:val="004A1451"/>
    <w:rsid w:val="004A256C"/>
    <w:rsid w:val="004A3525"/>
    <w:rsid w:val="004A4D7C"/>
    <w:rsid w:val="004A607D"/>
    <w:rsid w:val="004A6BBF"/>
    <w:rsid w:val="004A7EB7"/>
    <w:rsid w:val="004B1289"/>
    <w:rsid w:val="004B3928"/>
    <w:rsid w:val="004B5E0F"/>
    <w:rsid w:val="004B7381"/>
    <w:rsid w:val="004C0D8E"/>
    <w:rsid w:val="004C1601"/>
    <w:rsid w:val="004C1B69"/>
    <w:rsid w:val="004C2F84"/>
    <w:rsid w:val="004C335E"/>
    <w:rsid w:val="004C70B4"/>
    <w:rsid w:val="004C789F"/>
    <w:rsid w:val="004D0DA9"/>
    <w:rsid w:val="004D6BFA"/>
    <w:rsid w:val="004D7079"/>
    <w:rsid w:val="004D7C3F"/>
    <w:rsid w:val="004E07E6"/>
    <w:rsid w:val="004E492D"/>
    <w:rsid w:val="004E54C3"/>
    <w:rsid w:val="004E70CD"/>
    <w:rsid w:val="004F04B8"/>
    <w:rsid w:val="004F223B"/>
    <w:rsid w:val="004F36B6"/>
    <w:rsid w:val="004F4B86"/>
    <w:rsid w:val="004F4FEF"/>
    <w:rsid w:val="004F5C62"/>
    <w:rsid w:val="004F763C"/>
    <w:rsid w:val="004F7BAB"/>
    <w:rsid w:val="004F7F55"/>
    <w:rsid w:val="0050080F"/>
    <w:rsid w:val="00503544"/>
    <w:rsid w:val="005035BB"/>
    <w:rsid w:val="00504220"/>
    <w:rsid w:val="00504D1B"/>
    <w:rsid w:val="00505CB1"/>
    <w:rsid w:val="005071B8"/>
    <w:rsid w:val="00507FC0"/>
    <w:rsid w:val="005106DF"/>
    <w:rsid w:val="0051215B"/>
    <w:rsid w:val="00513A57"/>
    <w:rsid w:val="005143BF"/>
    <w:rsid w:val="00520631"/>
    <w:rsid w:val="00521977"/>
    <w:rsid w:val="00522DF7"/>
    <w:rsid w:val="00524CD9"/>
    <w:rsid w:val="00525CB3"/>
    <w:rsid w:val="005304AF"/>
    <w:rsid w:val="00530A59"/>
    <w:rsid w:val="00530CD0"/>
    <w:rsid w:val="0053162C"/>
    <w:rsid w:val="00535291"/>
    <w:rsid w:val="00535725"/>
    <w:rsid w:val="0053620E"/>
    <w:rsid w:val="00536A4B"/>
    <w:rsid w:val="005372D8"/>
    <w:rsid w:val="005379A1"/>
    <w:rsid w:val="0054102E"/>
    <w:rsid w:val="00541516"/>
    <w:rsid w:val="00541A0A"/>
    <w:rsid w:val="00543BBE"/>
    <w:rsid w:val="005453BB"/>
    <w:rsid w:val="005457CE"/>
    <w:rsid w:val="00546405"/>
    <w:rsid w:val="0054720A"/>
    <w:rsid w:val="005473B4"/>
    <w:rsid w:val="00547F08"/>
    <w:rsid w:val="00551BAF"/>
    <w:rsid w:val="005525D7"/>
    <w:rsid w:val="00554184"/>
    <w:rsid w:val="005545FA"/>
    <w:rsid w:val="005553A1"/>
    <w:rsid w:val="00555CCE"/>
    <w:rsid w:val="00557ADE"/>
    <w:rsid w:val="005608D7"/>
    <w:rsid w:val="0056100D"/>
    <w:rsid w:val="00564451"/>
    <w:rsid w:val="00567275"/>
    <w:rsid w:val="00567298"/>
    <w:rsid w:val="00567E74"/>
    <w:rsid w:val="00570381"/>
    <w:rsid w:val="00570CD5"/>
    <w:rsid w:val="005714C3"/>
    <w:rsid w:val="00571825"/>
    <w:rsid w:val="00572927"/>
    <w:rsid w:val="00572A55"/>
    <w:rsid w:val="0057362F"/>
    <w:rsid w:val="005753C2"/>
    <w:rsid w:val="005755C8"/>
    <w:rsid w:val="005814B8"/>
    <w:rsid w:val="00582A1D"/>
    <w:rsid w:val="00582D46"/>
    <w:rsid w:val="00582E1D"/>
    <w:rsid w:val="005834AC"/>
    <w:rsid w:val="00583E2E"/>
    <w:rsid w:val="00585500"/>
    <w:rsid w:val="0058590A"/>
    <w:rsid w:val="00590354"/>
    <w:rsid w:val="00590D5C"/>
    <w:rsid w:val="0059263B"/>
    <w:rsid w:val="005926D7"/>
    <w:rsid w:val="00594F0F"/>
    <w:rsid w:val="005958C9"/>
    <w:rsid w:val="00597A1B"/>
    <w:rsid w:val="005A02C9"/>
    <w:rsid w:val="005A1DF2"/>
    <w:rsid w:val="005A456F"/>
    <w:rsid w:val="005A7CF6"/>
    <w:rsid w:val="005A7DF3"/>
    <w:rsid w:val="005B0E7A"/>
    <w:rsid w:val="005B3E4C"/>
    <w:rsid w:val="005B51DD"/>
    <w:rsid w:val="005B55A5"/>
    <w:rsid w:val="005B5C07"/>
    <w:rsid w:val="005B6710"/>
    <w:rsid w:val="005B6CC0"/>
    <w:rsid w:val="005B764C"/>
    <w:rsid w:val="005C05C4"/>
    <w:rsid w:val="005C061B"/>
    <w:rsid w:val="005C0E21"/>
    <w:rsid w:val="005C0FD3"/>
    <w:rsid w:val="005C1043"/>
    <w:rsid w:val="005C1ABD"/>
    <w:rsid w:val="005C1B89"/>
    <w:rsid w:val="005C37A9"/>
    <w:rsid w:val="005C3E27"/>
    <w:rsid w:val="005C5109"/>
    <w:rsid w:val="005C51AA"/>
    <w:rsid w:val="005C674F"/>
    <w:rsid w:val="005D0800"/>
    <w:rsid w:val="005D155B"/>
    <w:rsid w:val="005D21C7"/>
    <w:rsid w:val="005D66D7"/>
    <w:rsid w:val="005D773E"/>
    <w:rsid w:val="005E065F"/>
    <w:rsid w:val="005E0DC4"/>
    <w:rsid w:val="005E205C"/>
    <w:rsid w:val="005E38E5"/>
    <w:rsid w:val="005E3F18"/>
    <w:rsid w:val="005E4300"/>
    <w:rsid w:val="005E543A"/>
    <w:rsid w:val="005E66D1"/>
    <w:rsid w:val="005E6A4E"/>
    <w:rsid w:val="005E6CF3"/>
    <w:rsid w:val="005E7CD7"/>
    <w:rsid w:val="005F059F"/>
    <w:rsid w:val="005F0DD5"/>
    <w:rsid w:val="005F4454"/>
    <w:rsid w:val="005F64A8"/>
    <w:rsid w:val="006012C6"/>
    <w:rsid w:val="0060153C"/>
    <w:rsid w:val="006020AD"/>
    <w:rsid w:val="00602854"/>
    <w:rsid w:val="00603C9C"/>
    <w:rsid w:val="0060557C"/>
    <w:rsid w:val="0061024D"/>
    <w:rsid w:val="00610C4C"/>
    <w:rsid w:val="0061101F"/>
    <w:rsid w:val="0061235E"/>
    <w:rsid w:val="00613231"/>
    <w:rsid w:val="00614BBC"/>
    <w:rsid w:val="00614C2C"/>
    <w:rsid w:val="00615A5C"/>
    <w:rsid w:val="0061658A"/>
    <w:rsid w:val="0061681A"/>
    <w:rsid w:val="0062041F"/>
    <w:rsid w:val="0062144D"/>
    <w:rsid w:val="00621AD5"/>
    <w:rsid w:val="006220E2"/>
    <w:rsid w:val="006229F4"/>
    <w:rsid w:val="00623DDF"/>
    <w:rsid w:val="00627607"/>
    <w:rsid w:val="00627D19"/>
    <w:rsid w:val="00630AFA"/>
    <w:rsid w:val="00631A14"/>
    <w:rsid w:val="00631C3B"/>
    <w:rsid w:val="00633159"/>
    <w:rsid w:val="0063379E"/>
    <w:rsid w:val="006338C0"/>
    <w:rsid w:val="006362EF"/>
    <w:rsid w:val="00636BB3"/>
    <w:rsid w:val="0063719E"/>
    <w:rsid w:val="00637E9D"/>
    <w:rsid w:val="006411A6"/>
    <w:rsid w:val="00642288"/>
    <w:rsid w:val="0064329D"/>
    <w:rsid w:val="0065046F"/>
    <w:rsid w:val="0065204A"/>
    <w:rsid w:val="006530C2"/>
    <w:rsid w:val="00653364"/>
    <w:rsid w:val="00653E62"/>
    <w:rsid w:val="006550D0"/>
    <w:rsid w:val="006579B4"/>
    <w:rsid w:val="00660EB8"/>
    <w:rsid w:val="006619D5"/>
    <w:rsid w:val="00662025"/>
    <w:rsid w:val="0066495E"/>
    <w:rsid w:val="006667C2"/>
    <w:rsid w:val="00667652"/>
    <w:rsid w:val="0067044A"/>
    <w:rsid w:val="00670656"/>
    <w:rsid w:val="006715BA"/>
    <w:rsid w:val="00672BE2"/>
    <w:rsid w:val="0067305D"/>
    <w:rsid w:val="00675218"/>
    <w:rsid w:val="006778A5"/>
    <w:rsid w:val="00680D75"/>
    <w:rsid w:val="0068162D"/>
    <w:rsid w:val="00681A0A"/>
    <w:rsid w:val="00681CF7"/>
    <w:rsid w:val="00682430"/>
    <w:rsid w:val="00682620"/>
    <w:rsid w:val="00684301"/>
    <w:rsid w:val="00684ACD"/>
    <w:rsid w:val="0068588F"/>
    <w:rsid w:val="0069020E"/>
    <w:rsid w:val="006903AC"/>
    <w:rsid w:val="00690565"/>
    <w:rsid w:val="00690AC9"/>
    <w:rsid w:val="00690F8E"/>
    <w:rsid w:val="00692940"/>
    <w:rsid w:val="00692BC4"/>
    <w:rsid w:val="00693EE7"/>
    <w:rsid w:val="00694C34"/>
    <w:rsid w:val="0069547F"/>
    <w:rsid w:val="00695D05"/>
    <w:rsid w:val="006A0035"/>
    <w:rsid w:val="006A140F"/>
    <w:rsid w:val="006A1F4B"/>
    <w:rsid w:val="006A24C9"/>
    <w:rsid w:val="006A2CE6"/>
    <w:rsid w:val="006A2FF2"/>
    <w:rsid w:val="006A6FC5"/>
    <w:rsid w:val="006A7BDC"/>
    <w:rsid w:val="006B0447"/>
    <w:rsid w:val="006B0C77"/>
    <w:rsid w:val="006B1107"/>
    <w:rsid w:val="006B15CF"/>
    <w:rsid w:val="006B1C9A"/>
    <w:rsid w:val="006B1DAF"/>
    <w:rsid w:val="006B240F"/>
    <w:rsid w:val="006B409F"/>
    <w:rsid w:val="006B42E5"/>
    <w:rsid w:val="006C063E"/>
    <w:rsid w:val="006C18FD"/>
    <w:rsid w:val="006C1D90"/>
    <w:rsid w:val="006C2B51"/>
    <w:rsid w:val="006C3F95"/>
    <w:rsid w:val="006C578C"/>
    <w:rsid w:val="006C61D1"/>
    <w:rsid w:val="006C799B"/>
    <w:rsid w:val="006C7BDC"/>
    <w:rsid w:val="006C7C1F"/>
    <w:rsid w:val="006D127F"/>
    <w:rsid w:val="006D1DDD"/>
    <w:rsid w:val="006D249A"/>
    <w:rsid w:val="006D3204"/>
    <w:rsid w:val="006D4578"/>
    <w:rsid w:val="006D478E"/>
    <w:rsid w:val="006D4B3A"/>
    <w:rsid w:val="006D62F7"/>
    <w:rsid w:val="006D79E4"/>
    <w:rsid w:val="006D7D94"/>
    <w:rsid w:val="006E1318"/>
    <w:rsid w:val="006E2C9D"/>
    <w:rsid w:val="006E2F9F"/>
    <w:rsid w:val="006E314A"/>
    <w:rsid w:val="006E4A43"/>
    <w:rsid w:val="006E640A"/>
    <w:rsid w:val="006E67FE"/>
    <w:rsid w:val="006E75F9"/>
    <w:rsid w:val="006F0E6B"/>
    <w:rsid w:val="006F1602"/>
    <w:rsid w:val="006F189E"/>
    <w:rsid w:val="006F1CC8"/>
    <w:rsid w:val="006F23DB"/>
    <w:rsid w:val="006F366D"/>
    <w:rsid w:val="006F477F"/>
    <w:rsid w:val="006F4F22"/>
    <w:rsid w:val="006F547A"/>
    <w:rsid w:val="006F595D"/>
    <w:rsid w:val="006F6511"/>
    <w:rsid w:val="006F654D"/>
    <w:rsid w:val="006F70F4"/>
    <w:rsid w:val="006F712B"/>
    <w:rsid w:val="007000C0"/>
    <w:rsid w:val="0070088E"/>
    <w:rsid w:val="00700C15"/>
    <w:rsid w:val="00701992"/>
    <w:rsid w:val="00701EB8"/>
    <w:rsid w:val="00702D02"/>
    <w:rsid w:val="00705737"/>
    <w:rsid w:val="00705D18"/>
    <w:rsid w:val="00706A4E"/>
    <w:rsid w:val="00706CC5"/>
    <w:rsid w:val="00706E5D"/>
    <w:rsid w:val="00711D8B"/>
    <w:rsid w:val="00711FF9"/>
    <w:rsid w:val="00712FD1"/>
    <w:rsid w:val="007130C6"/>
    <w:rsid w:val="00716531"/>
    <w:rsid w:val="007165D3"/>
    <w:rsid w:val="00716894"/>
    <w:rsid w:val="00716E34"/>
    <w:rsid w:val="00717CF1"/>
    <w:rsid w:val="00720080"/>
    <w:rsid w:val="0072062D"/>
    <w:rsid w:val="0072113A"/>
    <w:rsid w:val="007228FE"/>
    <w:rsid w:val="00722F14"/>
    <w:rsid w:val="00725295"/>
    <w:rsid w:val="00725667"/>
    <w:rsid w:val="00725BD1"/>
    <w:rsid w:val="00725E8F"/>
    <w:rsid w:val="00727E66"/>
    <w:rsid w:val="00730EA1"/>
    <w:rsid w:val="00731E33"/>
    <w:rsid w:val="00734345"/>
    <w:rsid w:val="00735B0C"/>
    <w:rsid w:val="007367F5"/>
    <w:rsid w:val="0073780A"/>
    <w:rsid w:val="00737C4E"/>
    <w:rsid w:val="00737ED0"/>
    <w:rsid w:val="00737F2C"/>
    <w:rsid w:val="007400C7"/>
    <w:rsid w:val="00740DBA"/>
    <w:rsid w:val="0074128F"/>
    <w:rsid w:val="00744278"/>
    <w:rsid w:val="00744291"/>
    <w:rsid w:val="00744F92"/>
    <w:rsid w:val="00746E32"/>
    <w:rsid w:val="00751DBD"/>
    <w:rsid w:val="00752167"/>
    <w:rsid w:val="00752604"/>
    <w:rsid w:val="00753D24"/>
    <w:rsid w:val="00754357"/>
    <w:rsid w:val="00755F48"/>
    <w:rsid w:val="0075739E"/>
    <w:rsid w:val="00760DA9"/>
    <w:rsid w:val="007630FC"/>
    <w:rsid w:val="007634ED"/>
    <w:rsid w:val="0076412F"/>
    <w:rsid w:val="00764706"/>
    <w:rsid w:val="0076488C"/>
    <w:rsid w:val="007652CC"/>
    <w:rsid w:val="0076678F"/>
    <w:rsid w:val="00770281"/>
    <w:rsid w:val="00771AA9"/>
    <w:rsid w:val="00772FC9"/>
    <w:rsid w:val="00773D9B"/>
    <w:rsid w:val="007758BA"/>
    <w:rsid w:val="00777575"/>
    <w:rsid w:val="00777A68"/>
    <w:rsid w:val="00777B7D"/>
    <w:rsid w:val="007803BD"/>
    <w:rsid w:val="00780E09"/>
    <w:rsid w:val="00781B1A"/>
    <w:rsid w:val="00784212"/>
    <w:rsid w:val="00784491"/>
    <w:rsid w:val="00785050"/>
    <w:rsid w:val="007864A6"/>
    <w:rsid w:val="00787173"/>
    <w:rsid w:val="00790249"/>
    <w:rsid w:val="00791E95"/>
    <w:rsid w:val="00793FDC"/>
    <w:rsid w:val="007948A7"/>
    <w:rsid w:val="00794B87"/>
    <w:rsid w:val="00795605"/>
    <w:rsid w:val="007960D3"/>
    <w:rsid w:val="00796581"/>
    <w:rsid w:val="0079668F"/>
    <w:rsid w:val="007976CC"/>
    <w:rsid w:val="007A0F7A"/>
    <w:rsid w:val="007A3EF1"/>
    <w:rsid w:val="007A46C0"/>
    <w:rsid w:val="007A50A6"/>
    <w:rsid w:val="007A5249"/>
    <w:rsid w:val="007A55F3"/>
    <w:rsid w:val="007A62DB"/>
    <w:rsid w:val="007A6B10"/>
    <w:rsid w:val="007A7BB7"/>
    <w:rsid w:val="007B09B0"/>
    <w:rsid w:val="007B1ACD"/>
    <w:rsid w:val="007B24FF"/>
    <w:rsid w:val="007B383F"/>
    <w:rsid w:val="007B3A53"/>
    <w:rsid w:val="007B4AFE"/>
    <w:rsid w:val="007B5189"/>
    <w:rsid w:val="007B60A3"/>
    <w:rsid w:val="007B6624"/>
    <w:rsid w:val="007B6682"/>
    <w:rsid w:val="007B7BBE"/>
    <w:rsid w:val="007B7C7B"/>
    <w:rsid w:val="007C0425"/>
    <w:rsid w:val="007C06FF"/>
    <w:rsid w:val="007C2819"/>
    <w:rsid w:val="007C29BC"/>
    <w:rsid w:val="007C3138"/>
    <w:rsid w:val="007C35C3"/>
    <w:rsid w:val="007C4E6A"/>
    <w:rsid w:val="007C5A23"/>
    <w:rsid w:val="007C618E"/>
    <w:rsid w:val="007C6D68"/>
    <w:rsid w:val="007D0667"/>
    <w:rsid w:val="007D07A7"/>
    <w:rsid w:val="007D0937"/>
    <w:rsid w:val="007D1A40"/>
    <w:rsid w:val="007D35DE"/>
    <w:rsid w:val="007D379B"/>
    <w:rsid w:val="007D5062"/>
    <w:rsid w:val="007D574D"/>
    <w:rsid w:val="007D60D8"/>
    <w:rsid w:val="007D75FA"/>
    <w:rsid w:val="007D77DD"/>
    <w:rsid w:val="007E0BED"/>
    <w:rsid w:val="007E2305"/>
    <w:rsid w:val="007E5E5D"/>
    <w:rsid w:val="007E7DB4"/>
    <w:rsid w:val="007F019F"/>
    <w:rsid w:val="007F0619"/>
    <w:rsid w:val="007F09CC"/>
    <w:rsid w:val="007F0BA0"/>
    <w:rsid w:val="007F2EEE"/>
    <w:rsid w:val="007F3C32"/>
    <w:rsid w:val="007F40E4"/>
    <w:rsid w:val="007F5A87"/>
    <w:rsid w:val="007F7068"/>
    <w:rsid w:val="007F7136"/>
    <w:rsid w:val="007F754B"/>
    <w:rsid w:val="00800159"/>
    <w:rsid w:val="008004E1"/>
    <w:rsid w:val="00801F8E"/>
    <w:rsid w:val="00805DA9"/>
    <w:rsid w:val="00807EFD"/>
    <w:rsid w:val="008114A6"/>
    <w:rsid w:val="008120D7"/>
    <w:rsid w:val="008148FF"/>
    <w:rsid w:val="00815AF6"/>
    <w:rsid w:val="00815FF4"/>
    <w:rsid w:val="00816672"/>
    <w:rsid w:val="00816C85"/>
    <w:rsid w:val="00820ABF"/>
    <w:rsid w:val="00821A17"/>
    <w:rsid w:val="00821B00"/>
    <w:rsid w:val="00823AC1"/>
    <w:rsid w:val="0082434D"/>
    <w:rsid w:val="00825CB7"/>
    <w:rsid w:val="00825D61"/>
    <w:rsid w:val="00825F15"/>
    <w:rsid w:val="00826E7E"/>
    <w:rsid w:val="00827389"/>
    <w:rsid w:val="008312B6"/>
    <w:rsid w:val="008313CA"/>
    <w:rsid w:val="00831457"/>
    <w:rsid w:val="00831D1D"/>
    <w:rsid w:val="0083302A"/>
    <w:rsid w:val="0083390E"/>
    <w:rsid w:val="00833972"/>
    <w:rsid w:val="00833D8F"/>
    <w:rsid w:val="008342C8"/>
    <w:rsid w:val="008354B1"/>
    <w:rsid w:val="00836A24"/>
    <w:rsid w:val="00836B21"/>
    <w:rsid w:val="00837F13"/>
    <w:rsid w:val="00840173"/>
    <w:rsid w:val="008413D9"/>
    <w:rsid w:val="00843806"/>
    <w:rsid w:val="00845DB8"/>
    <w:rsid w:val="00852B33"/>
    <w:rsid w:val="008533E2"/>
    <w:rsid w:val="00853549"/>
    <w:rsid w:val="00853F80"/>
    <w:rsid w:val="00855E97"/>
    <w:rsid w:val="0086209D"/>
    <w:rsid w:val="00863C1D"/>
    <w:rsid w:val="00864114"/>
    <w:rsid w:val="00864953"/>
    <w:rsid w:val="00864E10"/>
    <w:rsid w:val="008655EA"/>
    <w:rsid w:val="00865EB8"/>
    <w:rsid w:val="00872B16"/>
    <w:rsid w:val="00873052"/>
    <w:rsid w:val="0087326B"/>
    <w:rsid w:val="00873E03"/>
    <w:rsid w:val="008745EA"/>
    <w:rsid w:val="00874923"/>
    <w:rsid w:val="00874959"/>
    <w:rsid w:val="00875135"/>
    <w:rsid w:val="00875AB6"/>
    <w:rsid w:val="00876A03"/>
    <w:rsid w:val="0087706E"/>
    <w:rsid w:val="00880DF3"/>
    <w:rsid w:val="00881BAD"/>
    <w:rsid w:val="0088253B"/>
    <w:rsid w:val="00882620"/>
    <w:rsid w:val="0088333E"/>
    <w:rsid w:val="00883A30"/>
    <w:rsid w:val="0088439F"/>
    <w:rsid w:val="0088608E"/>
    <w:rsid w:val="0088623D"/>
    <w:rsid w:val="008864B8"/>
    <w:rsid w:val="00886724"/>
    <w:rsid w:val="00887792"/>
    <w:rsid w:val="00887E5D"/>
    <w:rsid w:val="008929A5"/>
    <w:rsid w:val="00893DC4"/>
    <w:rsid w:val="0089407E"/>
    <w:rsid w:val="00895C5C"/>
    <w:rsid w:val="00896878"/>
    <w:rsid w:val="008973ED"/>
    <w:rsid w:val="008973FB"/>
    <w:rsid w:val="008A1191"/>
    <w:rsid w:val="008A15AF"/>
    <w:rsid w:val="008A3F4A"/>
    <w:rsid w:val="008A4C51"/>
    <w:rsid w:val="008A5654"/>
    <w:rsid w:val="008A6455"/>
    <w:rsid w:val="008A660A"/>
    <w:rsid w:val="008A7069"/>
    <w:rsid w:val="008A78A4"/>
    <w:rsid w:val="008B17CB"/>
    <w:rsid w:val="008B18F6"/>
    <w:rsid w:val="008B26A2"/>
    <w:rsid w:val="008B311D"/>
    <w:rsid w:val="008B31CE"/>
    <w:rsid w:val="008B3C27"/>
    <w:rsid w:val="008B45CB"/>
    <w:rsid w:val="008B5065"/>
    <w:rsid w:val="008B7FA5"/>
    <w:rsid w:val="008C1862"/>
    <w:rsid w:val="008C1917"/>
    <w:rsid w:val="008C302F"/>
    <w:rsid w:val="008C3B73"/>
    <w:rsid w:val="008C412F"/>
    <w:rsid w:val="008C5EDF"/>
    <w:rsid w:val="008C5F70"/>
    <w:rsid w:val="008C6A5E"/>
    <w:rsid w:val="008C7A3E"/>
    <w:rsid w:val="008C7E35"/>
    <w:rsid w:val="008D0A2D"/>
    <w:rsid w:val="008D1CA4"/>
    <w:rsid w:val="008D1FDA"/>
    <w:rsid w:val="008D1FFE"/>
    <w:rsid w:val="008D26E7"/>
    <w:rsid w:val="008D2DAD"/>
    <w:rsid w:val="008D433D"/>
    <w:rsid w:val="008D436E"/>
    <w:rsid w:val="008E0031"/>
    <w:rsid w:val="008E03DB"/>
    <w:rsid w:val="008E04AA"/>
    <w:rsid w:val="008E0CB0"/>
    <w:rsid w:val="008E1DAF"/>
    <w:rsid w:val="008E4F82"/>
    <w:rsid w:val="008E5A7E"/>
    <w:rsid w:val="008E5B1E"/>
    <w:rsid w:val="008E62D7"/>
    <w:rsid w:val="008E6431"/>
    <w:rsid w:val="008F130A"/>
    <w:rsid w:val="008F1DCE"/>
    <w:rsid w:val="008F5ACF"/>
    <w:rsid w:val="008F5B14"/>
    <w:rsid w:val="008F63B4"/>
    <w:rsid w:val="008F7326"/>
    <w:rsid w:val="008F7779"/>
    <w:rsid w:val="009007E0"/>
    <w:rsid w:val="00900DAF"/>
    <w:rsid w:val="009032EB"/>
    <w:rsid w:val="0090383B"/>
    <w:rsid w:val="009039B8"/>
    <w:rsid w:val="009041A6"/>
    <w:rsid w:val="009044D4"/>
    <w:rsid w:val="009057CC"/>
    <w:rsid w:val="00905E67"/>
    <w:rsid w:val="009064B6"/>
    <w:rsid w:val="009076CC"/>
    <w:rsid w:val="00907C28"/>
    <w:rsid w:val="009104F8"/>
    <w:rsid w:val="00911657"/>
    <w:rsid w:val="009131C7"/>
    <w:rsid w:val="0091422C"/>
    <w:rsid w:val="009143D3"/>
    <w:rsid w:val="00914D12"/>
    <w:rsid w:val="0091702E"/>
    <w:rsid w:val="009178CB"/>
    <w:rsid w:val="00922C5F"/>
    <w:rsid w:val="00925C24"/>
    <w:rsid w:val="0093054A"/>
    <w:rsid w:val="0093126A"/>
    <w:rsid w:val="0093139B"/>
    <w:rsid w:val="009313F8"/>
    <w:rsid w:val="00933313"/>
    <w:rsid w:val="00933AA8"/>
    <w:rsid w:val="00934334"/>
    <w:rsid w:val="00935316"/>
    <w:rsid w:val="00936FE3"/>
    <w:rsid w:val="009410A9"/>
    <w:rsid w:val="00942B82"/>
    <w:rsid w:val="00942D6C"/>
    <w:rsid w:val="00943EEA"/>
    <w:rsid w:val="009441C2"/>
    <w:rsid w:val="009442A5"/>
    <w:rsid w:val="009447AE"/>
    <w:rsid w:val="009456BF"/>
    <w:rsid w:val="00945D9B"/>
    <w:rsid w:val="00947DA5"/>
    <w:rsid w:val="00954AC5"/>
    <w:rsid w:val="00954AEC"/>
    <w:rsid w:val="0095590C"/>
    <w:rsid w:val="00955EDA"/>
    <w:rsid w:val="0095631C"/>
    <w:rsid w:val="00956EA1"/>
    <w:rsid w:val="00960692"/>
    <w:rsid w:val="00962C06"/>
    <w:rsid w:val="00962ED2"/>
    <w:rsid w:val="009633A3"/>
    <w:rsid w:val="00963D39"/>
    <w:rsid w:val="009648A6"/>
    <w:rsid w:val="00964D01"/>
    <w:rsid w:val="009652D7"/>
    <w:rsid w:val="009654E6"/>
    <w:rsid w:val="00971618"/>
    <w:rsid w:val="009728C3"/>
    <w:rsid w:val="00972DA3"/>
    <w:rsid w:val="0097318B"/>
    <w:rsid w:val="009746FA"/>
    <w:rsid w:val="00974D1F"/>
    <w:rsid w:val="0097553C"/>
    <w:rsid w:val="009768AA"/>
    <w:rsid w:val="009815C6"/>
    <w:rsid w:val="00981E6C"/>
    <w:rsid w:val="0098240E"/>
    <w:rsid w:val="00982891"/>
    <w:rsid w:val="00982909"/>
    <w:rsid w:val="0098324E"/>
    <w:rsid w:val="00985B0A"/>
    <w:rsid w:val="009869CB"/>
    <w:rsid w:val="00990737"/>
    <w:rsid w:val="00991398"/>
    <w:rsid w:val="00991E72"/>
    <w:rsid w:val="00992011"/>
    <w:rsid w:val="00993E99"/>
    <w:rsid w:val="00994C55"/>
    <w:rsid w:val="00994F18"/>
    <w:rsid w:val="00994F98"/>
    <w:rsid w:val="009950B3"/>
    <w:rsid w:val="00995B33"/>
    <w:rsid w:val="00995DE9"/>
    <w:rsid w:val="009A033D"/>
    <w:rsid w:val="009A0D8A"/>
    <w:rsid w:val="009A1C40"/>
    <w:rsid w:val="009A1FF3"/>
    <w:rsid w:val="009A28CC"/>
    <w:rsid w:val="009A33A3"/>
    <w:rsid w:val="009A4082"/>
    <w:rsid w:val="009A4A22"/>
    <w:rsid w:val="009A6103"/>
    <w:rsid w:val="009A66BC"/>
    <w:rsid w:val="009A6F7A"/>
    <w:rsid w:val="009B21A8"/>
    <w:rsid w:val="009B24C3"/>
    <w:rsid w:val="009B24F2"/>
    <w:rsid w:val="009B3AD1"/>
    <w:rsid w:val="009B3C0F"/>
    <w:rsid w:val="009B58F5"/>
    <w:rsid w:val="009B69A6"/>
    <w:rsid w:val="009C02CF"/>
    <w:rsid w:val="009C21BF"/>
    <w:rsid w:val="009C22CF"/>
    <w:rsid w:val="009C25AB"/>
    <w:rsid w:val="009C3916"/>
    <w:rsid w:val="009C417B"/>
    <w:rsid w:val="009C46DF"/>
    <w:rsid w:val="009C5903"/>
    <w:rsid w:val="009C5D5A"/>
    <w:rsid w:val="009C66E9"/>
    <w:rsid w:val="009D04EC"/>
    <w:rsid w:val="009D0BDA"/>
    <w:rsid w:val="009D3958"/>
    <w:rsid w:val="009D6991"/>
    <w:rsid w:val="009E004D"/>
    <w:rsid w:val="009E0283"/>
    <w:rsid w:val="009E1AF2"/>
    <w:rsid w:val="009E3C3F"/>
    <w:rsid w:val="009E42FD"/>
    <w:rsid w:val="009E6F72"/>
    <w:rsid w:val="009E77AA"/>
    <w:rsid w:val="009F215C"/>
    <w:rsid w:val="009F28C9"/>
    <w:rsid w:val="009F31D3"/>
    <w:rsid w:val="009F56DF"/>
    <w:rsid w:val="009F64A6"/>
    <w:rsid w:val="009F65FF"/>
    <w:rsid w:val="009F71F0"/>
    <w:rsid w:val="009F736B"/>
    <w:rsid w:val="00A0310E"/>
    <w:rsid w:val="00A0320C"/>
    <w:rsid w:val="00A03E4D"/>
    <w:rsid w:val="00A04CC0"/>
    <w:rsid w:val="00A0659C"/>
    <w:rsid w:val="00A10099"/>
    <w:rsid w:val="00A10A66"/>
    <w:rsid w:val="00A137E6"/>
    <w:rsid w:val="00A146D2"/>
    <w:rsid w:val="00A16A5A"/>
    <w:rsid w:val="00A17E8C"/>
    <w:rsid w:val="00A21703"/>
    <w:rsid w:val="00A229CC"/>
    <w:rsid w:val="00A22CA7"/>
    <w:rsid w:val="00A23FBC"/>
    <w:rsid w:val="00A24CA2"/>
    <w:rsid w:val="00A24DF1"/>
    <w:rsid w:val="00A261D8"/>
    <w:rsid w:val="00A31E82"/>
    <w:rsid w:val="00A33ABB"/>
    <w:rsid w:val="00A351B1"/>
    <w:rsid w:val="00A356A9"/>
    <w:rsid w:val="00A35F65"/>
    <w:rsid w:val="00A363CD"/>
    <w:rsid w:val="00A404E4"/>
    <w:rsid w:val="00A407CD"/>
    <w:rsid w:val="00A41732"/>
    <w:rsid w:val="00A43028"/>
    <w:rsid w:val="00A435D8"/>
    <w:rsid w:val="00A4417A"/>
    <w:rsid w:val="00A46BE4"/>
    <w:rsid w:val="00A47775"/>
    <w:rsid w:val="00A50765"/>
    <w:rsid w:val="00A51858"/>
    <w:rsid w:val="00A51C89"/>
    <w:rsid w:val="00A5375A"/>
    <w:rsid w:val="00A539A4"/>
    <w:rsid w:val="00A54F00"/>
    <w:rsid w:val="00A55202"/>
    <w:rsid w:val="00A566F8"/>
    <w:rsid w:val="00A571DE"/>
    <w:rsid w:val="00A60097"/>
    <w:rsid w:val="00A60E56"/>
    <w:rsid w:val="00A614D6"/>
    <w:rsid w:val="00A61EAA"/>
    <w:rsid w:val="00A62B63"/>
    <w:rsid w:val="00A6569B"/>
    <w:rsid w:val="00A657DD"/>
    <w:rsid w:val="00A670F0"/>
    <w:rsid w:val="00A70B91"/>
    <w:rsid w:val="00A71FEE"/>
    <w:rsid w:val="00A72CCB"/>
    <w:rsid w:val="00A7435B"/>
    <w:rsid w:val="00A7683E"/>
    <w:rsid w:val="00A84836"/>
    <w:rsid w:val="00A848DB"/>
    <w:rsid w:val="00A900B6"/>
    <w:rsid w:val="00A90D6D"/>
    <w:rsid w:val="00A93545"/>
    <w:rsid w:val="00A93C2F"/>
    <w:rsid w:val="00A93DF2"/>
    <w:rsid w:val="00A94B4D"/>
    <w:rsid w:val="00A95224"/>
    <w:rsid w:val="00A977A6"/>
    <w:rsid w:val="00AA03B1"/>
    <w:rsid w:val="00AA0A64"/>
    <w:rsid w:val="00AA0CF8"/>
    <w:rsid w:val="00AA12BB"/>
    <w:rsid w:val="00AA546B"/>
    <w:rsid w:val="00AA62DD"/>
    <w:rsid w:val="00AB2F15"/>
    <w:rsid w:val="00AB30DA"/>
    <w:rsid w:val="00AB6449"/>
    <w:rsid w:val="00AB76BD"/>
    <w:rsid w:val="00AB7C07"/>
    <w:rsid w:val="00AB7E90"/>
    <w:rsid w:val="00AC0DC0"/>
    <w:rsid w:val="00AC2FD9"/>
    <w:rsid w:val="00AC4525"/>
    <w:rsid w:val="00AC49C1"/>
    <w:rsid w:val="00AC4A0D"/>
    <w:rsid w:val="00AC4F99"/>
    <w:rsid w:val="00AC67C6"/>
    <w:rsid w:val="00AC6BBF"/>
    <w:rsid w:val="00AC76DA"/>
    <w:rsid w:val="00AC7D85"/>
    <w:rsid w:val="00AC7E4A"/>
    <w:rsid w:val="00AD0459"/>
    <w:rsid w:val="00AD0974"/>
    <w:rsid w:val="00AD2601"/>
    <w:rsid w:val="00AD31C4"/>
    <w:rsid w:val="00AD36BD"/>
    <w:rsid w:val="00AD43D3"/>
    <w:rsid w:val="00AD490B"/>
    <w:rsid w:val="00AD4A47"/>
    <w:rsid w:val="00AD52FF"/>
    <w:rsid w:val="00AD5D37"/>
    <w:rsid w:val="00AE012C"/>
    <w:rsid w:val="00AE236C"/>
    <w:rsid w:val="00AE246C"/>
    <w:rsid w:val="00AE2512"/>
    <w:rsid w:val="00AE2638"/>
    <w:rsid w:val="00AE38C0"/>
    <w:rsid w:val="00AE3D1E"/>
    <w:rsid w:val="00AE467D"/>
    <w:rsid w:val="00AE4D24"/>
    <w:rsid w:val="00AE52B7"/>
    <w:rsid w:val="00AE6204"/>
    <w:rsid w:val="00AE62E4"/>
    <w:rsid w:val="00AE758D"/>
    <w:rsid w:val="00AE7CD1"/>
    <w:rsid w:val="00AF2AB9"/>
    <w:rsid w:val="00AF30EE"/>
    <w:rsid w:val="00AF4DE4"/>
    <w:rsid w:val="00AF5DAB"/>
    <w:rsid w:val="00B02931"/>
    <w:rsid w:val="00B038A8"/>
    <w:rsid w:val="00B03F76"/>
    <w:rsid w:val="00B10942"/>
    <w:rsid w:val="00B12D10"/>
    <w:rsid w:val="00B12D60"/>
    <w:rsid w:val="00B13085"/>
    <w:rsid w:val="00B145B0"/>
    <w:rsid w:val="00B15399"/>
    <w:rsid w:val="00B15D11"/>
    <w:rsid w:val="00B20115"/>
    <w:rsid w:val="00B239A1"/>
    <w:rsid w:val="00B23B5D"/>
    <w:rsid w:val="00B24857"/>
    <w:rsid w:val="00B271EF"/>
    <w:rsid w:val="00B30831"/>
    <w:rsid w:val="00B318E6"/>
    <w:rsid w:val="00B319F2"/>
    <w:rsid w:val="00B32200"/>
    <w:rsid w:val="00B33C1D"/>
    <w:rsid w:val="00B33E7B"/>
    <w:rsid w:val="00B3451E"/>
    <w:rsid w:val="00B358CC"/>
    <w:rsid w:val="00B3590A"/>
    <w:rsid w:val="00B36595"/>
    <w:rsid w:val="00B36BF4"/>
    <w:rsid w:val="00B36F52"/>
    <w:rsid w:val="00B410C9"/>
    <w:rsid w:val="00B455DD"/>
    <w:rsid w:val="00B4575F"/>
    <w:rsid w:val="00B54947"/>
    <w:rsid w:val="00B606C4"/>
    <w:rsid w:val="00B61586"/>
    <w:rsid w:val="00B61894"/>
    <w:rsid w:val="00B61ED2"/>
    <w:rsid w:val="00B62975"/>
    <w:rsid w:val="00B63FAC"/>
    <w:rsid w:val="00B64E63"/>
    <w:rsid w:val="00B65904"/>
    <w:rsid w:val="00B6618C"/>
    <w:rsid w:val="00B67BB6"/>
    <w:rsid w:val="00B67EB1"/>
    <w:rsid w:val="00B67FC3"/>
    <w:rsid w:val="00B714FB"/>
    <w:rsid w:val="00B720B5"/>
    <w:rsid w:val="00B720C2"/>
    <w:rsid w:val="00B72598"/>
    <w:rsid w:val="00B731CB"/>
    <w:rsid w:val="00B73D90"/>
    <w:rsid w:val="00B74CBF"/>
    <w:rsid w:val="00B75B92"/>
    <w:rsid w:val="00B76622"/>
    <w:rsid w:val="00B76D44"/>
    <w:rsid w:val="00B76EFF"/>
    <w:rsid w:val="00B770C2"/>
    <w:rsid w:val="00B80CFA"/>
    <w:rsid w:val="00B80E42"/>
    <w:rsid w:val="00B80F33"/>
    <w:rsid w:val="00B82196"/>
    <w:rsid w:val="00B821B1"/>
    <w:rsid w:val="00B82D3E"/>
    <w:rsid w:val="00B82FAF"/>
    <w:rsid w:val="00B8339B"/>
    <w:rsid w:val="00B849DD"/>
    <w:rsid w:val="00B856FB"/>
    <w:rsid w:val="00B90D33"/>
    <w:rsid w:val="00B90E06"/>
    <w:rsid w:val="00B91B7D"/>
    <w:rsid w:val="00B91F79"/>
    <w:rsid w:val="00B928DA"/>
    <w:rsid w:val="00B92FED"/>
    <w:rsid w:val="00B93C7F"/>
    <w:rsid w:val="00B940A4"/>
    <w:rsid w:val="00B95527"/>
    <w:rsid w:val="00B960EA"/>
    <w:rsid w:val="00B9635E"/>
    <w:rsid w:val="00B96619"/>
    <w:rsid w:val="00B9740F"/>
    <w:rsid w:val="00B97D5A"/>
    <w:rsid w:val="00B97DBE"/>
    <w:rsid w:val="00BA1529"/>
    <w:rsid w:val="00BA1F1C"/>
    <w:rsid w:val="00BA2147"/>
    <w:rsid w:val="00BA28B3"/>
    <w:rsid w:val="00BA29D6"/>
    <w:rsid w:val="00BA5D41"/>
    <w:rsid w:val="00BA67C5"/>
    <w:rsid w:val="00BA7965"/>
    <w:rsid w:val="00BA79BF"/>
    <w:rsid w:val="00BA7EDD"/>
    <w:rsid w:val="00BB05EF"/>
    <w:rsid w:val="00BB11CF"/>
    <w:rsid w:val="00BB1508"/>
    <w:rsid w:val="00BB21CF"/>
    <w:rsid w:val="00BB374E"/>
    <w:rsid w:val="00BB3C6F"/>
    <w:rsid w:val="00BB3CDA"/>
    <w:rsid w:val="00BB3D39"/>
    <w:rsid w:val="00BB4D08"/>
    <w:rsid w:val="00BB5F32"/>
    <w:rsid w:val="00BB6313"/>
    <w:rsid w:val="00BC0709"/>
    <w:rsid w:val="00BC2322"/>
    <w:rsid w:val="00BC2AAB"/>
    <w:rsid w:val="00BC3690"/>
    <w:rsid w:val="00BC69A4"/>
    <w:rsid w:val="00BC6A55"/>
    <w:rsid w:val="00BD0E60"/>
    <w:rsid w:val="00BD1515"/>
    <w:rsid w:val="00BD1725"/>
    <w:rsid w:val="00BD2538"/>
    <w:rsid w:val="00BD36D0"/>
    <w:rsid w:val="00BD43BB"/>
    <w:rsid w:val="00BD4731"/>
    <w:rsid w:val="00BD4B61"/>
    <w:rsid w:val="00BD5319"/>
    <w:rsid w:val="00BD590B"/>
    <w:rsid w:val="00BD5BC8"/>
    <w:rsid w:val="00BE078C"/>
    <w:rsid w:val="00BE087B"/>
    <w:rsid w:val="00BE0B1C"/>
    <w:rsid w:val="00BE0EBB"/>
    <w:rsid w:val="00BE4059"/>
    <w:rsid w:val="00BE59FD"/>
    <w:rsid w:val="00BE6D63"/>
    <w:rsid w:val="00BF08A6"/>
    <w:rsid w:val="00BF08F7"/>
    <w:rsid w:val="00BF0F2A"/>
    <w:rsid w:val="00BF20B4"/>
    <w:rsid w:val="00BF26E7"/>
    <w:rsid w:val="00BF2C08"/>
    <w:rsid w:val="00BF2E2B"/>
    <w:rsid w:val="00BF3E0C"/>
    <w:rsid w:val="00BF3E70"/>
    <w:rsid w:val="00BF3FB1"/>
    <w:rsid w:val="00BF4AE2"/>
    <w:rsid w:val="00BF4DB3"/>
    <w:rsid w:val="00BF5E1C"/>
    <w:rsid w:val="00BF6989"/>
    <w:rsid w:val="00C01895"/>
    <w:rsid w:val="00C03D17"/>
    <w:rsid w:val="00C06029"/>
    <w:rsid w:val="00C101BA"/>
    <w:rsid w:val="00C10440"/>
    <w:rsid w:val="00C105A7"/>
    <w:rsid w:val="00C10D29"/>
    <w:rsid w:val="00C128AE"/>
    <w:rsid w:val="00C1295B"/>
    <w:rsid w:val="00C12B09"/>
    <w:rsid w:val="00C13A30"/>
    <w:rsid w:val="00C17444"/>
    <w:rsid w:val="00C218F8"/>
    <w:rsid w:val="00C22056"/>
    <w:rsid w:val="00C226E9"/>
    <w:rsid w:val="00C24120"/>
    <w:rsid w:val="00C24A27"/>
    <w:rsid w:val="00C25E39"/>
    <w:rsid w:val="00C26464"/>
    <w:rsid w:val="00C26578"/>
    <w:rsid w:val="00C30644"/>
    <w:rsid w:val="00C31BF0"/>
    <w:rsid w:val="00C32380"/>
    <w:rsid w:val="00C34ADF"/>
    <w:rsid w:val="00C35559"/>
    <w:rsid w:val="00C35C84"/>
    <w:rsid w:val="00C37ABA"/>
    <w:rsid w:val="00C37D2B"/>
    <w:rsid w:val="00C40350"/>
    <w:rsid w:val="00C40D5B"/>
    <w:rsid w:val="00C41865"/>
    <w:rsid w:val="00C43648"/>
    <w:rsid w:val="00C45722"/>
    <w:rsid w:val="00C45EAB"/>
    <w:rsid w:val="00C50085"/>
    <w:rsid w:val="00C5079F"/>
    <w:rsid w:val="00C55CAA"/>
    <w:rsid w:val="00C55CC3"/>
    <w:rsid w:val="00C613C2"/>
    <w:rsid w:val="00C62666"/>
    <w:rsid w:val="00C62960"/>
    <w:rsid w:val="00C65E66"/>
    <w:rsid w:val="00C70F91"/>
    <w:rsid w:val="00C70FB6"/>
    <w:rsid w:val="00C715A9"/>
    <w:rsid w:val="00C7184B"/>
    <w:rsid w:val="00C71C48"/>
    <w:rsid w:val="00C73074"/>
    <w:rsid w:val="00C73188"/>
    <w:rsid w:val="00C7372D"/>
    <w:rsid w:val="00C737AF"/>
    <w:rsid w:val="00C740D8"/>
    <w:rsid w:val="00C74121"/>
    <w:rsid w:val="00C77928"/>
    <w:rsid w:val="00C809B3"/>
    <w:rsid w:val="00C8226C"/>
    <w:rsid w:val="00C83CA3"/>
    <w:rsid w:val="00C83D06"/>
    <w:rsid w:val="00C84084"/>
    <w:rsid w:val="00C84310"/>
    <w:rsid w:val="00C8517D"/>
    <w:rsid w:val="00C85F7C"/>
    <w:rsid w:val="00C87F35"/>
    <w:rsid w:val="00C906D2"/>
    <w:rsid w:val="00C90D90"/>
    <w:rsid w:val="00C91296"/>
    <w:rsid w:val="00C92E35"/>
    <w:rsid w:val="00C93194"/>
    <w:rsid w:val="00C971A5"/>
    <w:rsid w:val="00CA05B5"/>
    <w:rsid w:val="00CA0CB2"/>
    <w:rsid w:val="00CA19F2"/>
    <w:rsid w:val="00CA1B9E"/>
    <w:rsid w:val="00CA2CF2"/>
    <w:rsid w:val="00CA4DBD"/>
    <w:rsid w:val="00CA56CE"/>
    <w:rsid w:val="00CA6563"/>
    <w:rsid w:val="00CA6D2D"/>
    <w:rsid w:val="00CB069D"/>
    <w:rsid w:val="00CB17AB"/>
    <w:rsid w:val="00CB1CAB"/>
    <w:rsid w:val="00CB2277"/>
    <w:rsid w:val="00CB25D2"/>
    <w:rsid w:val="00CB42C2"/>
    <w:rsid w:val="00CB493F"/>
    <w:rsid w:val="00CB78B1"/>
    <w:rsid w:val="00CB78BE"/>
    <w:rsid w:val="00CC042E"/>
    <w:rsid w:val="00CC0B6E"/>
    <w:rsid w:val="00CC0D4D"/>
    <w:rsid w:val="00CC31BD"/>
    <w:rsid w:val="00CC4A2F"/>
    <w:rsid w:val="00CC4C71"/>
    <w:rsid w:val="00CC6881"/>
    <w:rsid w:val="00CC6AF5"/>
    <w:rsid w:val="00CC78A3"/>
    <w:rsid w:val="00CD222D"/>
    <w:rsid w:val="00CD233E"/>
    <w:rsid w:val="00CD2ECA"/>
    <w:rsid w:val="00CD436A"/>
    <w:rsid w:val="00CD4EC6"/>
    <w:rsid w:val="00CD5454"/>
    <w:rsid w:val="00CD5FA2"/>
    <w:rsid w:val="00CE0327"/>
    <w:rsid w:val="00CE03CE"/>
    <w:rsid w:val="00CE0D4E"/>
    <w:rsid w:val="00CE25A5"/>
    <w:rsid w:val="00CE2767"/>
    <w:rsid w:val="00CE2A6D"/>
    <w:rsid w:val="00CE33F4"/>
    <w:rsid w:val="00CE37D7"/>
    <w:rsid w:val="00CE6236"/>
    <w:rsid w:val="00CE6249"/>
    <w:rsid w:val="00CE6430"/>
    <w:rsid w:val="00CE74E2"/>
    <w:rsid w:val="00CE7A5B"/>
    <w:rsid w:val="00CF1A59"/>
    <w:rsid w:val="00CF4EBE"/>
    <w:rsid w:val="00CF62B3"/>
    <w:rsid w:val="00CF6B18"/>
    <w:rsid w:val="00D0093A"/>
    <w:rsid w:val="00D00BF4"/>
    <w:rsid w:val="00D01A47"/>
    <w:rsid w:val="00D02E9B"/>
    <w:rsid w:val="00D03449"/>
    <w:rsid w:val="00D05BED"/>
    <w:rsid w:val="00D11625"/>
    <w:rsid w:val="00D13161"/>
    <w:rsid w:val="00D13F04"/>
    <w:rsid w:val="00D14682"/>
    <w:rsid w:val="00D14940"/>
    <w:rsid w:val="00D1526B"/>
    <w:rsid w:val="00D15539"/>
    <w:rsid w:val="00D2065D"/>
    <w:rsid w:val="00D21EE9"/>
    <w:rsid w:val="00D21F1F"/>
    <w:rsid w:val="00D22E8E"/>
    <w:rsid w:val="00D2452B"/>
    <w:rsid w:val="00D26882"/>
    <w:rsid w:val="00D27755"/>
    <w:rsid w:val="00D31929"/>
    <w:rsid w:val="00D32200"/>
    <w:rsid w:val="00D3252B"/>
    <w:rsid w:val="00D326A5"/>
    <w:rsid w:val="00D33B5F"/>
    <w:rsid w:val="00D36654"/>
    <w:rsid w:val="00D373BD"/>
    <w:rsid w:val="00D40EAD"/>
    <w:rsid w:val="00D43AE2"/>
    <w:rsid w:val="00D44F14"/>
    <w:rsid w:val="00D456CA"/>
    <w:rsid w:val="00D46F00"/>
    <w:rsid w:val="00D47F18"/>
    <w:rsid w:val="00D50CA6"/>
    <w:rsid w:val="00D50CD5"/>
    <w:rsid w:val="00D518DD"/>
    <w:rsid w:val="00D52037"/>
    <w:rsid w:val="00D5234F"/>
    <w:rsid w:val="00D52A17"/>
    <w:rsid w:val="00D52D24"/>
    <w:rsid w:val="00D55C93"/>
    <w:rsid w:val="00D57F28"/>
    <w:rsid w:val="00D57F30"/>
    <w:rsid w:val="00D62B6A"/>
    <w:rsid w:val="00D634E7"/>
    <w:rsid w:val="00D6384B"/>
    <w:rsid w:val="00D63F44"/>
    <w:rsid w:val="00D64EB5"/>
    <w:rsid w:val="00D66329"/>
    <w:rsid w:val="00D67266"/>
    <w:rsid w:val="00D70C43"/>
    <w:rsid w:val="00D70FDB"/>
    <w:rsid w:val="00D7108C"/>
    <w:rsid w:val="00D71D0E"/>
    <w:rsid w:val="00D71EF0"/>
    <w:rsid w:val="00D722C6"/>
    <w:rsid w:val="00D74CE9"/>
    <w:rsid w:val="00D7578B"/>
    <w:rsid w:val="00D803C0"/>
    <w:rsid w:val="00D806AF"/>
    <w:rsid w:val="00D81E5B"/>
    <w:rsid w:val="00D81E5C"/>
    <w:rsid w:val="00D821D5"/>
    <w:rsid w:val="00D824C1"/>
    <w:rsid w:val="00D82510"/>
    <w:rsid w:val="00D8392C"/>
    <w:rsid w:val="00D83F97"/>
    <w:rsid w:val="00D8430B"/>
    <w:rsid w:val="00D854C6"/>
    <w:rsid w:val="00D866BD"/>
    <w:rsid w:val="00D875D9"/>
    <w:rsid w:val="00D91D70"/>
    <w:rsid w:val="00D927D1"/>
    <w:rsid w:val="00D934C5"/>
    <w:rsid w:val="00D94896"/>
    <w:rsid w:val="00D94ED3"/>
    <w:rsid w:val="00D9559D"/>
    <w:rsid w:val="00D955AC"/>
    <w:rsid w:val="00D960F6"/>
    <w:rsid w:val="00D96792"/>
    <w:rsid w:val="00D969E6"/>
    <w:rsid w:val="00DA2733"/>
    <w:rsid w:val="00DA2D48"/>
    <w:rsid w:val="00DA5381"/>
    <w:rsid w:val="00DA5579"/>
    <w:rsid w:val="00DA6013"/>
    <w:rsid w:val="00DA66D3"/>
    <w:rsid w:val="00DA7500"/>
    <w:rsid w:val="00DA7974"/>
    <w:rsid w:val="00DB0228"/>
    <w:rsid w:val="00DB0B59"/>
    <w:rsid w:val="00DB203A"/>
    <w:rsid w:val="00DB2183"/>
    <w:rsid w:val="00DB243F"/>
    <w:rsid w:val="00DB31CD"/>
    <w:rsid w:val="00DB3D71"/>
    <w:rsid w:val="00DB4F15"/>
    <w:rsid w:val="00DB68EC"/>
    <w:rsid w:val="00DB7728"/>
    <w:rsid w:val="00DB7F1C"/>
    <w:rsid w:val="00DC15AF"/>
    <w:rsid w:val="00DC3412"/>
    <w:rsid w:val="00DC3ED3"/>
    <w:rsid w:val="00DC6001"/>
    <w:rsid w:val="00DC66F0"/>
    <w:rsid w:val="00DC7769"/>
    <w:rsid w:val="00DC7783"/>
    <w:rsid w:val="00DC7830"/>
    <w:rsid w:val="00DC7B3F"/>
    <w:rsid w:val="00DD0450"/>
    <w:rsid w:val="00DD1B43"/>
    <w:rsid w:val="00DD20D5"/>
    <w:rsid w:val="00DD3EC1"/>
    <w:rsid w:val="00DD40D3"/>
    <w:rsid w:val="00DD47A2"/>
    <w:rsid w:val="00DD4BA0"/>
    <w:rsid w:val="00DD4F14"/>
    <w:rsid w:val="00DD57DA"/>
    <w:rsid w:val="00DD5C3A"/>
    <w:rsid w:val="00DD7C61"/>
    <w:rsid w:val="00DE0070"/>
    <w:rsid w:val="00DE0370"/>
    <w:rsid w:val="00DE12FF"/>
    <w:rsid w:val="00DE31FC"/>
    <w:rsid w:val="00DE40CE"/>
    <w:rsid w:val="00DE5710"/>
    <w:rsid w:val="00DE5DDD"/>
    <w:rsid w:val="00DE6633"/>
    <w:rsid w:val="00DE6721"/>
    <w:rsid w:val="00DF1A9E"/>
    <w:rsid w:val="00DF1B31"/>
    <w:rsid w:val="00DF1E27"/>
    <w:rsid w:val="00DF2911"/>
    <w:rsid w:val="00DF3AC2"/>
    <w:rsid w:val="00DF544C"/>
    <w:rsid w:val="00DF61D9"/>
    <w:rsid w:val="00DF67F6"/>
    <w:rsid w:val="00DF7AD0"/>
    <w:rsid w:val="00E0001A"/>
    <w:rsid w:val="00E019DD"/>
    <w:rsid w:val="00E0200F"/>
    <w:rsid w:val="00E02101"/>
    <w:rsid w:val="00E02497"/>
    <w:rsid w:val="00E062F4"/>
    <w:rsid w:val="00E075A4"/>
    <w:rsid w:val="00E07EED"/>
    <w:rsid w:val="00E11CC2"/>
    <w:rsid w:val="00E135F2"/>
    <w:rsid w:val="00E14897"/>
    <w:rsid w:val="00E205B6"/>
    <w:rsid w:val="00E20A86"/>
    <w:rsid w:val="00E2125C"/>
    <w:rsid w:val="00E21513"/>
    <w:rsid w:val="00E21E00"/>
    <w:rsid w:val="00E223BE"/>
    <w:rsid w:val="00E24190"/>
    <w:rsid w:val="00E247E2"/>
    <w:rsid w:val="00E249A8"/>
    <w:rsid w:val="00E25E73"/>
    <w:rsid w:val="00E2678D"/>
    <w:rsid w:val="00E27761"/>
    <w:rsid w:val="00E32A1B"/>
    <w:rsid w:val="00E32FF6"/>
    <w:rsid w:val="00E33B76"/>
    <w:rsid w:val="00E33C8E"/>
    <w:rsid w:val="00E33F03"/>
    <w:rsid w:val="00E36E8D"/>
    <w:rsid w:val="00E36EB9"/>
    <w:rsid w:val="00E37ECD"/>
    <w:rsid w:val="00E40456"/>
    <w:rsid w:val="00E40B44"/>
    <w:rsid w:val="00E40DB5"/>
    <w:rsid w:val="00E42041"/>
    <w:rsid w:val="00E428B0"/>
    <w:rsid w:val="00E428F4"/>
    <w:rsid w:val="00E4364D"/>
    <w:rsid w:val="00E438F9"/>
    <w:rsid w:val="00E44C88"/>
    <w:rsid w:val="00E46DFB"/>
    <w:rsid w:val="00E50A2E"/>
    <w:rsid w:val="00E51606"/>
    <w:rsid w:val="00E5407C"/>
    <w:rsid w:val="00E56089"/>
    <w:rsid w:val="00E5721B"/>
    <w:rsid w:val="00E60143"/>
    <w:rsid w:val="00E60CDA"/>
    <w:rsid w:val="00E61525"/>
    <w:rsid w:val="00E6169E"/>
    <w:rsid w:val="00E6349E"/>
    <w:rsid w:val="00E6469A"/>
    <w:rsid w:val="00E66A69"/>
    <w:rsid w:val="00E672E2"/>
    <w:rsid w:val="00E7152F"/>
    <w:rsid w:val="00E717FB"/>
    <w:rsid w:val="00E726AD"/>
    <w:rsid w:val="00E7403A"/>
    <w:rsid w:val="00E75529"/>
    <w:rsid w:val="00E75D46"/>
    <w:rsid w:val="00E808C6"/>
    <w:rsid w:val="00E83409"/>
    <w:rsid w:val="00E83CCA"/>
    <w:rsid w:val="00E84876"/>
    <w:rsid w:val="00E8496E"/>
    <w:rsid w:val="00E84C03"/>
    <w:rsid w:val="00E8502C"/>
    <w:rsid w:val="00E8692B"/>
    <w:rsid w:val="00E87904"/>
    <w:rsid w:val="00E90685"/>
    <w:rsid w:val="00E91C80"/>
    <w:rsid w:val="00E93095"/>
    <w:rsid w:val="00E9356B"/>
    <w:rsid w:val="00E93804"/>
    <w:rsid w:val="00E94568"/>
    <w:rsid w:val="00E96237"/>
    <w:rsid w:val="00E9653B"/>
    <w:rsid w:val="00E97858"/>
    <w:rsid w:val="00E97F96"/>
    <w:rsid w:val="00EA0008"/>
    <w:rsid w:val="00EA0656"/>
    <w:rsid w:val="00EA15E4"/>
    <w:rsid w:val="00EA1769"/>
    <w:rsid w:val="00EA1A74"/>
    <w:rsid w:val="00EA2B44"/>
    <w:rsid w:val="00EA5EBB"/>
    <w:rsid w:val="00EA5F58"/>
    <w:rsid w:val="00EB0579"/>
    <w:rsid w:val="00EB0830"/>
    <w:rsid w:val="00EB0B7A"/>
    <w:rsid w:val="00EB15F2"/>
    <w:rsid w:val="00EB1673"/>
    <w:rsid w:val="00EB27CB"/>
    <w:rsid w:val="00EB486F"/>
    <w:rsid w:val="00EB51A2"/>
    <w:rsid w:val="00EB5650"/>
    <w:rsid w:val="00EB580D"/>
    <w:rsid w:val="00EB58DB"/>
    <w:rsid w:val="00EB65D3"/>
    <w:rsid w:val="00EB65FB"/>
    <w:rsid w:val="00EB6828"/>
    <w:rsid w:val="00EB7BDB"/>
    <w:rsid w:val="00EC0526"/>
    <w:rsid w:val="00EC1B95"/>
    <w:rsid w:val="00EC28D5"/>
    <w:rsid w:val="00EC5B4B"/>
    <w:rsid w:val="00EC6ADC"/>
    <w:rsid w:val="00EC6D1D"/>
    <w:rsid w:val="00EC73EF"/>
    <w:rsid w:val="00EC788C"/>
    <w:rsid w:val="00ED1600"/>
    <w:rsid w:val="00ED1747"/>
    <w:rsid w:val="00ED1C2A"/>
    <w:rsid w:val="00ED33D9"/>
    <w:rsid w:val="00ED3D2C"/>
    <w:rsid w:val="00ED3E9A"/>
    <w:rsid w:val="00ED52A9"/>
    <w:rsid w:val="00ED6072"/>
    <w:rsid w:val="00ED6502"/>
    <w:rsid w:val="00EE0F38"/>
    <w:rsid w:val="00EE3540"/>
    <w:rsid w:val="00EE4483"/>
    <w:rsid w:val="00EE47D1"/>
    <w:rsid w:val="00EE5F0D"/>
    <w:rsid w:val="00EE6C76"/>
    <w:rsid w:val="00EE6E63"/>
    <w:rsid w:val="00EE7164"/>
    <w:rsid w:val="00EE7193"/>
    <w:rsid w:val="00EE752E"/>
    <w:rsid w:val="00EF043D"/>
    <w:rsid w:val="00EF07BD"/>
    <w:rsid w:val="00EF091F"/>
    <w:rsid w:val="00EF0A1D"/>
    <w:rsid w:val="00EF0A51"/>
    <w:rsid w:val="00EF0BAD"/>
    <w:rsid w:val="00EF0CFC"/>
    <w:rsid w:val="00EF0EC2"/>
    <w:rsid w:val="00EF3AF4"/>
    <w:rsid w:val="00EF4328"/>
    <w:rsid w:val="00EF44C8"/>
    <w:rsid w:val="00EF4D82"/>
    <w:rsid w:val="00EF5CC0"/>
    <w:rsid w:val="00EF6137"/>
    <w:rsid w:val="00EF6E5A"/>
    <w:rsid w:val="00EF7C24"/>
    <w:rsid w:val="00F01A73"/>
    <w:rsid w:val="00F033C9"/>
    <w:rsid w:val="00F05B28"/>
    <w:rsid w:val="00F07E93"/>
    <w:rsid w:val="00F10BEB"/>
    <w:rsid w:val="00F10E86"/>
    <w:rsid w:val="00F116F5"/>
    <w:rsid w:val="00F119B8"/>
    <w:rsid w:val="00F1283E"/>
    <w:rsid w:val="00F176EE"/>
    <w:rsid w:val="00F17867"/>
    <w:rsid w:val="00F20263"/>
    <w:rsid w:val="00F2191C"/>
    <w:rsid w:val="00F238A6"/>
    <w:rsid w:val="00F24279"/>
    <w:rsid w:val="00F26D0B"/>
    <w:rsid w:val="00F351EA"/>
    <w:rsid w:val="00F354DA"/>
    <w:rsid w:val="00F35ED9"/>
    <w:rsid w:val="00F36B3F"/>
    <w:rsid w:val="00F41633"/>
    <w:rsid w:val="00F4221D"/>
    <w:rsid w:val="00F42833"/>
    <w:rsid w:val="00F43308"/>
    <w:rsid w:val="00F43B38"/>
    <w:rsid w:val="00F4537F"/>
    <w:rsid w:val="00F45564"/>
    <w:rsid w:val="00F46001"/>
    <w:rsid w:val="00F47292"/>
    <w:rsid w:val="00F5067D"/>
    <w:rsid w:val="00F53539"/>
    <w:rsid w:val="00F53926"/>
    <w:rsid w:val="00F54D18"/>
    <w:rsid w:val="00F558EA"/>
    <w:rsid w:val="00F55C54"/>
    <w:rsid w:val="00F561EE"/>
    <w:rsid w:val="00F56231"/>
    <w:rsid w:val="00F565B9"/>
    <w:rsid w:val="00F57DC7"/>
    <w:rsid w:val="00F60027"/>
    <w:rsid w:val="00F6342B"/>
    <w:rsid w:val="00F63807"/>
    <w:rsid w:val="00F63B65"/>
    <w:rsid w:val="00F66FB7"/>
    <w:rsid w:val="00F6725B"/>
    <w:rsid w:val="00F67BB9"/>
    <w:rsid w:val="00F7027C"/>
    <w:rsid w:val="00F70B06"/>
    <w:rsid w:val="00F71548"/>
    <w:rsid w:val="00F7445D"/>
    <w:rsid w:val="00F768B7"/>
    <w:rsid w:val="00F77789"/>
    <w:rsid w:val="00F80041"/>
    <w:rsid w:val="00F8304F"/>
    <w:rsid w:val="00F83229"/>
    <w:rsid w:val="00F833AB"/>
    <w:rsid w:val="00F834BD"/>
    <w:rsid w:val="00F84C9A"/>
    <w:rsid w:val="00F8588D"/>
    <w:rsid w:val="00F871A1"/>
    <w:rsid w:val="00F903DE"/>
    <w:rsid w:val="00F911C8"/>
    <w:rsid w:val="00F92AE9"/>
    <w:rsid w:val="00F93F5B"/>
    <w:rsid w:val="00F945DB"/>
    <w:rsid w:val="00F95001"/>
    <w:rsid w:val="00F9562A"/>
    <w:rsid w:val="00F95B2E"/>
    <w:rsid w:val="00F973D0"/>
    <w:rsid w:val="00F975F6"/>
    <w:rsid w:val="00FA0EB6"/>
    <w:rsid w:val="00FA3211"/>
    <w:rsid w:val="00FA4AA2"/>
    <w:rsid w:val="00FA6F9C"/>
    <w:rsid w:val="00FB0E7C"/>
    <w:rsid w:val="00FB202A"/>
    <w:rsid w:val="00FB2F39"/>
    <w:rsid w:val="00FB59EA"/>
    <w:rsid w:val="00FB5E66"/>
    <w:rsid w:val="00FB6DA8"/>
    <w:rsid w:val="00FC103A"/>
    <w:rsid w:val="00FC16AD"/>
    <w:rsid w:val="00FC35CE"/>
    <w:rsid w:val="00FC392C"/>
    <w:rsid w:val="00FC411A"/>
    <w:rsid w:val="00FC4EBD"/>
    <w:rsid w:val="00FC614D"/>
    <w:rsid w:val="00FC780F"/>
    <w:rsid w:val="00FD1602"/>
    <w:rsid w:val="00FD25CE"/>
    <w:rsid w:val="00FD2F28"/>
    <w:rsid w:val="00FD3985"/>
    <w:rsid w:val="00FD5905"/>
    <w:rsid w:val="00FD62B7"/>
    <w:rsid w:val="00FD69CF"/>
    <w:rsid w:val="00FD7CC8"/>
    <w:rsid w:val="00FE1A70"/>
    <w:rsid w:val="00FE1BD4"/>
    <w:rsid w:val="00FE1DA6"/>
    <w:rsid w:val="00FE206C"/>
    <w:rsid w:val="00FE23F1"/>
    <w:rsid w:val="00FE26D0"/>
    <w:rsid w:val="00FE484E"/>
    <w:rsid w:val="00FE4A26"/>
    <w:rsid w:val="00FE6612"/>
    <w:rsid w:val="00FE75E0"/>
    <w:rsid w:val="00FF0390"/>
    <w:rsid w:val="00FF179F"/>
    <w:rsid w:val="00FF1BC3"/>
    <w:rsid w:val="00FF2440"/>
    <w:rsid w:val="00FF2BB1"/>
    <w:rsid w:val="00FF2EDB"/>
    <w:rsid w:val="00FF3AFE"/>
    <w:rsid w:val="00FF4FD0"/>
    <w:rsid w:val="00FF5A51"/>
    <w:rsid w:val="0127EC28"/>
    <w:rsid w:val="01F6900D"/>
    <w:rsid w:val="029F6202"/>
    <w:rsid w:val="03323CE1"/>
    <w:rsid w:val="06AB7884"/>
    <w:rsid w:val="0884DD2F"/>
    <w:rsid w:val="08D42E75"/>
    <w:rsid w:val="0921B45A"/>
    <w:rsid w:val="0A2B0B53"/>
    <w:rsid w:val="0B90E53F"/>
    <w:rsid w:val="0C3D6CBB"/>
    <w:rsid w:val="0C7BCE23"/>
    <w:rsid w:val="0DCDE5FD"/>
    <w:rsid w:val="0F0CF871"/>
    <w:rsid w:val="0F2F2004"/>
    <w:rsid w:val="10B39C95"/>
    <w:rsid w:val="1204F4D2"/>
    <w:rsid w:val="123F1558"/>
    <w:rsid w:val="12636008"/>
    <w:rsid w:val="1320EEAA"/>
    <w:rsid w:val="15529610"/>
    <w:rsid w:val="1960FA72"/>
    <w:rsid w:val="1C0E29B3"/>
    <w:rsid w:val="1CBCF9E1"/>
    <w:rsid w:val="1E835D51"/>
    <w:rsid w:val="1ECC6779"/>
    <w:rsid w:val="1FD17AB6"/>
    <w:rsid w:val="230FE71F"/>
    <w:rsid w:val="267B5340"/>
    <w:rsid w:val="274A1994"/>
    <w:rsid w:val="28F47DC6"/>
    <w:rsid w:val="29E2A490"/>
    <w:rsid w:val="2BA1E015"/>
    <w:rsid w:val="2FB7B9F3"/>
    <w:rsid w:val="30999808"/>
    <w:rsid w:val="31A60DC8"/>
    <w:rsid w:val="35BE5D78"/>
    <w:rsid w:val="35D72F82"/>
    <w:rsid w:val="3781E7FA"/>
    <w:rsid w:val="39DB0296"/>
    <w:rsid w:val="3EFCEEF4"/>
    <w:rsid w:val="41058F63"/>
    <w:rsid w:val="44395112"/>
    <w:rsid w:val="45942DC1"/>
    <w:rsid w:val="46D33205"/>
    <w:rsid w:val="46FCD967"/>
    <w:rsid w:val="47022378"/>
    <w:rsid w:val="474C18D2"/>
    <w:rsid w:val="4AFE336B"/>
    <w:rsid w:val="4D4A9844"/>
    <w:rsid w:val="4EECBF38"/>
    <w:rsid w:val="4FB5D7CE"/>
    <w:rsid w:val="51B4A838"/>
    <w:rsid w:val="53B79129"/>
    <w:rsid w:val="56F7CB25"/>
    <w:rsid w:val="581F50DD"/>
    <w:rsid w:val="5B4E390C"/>
    <w:rsid w:val="5BF395B0"/>
    <w:rsid w:val="5E46392A"/>
    <w:rsid w:val="5E736835"/>
    <w:rsid w:val="5EEFC098"/>
    <w:rsid w:val="5F163598"/>
    <w:rsid w:val="5F278AE9"/>
    <w:rsid w:val="6254E9AB"/>
    <w:rsid w:val="6319A519"/>
    <w:rsid w:val="63ED195F"/>
    <w:rsid w:val="648C96AF"/>
    <w:rsid w:val="668F76D4"/>
    <w:rsid w:val="6782FEEA"/>
    <w:rsid w:val="685296F3"/>
    <w:rsid w:val="6882837A"/>
    <w:rsid w:val="69E5B177"/>
    <w:rsid w:val="6CFF5895"/>
    <w:rsid w:val="6D77E47E"/>
    <w:rsid w:val="6DD62790"/>
    <w:rsid w:val="6EE1891B"/>
    <w:rsid w:val="73B77A80"/>
    <w:rsid w:val="75D4FA6F"/>
    <w:rsid w:val="7A17F75F"/>
    <w:rsid w:val="7BB76C81"/>
    <w:rsid w:val="7BCF0D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A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AU"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7D1"/>
  </w:style>
  <w:style w:type="paragraph" w:styleId="Heading1">
    <w:name w:val="heading 1"/>
    <w:basedOn w:val="Normal"/>
    <w:next w:val="BTBodyText"/>
    <w:link w:val="Heading1Char"/>
    <w:uiPriority w:val="33"/>
    <w:rsid w:val="00887792"/>
    <w:pPr>
      <w:keepNext/>
      <w:keepLines/>
      <w:outlineLvl w:val="0"/>
    </w:pPr>
    <w:rPr>
      <w:rFonts w:eastAsiaTheme="majorEastAsia" w:cstheme="majorBidi"/>
      <w:b/>
      <w:caps/>
      <w:sz w:val="28"/>
      <w:szCs w:val="32"/>
    </w:rPr>
  </w:style>
  <w:style w:type="paragraph" w:styleId="Heading2">
    <w:name w:val="heading 2"/>
    <w:basedOn w:val="Normal"/>
    <w:next w:val="BTBodyText"/>
    <w:link w:val="Heading2Char"/>
    <w:uiPriority w:val="33"/>
    <w:unhideWhenUsed/>
    <w:rsid w:val="00887792"/>
    <w:pPr>
      <w:keepNext/>
      <w:keepLines/>
      <w:outlineLvl w:val="1"/>
    </w:pPr>
    <w:rPr>
      <w:rFonts w:eastAsiaTheme="majorEastAsia" w:cstheme="majorBidi"/>
      <w:b/>
      <w:smallCaps/>
      <w:sz w:val="28"/>
      <w:szCs w:val="26"/>
    </w:rPr>
  </w:style>
  <w:style w:type="paragraph" w:styleId="Heading3">
    <w:name w:val="heading 3"/>
    <w:basedOn w:val="Normal"/>
    <w:next w:val="BTBodyText"/>
    <w:link w:val="Heading3Char"/>
    <w:uiPriority w:val="33"/>
    <w:unhideWhenUsed/>
    <w:rsid w:val="00887792"/>
    <w:pPr>
      <w:keepNext/>
      <w:keepLines/>
      <w:outlineLvl w:val="2"/>
    </w:pPr>
    <w:rPr>
      <w:rFonts w:eastAsiaTheme="majorEastAsia" w:cstheme="majorBidi"/>
      <w:b/>
    </w:rPr>
  </w:style>
  <w:style w:type="paragraph" w:styleId="Heading4">
    <w:name w:val="heading 4"/>
    <w:basedOn w:val="Normal"/>
    <w:next w:val="BTBodyText"/>
    <w:link w:val="Heading4Char"/>
    <w:uiPriority w:val="33"/>
    <w:unhideWhenUsed/>
    <w:rsid w:val="00887792"/>
    <w:pPr>
      <w:keepNext/>
      <w:keepLines/>
      <w:outlineLvl w:val="3"/>
    </w:pPr>
    <w:rPr>
      <w:rFonts w:eastAsiaTheme="majorEastAsia" w:cstheme="majorBidi"/>
      <w:iCs/>
      <w:u w:val="single"/>
    </w:rPr>
  </w:style>
  <w:style w:type="paragraph" w:styleId="Heading5">
    <w:name w:val="heading 5"/>
    <w:basedOn w:val="Normal"/>
    <w:next w:val="BTBodyText"/>
    <w:link w:val="Heading5Char"/>
    <w:uiPriority w:val="33"/>
    <w:unhideWhenUsed/>
    <w:rsid w:val="00887792"/>
    <w:pPr>
      <w:keepNext/>
      <w:keepLines/>
      <w:outlineLvl w:val="4"/>
    </w:pPr>
    <w:rPr>
      <w:rFonts w:eastAsiaTheme="majorEastAsia" w:cstheme="majorBidi"/>
      <w:i/>
    </w:rPr>
  </w:style>
  <w:style w:type="paragraph" w:styleId="Heading6">
    <w:name w:val="heading 6"/>
    <w:basedOn w:val="Normal"/>
    <w:next w:val="BTBodyText"/>
    <w:link w:val="Heading6Char"/>
    <w:uiPriority w:val="33"/>
    <w:unhideWhenUsed/>
    <w:rsid w:val="00887792"/>
    <w:pPr>
      <w:keepNext/>
      <w:keepLines/>
      <w:outlineLvl w:val="5"/>
    </w:pPr>
    <w:rPr>
      <w:rFonts w:eastAsiaTheme="majorEastAsia" w:cstheme="majorBidi"/>
      <w:u w:val="single"/>
    </w:rPr>
  </w:style>
  <w:style w:type="paragraph" w:styleId="Heading7">
    <w:name w:val="heading 7"/>
    <w:basedOn w:val="Normal"/>
    <w:next w:val="BTBodyText"/>
    <w:link w:val="Heading7Char"/>
    <w:uiPriority w:val="33"/>
    <w:unhideWhenUsed/>
    <w:rsid w:val="00887792"/>
    <w:pPr>
      <w:keepNext/>
      <w:keepLines/>
      <w:outlineLvl w:val="6"/>
    </w:pPr>
    <w:rPr>
      <w:rFonts w:eastAsiaTheme="majorEastAsia" w:cstheme="majorBidi"/>
      <w:i/>
      <w:iCs/>
    </w:rPr>
  </w:style>
  <w:style w:type="paragraph" w:styleId="Heading8">
    <w:name w:val="heading 8"/>
    <w:basedOn w:val="Normal"/>
    <w:next w:val="BTBodyText"/>
    <w:link w:val="Heading8Char"/>
    <w:uiPriority w:val="33"/>
    <w:unhideWhenUsed/>
    <w:rsid w:val="00887792"/>
    <w:pPr>
      <w:keepNext/>
      <w:keepLines/>
      <w:outlineLvl w:val="7"/>
    </w:pPr>
    <w:rPr>
      <w:rFonts w:eastAsiaTheme="majorEastAsia" w:cstheme="majorBidi"/>
      <w:szCs w:val="21"/>
      <w:u w:val="single"/>
    </w:rPr>
  </w:style>
  <w:style w:type="paragraph" w:styleId="Heading9">
    <w:name w:val="heading 9"/>
    <w:basedOn w:val="Normal"/>
    <w:next w:val="BTBodyText"/>
    <w:link w:val="Heading9Char"/>
    <w:uiPriority w:val="33"/>
    <w:unhideWhenUsed/>
    <w:rsid w:val="00887792"/>
    <w:pPr>
      <w:keepNext/>
      <w:keepLines/>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06"/>
    <w:rPr>
      <w:rFonts w:ascii="Segoe UI" w:hAnsi="Segoe UI" w:cs="Segoe UI"/>
      <w:sz w:val="18"/>
      <w:szCs w:val="18"/>
    </w:rPr>
  </w:style>
  <w:style w:type="paragraph" w:customStyle="1" w:styleId="BTBodyText">
    <w:name w:val="[BT] Body Text"/>
    <w:basedOn w:val="Normal"/>
    <w:link w:val="BTBodyTextChar"/>
    <w:uiPriority w:val="2"/>
    <w:qFormat/>
    <w:rsid w:val="00354A06"/>
  </w:style>
  <w:style w:type="paragraph" w:customStyle="1" w:styleId="BTIBodyTextIndented">
    <w:name w:val="[BTI] Body Text Indented"/>
    <w:basedOn w:val="BTBodyText"/>
    <w:link w:val="BTIBodyTextIndentedChar"/>
    <w:uiPriority w:val="2"/>
    <w:qFormat/>
    <w:rsid w:val="00354A06"/>
    <w:pPr>
      <w:ind w:left="851"/>
    </w:pPr>
  </w:style>
  <w:style w:type="character" w:customStyle="1" w:styleId="BTBodyTextChar">
    <w:name w:val="[BT] Body Text Char"/>
    <w:basedOn w:val="DefaultParagraphFont"/>
    <w:link w:val="BTBodyText"/>
    <w:uiPriority w:val="2"/>
    <w:rsid w:val="00AD0459"/>
  </w:style>
  <w:style w:type="paragraph" w:customStyle="1" w:styleId="BTIIBodyTextTwiceIndented">
    <w:name w:val="[BTII] Body Text Twice Indented"/>
    <w:basedOn w:val="BTBodyText"/>
    <w:link w:val="BTIIBodyTextTwiceIndentedChar"/>
    <w:uiPriority w:val="2"/>
    <w:qFormat/>
    <w:rsid w:val="00354A06"/>
    <w:pPr>
      <w:ind w:left="1702"/>
    </w:pPr>
  </w:style>
  <w:style w:type="character" w:customStyle="1" w:styleId="BTIBodyTextIndentedChar">
    <w:name w:val="[BTI] Body Text Indented Char"/>
    <w:basedOn w:val="BTBodyTextChar"/>
    <w:link w:val="BTIBodyTextIndented"/>
    <w:uiPriority w:val="2"/>
    <w:rsid w:val="00AD0459"/>
  </w:style>
  <w:style w:type="paragraph" w:styleId="ListParagraph">
    <w:name w:val="List Paragraph"/>
    <w:basedOn w:val="Normal"/>
    <w:uiPriority w:val="34"/>
    <w:rsid w:val="003A10EE"/>
    <w:pPr>
      <w:ind w:left="851"/>
    </w:pPr>
  </w:style>
  <w:style w:type="character" w:customStyle="1" w:styleId="BTIIBodyTextTwiceIndentedChar">
    <w:name w:val="[BTII] Body Text Twice Indented Char"/>
    <w:basedOn w:val="BTBodyTextChar"/>
    <w:link w:val="BTIIBodyTextTwiceIndented"/>
    <w:uiPriority w:val="2"/>
    <w:rsid w:val="00AD0459"/>
  </w:style>
  <w:style w:type="paragraph" w:styleId="NoSpacing">
    <w:name w:val="No Spacing"/>
    <w:link w:val="NoSpacingChar"/>
    <w:uiPriority w:val="1"/>
    <w:rsid w:val="001F46B7"/>
    <w:pPr>
      <w:spacing w:after="0" w:line="240" w:lineRule="auto"/>
    </w:pPr>
  </w:style>
  <w:style w:type="paragraph" w:customStyle="1" w:styleId="BTNSBodyTextNoSpacing">
    <w:name w:val="[BTNS] Body Text No Spacing"/>
    <w:basedOn w:val="NoSpacing"/>
    <w:link w:val="BTNSBodyTextNoSpacingChar"/>
    <w:uiPriority w:val="2"/>
    <w:qFormat/>
    <w:rsid w:val="001F46B7"/>
  </w:style>
  <w:style w:type="paragraph" w:customStyle="1" w:styleId="BTNSSBodyTextNoSpacingSmall">
    <w:name w:val="[BTNSS] Body Text No Spacing Small"/>
    <w:basedOn w:val="BTNSBodyTextNoSpacing"/>
    <w:link w:val="BTNSSBodyTextNoSpacingSmallChar"/>
    <w:uiPriority w:val="2"/>
    <w:rsid w:val="001F46B7"/>
    <w:rPr>
      <w:sz w:val="8"/>
      <w:szCs w:val="8"/>
    </w:rPr>
  </w:style>
  <w:style w:type="character" w:customStyle="1" w:styleId="NoSpacingChar">
    <w:name w:val="No Spacing Char"/>
    <w:basedOn w:val="DefaultParagraphFont"/>
    <w:link w:val="NoSpacing"/>
    <w:uiPriority w:val="1"/>
    <w:rsid w:val="001F46B7"/>
  </w:style>
  <w:style w:type="character" w:customStyle="1" w:styleId="BTNSBodyTextNoSpacingChar">
    <w:name w:val="[BTNS] Body Text No Spacing Char"/>
    <w:basedOn w:val="NoSpacingChar"/>
    <w:link w:val="BTNSBodyTextNoSpacing"/>
    <w:uiPriority w:val="2"/>
    <w:rsid w:val="00B10942"/>
  </w:style>
  <w:style w:type="character" w:customStyle="1" w:styleId="BTNSSBodyTextNoSpacingSmallChar">
    <w:name w:val="[BTNSS] Body Text No Spacing Small Char"/>
    <w:basedOn w:val="BTNSBodyTextNoSpacingChar"/>
    <w:link w:val="BTNSSBodyTextNoSpacingSmall"/>
    <w:uiPriority w:val="2"/>
    <w:rsid w:val="00B10942"/>
    <w:rPr>
      <w:sz w:val="8"/>
      <w:szCs w:val="8"/>
    </w:rPr>
  </w:style>
  <w:style w:type="paragraph" w:customStyle="1" w:styleId="P1-N1Paragraph1-Number1">
    <w:name w:val="[P1-N1] Paragraph 1 - Number 1"/>
    <w:basedOn w:val="BTBodyText"/>
    <w:link w:val="P1-N1Paragraph1-Number1Char"/>
    <w:uiPriority w:val="6"/>
    <w:qFormat/>
    <w:rsid w:val="006F189E"/>
    <w:pPr>
      <w:numPr>
        <w:numId w:val="1"/>
      </w:numPr>
    </w:pPr>
  </w:style>
  <w:style w:type="paragraph" w:customStyle="1" w:styleId="P2-B1Paragraph2-Bullet1">
    <w:name w:val="[P2-B1] Paragraph 2 - Bullet 1"/>
    <w:basedOn w:val="BTBodyText"/>
    <w:link w:val="P2-B1Paragraph2-Bullet1Char"/>
    <w:uiPriority w:val="6"/>
    <w:qFormat/>
    <w:rsid w:val="00C45722"/>
    <w:pPr>
      <w:numPr>
        <w:ilvl w:val="1"/>
        <w:numId w:val="1"/>
      </w:numPr>
      <w:spacing w:after="120"/>
      <w:ind w:left="1702" w:hanging="851"/>
    </w:pPr>
  </w:style>
  <w:style w:type="character" w:customStyle="1" w:styleId="P1-N1Paragraph1-Number1Char">
    <w:name w:val="[P1-N1] Paragraph 1 - Number 1 Char"/>
    <w:basedOn w:val="BTBodyTextChar"/>
    <w:link w:val="P1-N1Paragraph1-Number1"/>
    <w:uiPriority w:val="6"/>
    <w:rsid w:val="002603E6"/>
  </w:style>
  <w:style w:type="paragraph" w:customStyle="1" w:styleId="P3-B2Paragraph3-Bullet2">
    <w:name w:val="[P3-B2] Paragraph 3 - Bullet 2"/>
    <w:basedOn w:val="BTBodyText"/>
    <w:link w:val="P3-B2Paragraph3-Bullet2Char"/>
    <w:uiPriority w:val="6"/>
    <w:qFormat/>
    <w:rsid w:val="00C45722"/>
    <w:pPr>
      <w:numPr>
        <w:ilvl w:val="2"/>
        <w:numId w:val="1"/>
      </w:numPr>
      <w:spacing w:after="120"/>
    </w:pPr>
  </w:style>
  <w:style w:type="character" w:customStyle="1" w:styleId="P2-B1Paragraph2-Bullet1Char">
    <w:name w:val="[P2-B1] Paragraph 2 - Bullet 1 Char"/>
    <w:basedOn w:val="BTBodyTextChar"/>
    <w:link w:val="P2-B1Paragraph2-Bullet1"/>
    <w:uiPriority w:val="6"/>
    <w:rsid w:val="00C45722"/>
  </w:style>
  <w:style w:type="paragraph" w:customStyle="1" w:styleId="P4-B3Paragraph4-Bullet3">
    <w:name w:val="[P4-B3] Paragraph 4 - Bullet 3"/>
    <w:basedOn w:val="BTBodyText"/>
    <w:link w:val="P4-B3Paragraph4-Bullet3Char"/>
    <w:uiPriority w:val="6"/>
    <w:rsid w:val="00C45722"/>
    <w:pPr>
      <w:numPr>
        <w:ilvl w:val="3"/>
        <w:numId w:val="1"/>
      </w:numPr>
      <w:spacing w:after="120"/>
      <w:ind w:left="3403" w:hanging="851"/>
    </w:pPr>
  </w:style>
  <w:style w:type="character" w:customStyle="1" w:styleId="P3-B2Paragraph3-Bullet2Char">
    <w:name w:val="[P3-B2] Paragraph 3 - Bullet 2 Char"/>
    <w:basedOn w:val="BTBodyTextChar"/>
    <w:link w:val="P3-B2Paragraph3-Bullet2"/>
    <w:uiPriority w:val="6"/>
    <w:rsid w:val="00C45722"/>
  </w:style>
  <w:style w:type="paragraph" w:customStyle="1" w:styleId="P5-B4Paragraph5-Bullet4">
    <w:name w:val="[P5-B4] Paragraph 5 - Bullet 4"/>
    <w:basedOn w:val="BTBodyText"/>
    <w:link w:val="P5-B4Paragraph5-Bullet4Char"/>
    <w:uiPriority w:val="6"/>
    <w:rsid w:val="00C45722"/>
    <w:pPr>
      <w:numPr>
        <w:ilvl w:val="4"/>
        <w:numId w:val="1"/>
      </w:numPr>
      <w:spacing w:after="120"/>
    </w:pPr>
  </w:style>
  <w:style w:type="character" w:customStyle="1" w:styleId="P4-B3Paragraph4-Bullet3Char">
    <w:name w:val="[P4-B3] Paragraph 4 - Bullet 3 Char"/>
    <w:basedOn w:val="BTBodyTextChar"/>
    <w:link w:val="P4-B3Paragraph4-Bullet3"/>
    <w:uiPriority w:val="6"/>
    <w:rsid w:val="00C45722"/>
  </w:style>
  <w:style w:type="paragraph" w:customStyle="1" w:styleId="P6-B5Paragraph6-Bullet5">
    <w:name w:val="[P6-B5] Paragraph 6 - Bullet 5"/>
    <w:basedOn w:val="BTBodyText"/>
    <w:link w:val="P6-B5Paragraph6-Bullet5Char"/>
    <w:uiPriority w:val="6"/>
    <w:rsid w:val="00C45722"/>
    <w:pPr>
      <w:numPr>
        <w:ilvl w:val="5"/>
        <w:numId w:val="1"/>
      </w:numPr>
      <w:spacing w:after="120"/>
      <w:ind w:left="5104" w:hanging="851"/>
    </w:pPr>
  </w:style>
  <w:style w:type="character" w:customStyle="1" w:styleId="P5-B4Paragraph5-Bullet4Char">
    <w:name w:val="[P5-B4] Paragraph 5 - Bullet 4 Char"/>
    <w:basedOn w:val="BTBodyTextChar"/>
    <w:link w:val="P5-B4Paragraph5-Bullet4"/>
    <w:uiPriority w:val="6"/>
    <w:rsid w:val="00C45722"/>
  </w:style>
  <w:style w:type="paragraph" w:customStyle="1" w:styleId="P7-B6Paragraph7-Bullet6">
    <w:name w:val="[P7-B6] Paragraph 7 - Bullet 6"/>
    <w:basedOn w:val="BTBodyText"/>
    <w:link w:val="P7-B6Paragraph7-Bullet6Char"/>
    <w:uiPriority w:val="6"/>
    <w:semiHidden/>
    <w:rsid w:val="00C45722"/>
    <w:pPr>
      <w:numPr>
        <w:ilvl w:val="6"/>
        <w:numId w:val="1"/>
      </w:numPr>
      <w:spacing w:after="120"/>
    </w:pPr>
  </w:style>
  <w:style w:type="character" w:customStyle="1" w:styleId="P6-B5Paragraph6-Bullet5Char">
    <w:name w:val="[P6-B5] Paragraph 6 - Bullet 5 Char"/>
    <w:basedOn w:val="BTBodyTextChar"/>
    <w:link w:val="P6-B5Paragraph6-Bullet5"/>
    <w:uiPriority w:val="6"/>
    <w:rsid w:val="00C45722"/>
  </w:style>
  <w:style w:type="paragraph" w:customStyle="1" w:styleId="P8-B7Paragraph8-Bullet7">
    <w:name w:val="[P8-B7] Paragraph 8 - Bullet 7"/>
    <w:basedOn w:val="BTBodyText"/>
    <w:link w:val="P8-B7Paragraph8-Bullet7Char"/>
    <w:uiPriority w:val="6"/>
    <w:semiHidden/>
    <w:rsid w:val="00C45722"/>
    <w:pPr>
      <w:numPr>
        <w:ilvl w:val="7"/>
        <w:numId w:val="1"/>
      </w:numPr>
      <w:spacing w:after="120"/>
      <w:ind w:left="6805" w:hanging="851"/>
    </w:pPr>
  </w:style>
  <w:style w:type="character" w:customStyle="1" w:styleId="P7-B6Paragraph7-Bullet6Char">
    <w:name w:val="[P7-B6] Paragraph 7 - Bullet 6 Char"/>
    <w:basedOn w:val="BTBodyTextChar"/>
    <w:link w:val="P7-B6Paragraph7-Bullet6"/>
    <w:uiPriority w:val="6"/>
    <w:semiHidden/>
    <w:rsid w:val="00C45722"/>
  </w:style>
  <w:style w:type="paragraph" w:customStyle="1" w:styleId="P9-B8Paragraph9-Bullet8">
    <w:name w:val="[P9-B8] Paragraph 9 - Bullet 8"/>
    <w:basedOn w:val="BTBodyText"/>
    <w:link w:val="P9-B8Paragraph9-Bullet8Char"/>
    <w:uiPriority w:val="6"/>
    <w:semiHidden/>
    <w:rsid w:val="00C45722"/>
    <w:pPr>
      <w:numPr>
        <w:ilvl w:val="8"/>
        <w:numId w:val="1"/>
      </w:numPr>
      <w:spacing w:after="120"/>
    </w:pPr>
  </w:style>
  <w:style w:type="character" w:customStyle="1" w:styleId="P8-B7Paragraph8-Bullet7Char">
    <w:name w:val="[P8-B7] Paragraph 8 - Bullet 7 Char"/>
    <w:basedOn w:val="BTBodyTextChar"/>
    <w:link w:val="P8-B7Paragraph8-Bullet7"/>
    <w:uiPriority w:val="6"/>
    <w:semiHidden/>
    <w:rsid w:val="00C45722"/>
  </w:style>
  <w:style w:type="paragraph" w:customStyle="1" w:styleId="QQuotation">
    <w:name w:val="[Q] Quotation"/>
    <w:basedOn w:val="BTIBodyTextIndented"/>
    <w:next w:val="P1-N1Paragraph1-Number1"/>
    <w:link w:val="QQuotationChar"/>
    <w:uiPriority w:val="8"/>
    <w:qFormat/>
    <w:rsid w:val="00EF4D82"/>
    <w:pPr>
      <w:spacing w:after="240" w:line="276" w:lineRule="auto"/>
    </w:pPr>
    <w:rPr>
      <w:sz w:val="22"/>
    </w:rPr>
  </w:style>
  <w:style w:type="character" w:customStyle="1" w:styleId="P9-B8Paragraph9-Bullet8Char">
    <w:name w:val="[P9-B8] Paragraph 9 - Bullet 8 Char"/>
    <w:basedOn w:val="BTBodyTextChar"/>
    <w:link w:val="P9-B8Paragraph9-Bullet8"/>
    <w:uiPriority w:val="6"/>
    <w:semiHidden/>
    <w:rsid w:val="00C45722"/>
  </w:style>
  <w:style w:type="character" w:customStyle="1" w:styleId="Heading1Char">
    <w:name w:val="Heading 1 Char"/>
    <w:basedOn w:val="DefaultParagraphFont"/>
    <w:link w:val="Heading1"/>
    <w:uiPriority w:val="33"/>
    <w:rsid w:val="002603E6"/>
    <w:rPr>
      <w:rFonts w:eastAsiaTheme="majorEastAsia" w:cstheme="majorBidi"/>
      <w:b/>
      <w:caps/>
      <w:sz w:val="28"/>
      <w:szCs w:val="32"/>
    </w:rPr>
  </w:style>
  <w:style w:type="character" w:customStyle="1" w:styleId="QQuotationChar">
    <w:name w:val="[Q] Quotation Char"/>
    <w:basedOn w:val="BTIBodyTextIndentedChar"/>
    <w:link w:val="QQuotation"/>
    <w:uiPriority w:val="8"/>
    <w:rsid w:val="00EF4D82"/>
    <w:rPr>
      <w:sz w:val="22"/>
    </w:rPr>
  </w:style>
  <w:style w:type="character" w:customStyle="1" w:styleId="Heading2Char">
    <w:name w:val="Heading 2 Char"/>
    <w:basedOn w:val="DefaultParagraphFont"/>
    <w:link w:val="Heading2"/>
    <w:uiPriority w:val="33"/>
    <w:rsid w:val="002603E6"/>
    <w:rPr>
      <w:rFonts w:eastAsiaTheme="majorEastAsia" w:cstheme="majorBidi"/>
      <w:b/>
      <w:smallCaps/>
      <w:sz w:val="28"/>
      <w:szCs w:val="26"/>
    </w:rPr>
  </w:style>
  <w:style w:type="character" w:customStyle="1" w:styleId="Heading3Char">
    <w:name w:val="Heading 3 Char"/>
    <w:basedOn w:val="DefaultParagraphFont"/>
    <w:link w:val="Heading3"/>
    <w:uiPriority w:val="33"/>
    <w:rsid w:val="002603E6"/>
    <w:rPr>
      <w:rFonts w:eastAsiaTheme="majorEastAsia" w:cstheme="majorBidi"/>
      <w:b/>
    </w:rPr>
  </w:style>
  <w:style w:type="character" w:customStyle="1" w:styleId="Heading4Char">
    <w:name w:val="Heading 4 Char"/>
    <w:basedOn w:val="DefaultParagraphFont"/>
    <w:link w:val="Heading4"/>
    <w:uiPriority w:val="33"/>
    <w:rsid w:val="002603E6"/>
    <w:rPr>
      <w:rFonts w:eastAsiaTheme="majorEastAsia" w:cstheme="majorBidi"/>
      <w:iCs/>
      <w:u w:val="single"/>
    </w:rPr>
  </w:style>
  <w:style w:type="character" w:customStyle="1" w:styleId="Heading5Char">
    <w:name w:val="Heading 5 Char"/>
    <w:basedOn w:val="DefaultParagraphFont"/>
    <w:link w:val="Heading5"/>
    <w:uiPriority w:val="33"/>
    <w:rsid w:val="002603E6"/>
    <w:rPr>
      <w:rFonts w:eastAsiaTheme="majorEastAsia" w:cstheme="majorBidi"/>
      <w:i/>
    </w:rPr>
  </w:style>
  <w:style w:type="character" w:customStyle="1" w:styleId="Heading6Char">
    <w:name w:val="Heading 6 Char"/>
    <w:basedOn w:val="DefaultParagraphFont"/>
    <w:link w:val="Heading6"/>
    <w:uiPriority w:val="33"/>
    <w:rsid w:val="002603E6"/>
    <w:rPr>
      <w:rFonts w:eastAsiaTheme="majorEastAsia" w:cstheme="majorBidi"/>
      <w:u w:val="single"/>
    </w:rPr>
  </w:style>
  <w:style w:type="character" w:customStyle="1" w:styleId="Heading7Char">
    <w:name w:val="Heading 7 Char"/>
    <w:basedOn w:val="DefaultParagraphFont"/>
    <w:link w:val="Heading7"/>
    <w:uiPriority w:val="33"/>
    <w:rsid w:val="002603E6"/>
    <w:rPr>
      <w:rFonts w:eastAsiaTheme="majorEastAsia" w:cstheme="majorBidi"/>
      <w:i/>
      <w:iCs/>
    </w:rPr>
  </w:style>
  <w:style w:type="character" w:customStyle="1" w:styleId="Heading8Char">
    <w:name w:val="Heading 8 Char"/>
    <w:basedOn w:val="DefaultParagraphFont"/>
    <w:link w:val="Heading8"/>
    <w:uiPriority w:val="33"/>
    <w:rsid w:val="002603E6"/>
    <w:rPr>
      <w:rFonts w:eastAsiaTheme="majorEastAsia" w:cstheme="majorBidi"/>
      <w:szCs w:val="21"/>
      <w:u w:val="single"/>
    </w:rPr>
  </w:style>
  <w:style w:type="character" w:customStyle="1" w:styleId="Heading9Char">
    <w:name w:val="Heading 9 Char"/>
    <w:basedOn w:val="DefaultParagraphFont"/>
    <w:link w:val="Heading9"/>
    <w:uiPriority w:val="33"/>
    <w:rsid w:val="002603E6"/>
    <w:rPr>
      <w:rFonts w:eastAsiaTheme="majorEastAsia" w:cstheme="majorBidi"/>
      <w:i/>
      <w:iCs/>
      <w:szCs w:val="21"/>
    </w:rPr>
  </w:style>
  <w:style w:type="paragraph" w:customStyle="1" w:styleId="HL1HeadingLevel1">
    <w:name w:val="[HL1] Heading Level 1"/>
    <w:basedOn w:val="Heading1"/>
    <w:next w:val="P1-N1Paragraph1-Number1"/>
    <w:link w:val="HL1HeadingLevel1Char"/>
    <w:uiPriority w:val="4"/>
    <w:qFormat/>
    <w:rsid w:val="00B9740F"/>
    <w:pPr>
      <w:numPr>
        <w:numId w:val="2"/>
      </w:numPr>
    </w:pPr>
  </w:style>
  <w:style w:type="paragraph" w:customStyle="1" w:styleId="HL2HeadingLevel2">
    <w:name w:val="[HL2] Heading Level 2"/>
    <w:basedOn w:val="Heading2"/>
    <w:next w:val="P1-N1Paragraph1-Number1"/>
    <w:link w:val="HL2HeadingLevel2Char"/>
    <w:uiPriority w:val="4"/>
    <w:qFormat/>
    <w:rsid w:val="00B9740F"/>
    <w:pPr>
      <w:numPr>
        <w:ilvl w:val="1"/>
        <w:numId w:val="2"/>
      </w:numPr>
    </w:pPr>
  </w:style>
  <w:style w:type="character" w:customStyle="1" w:styleId="HL1HeadingLevel1Char">
    <w:name w:val="[HL1] Heading Level 1 Char"/>
    <w:basedOn w:val="BTBodyTextChar"/>
    <w:link w:val="HL1HeadingLevel1"/>
    <w:uiPriority w:val="4"/>
    <w:rsid w:val="002603E6"/>
    <w:rPr>
      <w:rFonts w:eastAsiaTheme="majorEastAsia" w:cstheme="majorBidi"/>
      <w:b/>
      <w:caps/>
      <w:sz w:val="28"/>
      <w:szCs w:val="32"/>
    </w:rPr>
  </w:style>
  <w:style w:type="paragraph" w:customStyle="1" w:styleId="HL3HeadingLevel3">
    <w:name w:val="[HL3] Heading Level 3"/>
    <w:basedOn w:val="Heading3"/>
    <w:next w:val="P1-N1Paragraph1-Number1"/>
    <w:link w:val="HL3HeadingLevel3Char"/>
    <w:uiPriority w:val="4"/>
    <w:qFormat/>
    <w:rsid w:val="00B9740F"/>
    <w:pPr>
      <w:numPr>
        <w:ilvl w:val="2"/>
        <w:numId w:val="2"/>
      </w:numPr>
    </w:pPr>
  </w:style>
  <w:style w:type="character" w:customStyle="1" w:styleId="HL2HeadingLevel2Char">
    <w:name w:val="[HL2] Heading Level 2 Char"/>
    <w:basedOn w:val="BTBodyTextChar"/>
    <w:link w:val="HL2HeadingLevel2"/>
    <w:uiPriority w:val="4"/>
    <w:rsid w:val="002603E6"/>
    <w:rPr>
      <w:rFonts w:eastAsiaTheme="majorEastAsia" w:cstheme="majorBidi"/>
      <w:b/>
      <w:smallCaps/>
      <w:sz w:val="28"/>
      <w:szCs w:val="26"/>
    </w:rPr>
  </w:style>
  <w:style w:type="paragraph" w:customStyle="1" w:styleId="HL4HeadingLevel4">
    <w:name w:val="[HL4] Heading Level 4"/>
    <w:basedOn w:val="Heading4"/>
    <w:next w:val="P1-N1Paragraph1-Number1"/>
    <w:link w:val="HL4HeadingLevel4Char"/>
    <w:uiPriority w:val="4"/>
    <w:qFormat/>
    <w:rsid w:val="00B9740F"/>
    <w:pPr>
      <w:numPr>
        <w:ilvl w:val="3"/>
        <w:numId w:val="2"/>
      </w:numPr>
    </w:pPr>
  </w:style>
  <w:style w:type="character" w:customStyle="1" w:styleId="HL3HeadingLevel3Char">
    <w:name w:val="[HL3] Heading Level 3 Char"/>
    <w:basedOn w:val="BTBodyTextChar"/>
    <w:link w:val="HL3HeadingLevel3"/>
    <w:uiPriority w:val="4"/>
    <w:rsid w:val="002603E6"/>
    <w:rPr>
      <w:rFonts w:eastAsiaTheme="majorEastAsia" w:cstheme="majorBidi"/>
      <w:b/>
    </w:rPr>
  </w:style>
  <w:style w:type="paragraph" w:customStyle="1" w:styleId="HL5HeadingLevel5">
    <w:name w:val="[HL5] Heading Level 5"/>
    <w:basedOn w:val="Heading5"/>
    <w:next w:val="P1-N1Paragraph1-Number1"/>
    <w:link w:val="HL5HeadingLevel5Char"/>
    <w:uiPriority w:val="4"/>
    <w:qFormat/>
    <w:rsid w:val="00B9740F"/>
    <w:pPr>
      <w:numPr>
        <w:ilvl w:val="4"/>
        <w:numId w:val="2"/>
      </w:numPr>
    </w:pPr>
  </w:style>
  <w:style w:type="character" w:customStyle="1" w:styleId="HL4HeadingLevel4Char">
    <w:name w:val="[HL4] Heading Level 4 Char"/>
    <w:basedOn w:val="BTBodyTextChar"/>
    <w:link w:val="HL4HeadingLevel4"/>
    <w:uiPriority w:val="4"/>
    <w:rsid w:val="002603E6"/>
    <w:rPr>
      <w:rFonts w:eastAsiaTheme="majorEastAsia" w:cstheme="majorBidi"/>
      <w:iCs/>
      <w:u w:val="single"/>
    </w:rPr>
  </w:style>
  <w:style w:type="paragraph" w:customStyle="1" w:styleId="HL6HeadingLevel6">
    <w:name w:val="[HL6] Heading Level 6"/>
    <w:basedOn w:val="Heading6"/>
    <w:next w:val="P1-N1Paragraph1-Number1"/>
    <w:link w:val="HL6HeadingLevel6Char"/>
    <w:uiPriority w:val="4"/>
    <w:semiHidden/>
    <w:rsid w:val="00B9740F"/>
    <w:pPr>
      <w:numPr>
        <w:ilvl w:val="5"/>
        <w:numId w:val="2"/>
      </w:numPr>
    </w:pPr>
  </w:style>
  <w:style w:type="character" w:customStyle="1" w:styleId="HL5HeadingLevel5Char">
    <w:name w:val="[HL5] Heading Level 5 Char"/>
    <w:basedOn w:val="BTBodyTextChar"/>
    <w:link w:val="HL5HeadingLevel5"/>
    <w:uiPriority w:val="4"/>
    <w:rsid w:val="002603E6"/>
    <w:rPr>
      <w:rFonts w:eastAsiaTheme="majorEastAsia" w:cstheme="majorBidi"/>
      <w:i/>
    </w:rPr>
  </w:style>
  <w:style w:type="paragraph" w:customStyle="1" w:styleId="HL7HeadingLevel7">
    <w:name w:val="[HL7] Heading Level 7"/>
    <w:basedOn w:val="Heading7"/>
    <w:next w:val="P1-N1Paragraph1-Number1"/>
    <w:link w:val="HL7HeadingLevel7Char"/>
    <w:uiPriority w:val="4"/>
    <w:semiHidden/>
    <w:rsid w:val="00B9740F"/>
    <w:pPr>
      <w:numPr>
        <w:ilvl w:val="6"/>
        <w:numId w:val="2"/>
      </w:numPr>
    </w:pPr>
  </w:style>
  <w:style w:type="character" w:customStyle="1" w:styleId="HL6HeadingLevel6Char">
    <w:name w:val="[HL6] Heading Level 6 Char"/>
    <w:basedOn w:val="BTBodyTextChar"/>
    <w:link w:val="HL6HeadingLevel6"/>
    <w:uiPriority w:val="4"/>
    <w:semiHidden/>
    <w:rsid w:val="00C74121"/>
    <w:rPr>
      <w:rFonts w:eastAsiaTheme="majorEastAsia" w:cstheme="majorBidi"/>
      <w:u w:val="single"/>
    </w:rPr>
  </w:style>
  <w:style w:type="paragraph" w:customStyle="1" w:styleId="HL8HeadingLevel8">
    <w:name w:val="[HL8] Heading Level 8"/>
    <w:basedOn w:val="Heading8"/>
    <w:next w:val="P1-N1Paragraph1-Number1"/>
    <w:link w:val="HL8HeadingLevel8Char"/>
    <w:uiPriority w:val="4"/>
    <w:semiHidden/>
    <w:rsid w:val="00B9740F"/>
    <w:pPr>
      <w:numPr>
        <w:ilvl w:val="7"/>
        <w:numId w:val="2"/>
      </w:numPr>
    </w:pPr>
  </w:style>
  <w:style w:type="character" w:customStyle="1" w:styleId="HL7HeadingLevel7Char">
    <w:name w:val="[HL7] Heading Level 7 Char"/>
    <w:basedOn w:val="BTBodyTextChar"/>
    <w:link w:val="HL7HeadingLevel7"/>
    <w:uiPriority w:val="4"/>
    <w:semiHidden/>
    <w:rsid w:val="00C74121"/>
    <w:rPr>
      <w:rFonts w:eastAsiaTheme="majorEastAsia" w:cstheme="majorBidi"/>
      <w:i/>
      <w:iCs/>
    </w:rPr>
  </w:style>
  <w:style w:type="paragraph" w:customStyle="1" w:styleId="HL9HeadingLevel9">
    <w:name w:val="[HL9] Heading Level 9"/>
    <w:basedOn w:val="Heading9"/>
    <w:next w:val="P1-N1Paragraph1-Number1"/>
    <w:link w:val="HL9HeadingLevel9Char"/>
    <w:uiPriority w:val="4"/>
    <w:semiHidden/>
    <w:rsid w:val="00B9740F"/>
    <w:pPr>
      <w:numPr>
        <w:ilvl w:val="8"/>
        <w:numId w:val="2"/>
      </w:numPr>
    </w:pPr>
  </w:style>
  <w:style w:type="character" w:customStyle="1" w:styleId="HL8HeadingLevel8Char">
    <w:name w:val="[HL8] Heading Level 8 Char"/>
    <w:basedOn w:val="BTBodyTextChar"/>
    <w:link w:val="HL8HeadingLevel8"/>
    <w:uiPriority w:val="4"/>
    <w:semiHidden/>
    <w:rsid w:val="00C74121"/>
    <w:rPr>
      <w:rFonts w:eastAsiaTheme="majorEastAsia" w:cstheme="majorBidi"/>
      <w:szCs w:val="21"/>
      <w:u w:val="single"/>
    </w:rPr>
  </w:style>
  <w:style w:type="paragraph" w:customStyle="1" w:styleId="SHSectionHeading">
    <w:name w:val="[SH] Section Heading"/>
    <w:basedOn w:val="Heading1"/>
    <w:next w:val="BTBodyText"/>
    <w:link w:val="SHSectionHeadingChar"/>
    <w:uiPriority w:val="12"/>
    <w:qFormat/>
    <w:rsid w:val="002F433F"/>
    <w:pPr>
      <w:spacing w:before="240" w:after="0"/>
      <w:jc w:val="center"/>
    </w:pPr>
    <w:rPr>
      <w:sz w:val="24"/>
    </w:rPr>
  </w:style>
  <w:style w:type="character" w:customStyle="1" w:styleId="HL9HeadingLevel9Char">
    <w:name w:val="[HL9] Heading Level 9 Char"/>
    <w:basedOn w:val="BTBodyTextChar"/>
    <w:link w:val="HL9HeadingLevel9"/>
    <w:uiPriority w:val="4"/>
    <w:semiHidden/>
    <w:rsid w:val="00C74121"/>
    <w:rPr>
      <w:rFonts w:eastAsiaTheme="majorEastAsia" w:cstheme="majorBidi"/>
      <w:i/>
      <w:iCs/>
      <w:szCs w:val="21"/>
    </w:rPr>
  </w:style>
  <w:style w:type="paragraph" w:styleId="TOCHeading">
    <w:name w:val="TOC Heading"/>
    <w:basedOn w:val="Normal"/>
    <w:next w:val="Normal"/>
    <w:uiPriority w:val="39"/>
    <w:unhideWhenUsed/>
    <w:rsid w:val="00AC4A0D"/>
    <w:pPr>
      <w:spacing w:after="0" w:line="240" w:lineRule="auto"/>
      <w:jc w:val="center"/>
    </w:pPr>
    <w:rPr>
      <w:b/>
      <w:caps/>
      <w:lang w:val="en-US"/>
    </w:rPr>
  </w:style>
  <w:style w:type="character" w:customStyle="1" w:styleId="SHSectionHeadingChar">
    <w:name w:val="[SH] Section Heading Char"/>
    <w:basedOn w:val="Heading1Char"/>
    <w:link w:val="SHSectionHeading"/>
    <w:uiPriority w:val="12"/>
    <w:rsid w:val="002F433F"/>
    <w:rPr>
      <w:rFonts w:eastAsiaTheme="majorEastAsia" w:cstheme="majorBidi"/>
      <w:b/>
      <w:caps/>
      <w:sz w:val="28"/>
      <w:szCs w:val="32"/>
    </w:rPr>
  </w:style>
  <w:style w:type="paragraph" w:styleId="TOC1">
    <w:name w:val="toc 1"/>
    <w:basedOn w:val="Normal"/>
    <w:next w:val="Normal"/>
    <w:autoRedefine/>
    <w:uiPriority w:val="39"/>
    <w:unhideWhenUsed/>
    <w:rsid w:val="0062041F"/>
    <w:pPr>
      <w:tabs>
        <w:tab w:val="left" w:pos="851"/>
        <w:tab w:val="right" w:leader="dot" w:pos="9060"/>
      </w:tabs>
      <w:spacing w:before="180" w:after="100" w:line="240" w:lineRule="auto"/>
      <w:ind w:left="851" w:hanging="851"/>
    </w:pPr>
    <w:rPr>
      <w:b/>
      <w:caps/>
    </w:rPr>
  </w:style>
  <w:style w:type="paragraph" w:styleId="TOC2">
    <w:name w:val="toc 2"/>
    <w:basedOn w:val="Normal"/>
    <w:next w:val="Normal"/>
    <w:autoRedefine/>
    <w:uiPriority w:val="39"/>
    <w:unhideWhenUsed/>
    <w:rsid w:val="00380795"/>
    <w:pPr>
      <w:tabs>
        <w:tab w:val="left" w:pos="1276"/>
        <w:tab w:val="right" w:leader="dot" w:pos="9060"/>
      </w:tabs>
      <w:spacing w:before="120" w:after="100" w:line="240" w:lineRule="auto"/>
      <w:ind w:left="1276" w:hanging="851"/>
    </w:pPr>
    <w:rPr>
      <w:b/>
      <w:smallCaps/>
    </w:rPr>
  </w:style>
  <w:style w:type="paragraph" w:styleId="TOC3">
    <w:name w:val="toc 3"/>
    <w:basedOn w:val="Normal"/>
    <w:next w:val="Normal"/>
    <w:autoRedefine/>
    <w:uiPriority w:val="39"/>
    <w:unhideWhenUsed/>
    <w:rsid w:val="00380795"/>
    <w:pPr>
      <w:tabs>
        <w:tab w:val="left" w:pos="1701"/>
        <w:tab w:val="right" w:leader="dot" w:pos="9060"/>
      </w:tabs>
      <w:spacing w:before="120" w:after="100" w:line="240" w:lineRule="auto"/>
      <w:ind w:left="1702" w:hanging="851"/>
    </w:pPr>
    <w:rPr>
      <w:b/>
    </w:rPr>
  </w:style>
  <w:style w:type="character" w:styleId="Hyperlink">
    <w:name w:val="Hyperlink"/>
    <w:basedOn w:val="DefaultParagraphFont"/>
    <w:uiPriority w:val="99"/>
    <w:unhideWhenUsed/>
    <w:rsid w:val="00D47F18"/>
    <w:rPr>
      <w:color w:val="0563C1" w:themeColor="hyperlink"/>
      <w:u w:val="single"/>
    </w:rPr>
  </w:style>
  <w:style w:type="paragraph" w:styleId="TOC4">
    <w:name w:val="toc 4"/>
    <w:basedOn w:val="Normal"/>
    <w:next w:val="Normal"/>
    <w:autoRedefine/>
    <w:uiPriority w:val="39"/>
    <w:unhideWhenUsed/>
    <w:rsid w:val="00380795"/>
    <w:pPr>
      <w:tabs>
        <w:tab w:val="left" w:pos="2127"/>
        <w:tab w:val="right" w:leader="dot" w:pos="9060"/>
      </w:tabs>
      <w:spacing w:before="120" w:after="100" w:line="240" w:lineRule="auto"/>
      <w:ind w:left="2127" w:hanging="851"/>
    </w:pPr>
    <w:rPr>
      <w:u w:val="single"/>
    </w:rPr>
  </w:style>
  <w:style w:type="paragraph" w:styleId="TOC5">
    <w:name w:val="toc 5"/>
    <w:basedOn w:val="Normal"/>
    <w:next w:val="Normal"/>
    <w:autoRedefine/>
    <w:uiPriority w:val="39"/>
    <w:unhideWhenUsed/>
    <w:rsid w:val="00380795"/>
    <w:pPr>
      <w:tabs>
        <w:tab w:val="left" w:pos="2552"/>
        <w:tab w:val="right" w:leader="dot" w:pos="9060"/>
      </w:tabs>
      <w:spacing w:before="120" w:after="100" w:line="240" w:lineRule="auto"/>
      <w:ind w:left="2552" w:hanging="851"/>
    </w:pPr>
    <w:rPr>
      <w:i/>
    </w:rPr>
  </w:style>
  <w:style w:type="paragraph" w:styleId="TOC6">
    <w:name w:val="toc 6"/>
    <w:basedOn w:val="Normal"/>
    <w:next w:val="Normal"/>
    <w:autoRedefine/>
    <w:uiPriority w:val="39"/>
    <w:unhideWhenUsed/>
    <w:rsid w:val="00380795"/>
    <w:pPr>
      <w:tabs>
        <w:tab w:val="left" w:pos="2977"/>
        <w:tab w:val="right" w:leader="dot" w:pos="9060"/>
      </w:tabs>
      <w:spacing w:before="120" w:after="100" w:line="240" w:lineRule="auto"/>
      <w:ind w:left="2977" w:hanging="851"/>
    </w:pPr>
  </w:style>
  <w:style w:type="paragraph" w:styleId="TOC7">
    <w:name w:val="toc 7"/>
    <w:basedOn w:val="Normal"/>
    <w:next w:val="Normal"/>
    <w:autoRedefine/>
    <w:uiPriority w:val="39"/>
    <w:unhideWhenUsed/>
    <w:rsid w:val="00380795"/>
    <w:pPr>
      <w:spacing w:before="120" w:after="100" w:line="240" w:lineRule="auto"/>
      <w:ind w:left="3403" w:hanging="851"/>
    </w:pPr>
  </w:style>
  <w:style w:type="paragraph" w:styleId="TOC8">
    <w:name w:val="toc 8"/>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styleId="TOC9">
    <w:name w:val="toc 9"/>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customStyle="1" w:styleId="FCFigureCaption">
    <w:name w:val="[FC] Figure Caption"/>
    <w:basedOn w:val="BTBodyText"/>
    <w:next w:val="BTBodyText"/>
    <w:link w:val="FCFigureCaptionChar"/>
    <w:uiPriority w:val="10"/>
    <w:qFormat/>
    <w:rsid w:val="00EE47D1"/>
    <w:pPr>
      <w:keepNext/>
      <w:numPr>
        <w:numId w:val="4"/>
      </w:numPr>
      <w:spacing w:before="240" w:after="0"/>
      <w:jc w:val="center"/>
      <w:outlineLvl w:val="7"/>
    </w:pPr>
    <w:rPr>
      <w:b/>
    </w:rPr>
  </w:style>
  <w:style w:type="character" w:customStyle="1" w:styleId="FCFigureCaptionChar">
    <w:name w:val="[FC] Figure Caption Char"/>
    <w:basedOn w:val="BTBodyTextChar"/>
    <w:link w:val="FCFigureCaption"/>
    <w:uiPriority w:val="10"/>
    <w:rsid w:val="00EE47D1"/>
    <w:rPr>
      <w:b/>
    </w:rPr>
  </w:style>
  <w:style w:type="paragraph" w:customStyle="1" w:styleId="TCTableCaption">
    <w:name w:val="[TC] Table Caption"/>
    <w:basedOn w:val="FCFigureCaption"/>
    <w:next w:val="BTBodyText"/>
    <w:link w:val="TCTableCaptionChar"/>
    <w:uiPriority w:val="10"/>
    <w:qFormat/>
    <w:rsid w:val="00ED1747"/>
    <w:pPr>
      <w:numPr>
        <w:numId w:val="5"/>
      </w:numPr>
      <w:outlineLvl w:val="8"/>
    </w:pPr>
  </w:style>
  <w:style w:type="table" w:styleId="TableGrid">
    <w:name w:val="Table Grid"/>
    <w:basedOn w:val="TableNormal"/>
    <w:uiPriority w:val="39"/>
    <w:rsid w:val="006F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CTableCaptionChar">
    <w:name w:val="[TC] Table Caption Char"/>
    <w:basedOn w:val="BTBodyTextChar"/>
    <w:link w:val="TCTableCaption"/>
    <w:uiPriority w:val="10"/>
    <w:rsid w:val="00093175"/>
    <w:rPr>
      <w:b/>
    </w:rPr>
  </w:style>
  <w:style w:type="paragraph" w:customStyle="1" w:styleId="TTTableText">
    <w:name w:val="[TT] Table Text"/>
    <w:basedOn w:val="BTBodyText"/>
    <w:link w:val="TTTableTextChar"/>
    <w:uiPriority w:val="19"/>
    <w:qFormat/>
    <w:rsid w:val="008E0031"/>
    <w:pPr>
      <w:spacing w:before="40" w:after="40" w:line="240" w:lineRule="auto"/>
      <w:jc w:val="left"/>
    </w:pPr>
  </w:style>
  <w:style w:type="paragraph" w:customStyle="1" w:styleId="THTableHeading">
    <w:name w:val="[TH] Table Heading"/>
    <w:basedOn w:val="TTTableText"/>
    <w:link w:val="THTableHeadingChar"/>
    <w:uiPriority w:val="19"/>
    <w:qFormat/>
    <w:rsid w:val="008E0031"/>
    <w:rPr>
      <w:b/>
    </w:rPr>
  </w:style>
  <w:style w:type="character" w:customStyle="1" w:styleId="TTTableTextChar">
    <w:name w:val="[TT] Table Text Char"/>
    <w:basedOn w:val="BTBodyTextChar"/>
    <w:link w:val="TTTableText"/>
    <w:uiPriority w:val="19"/>
    <w:rsid w:val="00093175"/>
  </w:style>
  <w:style w:type="paragraph" w:customStyle="1" w:styleId="AHL1AnnexHeadingLevel1">
    <w:name w:val="[AHL1] Annex Heading Level 1"/>
    <w:basedOn w:val="Heading1"/>
    <w:next w:val="P1-N1Paragraph1-Number1"/>
    <w:link w:val="AHL1AnnexHeadingLevel1Char"/>
    <w:uiPriority w:val="15"/>
    <w:qFormat/>
    <w:rsid w:val="006C1D90"/>
    <w:pPr>
      <w:numPr>
        <w:numId w:val="6"/>
      </w:numPr>
    </w:pPr>
    <w:rPr>
      <w:caps w:val="0"/>
      <w:sz w:val="24"/>
    </w:rPr>
  </w:style>
  <w:style w:type="character" w:customStyle="1" w:styleId="THTableHeadingChar">
    <w:name w:val="[TH] Table Heading Char"/>
    <w:basedOn w:val="TTTableTextChar"/>
    <w:link w:val="THTableHeading"/>
    <w:uiPriority w:val="19"/>
    <w:rsid w:val="00093175"/>
    <w:rPr>
      <w:b/>
    </w:rPr>
  </w:style>
  <w:style w:type="paragraph" w:customStyle="1" w:styleId="AHL2AnnexHeadingLevel2">
    <w:name w:val="[AHL2] Annex Heading Level 2"/>
    <w:basedOn w:val="Heading2"/>
    <w:next w:val="P1-N1Paragraph1-Number1"/>
    <w:link w:val="AHL2AnnexHeadingLevel2Char"/>
    <w:uiPriority w:val="15"/>
    <w:qFormat/>
    <w:rsid w:val="006C1D90"/>
    <w:pPr>
      <w:numPr>
        <w:ilvl w:val="1"/>
        <w:numId w:val="6"/>
      </w:numPr>
    </w:pPr>
    <w:rPr>
      <w:sz w:val="24"/>
    </w:rPr>
  </w:style>
  <w:style w:type="character" w:customStyle="1" w:styleId="AHL1AnnexHeadingLevel1Char">
    <w:name w:val="[AHL1] Annex Heading Level 1 Char"/>
    <w:basedOn w:val="BTBodyTextChar"/>
    <w:link w:val="AHL1AnnexHeadingLevel1"/>
    <w:uiPriority w:val="15"/>
    <w:rsid w:val="00D456CA"/>
    <w:rPr>
      <w:rFonts w:eastAsiaTheme="majorEastAsia" w:cstheme="majorBidi"/>
      <w:b/>
      <w:szCs w:val="32"/>
    </w:rPr>
  </w:style>
  <w:style w:type="paragraph" w:customStyle="1" w:styleId="AHL3AnnexHeadingLevel3">
    <w:name w:val="[AHL3] Annex Heading Level 3"/>
    <w:basedOn w:val="Heading3"/>
    <w:next w:val="P1-N1Paragraph1-Number1"/>
    <w:link w:val="AHL3AnnexHeadingLevel3Char"/>
    <w:uiPriority w:val="15"/>
    <w:qFormat/>
    <w:rsid w:val="0093054A"/>
    <w:pPr>
      <w:numPr>
        <w:ilvl w:val="2"/>
        <w:numId w:val="6"/>
      </w:numPr>
    </w:pPr>
  </w:style>
  <w:style w:type="character" w:customStyle="1" w:styleId="AHL2AnnexHeadingLevel2Char">
    <w:name w:val="[AHL2] Annex Heading Level 2 Char"/>
    <w:basedOn w:val="BTBodyTextChar"/>
    <w:link w:val="AHL2AnnexHeadingLevel2"/>
    <w:uiPriority w:val="15"/>
    <w:rsid w:val="00D456CA"/>
    <w:rPr>
      <w:rFonts w:eastAsiaTheme="majorEastAsia" w:cstheme="majorBidi"/>
      <w:b/>
      <w:smallCaps/>
      <w:szCs w:val="26"/>
    </w:rPr>
  </w:style>
  <w:style w:type="paragraph" w:customStyle="1" w:styleId="AHL4AnnexHeadingLevel4">
    <w:name w:val="[AHL4] Annex Heading Level 4"/>
    <w:basedOn w:val="Heading4"/>
    <w:next w:val="P1-N1Paragraph1-Number1"/>
    <w:link w:val="AHL4AnnexHeadingLevel4Char"/>
    <w:uiPriority w:val="15"/>
    <w:semiHidden/>
    <w:rsid w:val="0093054A"/>
    <w:pPr>
      <w:numPr>
        <w:ilvl w:val="3"/>
        <w:numId w:val="6"/>
      </w:numPr>
    </w:pPr>
  </w:style>
  <w:style w:type="character" w:customStyle="1" w:styleId="AHL3AnnexHeadingLevel3Char">
    <w:name w:val="[AHL3] Annex Heading Level 3 Char"/>
    <w:basedOn w:val="BTBodyTextChar"/>
    <w:link w:val="AHL3AnnexHeadingLevel3"/>
    <w:uiPriority w:val="15"/>
    <w:rsid w:val="00D456CA"/>
    <w:rPr>
      <w:rFonts w:eastAsiaTheme="majorEastAsia" w:cstheme="majorBidi"/>
      <w:b/>
    </w:rPr>
  </w:style>
  <w:style w:type="paragraph" w:customStyle="1" w:styleId="AHL5AnnexHeadingLevel5">
    <w:name w:val="[AHL5] Annex Heading Level 5"/>
    <w:basedOn w:val="Heading5"/>
    <w:next w:val="P1-N1Paragraph1-Number1"/>
    <w:link w:val="AHL5AnnexHeadingLevel5Char"/>
    <w:uiPriority w:val="15"/>
    <w:semiHidden/>
    <w:rsid w:val="006C1D90"/>
    <w:pPr>
      <w:numPr>
        <w:ilvl w:val="4"/>
        <w:numId w:val="6"/>
      </w:numPr>
    </w:pPr>
    <w:rPr>
      <w:b/>
      <w:i w:val="0"/>
    </w:rPr>
  </w:style>
  <w:style w:type="character" w:customStyle="1" w:styleId="AHL4AnnexHeadingLevel4Char">
    <w:name w:val="[AHL4] Annex Heading Level 4 Char"/>
    <w:basedOn w:val="BTBodyTextChar"/>
    <w:link w:val="AHL4AnnexHeadingLevel4"/>
    <w:uiPriority w:val="15"/>
    <w:semiHidden/>
    <w:rsid w:val="00D456CA"/>
    <w:rPr>
      <w:rFonts w:eastAsiaTheme="majorEastAsia" w:cstheme="majorBidi"/>
      <w:iCs/>
      <w:u w:val="single"/>
    </w:rPr>
  </w:style>
  <w:style w:type="paragraph" w:customStyle="1" w:styleId="AHL6AnnexHeadingLevel6">
    <w:name w:val="[AHL6] Annex Heading Level 6"/>
    <w:basedOn w:val="Heading6"/>
    <w:next w:val="P1-N1Paragraph1-Number1"/>
    <w:link w:val="AHL6AnnexHeadingLevel6Char"/>
    <w:uiPriority w:val="15"/>
    <w:semiHidden/>
    <w:rsid w:val="0093054A"/>
    <w:pPr>
      <w:numPr>
        <w:ilvl w:val="5"/>
        <w:numId w:val="6"/>
      </w:numPr>
    </w:pPr>
  </w:style>
  <w:style w:type="character" w:customStyle="1" w:styleId="AHL5AnnexHeadingLevel5Char">
    <w:name w:val="[AHL5] Annex Heading Level 5 Char"/>
    <w:basedOn w:val="BTBodyTextChar"/>
    <w:link w:val="AHL5AnnexHeadingLevel5"/>
    <w:uiPriority w:val="15"/>
    <w:semiHidden/>
    <w:rsid w:val="00D456CA"/>
    <w:rPr>
      <w:rFonts w:eastAsiaTheme="majorEastAsia" w:cstheme="majorBidi"/>
      <w:b/>
    </w:rPr>
  </w:style>
  <w:style w:type="paragraph" w:customStyle="1" w:styleId="AHL7AnnexHeadingLevel7">
    <w:name w:val="[AHL7] Annex Heading Level 7"/>
    <w:basedOn w:val="Heading7"/>
    <w:next w:val="P1-N1Paragraph1-Number1"/>
    <w:link w:val="AHL7AnnexHeadingLevel7Char"/>
    <w:uiPriority w:val="15"/>
    <w:semiHidden/>
    <w:rsid w:val="0093054A"/>
    <w:pPr>
      <w:numPr>
        <w:ilvl w:val="6"/>
        <w:numId w:val="6"/>
      </w:numPr>
    </w:pPr>
  </w:style>
  <w:style w:type="character" w:customStyle="1" w:styleId="AHL6AnnexHeadingLevel6Char">
    <w:name w:val="[AHL6] Annex Heading Level 6 Char"/>
    <w:basedOn w:val="BTBodyTextChar"/>
    <w:link w:val="AHL6AnnexHeadingLevel6"/>
    <w:uiPriority w:val="15"/>
    <w:semiHidden/>
    <w:rsid w:val="00D456CA"/>
    <w:rPr>
      <w:rFonts w:eastAsiaTheme="majorEastAsia" w:cstheme="majorBidi"/>
      <w:u w:val="single"/>
    </w:rPr>
  </w:style>
  <w:style w:type="paragraph" w:customStyle="1" w:styleId="AHL8AnnexHeadingLevel8">
    <w:name w:val="[AHL8] Annex Heading Level 8"/>
    <w:basedOn w:val="Heading8"/>
    <w:next w:val="P1-N1Paragraph1-Number1"/>
    <w:link w:val="AHL8AnnexHeadingLevel8Char"/>
    <w:uiPriority w:val="15"/>
    <w:semiHidden/>
    <w:rsid w:val="0093054A"/>
    <w:pPr>
      <w:numPr>
        <w:ilvl w:val="7"/>
        <w:numId w:val="6"/>
      </w:numPr>
    </w:pPr>
  </w:style>
  <w:style w:type="character" w:customStyle="1" w:styleId="AHL7AnnexHeadingLevel7Char">
    <w:name w:val="[AHL7] Annex Heading Level 7 Char"/>
    <w:basedOn w:val="BTBodyTextChar"/>
    <w:link w:val="AHL7AnnexHeadingLevel7"/>
    <w:uiPriority w:val="15"/>
    <w:semiHidden/>
    <w:rsid w:val="00D456CA"/>
    <w:rPr>
      <w:rFonts w:eastAsiaTheme="majorEastAsia" w:cstheme="majorBidi"/>
      <w:i/>
      <w:iCs/>
    </w:rPr>
  </w:style>
  <w:style w:type="paragraph" w:customStyle="1" w:styleId="AHL9AnnexHeadingLevel9">
    <w:name w:val="[AHL9] Annex Heading Level 9"/>
    <w:basedOn w:val="Heading9"/>
    <w:next w:val="P1-N1Paragraph1-Number1"/>
    <w:link w:val="AHL9AnnexHeadingLevel9Char"/>
    <w:uiPriority w:val="15"/>
    <w:semiHidden/>
    <w:rsid w:val="0093054A"/>
    <w:pPr>
      <w:numPr>
        <w:ilvl w:val="8"/>
        <w:numId w:val="6"/>
      </w:numPr>
    </w:pPr>
  </w:style>
  <w:style w:type="character" w:customStyle="1" w:styleId="AHL8AnnexHeadingLevel8Char">
    <w:name w:val="[AHL8] Annex Heading Level 8 Char"/>
    <w:basedOn w:val="BTBodyTextChar"/>
    <w:link w:val="AHL8AnnexHeadingLevel8"/>
    <w:uiPriority w:val="15"/>
    <w:semiHidden/>
    <w:rsid w:val="00D456CA"/>
    <w:rPr>
      <w:rFonts w:eastAsiaTheme="majorEastAsia" w:cstheme="majorBidi"/>
      <w:szCs w:val="21"/>
      <w:u w:val="single"/>
    </w:rPr>
  </w:style>
  <w:style w:type="paragraph" w:styleId="Header">
    <w:name w:val="header"/>
    <w:basedOn w:val="Normal"/>
    <w:link w:val="HeaderChar"/>
    <w:uiPriority w:val="99"/>
    <w:unhideWhenUsed/>
    <w:rsid w:val="00006269"/>
    <w:pPr>
      <w:tabs>
        <w:tab w:val="center" w:pos="4536"/>
        <w:tab w:val="right" w:pos="9072"/>
      </w:tabs>
      <w:spacing w:after="0" w:line="240" w:lineRule="auto"/>
    </w:pPr>
    <w:rPr>
      <w:sz w:val="22"/>
    </w:rPr>
  </w:style>
  <w:style w:type="character" w:customStyle="1" w:styleId="AHL9AnnexHeadingLevel9Char">
    <w:name w:val="[AHL9] Annex Heading Level 9 Char"/>
    <w:basedOn w:val="BTBodyTextChar"/>
    <w:link w:val="AHL9AnnexHeadingLevel9"/>
    <w:uiPriority w:val="15"/>
    <w:semiHidden/>
    <w:rsid w:val="00D456CA"/>
    <w:rPr>
      <w:rFonts w:eastAsiaTheme="majorEastAsia" w:cstheme="majorBidi"/>
      <w:i/>
      <w:iCs/>
      <w:szCs w:val="21"/>
    </w:rPr>
  </w:style>
  <w:style w:type="character" w:customStyle="1" w:styleId="HeaderChar">
    <w:name w:val="Header Char"/>
    <w:basedOn w:val="DefaultParagraphFont"/>
    <w:link w:val="Header"/>
    <w:uiPriority w:val="99"/>
    <w:rsid w:val="00006269"/>
    <w:rPr>
      <w:sz w:val="22"/>
    </w:rPr>
  </w:style>
  <w:style w:type="paragraph" w:styleId="Footer">
    <w:name w:val="footer"/>
    <w:basedOn w:val="Normal"/>
    <w:link w:val="FooterChar"/>
    <w:uiPriority w:val="99"/>
    <w:unhideWhenUsed/>
    <w:rsid w:val="00006269"/>
    <w:pPr>
      <w:tabs>
        <w:tab w:val="center" w:pos="4536"/>
        <w:tab w:val="right" w:pos="9072"/>
      </w:tabs>
      <w:spacing w:after="0" w:line="240" w:lineRule="auto"/>
    </w:pPr>
    <w:rPr>
      <w:sz w:val="22"/>
    </w:rPr>
  </w:style>
  <w:style w:type="character" w:customStyle="1" w:styleId="FooterChar">
    <w:name w:val="Footer Char"/>
    <w:basedOn w:val="DefaultParagraphFont"/>
    <w:link w:val="Footer"/>
    <w:uiPriority w:val="99"/>
    <w:rsid w:val="00006269"/>
    <w:rPr>
      <w:sz w:val="22"/>
    </w:rPr>
  </w:style>
  <w:style w:type="paragraph" w:styleId="FootnoteText">
    <w:name w:val="footnote text"/>
    <w:basedOn w:val="Normal"/>
    <w:link w:val="FootnoteTextChar"/>
    <w:uiPriority w:val="99"/>
    <w:rsid w:val="00EE47D1"/>
    <w:pPr>
      <w:spacing w:after="0" w:line="240" w:lineRule="auto"/>
    </w:pPr>
    <w:rPr>
      <w:sz w:val="18"/>
      <w:szCs w:val="20"/>
    </w:rPr>
  </w:style>
  <w:style w:type="character" w:customStyle="1" w:styleId="FootnoteTextChar">
    <w:name w:val="Footnote Text Char"/>
    <w:basedOn w:val="DefaultParagraphFont"/>
    <w:link w:val="FootnoteText"/>
    <w:uiPriority w:val="99"/>
    <w:rsid w:val="00EE47D1"/>
    <w:rPr>
      <w:sz w:val="18"/>
      <w:szCs w:val="20"/>
    </w:rPr>
  </w:style>
  <w:style w:type="character" w:styleId="FootnoteReference">
    <w:name w:val="footnote reference"/>
    <w:basedOn w:val="DefaultParagraphFont"/>
    <w:uiPriority w:val="99"/>
    <w:rsid w:val="00BD0E60"/>
    <w:rPr>
      <w:rFonts w:ascii="Calibri" w:hAnsi="Calibri"/>
      <w:vertAlign w:val="superscript"/>
    </w:rPr>
  </w:style>
  <w:style w:type="character" w:styleId="UnresolvedMention">
    <w:name w:val="Unresolved Mention"/>
    <w:basedOn w:val="DefaultParagraphFont"/>
    <w:uiPriority w:val="99"/>
    <w:semiHidden/>
    <w:unhideWhenUsed/>
    <w:rsid w:val="00030A32"/>
    <w:rPr>
      <w:color w:val="605E5C"/>
      <w:shd w:val="clear" w:color="auto" w:fill="E1DFDD"/>
    </w:rPr>
  </w:style>
  <w:style w:type="paragraph" w:customStyle="1" w:styleId="WTODTWTODisputeTitle">
    <w:name w:val="[WTODT] WTO Dispute Title"/>
    <w:basedOn w:val="BTBodyText"/>
    <w:link w:val="WTODTWTODisputeTitleChar"/>
    <w:uiPriority w:val="27"/>
    <w:rsid w:val="00DA5381"/>
    <w:pPr>
      <w:spacing w:line="240" w:lineRule="auto"/>
      <w:jc w:val="center"/>
    </w:pPr>
    <w:rPr>
      <w:b/>
      <w:bCs/>
      <w:smallCaps/>
      <w:sz w:val="40"/>
      <w:szCs w:val="40"/>
    </w:rPr>
  </w:style>
  <w:style w:type="paragraph" w:customStyle="1" w:styleId="DSNDSNumber">
    <w:name w:val="[DSN] DS Number"/>
    <w:basedOn w:val="BTBodyText"/>
    <w:link w:val="DSNDSNumberChar"/>
    <w:uiPriority w:val="27"/>
    <w:rsid w:val="00DA5381"/>
    <w:pPr>
      <w:spacing w:line="240" w:lineRule="auto"/>
      <w:jc w:val="center"/>
    </w:pPr>
  </w:style>
  <w:style w:type="character" w:customStyle="1" w:styleId="WTODTWTODisputeTitleChar">
    <w:name w:val="[WTODT] WTO Dispute Title Char"/>
    <w:basedOn w:val="BTBodyTextChar"/>
    <w:link w:val="WTODTWTODisputeTitle"/>
    <w:uiPriority w:val="27"/>
    <w:rsid w:val="0026128E"/>
    <w:rPr>
      <w:b/>
      <w:bCs/>
      <w:smallCaps/>
      <w:sz w:val="40"/>
      <w:szCs w:val="40"/>
    </w:rPr>
  </w:style>
  <w:style w:type="paragraph" w:customStyle="1" w:styleId="DTDocumentTitle">
    <w:name w:val="[DT] Document Title"/>
    <w:basedOn w:val="BTBodyText"/>
    <w:link w:val="DTDocumentTitleChar"/>
    <w:uiPriority w:val="27"/>
    <w:rsid w:val="00DA5381"/>
    <w:pPr>
      <w:spacing w:line="240" w:lineRule="auto"/>
      <w:jc w:val="center"/>
    </w:pPr>
    <w:rPr>
      <w:b/>
      <w:bCs/>
      <w:smallCaps/>
      <w:sz w:val="36"/>
      <w:szCs w:val="36"/>
    </w:rPr>
  </w:style>
  <w:style w:type="character" w:customStyle="1" w:styleId="DSNDSNumberChar">
    <w:name w:val="[DSN] DS Number Char"/>
    <w:basedOn w:val="BTBodyTextChar"/>
    <w:link w:val="DSNDSNumber"/>
    <w:uiPriority w:val="27"/>
    <w:rsid w:val="0026128E"/>
  </w:style>
  <w:style w:type="paragraph" w:customStyle="1" w:styleId="DDDocumentDate">
    <w:name w:val="[DD] Document Date"/>
    <w:basedOn w:val="BTBodyText"/>
    <w:link w:val="DDDocumentDateChar"/>
    <w:uiPriority w:val="27"/>
    <w:rsid w:val="00DA5381"/>
    <w:pPr>
      <w:spacing w:line="240" w:lineRule="auto"/>
      <w:jc w:val="center"/>
    </w:pPr>
    <w:rPr>
      <w:sz w:val="32"/>
      <w:szCs w:val="32"/>
    </w:rPr>
  </w:style>
  <w:style w:type="character" w:customStyle="1" w:styleId="DTDocumentTitleChar">
    <w:name w:val="[DT] Document Title Char"/>
    <w:basedOn w:val="BTBodyTextChar"/>
    <w:link w:val="DTDocumentTitle"/>
    <w:uiPriority w:val="27"/>
    <w:rsid w:val="0026128E"/>
    <w:rPr>
      <w:b/>
      <w:bCs/>
      <w:smallCaps/>
      <w:sz w:val="36"/>
      <w:szCs w:val="36"/>
    </w:rPr>
  </w:style>
  <w:style w:type="character" w:customStyle="1" w:styleId="DDDocumentDateChar">
    <w:name w:val="[DD] Document Date Char"/>
    <w:basedOn w:val="BTBodyTextChar"/>
    <w:link w:val="DDDocumentDate"/>
    <w:uiPriority w:val="27"/>
    <w:rsid w:val="0026128E"/>
    <w:rPr>
      <w:sz w:val="32"/>
      <w:szCs w:val="32"/>
    </w:rPr>
  </w:style>
  <w:style w:type="character" w:styleId="PlaceholderText">
    <w:name w:val="Placeholder Text"/>
    <w:basedOn w:val="DefaultParagraphFont"/>
    <w:uiPriority w:val="99"/>
    <w:semiHidden/>
    <w:rsid w:val="00D52A17"/>
    <w:rPr>
      <w:color w:val="808080"/>
    </w:rPr>
  </w:style>
  <w:style w:type="character" w:styleId="CommentReference">
    <w:name w:val="annotation reference"/>
    <w:basedOn w:val="DefaultParagraphFont"/>
    <w:uiPriority w:val="99"/>
    <w:semiHidden/>
    <w:unhideWhenUsed/>
    <w:rsid w:val="00F54D18"/>
    <w:rPr>
      <w:sz w:val="16"/>
      <w:szCs w:val="16"/>
    </w:rPr>
  </w:style>
  <w:style w:type="paragraph" w:styleId="CommentText">
    <w:name w:val="annotation text"/>
    <w:basedOn w:val="Normal"/>
    <w:link w:val="CommentTextChar"/>
    <w:uiPriority w:val="99"/>
    <w:unhideWhenUsed/>
    <w:rsid w:val="00F54D18"/>
    <w:pPr>
      <w:spacing w:line="240" w:lineRule="auto"/>
    </w:pPr>
    <w:rPr>
      <w:sz w:val="20"/>
      <w:szCs w:val="20"/>
    </w:rPr>
  </w:style>
  <w:style w:type="character" w:customStyle="1" w:styleId="CommentTextChar">
    <w:name w:val="Comment Text Char"/>
    <w:basedOn w:val="DefaultParagraphFont"/>
    <w:link w:val="CommentText"/>
    <w:uiPriority w:val="99"/>
    <w:rsid w:val="00F54D18"/>
    <w:rPr>
      <w:sz w:val="20"/>
      <w:szCs w:val="20"/>
    </w:rPr>
  </w:style>
  <w:style w:type="paragraph" w:styleId="CommentSubject">
    <w:name w:val="annotation subject"/>
    <w:basedOn w:val="CommentText"/>
    <w:next w:val="CommentText"/>
    <w:link w:val="CommentSubjectChar"/>
    <w:uiPriority w:val="99"/>
    <w:semiHidden/>
    <w:unhideWhenUsed/>
    <w:rsid w:val="00F54D18"/>
    <w:rPr>
      <w:b/>
      <w:bCs/>
    </w:rPr>
  </w:style>
  <w:style w:type="character" w:customStyle="1" w:styleId="CommentSubjectChar">
    <w:name w:val="Comment Subject Char"/>
    <w:basedOn w:val="CommentTextChar"/>
    <w:link w:val="CommentSubject"/>
    <w:uiPriority w:val="99"/>
    <w:semiHidden/>
    <w:rsid w:val="00F54D18"/>
    <w:rPr>
      <w:b/>
      <w:bCs/>
      <w:sz w:val="20"/>
      <w:szCs w:val="20"/>
    </w:rPr>
  </w:style>
  <w:style w:type="character" w:styleId="FollowedHyperlink">
    <w:name w:val="FollowedHyperlink"/>
    <w:basedOn w:val="DefaultParagraphFont"/>
    <w:uiPriority w:val="99"/>
    <w:semiHidden/>
    <w:unhideWhenUsed/>
    <w:rsid w:val="0093126A"/>
    <w:rPr>
      <w:color w:val="954F72" w:themeColor="followedHyperlink"/>
      <w:u w:val="single"/>
    </w:rPr>
  </w:style>
  <w:style w:type="paragraph" w:styleId="EndnoteText">
    <w:name w:val="endnote text"/>
    <w:basedOn w:val="Normal"/>
    <w:link w:val="EndnoteTextChar"/>
    <w:uiPriority w:val="99"/>
    <w:semiHidden/>
    <w:unhideWhenUsed/>
    <w:rsid w:val="001246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4647"/>
    <w:rPr>
      <w:sz w:val="20"/>
      <w:szCs w:val="20"/>
    </w:rPr>
  </w:style>
  <w:style w:type="character" w:styleId="EndnoteReference">
    <w:name w:val="endnote reference"/>
    <w:basedOn w:val="DefaultParagraphFont"/>
    <w:uiPriority w:val="99"/>
    <w:semiHidden/>
    <w:unhideWhenUsed/>
    <w:rsid w:val="00124647"/>
    <w:rPr>
      <w:vertAlign w:val="superscript"/>
    </w:rPr>
  </w:style>
  <w:style w:type="paragraph" w:styleId="Revision">
    <w:name w:val="Revision"/>
    <w:hidden/>
    <w:uiPriority w:val="99"/>
    <w:semiHidden/>
    <w:rsid w:val="00C37ABA"/>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354188">
      <w:bodyDiv w:val="1"/>
      <w:marLeft w:val="0"/>
      <w:marRight w:val="0"/>
      <w:marTop w:val="0"/>
      <w:marBottom w:val="0"/>
      <w:divBdr>
        <w:top w:val="none" w:sz="0" w:space="0" w:color="auto"/>
        <w:left w:val="none" w:sz="0" w:space="0" w:color="auto"/>
        <w:bottom w:val="none" w:sz="0" w:space="0" w:color="auto"/>
        <w:right w:val="none" w:sz="0" w:space="0" w:color="auto"/>
      </w:divBdr>
    </w:div>
    <w:div w:id="767578526">
      <w:bodyDiv w:val="1"/>
      <w:marLeft w:val="0"/>
      <w:marRight w:val="0"/>
      <w:marTop w:val="0"/>
      <w:marBottom w:val="0"/>
      <w:divBdr>
        <w:top w:val="none" w:sz="0" w:space="0" w:color="auto"/>
        <w:left w:val="none" w:sz="0" w:space="0" w:color="auto"/>
        <w:bottom w:val="none" w:sz="0" w:space="0" w:color="auto"/>
        <w:right w:val="none" w:sz="0" w:space="0" w:color="auto"/>
      </w:divBdr>
    </w:div>
    <w:div w:id="861355062">
      <w:bodyDiv w:val="1"/>
      <w:marLeft w:val="0"/>
      <w:marRight w:val="0"/>
      <w:marTop w:val="0"/>
      <w:marBottom w:val="0"/>
      <w:divBdr>
        <w:top w:val="none" w:sz="0" w:space="0" w:color="auto"/>
        <w:left w:val="none" w:sz="0" w:space="0" w:color="auto"/>
        <w:bottom w:val="none" w:sz="0" w:space="0" w:color="auto"/>
        <w:right w:val="none" w:sz="0" w:space="0" w:color="auto"/>
      </w:divBdr>
    </w:div>
    <w:div w:id="1081490581">
      <w:bodyDiv w:val="1"/>
      <w:marLeft w:val="0"/>
      <w:marRight w:val="0"/>
      <w:marTop w:val="0"/>
      <w:marBottom w:val="0"/>
      <w:divBdr>
        <w:top w:val="none" w:sz="0" w:space="0" w:color="auto"/>
        <w:left w:val="none" w:sz="0" w:space="0" w:color="auto"/>
        <w:bottom w:val="none" w:sz="0" w:space="0" w:color="auto"/>
        <w:right w:val="none" w:sz="0" w:space="0" w:color="auto"/>
      </w:divBdr>
    </w:div>
    <w:div w:id="1138954651">
      <w:bodyDiv w:val="1"/>
      <w:marLeft w:val="0"/>
      <w:marRight w:val="0"/>
      <w:marTop w:val="0"/>
      <w:marBottom w:val="0"/>
      <w:divBdr>
        <w:top w:val="none" w:sz="0" w:space="0" w:color="auto"/>
        <w:left w:val="none" w:sz="0" w:space="0" w:color="auto"/>
        <w:bottom w:val="none" w:sz="0" w:space="0" w:color="auto"/>
        <w:right w:val="none" w:sz="0" w:space="0" w:color="auto"/>
      </w:divBdr>
    </w:div>
    <w:div w:id="1229344558">
      <w:bodyDiv w:val="1"/>
      <w:marLeft w:val="0"/>
      <w:marRight w:val="0"/>
      <w:marTop w:val="0"/>
      <w:marBottom w:val="0"/>
      <w:divBdr>
        <w:top w:val="none" w:sz="0" w:space="0" w:color="auto"/>
        <w:left w:val="none" w:sz="0" w:space="0" w:color="auto"/>
        <w:bottom w:val="none" w:sz="0" w:space="0" w:color="auto"/>
        <w:right w:val="none" w:sz="0" w:space="0" w:color="auto"/>
      </w:divBdr>
    </w:div>
    <w:div w:id="1329485007">
      <w:bodyDiv w:val="1"/>
      <w:marLeft w:val="0"/>
      <w:marRight w:val="0"/>
      <w:marTop w:val="0"/>
      <w:marBottom w:val="0"/>
      <w:divBdr>
        <w:top w:val="none" w:sz="0" w:space="0" w:color="auto"/>
        <w:left w:val="none" w:sz="0" w:space="0" w:color="auto"/>
        <w:bottom w:val="none" w:sz="0" w:space="0" w:color="auto"/>
        <w:right w:val="none" w:sz="0" w:space="0" w:color="auto"/>
      </w:divBdr>
    </w:div>
    <w:div w:id="1405184849">
      <w:bodyDiv w:val="1"/>
      <w:marLeft w:val="0"/>
      <w:marRight w:val="0"/>
      <w:marTop w:val="0"/>
      <w:marBottom w:val="0"/>
      <w:divBdr>
        <w:top w:val="none" w:sz="0" w:space="0" w:color="auto"/>
        <w:left w:val="none" w:sz="0" w:space="0" w:color="auto"/>
        <w:bottom w:val="none" w:sz="0" w:space="0" w:color="auto"/>
        <w:right w:val="none" w:sz="0" w:space="0" w:color="auto"/>
      </w:divBdr>
    </w:div>
    <w:div w:id="1458907737">
      <w:bodyDiv w:val="1"/>
      <w:marLeft w:val="0"/>
      <w:marRight w:val="0"/>
      <w:marTop w:val="0"/>
      <w:marBottom w:val="0"/>
      <w:divBdr>
        <w:top w:val="none" w:sz="0" w:space="0" w:color="auto"/>
        <w:left w:val="none" w:sz="0" w:space="0" w:color="auto"/>
        <w:bottom w:val="none" w:sz="0" w:space="0" w:color="auto"/>
        <w:right w:val="none" w:sz="0" w:space="0" w:color="auto"/>
      </w:divBdr>
    </w:div>
    <w:div w:id="1478182816">
      <w:bodyDiv w:val="1"/>
      <w:marLeft w:val="0"/>
      <w:marRight w:val="0"/>
      <w:marTop w:val="0"/>
      <w:marBottom w:val="0"/>
      <w:divBdr>
        <w:top w:val="none" w:sz="0" w:space="0" w:color="auto"/>
        <w:left w:val="none" w:sz="0" w:space="0" w:color="auto"/>
        <w:bottom w:val="none" w:sz="0" w:space="0" w:color="auto"/>
        <w:right w:val="none" w:sz="0" w:space="0" w:color="auto"/>
      </w:divBdr>
    </w:div>
    <w:div w:id="1811898185">
      <w:bodyDiv w:val="1"/>
      <w:marLeft w:val="0"/>
      <w:marRight w:val="0"/>
      <w:marTop w:val="0"/>
      <w:marBottom w:val="0"/>
      <w:divBdr>
        <w:top w:val="none" w:sz="0" w:space="0" w:color="auto"/>
        <w:left w:val="none" w:sz="0" w:space="0" w:color="auto"/>
        <w:bottom w:val="none" w:sz="0" w:space="0" w:color="auto"/>
        <w:right w:val="none" w:sz="0" w:space="0" w:color="auto"/>
      </w:divBdr>
    </w:div>
    <w:div w:id="1909922586">
      <w:bodyDiv w:val="1"/>
      <w:marLeft w:val="0"/>
      <w:marRight w:val="0"/>
      <w:marTop w:val="0"/>
      <w:marBottom w:val="0"/>
      <w:divBdr>
        <w:top w:val="none" w:sz="0" w:space="0" w:color="auto"/>
        <w:left w:val="none" w:sz="0" w:space="0" w:color="auto"/>
        <w:bottom w:val="none" w:sz="0" w:space="0" w:color="auto"/>
        <w:right w:val="none" w:sz="0" w:space="0" w:color="auto"/>
      </w:divBdr>
    </w:div>
    <w:div w:id="2041935559">
      <w:bodyDiv w:val="1"/>
      <w:marLeft w:val="0"/>
      <w:marRight w:val="0"/>
      <w:marTop w:val="0"/>
      <w:marBottom w:val="0"/>
      <w:divBdr>
        <w:top w:val="none" w:sz="0" w:space="0" w:color="auto"/>
        <w:left w:val="none" w:sz="0" w:space="0" w:color="auto"/>
        <w:bottom w:val="none" w:sz="0" w:space="0" w:color="auto"/>
        <w:right w:val="none" w:sz="0" w:space="0" w:color="auto"/>
      </w:divBdr>
    </w:div>
    <w:div w:id="207828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286F8-F350-4E6B-8542-B802BDBE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3353</Words>
  <Characters>18207</Characters>
  <Application>Microsoft Office Word</Application>
  <DocSecurity>0</DocSecurity>
  <Lines>308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2025-05-15T06:28:00Z</dcterms:created>
  <dcterms:modified xsi:type="dcterms:W3CDTF">2025-05-15T06:44:00Z</dcterms:modified>
  <cp:category/>
</cp:coreProperties>
</file>