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B6" w:rsidRDefault="009D02B6" w:rsidP="009D02B6">
      <w:pPr>
        <w:pStyle w:val="Coverpagereport"/>
        <w:rPr>
          <w:rFonts w:asciiTheme="minorHAnsi" w:hAnsiTheme="minorHAnsi" w:cstheme="minorHAnsi"/>
          <w:sz w:val="28"/>
          <w:szCs w:val="28"/>
        </w:rPr>
      </w:pPr>
      <w:r w:rsidRPr="00597CA6">
        <w:rPr>
          <w:rFonts w:asciiTheme="minorHAnsi" w:hAnsiTheme="minorHAnsi" w:cstheme="minorHAnsi"/>
          <w:sz w:val="28"/>
          <w:szCs w:val="28"/>
          <w:lang w:val="en-AU"/>
        </w:rPr>
        <w:t xml:space="preserve">World Bank Multi-Donor Trust Fund </w:t>
      </w:r>
      <w:r w:rsidR="00D10320">
        <w:rPr>
          <w:rFonts w:asciiTheme="minorHAnsi" w:hAnsiTheme="minorHAnsi" w:cstheme="minorHAnsi"/>
          <w:sz w:val="28"/>
          <w:szCs w:val="28"/>
          <w:lang w:val="en-AU"/>
        </w:rPr>
        <w:t xml:space="preserve">(MDTF) </w:t>
      </w:r>
      <w:r>
        <w:rPr>
          <w:rFonts w:asciiTheme="minorHAnsi" w:hAnsiTheme="minorHAnsi" w:cstheme="minorHAnsi"/>
          <w:sz w:val="28"/>
          <w:szCs w:val="28"/>
          <w:lang w:val="en-AU"/>
        </w:rPr>
        <w:t>Mid-</w:t>
      </w:r>
      <w:r w:rsidRPr="00597CA6">
        <w:rPr>
          <w:rFonts w:asciiTheme="minorHAnsi" w:hAnsiTheme="minorHAnsi" w:cstheme="minorHAnsi"/>
          <w:sz w:val="28"/>
          <w:szCs w:val="28"/>
          <w:lang w:val="en-AU"/>
        </w:rPr>
        <w:t>Term Review:</w:t>
      </w:r>
      <w:r>
        <w:rPr>
          <w:rFonts w:asciiTheme="minorHAnsi" w:hAnsiTheme="minorHAnsi" w:cstheme="minorHAnsi"/>
          <w:sz w:val="28"/>
          <w:szCs w:val="28"/>
          <w:lang w:val="en-AU"/>
        </w:rPr>
        <w:t xml:space="preserve">  DFAT – World Bank</w:t>
      </w:r>
      <w:r w:rsidRPr="00597CA6">
        <w:rPr>
          <w:rFonts w:asciiTheme="minorHAnsi" w:hAnsiTheme="minorHAnsi" w:cstheme="minorHAnsi"/>
          <w:sz w:val="28"/>
          <w:szCs w:val="28"/>
          <w:lang w:val="en-AU"/>
        </w:rPr>
        <w:t xml:space="preserve"> </w:t>
      </w:r>
      <w:r w:rsidRPr="00597CA6">
        <w:rPr>
          <w:rFonts w:asciiTheme="minorHAnsi" w:hAnsiTheme="minorHAnsi" w:cstheme="minorHAnsi"/>
          <w:sz w:val="28"/>
          <w:szCs w:val="28"/>
        </w:rPr>
        <w:t>Management Response</w:t>
      </w:r>
      <w:r>
        <w:rPr>
          <w:rFonts w:asciiTheme="minorHAnsi" w:hAnsiTheme="minorHAnsi" w:cstheme="minorHAnsi"/>
          <w:sz w:val="28"/>
          <w:szCs w:val="28"/>
        </w:rPr>
        <w:t xml:space="preserve">       </w:t>
      </w:r>
      <w:r w:rsidR="00330708">
        <w:rPr>
          <w:rFonts w:asciiTheme="minorHAnsi" w:hAnsiTheme="minorHAnsi" w:cstheme="minorHAnsi"/>
          <w:i/>
          <w:sz w:val="28"/>
          <w:szCs w:val="28"/>
        </w:rPr>
        <w:t xml:space="preserve"> </w:t>
      </w:r>
      <w:r w:rsidR="003A3359">
        <w:rPr>
          <w:rFonts w:asciiTheme="minorHAnsi" w:hAnsiTheme="minorHAnsi" w:cstheme="minorHAnsi"/>
          <w:sz w:val="24"/>
          <w:szCs w:val="24"/>
        </w:rPr>
        <w:t>6</w:t>
      </w:r>
      <w:r w:rsidRPr="00330708">
        <w:rPr>
          <w:rFonts w:asciiTheme="minorHAnsi" w:hAnsiTheme="minorHAnsi" w:cstheme="minorHAnsi"/>
          <w:sz w:val="24"/>
          <w:szCs w:val="24"/>
        </w:rPr>
        <w:t>.</w:t>
      </w:r>
      <w:r w:rsidR="005718B4">
        <w:rPr>
          <w:rFonts w:asciiTheme="minorHAnsi" w:hAnsiTheme="minorHAnsi" w:cstheme="minorHAnsi"/>
          <w:sz w:val="24"/>
          <w:szCs w:val="24"/>
        </w:rPr>
        <w:t>Nov</w:t>
      </w:r>
      <w:r w:rsidRPr="00330708">
        <w:rPr>
          <w:rFonts w:asciiTheme="minorHAnsi" w:hAnsiTheme="minorHAnsi" w:cstheme="minorHAnsi"/>
          <w:sz w:val="24"/>
          <w:szCs w:val="24"/>
        </w:rPr>
        <w:t>.19</w:t>
      </w:r>
    </w:p>
    <w:p w:rsidR="009D02B6" w:rsidRDefault="009D02B6" w:rsidP="009D02B6">
      <w:pPr>
        <w:pStyle w:val="Coverpagereport"/>
        <w:rPr>
          <w:rFonts w:asciiTheme="minorHAnsi" w:hAnsiTheme="minorHAnsi" w:cstheme="minorHAnsi"/>
          <w:sz w:val="28"/>
          <w:szCs w:val="28"/>
        </w:rPr>
      </w:pPr>
    </w:p>
    <w:tbl>
      <w:tblPr>
        <w:tblStyle w:val="TableGrid"/>
        <w:tblW w:w="15168" w:type="dxa"/>
        <w:tblInd w:w="-289" w:type="dxa"/>
        <w:tblLook w:val="04A0" w:firstRow="1" w:lastRow="0" w:firstColumn="1" w:lastColumn="0" w:noHBand="0" w:noVBand="1"/>
      </w:tblPr>
      <w:tblGrid>
        <w:gridCol w:w="5813"/>
        <w:gridCol w:w="5386"/>
        <w:gridCol w:w="3969"/>
      </w:tblGrid>
      <w:tr w:rsidR="009D02B6" w:rsidTr="00DF6FF4">
        <w:tc>
          <w:tcPr>
            <w:tcW w:w="5813" w:type="dxa"/>
          </w:tcPr>
          <w:p w:rsidR="009D02B6" w:rsidRPr="00597CA6" w:rsidRDefault="009D02B6" w:rsidP="00797F1C">
            <w:pPr>
              <w:pStyle w:val="Coverpagereport"/>
              <w:rPr>
                <w:rFonts w:asciiTheme="minorHAnsi" w:hAnsiTheme="minorHAnsi" w:cstheme="minorHAnsi"/>
                <w:sz w:val="24"/>
                <w:szCs w:val="24"/>
                <w:lang w:val="en-AU"/>
              </w:rPr>
            </w:pPr>
            <w:r w:rsidRPr="00597CA6">
              <w:rPr>
                <w:rFonts w:asciiTheme="minorHAnsi" w:hAnsiTheme="minorHAnsi" w:cstheme="minorHAnsi"/>
                <w:sz w:val="24"/>
                <w:szCs w:val="24"/>
                <w:lang w:val="en-AU"/>
              </w:rPr>
              <w:t>Recommendation</w:t>
            </w:r>
          </w:p>
        </w:tc>
        <w:tc>
          <w:tcPr>
            <w:tcW w:w="5386" w:type="dxa"/>
          </w:tcPr>
          <w:p w:rsidR="009D02B6" w:rsidRPr="00597CA6" w:rsidRDefault="009D02B6" w:rsidP="00797F1C">
            <w:pPr>
              <w:pStyle w:val="Coverpagereport"/>
              <w:rPr>
                <w:rFonts w:asciiTheme="minorHAnsi" w:hAnsiTheme="minorHAnsi" w:cstheme="minorHAnsi"/>
                <w:sz w:val="24"/>
                <w:szCs w:val="24"/>
                <w:lang w:val="en-AU"/>
              </w:rPr>
            </w:pPr>
            <w:r w:rsidRPr="00597CA6">
              <w:rPr>
                <w:rFonts w:asciiTheme="minorHAnsi" w:hAnsiTheme="minorHAnsi" w:cstheme="minorHAnsi"/>
                <w:sz w:val="24"/>
                <w:szCs w:val="24"/>
                <w:lang w:val="en-AU"/>
              </w:rPr>
              <w:t>Response</w:t>
            </w:r>
          </w:p>
        </w:tc>
        <w:tc>
          <w:tcPr>
            <w:tcW w:w="3969" w:type="dxa"/>
          </w:tcPr>
          <w:p w:rsidR="009D02B6" w:rsidRPr="00597CA6" w:rsidRDefault="009D02B6" w:rsidP="00797F1C">
            <w:pPr>
              <w:pStyle w:val="Coverpagereport"/>
              <w:rPr>
                <w:rFonts w:asciiTheme="minorHAnsi" w:hAnsiTheme="minorHAnsi" w:cstheme="minorHAnsi"/>
                <w:sz w:val="24"/>
                <w:szCs w:val="24"/>
                <w:lang w:val="en-AU"/>
              </w:rPr>
            </w:pPr>
            <w:r w:rsidRPr="00597CA6">
              <w:rPr>
                <w:rFonts w:asciiTheme="minorHAnsi" w:hAnsiTheme="minorHAnsi" w:cstheme="minorHAnsi"/>
                <w:sz w:val="24"/>
                <w:szCs w:val="24"/>
                <w:lang w:val="en-AU"/>
              </w:rPr>
              <w:t>Action</w:t>
            </w:r>
          </w:p>
        </w:tc>
      </w:tr>
      <w:tr w:rsidR="009D02B6" w:rsidTr="00DF6FF4">
        <w:tc>
          <w:tcPr>
            <w:tcW w:w="5813" w:type="dxa"/>
          </w:tcPr>
          <w:p w:rsidR="009D02B6" w:rsidRDefault="009D02B6" w:rsidP="00797F1C">
            <w:pPr>
              <w:rPr>
                <w:b/>
              </w:rPr>
            </w:pPr>
          </w:p>
          <w:p w:rsidR="009D02B6" w:rsidRDefault="009D02B6" w:rsidP="00797F1C">
            <w:pPr>
              <w:rPr>
                <w:b/>
              </w:rPr>
            </w:pPr>
            <w:r w:rsidRPr="00957FAD">
              <w:rPr>
                <w:b/>
              </w:rPr>
              <w:t>1: Strengthen measurement of performance</w:t>
            </w:r>
          </w:p>
          <w:p w:rsidR="009D02B6" w:rsidRDefault="009D02B6" w:rsidP="00797F1C">
            <w:r w:rsidRPr="00957FAD">
              <w:rPr>
                <w:b/>
              </w:rPr>
              <w:br/>
            </w:r>
            <w:r w:rsidRPr="00957FAD">
              <w:t>The World Bank, in consultation with DFAT, should identify a set of output level, health-specific P</w:t>
            </w:r>
            <w:r w:rsidR="003A3359">
              <w:t xml:space="preserve">ublic </w:t>
            </w:r>
            <w:r w:rsidRPr="00957FAD">
              <w:t>F</w:t>
            </w:r>
            <w:r w:rsidR="003A3359">
              <w:t xml:space="preserve">inancial </w:t>
            </w:r>
            <w:r w:rsidRPr="00957FAD">
              <w:t>M</w:t>
            </w:r>
            <w:r w:rsidR="003A3359">
              <w:t>anagement</w:t>
            </w:r>
            <w:r w:rsidRPr="00957FAD">
              <w:t xml:space="preserve"> indicators, with related measurement strategies, that can be applied across different settings to allow measurement of progress across countries and to inform cross-country learning. It would be useful to include gender and equity in output indicators based on agreements on what is to be achieved through the MDTF in these areas.</w:t>
            </w:r>
          </w:p>
          <w:p w:rsidR="009D02B6" w:rsidRDefault="009D02B6" w:rsidP="00797F1C">
            <w:pPr>
              <w:rPr>
                <w:rFonts w:cstheme="minorHAnsi"/>
                <w:sz w:val="28"/>
                <w:szCs w:val="28"/>
              </w:rPr>
            </w:pPr>
          </w:p>
        </w:tc>
        <w:tc>
          <w:tcPr>
            <w:tcW w:w="5386" w:type="dxa"/>
          </w:tcPr>
          <w:p w:rsidR="009D02B6" w:rsidRDefault="009D02B6" w:rsidP="00797F1C">
            <w:pPr>
              <w:rPr>
                <w:rFonts w:eastAsia="Times New Roman" w:cstheme="minorHAnsi"/>
                <w:b/>
                <w:sz w:val="28"/>
                <w:szCs w:val="28"/>
                <w:lang w:eastAsia="ja-JP" w:bidi="hi-IN"/>
              </w:rPr>
            </w:pPr>
          </w:p>
          <w:p w:rsidR="009D02B6" w:rsidRDefault="009D02B6" w:rsidP="00797F1C">
            <w:pPr>
              <w:rPr>
                <w:rFonts w:cstheme="minorHAnsi"/>
              </w:rPr>
            </w:pPr>
          </w:p>
          <w:p w:rsidR="009D02B6" w:rsidRPr="00155F5A" w:rsidRDefault="009D02B6" w:rsidP="00797F1C">
            <w:pPr>
              <w:rPr>
                <w:rFonts w:cstheme="minorHAnsi"/>
                <w:b/>
              </w:rPr>
            </w:pPr>
            <w:r>
              <w:rPr>
                <w:rFonts w:cstheme="minorHAnsi"/>
              </w:rPr>
              <w:t xml:space="preserve">DFAT and </w:t>
            </w:r>
            <w:r w:rsidR="007C64B3">
              <w:rPr>
                <w:rFonts w:cstheme="minorHAnsi"/>
              </w:rPr>
              <w:t xml:space="preserve">the </w:t>
            </w:r>
            <w:r>
              <w:rPr>
                <w:rFonts w:cstheme="minorHAnsi"/>
              </w:rPr>
              <w:t>World Bank agree that the Results F</w:t>
            </w:r>
            <w:r w:rsidRPr="00155F5A">
              <w:rPr>
                <w:rFonts w:cstheme="minorHAnsi"/>
              </w:rPr>
              <w:t xml:space="preserve">ramework </w:t>
            </w:r>
            <w:r>
              <w:rPr>
                <w:rFonts w:cstheme="minorHAnsi"/>
              </w:rPr>
              <w:t>will be revised with a view to creating a more accessible document. This will have</w:t>
            </w:r>
            <w:r w:rsidRPr="00155F5A">
              <w:rPr>
                <w:rFonts w:cstheme="minorHAnsi"/>
              </w:rPr>
              <w:t xml:space="preserve"> </w:t>
            </w:r>
            <w:r>
              <w:rPr>
                <w:rFonts w:cstheme="minorHAnsi"/>
              </w:rPr>
              <w:t>a greater focus on system strengthening indicators, including PFM indicators,</w:t>
            </w:r>
            <w:r w:rsidRPr="00155F5A">
              <w:rPr>
                <w:rFonts w:cstheme="minorHAnsi"/>
              </w:rPr>
              <w:t xml:space="preserve"> a</w:t>
            </w:r>
            <w:r>
              <w:rPr>
                <w:rFonts w:cstheme="minorHAnsi"/>
              </w:rPr>
              <w:t>nd reflect a</w:t>
            </w:r>
            <w:r w:rsidRPr="00155F5A">
              <w:rPr>
                <w:rFonts w:cstheme="minorHAnsi"/>
              </w:rPr>
              <w:t xml:space="preserve"> clearer theory of change (recommendation 3)</w:t>
            </w:r>
            <w:r>
              <w:rPr>
                <w:rFonts w:cstheme="minorHAnsi"/>
              </w:rPr>
              <w:t xml:space="preserve"> that demonstrates how strengthening systems supports achievement of Universal Health Coverage (recommendation 4).  A number of indicators </w:t>
            </w:r>
            <w:r w:rsidRPr="00155F5A">
              <w:rPr>
                <w:rFonts w:cstheme="minorHAnsi"/>
              </w:rPr>
              <w:t xml:space="preserve">being tracked in the </w:t>
            </w:r>
            <w:r>
              <w:rPr>
                <w:rFonts w:cstheme="minorHAnsi"/>
              </w:rPr>
              <w:t xml:space="preserve">current </w:t>
            </w:r>
            <w:r w:rsidRPr="00155F5A">
              <w:rPr>
                <w:rFonts w:cstheme="minorHAnsi"/>
              </w:rPr>
              <w:t xml:space="preserve">results framework and </w:t>
            </w:r>
            <w:r>
              <w:rPr>
                <w:rFonts w:cstheme="minorHAnsi"/>
              </w:rPr>
              <w:t>infographics remain relevant and will</w:t>
            </w:r>
            <w:r w:rsidRPr="00155F5A">
              <w:rPr>
                <w:rFonts w:cstheme="minorHAnsi"/>
              </w:rPr>
              <w:t xml:space="preserve"> be </w:t>
            </w:r>
            <w:r>
              <w:rPr>
                <w:rFonts w:cstheme="minorHAnsi"/>
              </w:rPr>
              <w:t xml:space="preserve">built </w:t>
            </w:r>
            <w:r w:rsidRPr="00155F5A">
              <w:rPr>
                <w:rFonts w:cstheme="minorHAnsi"/>
              </w:rPr>
              <w:t xml:space="preserve">upon. </w:t>
            </w:r>
            <w:r>
              <w:rPr>
                <w:rFonts w:cstheme="minorHAnsi"/>
              </w:rPr>
              <w:t>The revised framework will capture the links</w:t>
            </w:r>
            <w:r w:rsidRPr="00155F5A">
              <w:rPr>
                <w:rFonts w:cstheme="minorHAnsi"/>
              </w:rPr>
              <w:t xml:space="preserve"> between the MDTF’s activities and its higher order objectiv</w:t>
            </w:r>
            <w:r>
              <w:rPr>
                <w:rFonts w:cstheme="minorHAnsi"/>
              </w:rPr>
              <w:t xml:space="preserve">es. This will help articulate the purpose and achievements of this investment to a broader audience. </w:t>
            </w:r>
          </w:p>
          <w:p w:rsidR="009D02B6" w:rsidRDefault="009D02B6" w:rsidP="00797F1C">
            <w:pPr>
              <w:rPr>
                <w:rFonts w:cstheme="minorHAnsi"/>
                <w:sz w:val="28"/>
                <w:szCs w:val="28"/>
              </w:rPr>
            </w:pPr>
          </w:p>
        </w:tc>
        <w:tc>
          <w:tcPr>
            <w:tcW w:w="3969" w:type="dxa"/>
          </w:tcPr>
          <w:p w:rsidR="009D02B6" w:rsidRDefault="009D02B6" w:rsidP="00797F1C">
            <w:pPr>
              <w:pStyle w:val="Coverpagereport"/>
              <w:rPr>
                <w:rFonts w:asciiTheme="minorHAnsi" w:hAnsiTheme="minorHAnsi" w:cstheme="minorHAnsi"/>
                <w:sz w:val="28"/>
                <w:szCs w:val="28"/>
                <w:lang w:val="en-AU"/>
              </w:rPr>
            </w:pPr>
          </w:p>
          <w:p w:rsidR="009D02B6" w:rsidRDefault="009D02B6" w:rsidP="00797F1C">
            <w:pPr>
              <w:rPr>
                <w:rFonts w:cstheme="minorHAnsi"/>
              </w:rPr>
            </w:pPr>
          </w:p>
          <w:p w:rsidR="009D02B6" w:rsidRPr="00155F5A" w:rsidRDefault="009D02B6" w:rsidP="00797F1C">
            <w:pPr>
              <w:rPr>
                <w:rFonts w:cstheme="minorHAnsi"/>
              </w:rPr>
            </w:pPr>
            <w:r w:rsidRPr="00155F5A">
              <w:rPr>
                <w:rFonts w:cstheme="minorHAnsi"/>
              </w:rPr>
              <w:t>DFAT and the Worl</w:t>
            </w:r>
            <w:r>
              <w:rPr>
                <w:rFonts w:cstheme="minorHAnsi"/>
              </w:rPr>
              <w:t xml:space="preserve">d Bank to jointly develop </w:t>
            </w:r>
            <w:r w:rsidR="007C64B3">
              <w:rPr>
                <w:rFonts w:cstheme="minorHAnsi"/>
              </w:rPr>
              <w:t xml:space="preserve">and agree </w:t>
            </w:r>
            <w:r>
              <w:rPr>
                <w:rFonts w:cstheme="minorHAnsi"/>
              </w:rPr>
              <w:t>a revised Results Framework</w:t>
            </w:r>
            <w:r w:rsidRPr="00155F5A">
              <w:rPr>
                <w:rFonts w:cstheme="minorHAnsi"/>
              </w:rPr>
              <w:t xml:space="preserve"> by the January 2020 management meeting.  </w:t>
            </w:r>
          </w:p>
          <w:p w:rsidR="009D02B6" w:rsidRDefault="009D02B6" w:rsidP="00797F1C">
            <w:pPr>
              <w:rPr>
                <w:rFonts w:cstheme="minorHAnsi"/>
                <w:sz w:val="28"/>
                <w:szCs w:val="28"/>
              </w:rPr>
            </w:pPr>
          </w:p>
        </w:tc>
      </w:tr>
    </w:tbl>
    <w:p w:rsidR="00DB737C" w:rsidRDefault="00DB737C" w:rsidP="00797F1C">
      <w:pPr>
        <w:rPr>
          <w:b/>
        </w:rPr>
        <w:sectPr w:rsidR="00DB737C" w:rsidSect="00391FB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247" w:right="1077" w:bottom="1247" w:left="1077" w:header="709" w:footer="709" w:gutter="0"/>
          <w:cols w:space="708"/>
          <w:docGrid w:linePitch="360"/>
        </w:sectPr>
      </w:pPr>
      <w:bookmarkStart w:id="0" w:name="_GoBack"/>
      <w:bookmarkEnd w:id="0"/>
    </w:p>
    <w:tbl>
      <w:tblPr>
        <w:tblStyle w:val="TableGrid"/>
        <w:tblW w:w="15168" w:type="dxa"/>
        <w:tblInd w:w="-289" w:type="dxa"/>
        <w:tblLook w:val="04A0" w:firstRow="1" w:lastRow="0" w:firstColumn="1" w:lastColumn="0" w:noHBand="0" w:noVBand="1"/>
      </w:tblPr>
      <w:tblGrid>
        <w:gridCol w:w="4962"/>
        <w:gridCol w:w="5954"/>
        <w:gridCol w:w="4252"/>
      </w:tblGrid>
      <w:tr w:rsidR="009D02B6" w:rsidTr="00DF6FF4">
        <w:tc>
          <w:tcPr>
            <w:tcW w:w="4962" w:type="dxa"/>
          </w:tcPr>
          <w:p w:rsidR="009D02B6" w:rsidRDefault="009D02B6" w:rsidP="00797F1C">
            <w:pPr>
              <w:rPr>
                <w:b/>
              </w:rPr>
            </w:pPr>
          </w:p>
          <w:p w:rsidR="009D02B6" w:rsidRDefault="009D02B6" w:rsidP="00797F1C">
            <w:pPr>
              <w:rPr>
                <w:b/>
              </w:rPr>
            </w:pPr>
            <w:r w:rsidRPr="00957FAD">
              <w:rPr>
                <w:b/>
              </w:rPr>
              <w:t>2: Increase learning and documentation</w:t>
            </w:r>
          </w:p>
          <w:p w:rsidR="009D02B6" w:rsidRDefault="009D02B6" w:rsidP="00797F1C">
            <w:pPr>
              <w:rPr>
                <w:b/>
              </w:rPr>
            </w:pPr>
            <w:r w:rsidRPr="00957FAD">
              <w:rPr>
                <w:b/>
              </w:rPr>
              <w:br/>
            </w:r>
            <w:r w:rsidRPr="00957FAD">
              <w:t>Pillar 3 (knowledge generation and exchange) of the MDTF would benefit from a more systematic approach to learning from and documenting cross-country experience. A possible starting point would be a) to build on the success of meetings held prior to the Prince Mahidol Award Conference, ensuring in the future that conclusions are both documented and widely disseminated, and b) to establish a community of practice among those attending regional workshops so as to get greater value from these exchanges.</w:t>
            </w:r>
            <w:r w:rsidRPr="00957FAD">
              <w:rPr>
                <w:b/>
              </w:rPr>
              <w:t xml:space="preserve"> </w:t>
            </w:r>
          </w:p>
          <w:p w:rsidR="009D02B6" w:rsidRDefault="009D02B6" w:rsidP="00797F1C">
            <w:pPr>
              <w:rPr>
                <w:b/>
              </w:rPr>
            </w:pPr>
          </w:p>
          <w:p w:rsidR="009D02B6" w:rsidRDefault="009D02B6" w:rsidP="00797F1C"/>
          <w:p w:rsidR="009D02B6" w:rsidRDefault="009D02B6" w:rsidP="00797F1C"/>
          <w:p w:rsidR="009D02B6" w:rsidRDefault="009D02B6" w:rsidP="00797F1C"/>
          <w:p w:rsidR="009D02B6" w:rsidRDefault="009D02B6" w:rsidP="00797F1C"/>
          <w:p w:rsidR="009D02B6" w:rsidRPr="00957FAD" w:rsidRDefault="009D02B6" w:rsidP="00797F1C">
            <w:pPr>
              <w:rPr>
                <w:b/>
              </w:rPr>
            </w:pPr>
            <w:r w:rsidRPr="00957FAD">
              <w:t>The World Bank should also consider ways in which to ensure that key country analyses are updated when circumstances require and that current documentation on work in each country is more accessible to other partners, including DFAT.</w:t>
            </w:r>
          </w:p>
          <w:p w:rsidR="009D02B6" w:rsidRDefault="009D02B6" w:rsidP="00797F1C">
            <w:pPr>
              <w:pStyle w:val="Coverpagereport"/>
              <w:rPr>
                <w:rFonts w:asciiTheme="minorHAnsi" w:hAnsiTheme="minorHAnsi" w:cstheme="minorHAnsi"/>
                <w:sz w:val="28"/>
                <w:szCs w:val="28"/>
                <w:lang w:val="en-AU"/>
              </w:rPr>
            </w:pPr>
          </w:p>
        </w:tc>
        <w:tc>
          <w:tcPr>
            <w:tcW w:w="5954" w:type="dxa"/>
          </w:tcPr>
          <w:p w:rsidR="009D02B6" w:rsidRPr="00BB3A40" w:rsidRDefault="009D02B6" w:rsidP="00797F1C">
            <w:pPr>
              <w:rPr>
                <w:rFonts w:cstheme="minorHAnsi"/>
                <w:b/>
                <w:lang w:val="en-US"/>
              </w:rPr>
            </w:pPr>
          </w:p>
          <w:p w:rsidR="009D02B6" w:rsidRPr="00BB3A40" w:rsidRDefault="009D02B6" w:rsidP="00797F1C">
            <w:pPr>
              <w:rPr>
                <w:rFonts w:cstheme="minorHAnsi"/>
                <w:b/>
                <w:lang w:val="en-US"/>
              </w:rPr>
            </w:pPr>
          </w:p>
          <w:p w:rsidR="009D02B6" w:rsidRPr="00BB3A40" w:rsidRDefault="009D02B6" w:rsidP="00797F1C">
            <w:pPr>
              <w:rPr>
                <w:rFonts w:cstheme="minorHAnsi"/>
              </w:rPr>
            </w:pPr>
          </w:p>
          <w:p w:rsidR="009D02B6" w:rsidRPr="00BB3A40" w:rsidRDefault="009D02B6" w:rsidP="00797F1C">
            <w:pPr>
              <w:rPr>
                <w:rFonts w:cstheme="minorHAnsi"/>
                <w:lang w:val="en-US"/>
              </w:rPr>
            </w:pPr>
            <w:r w:rsidRPr="00BB3A40">
              <w:rPr>
                <w:rFonts w:cstheme="minorHAnsi"/>
                <w:u w:val="single"/>
                <w:lang w:val="en-US"/>
              </w:rPr>
              <w:t>Regional MDTF meetings</w:t>
            </w:r>
            <w:r>
              <w:rPr>
                <w:rFonts w:cstheme="minorHAnsi"/>
                <w:lang w:val="en-US"/>
              </w:rPr>
              <w:t xml:space="preserve">. </w:t>
            </w:r>
            <w:r w:rsidRPr="00BB3A40">
              <w:rPr>
                <w:rFonts w:cstheme="minorHAnsi"/>
                <w:lang w:val="en-US"/>
              </w:rPr>
              <w:t xml:space="preserve"> </w:t>
            </w:r>
            <w:r>
              <w:rPr>
                <w:rFonts w:cstheme="minorHAnsi"/>
                <w:lang w:val="en-US"/>
              </w:rPr>
              <w:t>Previous events we</w:t>
            </w:r>
            <w:r w:rsidRPr="00BB3A40">
              <w:rPr>
                <w:rFonts w:cstheme="minorHAnsi"/>
                <w:lang w:val="en-US"/>
              </w:rPr>
              <w:t xml:space="preserve">re </w:t>
            </w:r>
            <w:r>
              <w:rPr>
                <w:rFonts w:cstheme="minorHAnsi"/>
                <w:lang w:val="en-US"/>
              </w:rPr>
              <w:t xml:space="preserve">designed as </w:t>
            </w:r>
            <w:r w:rsidRPr="00BB3A40">
              <w:rPr>
                <w:rFonts w:cstheme="minorHAnsi"/>
                <w:lang w:val="en-US"/>
              </w:rPr>
              <w:t xml:space="preserve">opportunities for </w:t>
            </w:r>
            <w:r>
              <w:rPr>
                <w:rFonts w:cstheme="minorHAnsi"/>
                <w:lang w:val="en-US"/>
              </w:rPr>
              <w:t xml:space="preserve">cross-sector and cross-country learning amongst </w:t>
            </w:r>
            <w:r w:rsidRPr="00BB3A40">
              <w:rPr>
                <w:rFonts w:cstheme="minorHAnsi"/>
                <w:lang w:val="en-US"/>
              </w:rPr>
              <w:t>participants</w:t>
            </w:r>
            <w:r>
              <w:rPr>
                <w:rFonts w:cstheme="minorHAnsi"/>
                <w:lang w:val="en-US"/>
              </w:rPr>
              <w:t xml:space="preserve"> under capacity-building work streams of the MDTF. For any future events, the World Bank’s Practice Manager has suggested</w:t>
            </w:r>
            <w:r w:rsidRPr="00BB3A40">
              <w:rPr>
                <w:rFonts w:cstheme="minorHAnsi"/>
                <w:lang w:val="en-US"/>
              </w:rPr>
              <w:t xml:space="preserve"> </w:t>
            </w:r>
            <w:r>
              <w:rPr>
                <w:rFonts w:cstheme="minorHAnsi"/>
                <w:lang w:val="en-US"/>
              </w:rPr>
              <w:t xml:space="preserve">the format be less </w:t>
            </w:r>
            <w:r w:rsidRPr="00BB3A40">
              <w:rPr>
                <w:rFonts w:cstheme="minorHAnsi"/>
                <w:lang w:val="en-US"/>
              </w:rPr>
              <w:t xml:space="preserve">lecture-like </w:t>
            </w:r>
            <w:r>
              <w:rPr>
                <w:rFonts w:cstheme="minorHAnsi"/>
                <w:lang w:val="en-US"/>
              </w:rPr>
              <w:t xml:space="preserve">in </w:t>
            </w:r>
            <w:r w:rsidRPr="00BB3A40">
              <w:rPr>
                <w:rFonts w:cstheme="minorHAnsi"/>
                <w:lang w:val="en-US"/>
              </w:rPr>
              <w:t xml:space="preserve">style and, rather, </w:t>
            </w:r>
            <w:r>
              <w:rPr>
                <w:rFonts w:cstheme="minorHAnsi"/>
                <w:lang w:val="en-US"/>
              </w:rPr>
              <w:t xml:space="preserve">focus </w:t>
            </w:r>
            <w:r w:rsidRPr="00BB3A40">
              <w:rPr>
                <w:rFonts w:cstheme="minorHAnsi"/>
                <w:lang w:val="en-US"/>
              </w:rPr>
              <w:t xml:space="preserve">on addressing </w:t>
            </w:r>
            <w:r>
              <w:rPr>
                <w:rFonts w:cstheme="minorHAnsi"/>
                <w:lang w:val="en-US"/>
              </w:rPr>
              <w:t xml:space="preserve">practical </w:t>
            </w:r>
            <w:r w:rsidRPr="00BB3A40">
              <w:rPr>
                <w:rFonts w:cstheme="minorHAnsi"/>
                <w:lang w:val="en-US"/>
              </w:rPr>
              <w:t>issues and questions framed by</w:t>
            </w:r>
            <w:r>
              <w:rPr>
                <w:rFonts w:cstheme="minorHAnsi"/>
                <w:lang w:val="en-US"/>
              </w:rPr>
              <w:t xml:space="preserve"> participants in advance of </w:t>
            </w:r>
            <w:r w:rsidRPr="00BB3A40">
              <w:rPr>
                <w:rFonts w:cstheme="minorHAnsi"/>
                <w:lang w:val="en-US"/>
              </w:rPr>
              <w:t>meeting</w:t>
            </w:r>
            <w:r>
              <w:rPr>
                <w:rFonts w:cstheme="minorHAnsi"/>
                <w:lang w:val="en-US"/>
              </w:rPr>
              <w:t>s</w:t>
            </w:r>
            <w:r w:rsidRPr="00BB3A40">
              <w:rPr>
                <w:rFonts w:cstheme="minorHAnsi"/>
                <w:lang w:val="en-US"/>
              </w:rPr>
              <w:t>.</w:t>
            </w:r>
          </w:p>
          <w:p w:rsidR="009D02B6" w:rsidRPr="00BB3A40" w:rsidRDefault="009D02B6" w:rsidP="00797F1C">
            <w:pPr>
              <w:rPr>
                <w:rFonts w:cstheme="minorHAnsi"/>
                <w:lang w:val="en-US"/>
              </w:rPr>
            </w:pPr>
          </w:p>
          <w:p w:rsidR="009D02B6" w:rsidRDefault="009D02B6" w:rsidP="00797F1C">
            <w:pPr>
              <w:rPr>
                <w:rFonts w:cstheme="minorHAnsi"/>
                <w:lang w:val="en-US"/>
              </w:rPr>
            </w:pPr>
            <w:r w:rsidRPr="00BB3A40">
              <w:rPr>
                <w:rFonts w:cstheme="minorHAnsi"/>
                <w:lang w:val="en-US"/>
              </w:rPr>
              <w:t xml:space="preserve">Following up with </w:t>
            </w:r>
            <w:r w:rsidRPr="00BB3A40">
              <w:rPr>
                <w:rFonts w:cstheme="minorHAnsi"/>
                <w:u w:val="single"/>
                <w:lang w:val="en-US"/>
              </w:rPr>
              <w:t>Community of Practices</w:t>
            </w:r>
            <w:r w:rsidRPr="00BB3A40">
              <w:rPr>
                <w:rFonts w:cstheme="minorHAnsi"/>
                <w:lang w:val="en-US"/>
              </w:rPr>
              <w:t xml:space="preserve"> from regional meetings. In practice, there may be fewer </w:t>
            </w:r>
            <w:r>
              <w:rPr>
                <w:rFonts w:cstheme="minorHAnsi"/>
                <w:lang w:val="en-US"/>
              </w:rPr>
              <w:t xml:space="preserve">MDTF </w:t>
            </w:r>
            <w:r w:rsidRPr="00BB3A40">
              <w:rPr>
                <w:rFonts w:cstheme="minorHAnsi"/>
                <w:lang w:val="en-US"/>
              </w:rPr>
              <w:t>regional meet</w:t>
            </w:r>
            <w:r>
              <w:rPr>
                <w:rFonts w:cstheme="minorHAnsi"/>
                <w:lang w:val="en-US"/>
              </w:rPr>
              <w:t>ings going forward, with</w:t>
            </w:r>
            <w:r w:rsidRPr="00BB3A40">
              <w:rPr>
                <w:rFonts w:cstheme="minorHAnsi"/>
                <w:lang w:val="en-US"/>
              </w:rPr>
              <w:t xml:space="preserve"> meetings</w:t>
            </w:r>
            <w:r>
              <w:rPr>
                <w:rFonts w:cstheme="minorHAnsi"/>
                <w:lang w:val="en-US"/>
              </w:rPr>
              <w:t xml:space="preserve"> more appropriately being</w:t>
            </w:r>
            <w:r w:rsidRPr="00BB3A40">
              <w:rPr>
                <w:rFonts w:cstheme="minorHAnsi"/>
                <w:lang w:val="en-US"/>
              </w:rPr>
              <w:t xml:space="preserve"> convened at the</w:t>
            </w:r>
            <w:r>
              <w:rPr>
                <w:rFonts w:cstheme="minorHAnsi"/>
                <w:lang w:val="en-US"/>
              </w:rPr>
              <w:t xml:space="preserve"> country level as the MDTF moves further into implementation. There will not, for example, be a regional MDTF meeting at the 2020 PMAC. It is, nonetheless, agreed that, as and when meeting are convened, there is scope to plan for improved follow-up and</w:t>
            </w:r>
            <w:r w:rsidRPr="00BB3A40">
              <w:rPr>
                <w:rFonts w:cstheme="minorHAnsi"/>
                <w:lang w:val="en-US"/>
              </w:rPr>
              <w:t xml:space="preserve"> impact</w:t>
            </w:r>
            <w:r>
              <w:rPr>
                <w:rFonts w:cstheme="minorHAnsi"/>
                <w:lang w:val="en-US"/>
              </w:rPr>
              <w:t xml:space="preserve">. </w:t>
            </w:r>
          </w:p>
          <w:p w:rsidR="009D02B6" w:rsidRPr="00BB3A40" w:rsidRDefault="009D02B6" w:rsidP="00797F1C">
            <w:pPr>
              <w:rPr>
                <w:rFonts w:cstheme="minorHAnsi"/>
                <w:lang w:val="en-US"/>
              </w:rPr>
            </w:pPr>
          </w:p>
          <w:p w:rsidR="009D02B6" w:rsidRDefault="009D02B6" w:rsidP="00797F1C">
            <w:pPr>
              <w:rPr>
                <w:rFonts w:cstheme="minorHAnsi"/>
                <w:lang w:val="en-US"/>
              </w:rPr>
            </w:pPr>
            <w:r w:rsidRPr="00BB3A40">
              <w:rPr>
                <w:rFonts w:cstheme="minorHAnsi"/>
                <w:u w:val="single"/>
                <w:lang w:val="en-US"/>
              </w:rPr>
              <w:t>Analytics and documentation</w:t>
            </w:r>
            <w:r w:rsidRPr="00BB3A40">
              <w:rPr>
                <w:rFonts w:cstheme="minorHAnsi"/>
                <w:lang w:val="en-US"/>
              </w:rPr>
              <w:t xml:space="preserve"> – the prob</w:t>
            </w:r>
            <w:r>
              <w:rPr>
                <w:rFonts w:cstheme="minorHAnsi"/>
                <w:lang w:val="en-US"/>
              </w:rPr>
              <w:t>lem of analytics becoming out of date in some contexts is</w:t>
            </w:r>
            <w:r w:rsidRPr="00BB3A40">
              <w:rPr>
                <w:rFonts w:cstheme="minorHAnsi"/>
                <w:lang w:val="en-US"/>
              </w:rPr>
              <w:t xml:space="preserve"> acknowledged. For example, </w:t>
            </w:r>
            <w:r>
              <w:rPr>
                <w:rFonts w:cstheme="minorHAnsi"/>
                <w:lang w:val="en-US"/>
              </w:rPr>
              <w:t xml:space="preserve">at the time of the Mid Term Review current </w:t>
            </w:r>
            <w:r w:rsidRPr="00BB3A40">
              <w:rPr>
                <w:rFonts w:cstheme="minorHAnsi"/>
                <w:lang w:val="en-US"/>
              </w:rPr>
              <w:t>Lao</w:t>
            </w:r>
            <w:r>
              <w:rPr>
                <w:rFonts w:cstheme="minorHAnsi"/>
                <w:lang w:val="en-US"/>
              </w:rPr>
              <w:t>s</w:t>
            </w:r>
            <w:r w:rsidRPr="00BB3A40">
              <w:rPr>
                <w:rFonts w:cstheme="minorHAnsi"/>
                <w:lang w:val="en-US"/>
              </w:rPr>
              <w:t xml:space="preserve"> analytics were found not to capture new and significant developments on National Health Insurance. </w:t>
            </w:r>
            <w:r>
              <w:rPr>
                <w:rFonts w:cstheme="minorHAnsi"/>
                <w:lang w:val="en-US"/>
              </w:rPr>
              <w:t xml:space="preserve">The </w:t>
            </w:r>
            <w:r w:rsidRPr="00BB3A40">
              <w:rPr>
                <w:rFonts w:cstheme="minorHAnsi"/>
                <w:lang w:val="en-US"/>
              </w:rPr>
              <w:t xml:space="preserve">World Bank </w:t>
            </w:r>
            <w:r>
              <w:rPr>
                <w:rFonts w:cstheme="minorHAnsi"/>
                <w:lang w:val="en-US"/>
              </w:rPr>
              <w:t>agrees to explore</w:t>
            </w:r>
            <w:r w:rsidRPr="00BB3A40">
              <w:rPr>
                <w:rFonts w:cstheme="minorHAnsi"/>
                <w:lang w:val="en-US"/>
              </w:rPr>
              <w:t xml:space="preserve"> </w:t>
            </w:r>
            <w:r>
              <w:rPr>
                <w:rFonts w:cstheme="minorHAnsi"/>
                <w:lang w:val="en-US"/>
              </w:rPr>
              <w:t>options for providing shorter, current, accessible analytical pieces to inform the work of governments and their development partners, and to keeping these regularly updated.</w:t>
            </w:r>
            <w:r w:rsidRPr="00BB3A40">
              <w:rPr>
                <w:rFonts w:cstheme="minorHAnsi"/>
                <w:lang w:val="en-US"/>
              </w:rPr>
              <w:t xml:space="preserve"> </w:t>
            </w:r>
          </w:p>
          <w:p w:rsidR="009D02B6" w:rsidRDefault="009D02B6" w:rsidP="00797F1C">
            <w:pPr>
              <w:rPr>
                <w:rFonts w:cstheme="minorHAnsi"/>
                <w:lang w:val="en-US"/>
              </w:rPr>
            </w:pPr>
          </w:p>
          <w:p w:rsidR="00DB737C" w:rsidRDefault="009D02B6" w:rsidP="00797F1C">
            <w:pPr>
              <w:rPr>
                <w:rFonts w:cstheme="minorHAnsi"/>
              </w:rPr>
            </w:pPr>
            <w:r>
              <w:rPr>
                <w:rFonts w:cstheme="minorHAnsi"/>
                <w:lang w:val="en-US"/>
              </w:rPr>
              <w:t>World Bank and DFAT dedicated MDTF websites/webpages will be used to support broader dissemination of learning, analytical and communications products.</w:t>
            </w:r>
          </w:p>
          <w:p w:rsidR="009D02B6" w:rsidRPr="00BB3A40" w:rsidRDefault="009D02B6" w:rsidP="00797F1C">
            <w:pPr>
              <w:rPr>
                <w:rFonts w:cstheme="minorHAnsi"/>
              </w:rPr>
            </w:pPr>
          </w:p>
        </w:tc>
        <w:tc>
          <w:tcPr>
            <w:tcW w:w="4252" w:type="dxa"/>
          </w:tcPr>
          <w:p w:rsidR="009D02B6" w:rsidRDefault="009D02B6" w:rsidP="00797F1C">
            <w:pPr>
              <w:pStyle w:val="Coverpagereport"/>
              <w:rPr>
                <w:rFonts w:asciiTheme="minorHAnsi" w:hAnsiTheme="minorHAnsi" w:cstheme="minorHAnsi"/>
                <w:sz w:val="28"/>
                <w:szCs w:val="28"/>
                <w:lang w:val="en-AU"/>
              </w:rPr>
            </w:pPr>
          </w:p>
          <w:p w:rsidR="009D02B6" w:rsidRPr="00BB3A40"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74763A" w:rsidRDefault="0074763A" w:rsidP="00797F1C">
            <w:pPr>
              <w:rPr>
                <w:rFonts w:cstheme="minorHAnsi"/>
                <w:lang w:val="en-US"/>
              </w:rPr>
            </w:pPr>
          </w:p>
          <w:p w:rsidR="009D02B6" w:rsidRPr="00BB3A40" w:rsidRDefault="009D02B6" w:rsidP="00797F1C">
            <w:pPr>
              <w:rPr>
                <w:rFonts w:cstheme="minorHAnsi"/>
                <w:lang w:val="en-US"/>
              </w:rPr>
            </w:pPr>
            <w:r>
              <w:rPr>
                <w:rFonts w:cstheme="minorHAnsi"/>
                <w:lang w:val="en-US"/>
              </w:rPr>
              <w:t xml:space="preserve">World Bank </w:t>
            </w:r>
            <w:r w:rsidRPr="00BB3A40">
              <w:rPr>
                <w:rFonts w:cstheme="minorHAnsi"/>
                <w:lang w:val="en-US"/>
              </w:rPr>
              <w:t xml:space="preserve">to </w:t>
            </w:r>
            <w:r>
              <w:rPr>
                <w:rFonts w:cstheme="minorHAnsi"/>
                <w:lang w:val="en-US"/>
              </w:rPr>
              <w:t xml:space="preserve">clearly </w:t>
            </w:r>
            <w:r w:rsidRPr="00BB3A40">
              <w:rPr>
                <w:rFonts w:cstheme="minorHAnsi"/>
                <w:lang w:val="en-US"/>
              </w:rPr>
              <w:t>articulate</w:t>
            </w:r>
            <w:r>
              <w:rPr>
                <w:rFonts w:cstheme="minorHAnsi"/>
                <w:lang w:val="en-US"/>
              </w:rPr>
              <w:t>, in advance,</w:t>
            </w:r>
            <w:r w:rsidRPr="00BB3A40">
              <w:rPr>
                <w:rFonts w:cstheme="minorHAnsi"/>
                <w:lang w:val="en-US"/>
              </w:rPr>
              <w:t xml:space="preserve"> the ex</w:t>
            </w:r>
            <w:r>
              <w:rPr>
                <w:rFonts w:cstheme="minorHAnsi"/>
                <w:lang w:val="en-US"/>
              </w:rPr>
              <w:t>pected impact and follow-up planned for any future regional MDTF meetings</w:t>
            </w:r>
            <w:r w:rsidRPr="00BB3A40">
              <w:rPr>
                <w:rFonts w:cstheme="minorHAnsi"/>
                <w:lang w:val="en-US"/>
              </w:rPr>
              <w:t>.</w:t>
            </w:r>
          </w:p>
          <w:p w:rsidR="009D02B6" w:rsidRPr="00BB3A40"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74763A" w:rsidRDefault="0074763A" w:rsidP="00797F1C">
            <w:pPr>
              <w:rPr>
                <w:rFonts w:cstheme="minorHAnsi"/>
                <w:lang w:val="en-US"/>
              </w:rPr>
            </w:pPr>
          </w:p>
          <w:p w:rsidR="009D02B6" w:rsidRPr="00BB3A40" w:rsidRDefault="009D02B6" w:rsidP="00797F1C">
            <w:pPr>
              <w:rPr>
                <w:rFonts w:cstheme="minorHAnsi"/>
                <w:lang w:val="en-US"/>
              </w:rPr>
            </w:pPr>
            <w:r>
              <w:rPr>
                <w:rFonts w:cstheme="minorHAnsi"/>
                <w:lang w:val="en-US"/>
              </w:rPr>
              <w:t>At the 2020 Management Meeting, the World Bank to report back to DFAT on plans for short, country-</w:t>
            </w:r>
            <w:r w:rsidRPr="00BB3A40">
              <w:rPr>
                <w:rFonts w:cstheme="minorHAnsi"/>
                <w:lang w:val="en-US"/>
              </w:rPr>
              <w:t>speci</w:t>
            </w:r>
            <w:r>
              <w:rPr>
                <w:rFonts w:cstheme="minorHAnsi"/>
                <w:lang w:val="en-US"/>
              </w:rPr>
              <w:t>fic updates to be developed to complement longer analytical pieces. Preparation and dissemination of such pieces will be reported upon in</w:t>
            </w:r>
            <w:r w:rsidRPr="00BB3A40">
              <w:rPr>
                <w:rFonts w:cstheme="minorHAnsi"/>
                <w:lang w:val="en-US"/>
              </w:rPr>
              <w:t xml:space="preserve"> </w:t>
            </w:r>
            <w:r>
              <w:rPr>
                <w:rFonts w:cstheme="minorHAnsi"/>
                <w:lang w:val="en-US"/>
              </w:rPr>
              <w:t xml:space="preserve">subsequent MDTF </w:t>
            </w:r>
            <w:r w:rsidRPr="00BB3A40">
              <w:rPr>
                <w:rFonts w:cstheme="minorHAnsi"/>
                <w:lang w:val="en-US"/>
              </w:rPr>
              <w:t>annual reports.</w:t>
            </w:r>
          </w:p>
          <w:p w:rsidR="009D02B6" w:rsidRDefault="009D02B6" w:rsidP="00797F1C">
            <w:pPr>
              <w:pStyle w:val="Coverpagereport"/>
              <w:rPr>
                <w:rFonts w:asciiTheme="minorHAnsi" w:hAnsiTheme="minorHAnsi" w:cstheme="minorHAnsi"/>
                <w:sz w:val="28"/>
                <w:szCs w:val="28"/>
                <w:lang w:val="en-AU"/>
              </w:rPr>
            </w:pPr>
          </w:p>
        </w:tc>
      </w:tr>
      <w:tr w:rsidR="009D02B6" w:rsidRPr="006D72CA" w:rsidTr="00DF6FF4">
        <w:tc>
          <w:tcPr>
            <w:tcW w:w="4962" w:type="dxa"/>
          </w:tcPr>
          <w:p w:rsidR="009D02B6" w:rsidRDefault="009D02B6" w:rsidP="00797F1C">
            <w:r w:rsidRPr="00957FAD">
              <w:rPr>
                <w:b/>
                <w:bCs/>
              </w:rPr>
              <w:lastRenderedPageBreak/>
              <w:t>3: Disseminate E</w:t>
            </w:r>
            <w:r w:rsidR="003A3359">
              <w:rPr>
                <w:b/>
                <w:bCs/>
              </w:rPr>
              <w:t xml:space="preserve">ast </w:t>
            </w:r>
            <w:r w:rsidRPr="00957FAD">
              <w:rPr>
                <w:b/>
                <w:bCs/>
              </w:rPr>
              <w:t>A</w:t>
            </w:r>
            <w:r w:rsidR="003A3359">
              <w:rPr>
                <w:b/>
                <w:bCs/>
              </w:rPr>
              <w:t xml:space="preserve">sia and the </w:t>
            </w:r>
            <w:r w:rsidRPr="00957FAD">
              <w:rPr>
                <w:b/>
                <w:bCs/>
              </w:rPr>
              <w:t>P</w:t>
            </w:r>
            <w:r w:rsidR="003A3359">
              <w:rPr>
                <w:b/>
                <w:bCs/>
              </w:rPr>
              <w:t>acific (EAP)</w:t>
            </w:r>
            <w:r w:rsidRPr="00957FAD">
              <w:rPr>
                <w:b/>
                <w:bCs/>
              </w:rPr>
              <w:t xml:space="preserve"> experience on transition towards sustainability and integration</w:t>
            </w:r>
            <w:r w:rsidRPr="00957FAD">
              <w:rPr>
                <w:b/>
                <w:bCs/>
              </w:rPr>
              <w:br/>
            </w:r>
          </w:p>
          <w:p w:rsidR="009D02B6" w:rsidRPr="00957FAD" w:rsidRDefault="009D02B6" w:rsidP="00797F1C">
            <w:r w:rsidRPr="00957FAD">
              <w:t>The programmatic and financial sustainability of priority programs is an issue of growing importance in low</w:t>
            </w:r>
            <w:r w:rsidR="002D2F22">
              <w:t>- and middle-income countries. E</w:t>
            </w:r>
            <w:r w:rsidRPr="00957FAD">
              <w:t>xperience in the EAP Region, on new ways to advance the integration of formerly separate programs through innovative working arrangements, have broader global relevance. This experience merits further dissemination beyond the region so that it can inform current global debates on health financing in the context of U</w:t>
            </w:r>
            <w:r w:rsidR="00D10320">
              <w:t xml:space="preserve">niversal </w:t>
            </w:r>
            <w:r w:rsidRPr="00957FAD">
              <w:t>H</w:t>
            </w:r>
            <w:r w:rsidR="00D10320">
              <w:t xml:space="preserve">ealth </w:t>
            </w:r>
            <w:r w:rsidRPr="00957FAD">
              <w:t>C</w:t>
            </w:r>
            <w:r w:rsidR="00D10320">
              <w:t>overage</w:t>
            </w:r>
            <w:r w:rsidRPr="00957FAD">
              <w:t xml:space="preserve"> </w:t>
            </w:r>
            <w:r w:rsidR="00D10320">
              <w:t xml:space="preserve">(UHC) </w:t>
            </w:r>
            <w:r w:rsidRPr="00957FAD">
              <w:t>and the Global Action Plan to achieve S</w:t>
            </w:r>
            <w:r w:rsidR="00D10320">
              <w:t xml:space="preserve">ustainable </w:t>
            </w:r>
            <w:r w:rsidRPr="00957FAD">
              <w:t>D</w:t>
            </w:r>
            <w:r w:rsidR="00D10320">
              <w:t xml:space="preserve">evelopment </w:t>
            </w:r>
            <w:r w:rsidRPr="00957FAD">
              <w:t>G</w:t>
            </w:r>
            <w:r w:rsidR="00D10320">
              <w:t>oal</w:t>
            </w:r>
            <w:r w:rsidRPr="00957FAD">
              <w:t xml:space="preserve"> </w:t>
            </w:r>
            <w:r w:rsidR="00D10320">
              <w:t xml:space="preserve">(SDG) </w:t>
            </w:r>
            <w:r w:rsidRPr="00957FAD">
              <w:t>3</w:t>
            </w:r>
            <w:r w:rsidR="00D10320">
              <w:t xml:space="preserve">: </w:t>
            </w:r>
            <w:r w:rsidR="00D10320" w:rsidRPr="00D10320">
              <w:t>Ensure healthy lives and promote wellbeing for all at all ages</w:t>
            </w:r>
            <w:r w:rsidRPr="00957FAD">
              <w:t>.</w:t>
            </w:r>
          </w:p>
          <w:p w:rsidR="009D02B6" w:rsidRDefault="009D02B6" w:rsidP="00797F1C">
            <w:pPr>
              <w:pStyle w:val="Coverpagereport"/>
              <w:rPr>
                <w:rFonts w:asciiTheme="minorHAnsi" w:hAnsiTheme="minorHAnsi" w:cstheme="minorHAnsi"/>
                <w:sz w:val="28"/>
                <w:szCs w:val="28"/>
                <w:lang w:val="en-AU"/>
              </w:rPr>
            </w:pPr>
          </w:p>
        </w:tc>
        <w:tc>
          <w:tcPr>
            <w:tcW w:w="5954" w:type="dxa"/>
          </w:tcPr>
          <w:p w:rsidR="009D02B6" w:rsidRDefault="009D02B6" w:rsidP="00797F1C">
            <w:pPr>
              <w:rPr>
                <w:rFonts w:cstheme="minorHAnsi"/>
                <w:lang w:eastAsia="en-AU"/>
              </w:rPr>
            </w:pPr>
          </w:p>
          <w:p w:rsidR="009D02B6" w:rsidRDefault="009D02B6" w:rsidP="00797F1C">
            <w:pPr>
              <w:rPr>
                <w:rFonts w:cstheme="minorHAnsi"/>
                <w:lang w:eastAsia="en-AU"/>
              </w:rPr>
            </w:pPr>
          </w:p>
          <w:p w:rsidR="009D02B6" w:rsidRDefault="009D02B6" w:rsidP="00797F1C">
            <w:pPr>
              <w:rPr>
                <w:rFonts w:cstheme="minorHAnsi"/>
                <w:lang w:eastAsia="en-AU"/>
              </w:rPr>
            </w:pPr>
          </w:p>
          <w:p w:rsidR="009D02B6" w:rsidRDefault="009D02B6" w:rsidP="00797F1C">
            <w:pPr>
              <w:rPr>
                <w:rFonts w:cstheme="minorHAnsi"/>
                <w:lang w:eastAsia="en-AU"/>
              </w:rPr>
            </w:pPr>
            <w:r>
              <w:rPr>
                <w:rFonts w:cstheme="minorHAnsi"/>
                <w:lang w:eastAsia="en-AU"/>
              </w:rPr>
              <w:t>It is agreed that there is merit in the World Bank produci</w:t>
            </w:r>
            <w:r w:rsidR="002D2F22">
              <w:rPr>
                <w:rFonts w:cstheme="minorHAnsi"/>
                <w:lang w:eastAsia="en-AU"/>
              </w:rPr>
              <w:t xml:space="preserve">ng and disseminating </w:t>
            </w:r>
            <w:r>
              <w:rPr>
                <w:rFonts w:cstheme="minorHAnsi"/>
                <w:lang w:eastAsia="en-AU"/>
              </w:rPr>
              <w:t xml:space="preserve">analyses of how work under this MDTF has facilitated service delivery integration, improved financial sustainability and facilitated joint work between development partners. Some articles have </w:t>
            </w:r>
            <w:r w:rsidR="002D2F22">
              <w:rPr>
                <w:rFonts w:cstheme="minorHAnsi"/>
                <w:lang w:eastAsia="en-AU"/>
              </w:rPr>
              <w:t xml:space="preserve">already </w:t>
            </w:r>
            <w:r>
              <w:rPr>
                <w:rFonts w:cstheme="minorHAnsi"/>
                <w:lang w:eastAsia="en-AU"/>
              </w:rPr>
              <w:t>come out in the MDTF e-newsletter but there is value in more synthetic, cross-country pieces being prod</w:t>
            </w:r>
            <w:r w:rsidR="007C64B3">
              <w:rPr>
                <w:rFonts w:cstheme="minorHAnsi"/>
                <w:lang w:eastAsia="en-AU"/>
              </w:rPr>
              <w:t>uced for wider dissemination.  In addition to their intrinsic value, these will be examples of the</w:t>
            </w:r>
            <w:r>
              <w:rPr>
                <w:rFonts w:cstheme="minorHAnsi"/>
                <w:lang w:eastAsia="en-AU"/>
              </w:rPr>
              <w:t xml:space="preserve"> </w:t>
            </w:r>
            <w:r w:rsidR="007C64B3">
              <w:rPr>
                <w:rFonts w:cstheme="minorHAnsi"/>
                <w:lang w:eastAsia="en-AU"/>
              </w:rPr>
              <w:t xml:space="preserve">overall MDTF </w:t>
            </w:r>
            <w:r>
              <w:rPr>
                <w:rFonts w:cstheme="minorHAnsi"/>
                <w:lang w:eastAsia="en-AU"/>
              </w:rPr>
              <w:t>operating as more than the sum of its 13 component country parts.</w:t>
            </w:r>
          </w:p>
          <w:p w:rsidR="009D02B6" w:rsidRDefault="009D02B6" w:rsidP="00797F1C">
            <w:pPr>
              <w:rPr>
                <w:rFonts w:cstheme="minorHAnsi"/>
                <w:lang w:eastAsia="en-AU"/>
              </w:rPr>
            </w:pPr>
          </w:p>
          <w:p w:rsidR="009D02B6" w:rsidRDefault="009D02B6" w:rsidP="00797F1C">
            <w:pPr>
              <w:rPr>
                <w:rFonts w:cstheme="minorHAnsi"/>
                <w:lang w:eastAsia="en-AU"/>
              </w:rPr>
            </w:pPr>
            <w:r>
              <w:rPr>
                <w:rFonts w:cstheme="minorHAnsi"/>
                <w:lang w:eastAsia="en-AU"/>
              </w:rPr>
              <w:t>It is further noted that t</w:t>
            </w:r>
            <w:r w:rsidRPr="008B0900">
              <w:rPr>
                <w:rFonts w:cstheme="minorHAnsi"/>
                <w:lang w:eastAsia="en-AU"/>
              </w:rPr>
              <w:t xml:space="preserve">he joint </w:t>
            </w:r>
            <w:r>
              <w:rPr>
                <w:rFonts w:cstheme="minorHAnsi"/>
                <w:lang w:eastAsia="en-AU"/>
              </w:rPr>
              <w:t xml:space="preserve">MDTF </w:t>
            </w:r>
            <w:r w:rsidRPr="008B0900">
              <w:rPr>
                <w:rFonts w:cstheme="minorHAnsi"/>
                <w:lang w:eastAsia="en-AU"/>
              </w:rPr>
              <w:t xml:space="preserve">work with </w:t>
            </w:r>
            <w:r w:rsidR="009D46BD">
              <w:rPr>
                <w:rFonts w:cstheme="minorHAnsi"/>
                <w:lang w:eastAsia="en-AU"/>
              </w:rPr>
              <w:t>T</w:t>
            </w:r>
            <w:r>
              <w:rPr>
                <w:rFonts w:cstheme="minorHAnsi"/>
                <w:lang w:eastAsia="en-AU"/>
              </w:rPr>
              <w:t xml:space="preserve">he </w:t>
            </w:r>
            <w:r w:rsidRPr="008B0900">
              <w:rPr>
                <w:rFonts w:cstheme="minorHAnsi"/>
                <w:lang w:eastAsia="en-AU"/>
              </w:rPr>
              <w:t>Global Fund</w:t>
            </w:r>
            <w:r w:rsidR="009D46BD">
              <w:rPr>
                <w:rFonts w:cstheme="minorHAnsi"/>
                <w:lang w:eastAsia="en-AU"/>
              </w:rPr>
              <w:t xml:space="preserve"> to Fight AIDS, Tuberculosis and Malaria (GF)</w:t>
            </w:r>
            <w:r w:rsidRPr="008B0900">
              <w:rPr>
                <w:rFonts w:cstheme="minorHAnsi"/>
                <w:lang w:eastAsia="en-AU"/>
              </w:rPr>
              <w:t xml:space="preserve"> and Gavi</w:t>
            </w:r>
            <w:r w:rsidR="009D46BD">
              <w:rPr>
                <w:rFonts w:cstheme="minorHAnsi"/>
                <w:lang w:eastAsia="en-AU"/>
              </w:rPr>
              <w:t>, The Vaccine Alliance</w:t>
            </w:r>
            <w:r w:rsidRPr="008B0900">
              <w:rPr>
                <w:rFonts w:cstheme="minorHAnsi"/>
                <w:lang w:eastAsia="en-AU"/>
              </w:rPr>
              <w:t xml:space="preserve"> on financial and programmatic sustainability and tra</w:t>
            </w:r>
            <w:r>
              <w:rPr>
                <w:rFonts w:cstheme="minorHAnsi"/>
                <w:lang w:eastAsia="en-AU"/>
              </w:rPr>
              <w:t>nsition issues, is already being drawn upon by the Sustainable Financing A</w:t>
            </w:r>
            <w:r w:rsidRPr="008B0900">
              <w:rPr>
                <w:rFonts w:cstheme="minorHAnsi"/>
                <w:lang w:eastAsia="en-AU"/>
              </w:rPr>
              <w:t xml:space="preserve">ccelerator within the Global Action Plan that brings together Gavi, GF, </w:t>
            </w:r>
            <w:r w:rsidR="009D46BD">
              <w:rPr>
                <w:rFonts w:cstheme="minorHAnsi"/>
                <w:lang w:eastAsia="en-AU"/>
              </w:rPr>
              <w:t>The Global Financing Facility (</w:t>
            </w:r>
            <w:r w:rsidRPr="008B0900">
              <w:rPr>
                <w:rFonts w:cstheme="minorHAnsi"/>
                <w:lang w:eastAsia="en-AU"/>
              </w:rPr>
              <w:t>GFF</w:t>
            </w:r>
            <w:r w:rsidR="009D46BD">
              <w:rPr>
                <w:rFonts w:cstheme="minorHAnsi"/>
                <w:lang w:eastAsia="en-AU"/>
              </w:rPr>
              <w:t>)</w:t>
            </w:r>
            <w:r w:rsidRPr="008B0900">
              <w:rPr>
                <w:rFonts w:cstheme="minorHAnsi"/>
                <w:lang w:eastAsia="en-AU"/>
              </w:rPr>
              <w:t>, World Bank and WHO</w:t>
            </w:r>
            <w:r>
              <w:rPr>
                <w:rFonts w:cstheme="minorHAnsi"/>
                <w:lang w:eastAsia="en-AU"/>
              </w:rPr>
              <w:t>.</w:t>
            </w:r>
          </w:p>
          <w:p w:rsidR="009D02B6" w:rsidRPr="008B0900" w:rsidRDefault="009D02B6" w:rsidP="00797F1C">
            <w:pPr>
              <w:rPr>
                <w:rFonts w:cstheme="minorHAnsi"/>
                <w:sz w:val="28"/>
                <w:szCs w:val="28"/>
              </w:rPr>
            </w:pPr>
          </w:p>
        </w:tc>
        <w:tc>
          <w:tcPr>
            <w:tcW w:w="4252" w:type="dxa"/>
          </w:tcPr>
          <w:p w:rsidR="009D02B6" w:rsidRPr="006D72CA" w:rsidRDefault="009D02B6" w:rsidP="00797F1C">
            <w:pPr>
              <w:pStyle w:val="Coverpagereport"/>
              <w:rPr>
                <w:rFonts w:asciiTheme="minorHAnsi" w:hAnsiTheme="minorHAnsi" w:cstheme="minorHAnsi"/>
                <w:sz w:val="22"/>
                <w:szCs w:val="22"/>
                <w:lang w:val="en-AU"/>
              </w:rPr>
            </w:pPr>
          </w:p>
          <w:p w:rsidR="009D02B6" w:rsidRPr="006D72CA" w:rsidRDefault="009D02B6" w:rsidP="002D2F22">
            <w:pPr>
              <w:pStyle w:val="Coverpagereport"/>
              <w:spacing w:before="100" w:beforeAutospacing="1" w:after="100" w:afterAutospacing="1" w:line="240" w:lineRule="auto"/>
              <w:rPr>
                <w:rFonts w:asciiTheme="minorHAnsi" w:hAnsiTheme="minorHAnsi" w:cstheme="minorHAnsi"/>
                <w:b w:val="0"/>
                <w:sz w:val="22"/>
                <w:szCs w:val="22"/>
                <w:lang w:val="en-AU"/>
              </w:rPr>
            </w:pPr>
            <w:r w:rsidRPr="006D72CA">
              <w:rPr>
                <w:rFonts w:asciiTheme="minorHAnsi" w:hAnsiTheme="minorHAnsi" w:cstheme="minorHAnsi"/>
                <w:b w:val="0"/>
                <w:sz w:val="22"/>
                <w:szCs w:val="22"/>
                <w:lang w:val="en-AU"/>
              </w:rPr>
              <w:t>World Bank to consider</w:t>
            </w:r>
            <w:r w:rsidR="002D2F22">
              <w:rPr>
                <w:rFonts w:asciiTheme="minorHAnsi" w:hAnsiTheme="minorHAnsi" w:cstheme="minorHAnsi"/>
                <w:b w:val="0"/>
                <w:sz w:val="22"/>
                <w:szCs w:val="22"/>
                <w:lang w:val="en-AU"/>
              </w:rPr>
              <w:t xml:space="preserve"> enhancing the production and</w:t>
            </w:r>
            <w:r w:rsidRPr="006D72CA">
              <w:rPr>
                <w:rFonts w:asciiTheme="minorHAnsi" w:hAnsiTheme="minorHAnsi" w:cstheme="minorHAnsi"/>
                <w:b w:val="0"/>
                <w:sz w:val="22"/>
                <w:szCs w:val="22"/>
                <w:lang w:val="en-AU"/>
              </w:rPr>
              <w:t xml:space="preserve"> </w:t>
            </w:r>
            <w:r>
              <w:rPr>
                <w:rFonts w:asciiTheme="minorHAnsi" w:hAnsiTheme="minorHAnsi" w:cstheme="minorHAnsi"/>
                <w:b w:val="0"/>
                <w:sz w:val="22"/>
                <w:szCs w:val="22"/>
                <w:lang w:val="en-AU"/>
              </w:rPr>
              <w:t xml:space="preserve">dissemination </w:t>
            </w:r>
            <w:r w:rsidR="002D2F22">
              <w:rPr>
                <w:rFonts w:asciiTheme="minorHAnsi" w:hAnsiTheme="minorHAnsi" w:cstheme="minorHAnsi"/>
                <w:b w:val="0"/>
                <w:sz w:val="22"/>
                <w:szCs w:val="22"/>
                <w:lang w:val="en-AU"/>
              </w:rPr>
              <w:t>of new products on</w:t>
            </w:r>
            <w:r>
              <w:rPr>
                <w:rFonts w:asciiTheme="minorHAnsi" w:hAnsiTheme="minorHAnsi" w:cstheme="minorHAnsi"/>
                <w:b w:val="0"/>
                <w:sz w:val="22"/>
                <w:szCs w:val="22"/>
                <w:lang w:val="en-AU"/>
              </w:rPr>
              <w:t xml:space="preserve"> the</w:t>
            </w:r>
            <w:r w:rsidRPr="006D72CA">
              <w:rPr>
                <w:rFonts w:asciiTheme="minorHAnsi" w:hAnsiTheme="minorHAnsi" w:cstheme="minorHAnsi"/>
                <w:b w:val="0"/>
                <w:sz w:val="22"/>
                <w:szCs w:val="22"/>
                <w:lang w:val="en-AU"/>
              </w:rPr>
              <w:t xml:space="preserve"> MDTF’s work as per the recommendation. World Bank and DFAT to discuss progress and </w:t>
            </w:r>
            <w:r w:rsidR="002D2F22">
              <w:rPr>
                <w:rFonts w:asciiTheme="minorHAnsi" w:hAnsiTheme="minorHAnsi" w:cstheme="minorHAnsi"/>
                <w:b w:val="0"/>
                <w:sz w:val="22"/>
                <w:szCs w:val="22"/>
                <w:lang w:val="en-AU"/>
              </w:rPr>
              <w:t xml:space="preserve">future </w:t>
            </w:r>
            <w:r w:rsidRPr="006D72CA">
              <w:rPr>
                <w:rFonts w:asciiTheme="minorHAnsi" w:hAnsiTheme="minorHAnsi" w:cstheme="minorHAnsi"/>
                <w:b w:val="0"/>
                <w:sz w:val="22"/>
                <w:szCs w:val="22"/>
                <w:lang w:val="en-AU"/>
              </w:rPr>
              <w:t>plans at the January 2020 Management Meeting.</w:t>
            </w:r>
          </w:p>
        </w:tc>
      </w:tr>
    </w:tbl>
    <w:p w:rsidR="0074763A" w:rsidRDefault="0074763A" w:rsidP="00797F1C">
      <w:pPr>
        <w:rPr>
          <w:b/>
        </w:rPr>
        <w:sectPr w:rsidR="0074763A" w:rsidSect="00065691">
          <w:pgSz w:w="16838" w:h="11906" w:orient="landscape"/>
          <w:pgMar w:top="1247" w:right="1077" w:bottom="1247" w:left="1077" w:header="709" w:footer="709" w:gutter="0"/>
          <w:cols w:space="708"/>
          <w:docGrid w:linePitch="360"/>
        </w:sectPr>
      </w:pPr>
    </w:p>
    <w:tbl>
      <w:tblPr>
        <w:tblStyle w:val="TableGrid"/>
        <w:tblW w:w="15168" w:type="dxa"/>
        <w:tblInd w:w="-289" w:type="dxa"/>
        <w:tblLook w:val="04A0" w:firstRow="1" w:lastRow="0" w:firstColumn="1" w:lastColumn="0" w:noHBand="0" w:noVBand="1"/>
      </w:tblPr>
      <w:tblGrid>
        <w:gridCol w:w="4962"/>
        <w:gridCol w:w="5954"/>
        <w:gridCol w:w="4252"/>
      </w:tblGrid>
      <w:tr w:rsidR="009D02B6" w:rsidTr="00DF6FF4">
        <w:tc>
          <w:tcPr>
            <w:tcW w:w="4962" w:type="dxa"/>
          </w:tcPr>
          <w:p w:rsidR="009D02B6" w:rsidRDefault="009D02B6" w:rsidP="00797F1C">
            <w:pPr>
              <w:rPr>
                <w:b/>
              </w:rPr>
            </w:pPr>
            <w:r w:rsidRPr="00527D67">
              <w:rPr>
                <w:b/>
              </w:rPr>
              <w:lastRenderedPageBreak/>
              <w:t>4: Chart the route to UHC</w:t>
            </w:r>
          </w:p>
          <w:p w:rsidR="009D02B6" w:rsidRPr="00527D67" w:rsidRDefault="009D02B6" w:rsidP="00797F1C">
            <w:pPr>
              <w:rPr>
                <w:b/>
              </w:rPr>
            </w:pPr>
          </w:p>
          <w:p w:rsidR="009D02B6" w:rsidRDefault="009D02B6" w:rsidP="00797F1C">
            <w:pPr>
              <w:pStyle w:val="ListParagraph"/>
              <w:numPr>
                <w:ilvl w:val="0"/>
                <w:numId w:val="2"/>
              </w:numPr>
              <w:spacing w:after="0" w:line="240" w:lineRule="auto"/>
              <w:ind w:left="0" w:hanging="357"/>
              <w:contextualSpacing/>
              <w:rPr>
                <w:sz w:val="22"/>
                <w:szCs w:val="22"/>
                <w:lang w:val="en-AU"/>
              </w:rPr>
            </w:pPr>
            <w:r>
              <w:rPr>
                <w:sz w:val="22"/>
                <w:szCs w:val="22"/>
                <w:lang w:val="en-AU"/>
              </w:rPr>
              <w:t xml:space="preserve">a) </w:t>
            </w:r>
            <w:r w:rsidRPr="00527D67">
              <w:rPr>
                <w:sz w:val="22"/>
                <w:szCs w:val="22"/>
                <w:lang w:val="en-AU"/>
              </w:rPr>
              <w:t xml:space="preserve">Given the importance of UHC as a policy objective and as an outcome of financial and programmatic sustainability in EAP countries, DFAT and the World Bank should consider re-branding the MDTF in relation to UHC. </w:t>
            </w:r>
          </w:p>
          <w:p w:rsidR="009D02B6" w:rsidRPr="007507EC" w:rsidRDefault="009D02B6" w:rsidP="00797F1C"/>
          <w:p w:rsidR="009D02B6" w:rsidRDefault="009D02B6" w:rsidP="00797F1C">
            <w:pPr>
              <w:pStyle w:val="ListParagraph"/>
              <w:numPr>
                <w:ilvl w:val="0"/>
                <w:numId w:val="2"/>
              </w:numPr>
              <w:spacing w:after="0" w:line="240" w:lineRule="auto"/>
              <w:ind w:left="0" w:hanging="357"/>
              <w:contextualSpacing/>
              <w:rPr>
                <w:sz w:val="22"/>
                <w:szCs w:val="22"/>
                <w:lang w:val="en-AU"/>
              </w:rPr>
            </w:pPr>
            <w:r>
              <w:rPr>
                <w:sz w:val="22"/>
                <w:szCs w:val="22"/>
                <w:lang w:val="en-AU"/>
              </w:rPr>
              <w:t xml:space="preserve">b) </w:t>
            </w:r>
            <w:r w:rsidRPr="00527D67">
              <w:rPr>
                <w:sz w:val="22"/>
                <w:szCs w:val="22"/>
                <w:lang w:val="en-AU"/>
              </w:rPr>
              <w:t>To complement a revised monitoring framework (see Re</w:t>
            </w:r>
            <w:r>
              <w:rPr>
                <w:sz w:val="22"/>
                <w:szCs w:val="22"/>
                <w:lang w:val="en-AU"/>
              </w:rPr>
              <w:t>commendation 1), it is important</w:t>
            </w:r>
            <w:r w:rsidRPr="00527D67">
              <w:rPr>
                <w:sz w:val="22"/>
                <w:szCs w:val="22"/>
                <w:lang w:val="en-AU"/>
              </w:rPr>
              <w:t xml:space="preserve"> to show how the work of the MDTF leads to systemic change and how synergy with other investments works in different country contexts. This could take the form of a pathway or theory of change towards UHC, perhaps prepared for individual countries and should include a consideration of gender equality and social inclusion. </w:t>
            </w:r>
          </w:p>
          <w:p w:rsidR="009D02B6" w:rsidRPr="000F6B04" w:rsidRDefault="009D02B6" w:rsidP="00797F1C"/>
          <w:p w:rsidR="009D02B6" w:rsidRPr="00527D67" w:rsidRDefault="009D02B6" w:rsidP="00797F1C">
            <w:pPr>
              <w:pStyle w:val="ListParagraph"/>
              <w:numPr>
                <w:ilvl w:val="0"/>
                <w:numId w:val="2"/>
              </w:numPr>
              <w:spacing w:after="0" w:line="240" w:lineRule="auto"/>
              <w:ind w:left="0" w:hanging="357"/>
              <w:contextualSpacing/>
              <w:rPr>
                <w:b/>
                <w:sz w:val="22"/>
                <w:szCs w:val="22"/>
                <w:lang w:val="en-AU"/>
              </w:rPr>
            </w:pPr>
            <w:r>
              <w:rPr>
                <w:sz w:val="22"/>
                <w:szCs w:val="22"/>
                <w:lang w:val="en-AU"/>
              </w:rPr>
              <w:t xml:space="preserve">c) </w:t>
            </w:r>
            <w:r w:rsidRPr="00527D67">
              <w:rPr>
                <w:sz w:val="22"/>
                <w:szCs w:val="22"/>
                <w:lang w:val="en-AU"/>
              </w:rPr>
              <w:t>Increasing equity of access and outcome is a key objective of UHC and needs to be given greater prominence in MDTF work at country level – including through the work of civil society organisations.</w:t>
            </w:r>
          </w:p>
          <w:p w:rsidR="009D02B6" w:rsidRPr="00527D67" w:rsidRDefault="009D02B6" w:rsidP="00797F1C">
            <w:pPr>
              <w:pStyle w:val="Coverpagereport"/>
              <w:spacing w:line="240" w:lineRule="auto"/>
              <w:rPr>
                <w:rFonts w:asciiTheme="minorHAnsi" w:hAnsiTheme="minorHAnsi" w:cstheme="minorHAnsi"/>
                <w:sz w:val="22"/>
                <w:szCs w:val="22"/>
                <w:lang w:val="en-AU"/>
              </w:rPr>
            </w:pPr>
          </w:p>
        </w:tc>
        <w:tc>
          <w:tcPr>
            <w:tcW w:w="5954" w:type="dxa"/>
          </w:tcPr>
          <w:p w:rsidR="009D02B6" w:rsidRDefault="009D02B6" w:rsidP="00797F1C">
            <w:pPr>
              <w:rPr>
                <w:rFonts w:cstheme="minorHAnsi"/>
              </w:rPr>
            </w:pPr>
          </w:p>
          <w:p w:rsidR="009D02B6" w:rsidRDefault="009D02B6" w:rsidP="00797F1C">
            <w:pPr>
              <w:rPr>
                <w:rFonts w:cstheme="minorHAnsi"/>
              </w:rPr>
            </w:pPr>
          </w:p>
          <w:p w:rsidR="009D02B6" w:rsidRDefault="009D02B6" w:rsidP="00797F1C">
            <w:pPr>
              <w:rPr>
                <w:rFonts w:cstheme="minorHAnsi"/>
              </w:rPr>
            </w:pPr>
            <w:r>
              <w:rPr>
                <w:rFonts w:cstheme="minorHAnsi"/>
              </w:rPr>
              <w:t>a) The Mid Term review is commended for</w:t>
            </w:r>
            <w:r w:rsidRPr="004A2624">
              <w:rPr>
                <w:rFonts w:cstheme="minorHAnsi"/>
              </w:rPr>
              <w:t xml:space="preserve"> </w:t>
            </w:r>
            <w:r>
              <w:rPr>
                <w:rFonts w:cstheme="minorHAnsi"/>
              </w:rPr>
              <w:t xml:space="preserve">clearly </w:t>
            </w:r>
            <w:r w:rsidRPr="004A2624">
              <w:rPr>
                <w:rFonts w:cstheme="minorHAnsi"/>
              </w:rPr>
              <w:t>draw</w:t>
            </w:r>
            <w:r>
              <w:rPr>
                <w:rFonts w:cstheme="minorHAnsi"/>
              </w:rPr>
              <w:t>ing out links</w:t>
            </w:r>
            <w:r w:rsidRPr="004A2624">
              <w:rPr>
                <w:rFonts w:cstheme="minorHAnsi"/>
              </w:rPr>
              <w:t xml:space="preserve"> between the </w:t>
            </w:r>
            <w:r w:rsidRPr="004A2624">
              <w:rPr>
                <w:rFonts w:cstheme="minorHAnsi"/>
                <w:bCs/>
              </w:rPr>
              <w:t>MDTF’s work and the overall UHC agenda</w:t>
            </w:r>
            <w:r>
              <w:rPr>
                <w:rFonts w:cstheme="minorHAnsi"/>
              </w:rPr>
              <w:t>. I</w:t>
            </w:r>
            <w:r w:rsidR="003A3359">
              <w:rPr>
                <w:rFonts w:cstheme="minorHAnsi"/>
              </w:rPr>
              <w:t>t</w:t>
            </w:r>
            <w:r>
              <w:rPr>
                <w:rFonts w:cstheme="minorHAnsi"/>
              </w:rPr>
              <w:t xml:space="preserve"> has been agreed that the overall MDTF will now be referred to as </w:t>
            </w:r>
            <w:r w:rsidRPr="000F6B04">
              <w:rPr>
                <w:rFonts w:cstheme="minorHAnsi"/>
                <w:b/>
                <w:i/>
              </w:rPr>
              <w:t>Advance UHC</w:t>
            </w:r>
            <w:r>
              <w:rPr>
                <w:rFonts w:cstheme="minorHAnsi"/>
              </w:rPr>
              <w:t>.  Whilst this will become its colloquial branding from this point on, it was agreed that it is not necessary for either World Bank or DFAT to change the name in extant legal documentation. From this point on, new DFAT investments will be framed in relation to UHC rather than by the boundaries of specific windows as was previously the case.</w:t>
            </w:r>
          </w:p>
          <w:p w:rsidR="009D02B6" w:rsidRDefault="009D02B6" w:rsidP="00797F1C">
            <w:pPr>
              <w:rPr>
                <w:rFonts w:cstheme="minorHAnsi"/>
              </w:rPr>
            </w:pPr>
          </w:p>
          <w:p w:rsidR="009D02B6" w:rsidRDefault="009D02B6" w:rsidP="00797F1C">
            <w:pPr>
              <w:rPr>
                <w:rFonts w:cstheme="minorHAnsi"/>
              </w:rPr>
            </w:pPr>
            <w:r>
              <w:rPr>
                <w:rFonts w:cstheme="minorHAnsi"/>
              </w:rPr>
              <w:t>b)</w:t>
            </w:r>
            <w:r w:rsidRPr="004A2624">
              <w:rPr>
                <w:rFonts w:cstheme="minorHAnsi"/>
              </w:rPr>
              <w:t xml:space="preserve"> </w:t>
            </w:r>
            <w:r>
              <w:rPr>
                <w:rFonts w:cstheme="minorHAnsi"/>
              </w:rPr>
              <w:t>DFAT and World Bank agree</w:t>
            </w:r>
            <w:r w:rsidRPr="004A2624">
              <w:rPr>
                <w:rFonts w:cstheme="minorHAnsi"/>
              </w:rPr>
              <w:t xml:space="preserve"> to </w:t>
            </w:r>
            <w:r>
              <w:rPr>
                <w:rFonts w:cstheme="minorHAnsi"/>
              </w:rPr>
              <w:t>develop a Theory of C</w:t>
            </w:r>
            <w:r w:rsidRPr="004A2624">
              <w:rPr>
                <w:rFonts w:cstheme="minorHAnsi"/>
              </w:rPr>
              <w:t xml:space="preserve">hange </w:t>
            </w:r>
            <w:r>
              <w:rPr>
                <w:rFonts w:cstheme="minorHAnsi"/>
              </w:rPr>
              <w:t>in line with the refined Results F</w:t>
            </w:r>
            <w:r w:rsidRPr="004A2624">
              <w:rPr>
                <w:rFonts w:cstheme="minorHAnsi"/>
              </w:rPr>
              <w:t>ramework</w:t>
            </w:r>
            <w:r>
              <w:rPr>
                <w:rFonts w:cstheme="minorHAnsi"/>
              </w:rPr>
              <w:t>,</w:t>
            </w:r>
            <w:r w:rsidRPr="004A2624">
              <w:rPr>
                <w:rFonts w:cstheme="minorHAnsi"/>
              </w:rPr>
              <w:t xml:space="preserve"> </w:t>
            </w:r>
            <w:r>
              <w:rPr>
                <w:rFonts w:cstheme="minorHAnsi"/>
              </w:rPr>
              <w:t>with the aim of demonstrating clear links between MDTF activities and tangible progress</w:t>
            </w:r>
            <w:r w:rsidRPr="004A2624">
              <w:rPr>
                <w:rFonts w:cstheme="minorHAnsi"/>
              </w:rPr>
              <w:t xml:space="preserve"> </w:t>
            </w:r>
            <w:r>
              <w:rPr>
                <w:rFonts w:cstheme="minorHAnsi"/>
              </w:rPr>
              <w:t xml:space="preserve">towards UHC. </w:t>
            </w:r>
            <w:r w:rsidRPr="004A2624">
              <w:rPr>
                <w:rFonts w:cstheme="minorHAnsi"/>
              </w:rPr>
              <w:t>Th</w:t>
            </w:r>
            <w:r>
              <w:rPr>
                <w:rFonts w:cstheme="minorHAnsi"/>
              </w:rPr>
              <w:t>is work will</w:t>
            </w:r>
            <w:r w:rsidRPr="004A2624">
              <w:rPr>
                <w:rFonts w:cstheme="minorHAnsi"/>
              </w:rPr>
              <w:t xml:space="preserve"> draw on any currently available </w:t>
            </w:r>
            <w:r>
              <w:rPr>
                <w:rFonts w:cstheme="minorHAnsi"/>
              </w:rPr>
              <w:t xml:space="preserve">relevant </w:t>
            </w:r>
            <w:r w:rsidRPr="004A2624">
              <w:rPr>
                <w:rFonts w:cstheme="minorHAnsi"/>
              </w:rPr>
              <w:t>literature. Whether to tackle this country by country or an aggreg</w:t>
            </w:r>
            <w:r>
              <w:rPr>
                <w:rFonts w:cstheme="minorHAnsi"/>
              </w:rPr>
              <w:t xml:space="preserve">ate program level </w:t>
            </w:r>
            <w:r w:rsidR="003A3359">
              <w:rPr>
                <w:rFonts w:cstheme="minorHAnsi"/>
              </w:rPr>
              <w:t xml:space="preserve">– or both - </w:t>
            </w:r>
            <w:r>
              <w:rPr>
                <w:rFonts w:cstheme="minorHAnsi"/>
              </w:rPr>
              <w:t>is</w:t>
            </w:r>
            <w:r w:rsidRPr="004A2624">
              <w:rPr>
                <w:rFonts w:cstheme="minorHAnsi"/>
              </w:rPr>
              <w:t xml:space="preserve"> a </w:t>
            </w:r>
            <w:r>
              <w:rPr>
                <w:rFonts w:cstheme="minorHAnsi"/>
              </w:rPr>
              <w:t>question requiring further discussion</w:t>
            </w:r>
            <w:r w:rsidRPr="004A2624">
              <w:rPr>
                <w:rFonts w:cstheme="minorHAnsi"/>
              </w:rPr>
              <w:t xml:space="preserve">.  </w:t>
            </w:r>
          </w:p>
          <w:p w:rsidR="009D02B6" w:rsidRDefault="009D02B6" w:rsidP="00797F1C">
            <w:pPr>
              <w:rPr>
                <w:rFonts w:cstheme="minorHAnsi"/>
              </w:rPr>
            </w:pPr>
          </w:p>
          <w:p w:rsidR="009D02B6" w:rsidRDefault="009D02B6" w:rsidP="00797F1C">
            <w:pPr>
              <w:rPr>
                <w:rFonts w:cstheme="minorHAnsi"/>
              </w:rPr>
            </w:pPr>
            <w:r>
              <w:rPr>
                <w:rFonts w:cstheme="minorHAnsi"/>
              </w:rPr>
              <w:t xml:space="preserve">c) The profile of equity within the work of the MDTF will be more explicitly captured – and subsequently monitored - through the new Theory of Change and revised Results Framework.  The work of </w:t>
            </w:r>
            <w:r w:rsidRPr="007C64B3">
              <w:rPr>
                <w:rFonts w:cstheme="minorHAnsi"/>
                <w:b/>
                <w:i/>
              </w:rPr>
              <w:t>Advance UHC</w:t>
            </w:r>
            <w:r>
              <w:rPr>
                <w:rFonts w:cstheme="minorHAnsi"/>
              </w:rPr>
              <w:t xml:space="preserve"> should continue to consider </w:t>
            </w:r>
            <w:r w:rsidR="007C64B3">
              <w:rPr>
                <w:rFonts w:cstheme="minorHAnsi"/>
              </w:rPr>
              <w:t>how the work of CSOs can be sustained in the context of transition.</w:t>
            </w:r>
          </w:p>
          <w:p w:rsidR="009D02B6" w:rsidRPr="007E2989" w:rsidRDefault="009D02B6" w:rsidP="00797F1C">
            <w:pPr>
              <w:rPr>
                <w:rFonts w:cstheme="minorHAnsi"/>
              </w:rPr>
            </w:pPr>
          </w:p>
        </w:tc>
        <w:tc>
          <w:tcPr>
            <w:tcW w:w="4252" w:type="dxa"/>
          </w:tcPr>
          <w:p w:rsidR="009D02B6" w:rsidRPr="002B6571" w:rsidRDefault="009D02B6" w:rsidP="00797F1C">
            <w:pPr>
              <w:pStyle w:val="Coverpagereport"/>
              <w:rPr>
                <w:rFonts w:asciiTheme="minorHAnsi" w:hAnsiTheme="minorHAnsi" w:cstheme="minorHAnsi"/>
                <w:b w:val="0"/>
                <w:sz w:val="22"/>
                <w:szCs w:val="22"/>
                <w:lang w:val="en-AU"/>
              </w:rPr>
            </w:pPr>
          </w:p>
          <w:p w:rsidR="009D02B6" w:rsidRDefault="009D02B6" w:rsidP="00797F1C">
            <w:pPr>
              <w:pStyle w:val="Coverpagereport"/>
              <w:rPr>
                <w:rFonts w:asciiTheme="minorHAnsi" w:hAnsiTheme="minorHAnsi" w:cstheme="minorHAnsi"/>
                <w:b w:val="0"/>
                <w:sz w:val="22"/>
                <w:szCs w:val="22"/>
                <w:lang w:val="en-AU"/>
              </w:rPr>
            </w:pPr>
          </w:p>
          <w:p w:rsidR="009D02B6" w:rsidRDefault="009D02B6" w:rsidP="00797F1C">
            <w:pPr>
              <w:pStyle w:val="Coverpagereport"/>
              <w:rPr>
                <w:rFonts w:asciiTheme="minorHAnsi" w:hAnsiTheme="minorHAnsi" w:cstheme="minorHAnsi"/>
                <w:b w:val="0"/>
                <w:sz w:val="22"/>
                <w:szCs w:val="22"/>
                <w:lang w:val="en-AU"/>
              </w:rPr>
            </w:pPr>
            <w:r>
              <w:rPr>
                <w:rFonts w:asciiTheme="minorHAnsi" w:hAnsiTheme="minorHAnsi" w:cstheme="minorHAnsi"/>
                <w:b w:val="0"/>
                <w:sz w:val="22"/>
                <w:szCs w:val="22"/>
                <w:lang w:val="en-AU"/>
              </w:rPr>
              <w:t xml:space="preserve">a) World Bank and DFAT to proactively use </w:t>
            </w:r>
            <w:r w:rsidRPr="001E2E52">
              <w:rPr>
                <w:rFonts w:asciiTheme="minorHAnsi" w:hAnsiTheme="minorHAnsi" w:cstheme="minorHAnsi"/>
                <w:i/>
                <w:sz w:val="22"/>
                <w:szCs w:val="22"/>
                <w:lang w:val="en-AU"/>
              </w:rPr>
              <w:t>Advance UHC</w:t>
            </w:r>
            <w:r>
              <w:rPr>
                <w:rFonts w:asciiTheme="minorHAnsi" w:hAnsiTheme="minorHAnsi" w:cstheme="minorHAnsi"/>
                <w:b w:val="0"/>
                <w:sz w:val="22"/>
                <w:szCs w:val="22"/>
                <w:lang w:val="en-AU"/>
              </w:rPr>
              <w:t xml:space="preserve"> branding from this point.</w:t>
            </w:r>
          </w:p>
          <w:p w:rsidR="009D02B6" w:rsidRDefault="009D02B6" w:rsidP="00797F1C">
            <w:pPr>
              <w:pStyle w:val="Coverpagereport"/>
              <w:rPr>
                <w:rFonts w:asciiTheme="minorHAnsi" w:hAnsiTheme="minorHAnsi" w:cstheme="minorHAnsi"/>
                <w:b w:val="0"/>
                <w:sz w:val="22"/>
                <w:szCs w:val="22"/>
                <w:lang w:val="en-AU"/>
              </w:rPr>
            </w:pPr>
          </w:p>
          <w:p w:rsidR="009D02B6" w:rsidRDefault="009D02B6" w:rsidP="00797F1C">
            <w:pPr>
              <w:pStyle w:val="Coverpagereport"/>
              <w:rPr>
                <w:rFonts w:asciiTheme="minorHAnsi" w:hAnsiTheme="minorHAnsi" w:cstheme="minorHAnsi"/>
                <w:b w:val="0"/>
                <w:sz w:val="22"/>
                <w:szCs w:val="22"/>
                <w:lang w:val="en-AU"/>
              </w:rPr>
            </w:pPr>
          </w:p>
          <w:p w:rsidR="009D02B6" w:rsidRDefault="009D02B6" w:rsidP="00797F1C">
            <w:pPr>
              <w:pStyle w:val="Coverpagereport"/>
              <w:rPr>
                <w:rFonts w:asciiTheme="minorHAnsi" w:hAnsiTheme="minorHAnsi" w:cstheme="minorHAnsi"/>
                <w:b w:val="0"/>
                <w:sz w:val="22"/>
                <w:szCs w:val="22"/>
                <w:lang w:val="en-AU"/>
              </w:rPr>
            </w:pPr>
          </w:p>
          <w:p w:rsidR="009D02B6" w:rsidRDefault="009D02B6" w:rsidP="00797F1C">
            <w:pPr>
              <w:rPr>
                <w:rFonts w:cstheme="minorHAnsi"/>
              </w:rPr>
            </w:pPr>
          </w:p>
          <w:p w:rsidR="009D02B6" w:rsidRDefault="009D02B6" w:rsidP="00797F1C">
            <w:pPr>
              <w:rPr>
                <w:rFonts w:cstheme="minorHAnsi"/>
              </w:rPr>
            </w:pPr>
          </w:p>
          <w:p w:rsidR="009D02B6" w:rsidRDefault="009D02B6" w:rsidP="00797F1C">
            <w:pPr>
              <w:rPr>
                <w:rFonts w:cstheme="minorHAnsi"/>
              </w:rPr>
            </w:pPr>
          </w:p>
          <w:p w:rsidR="009D02B6" w:rsidRDefault="009D02B6" w:rsidP="00797F1C">
            <w:pPr>
              <w:rPr>
                <w:rFonts w:cstheme="minorHAnsi"/>
              </w:rPr>
            </w:pPr>
            <w:r w:rsidRPr="002B6571">
              <w:rPr>
                <w:rFonts w:cstheme="minorHAnsi"/>
              </w:rPr>
              <w:t xml:space="preserve">b) </w:t>
            </w:r>
            <w:r>
              <w:rPr>
                <w:rFonts w:cstheme="minorHAnsi"/>
              </w:rPr>
              <w:t>Theory of change to</w:t>
            </w:r>
            <w:r w:rsidRPr="004A2624">
              <w:rPr>
                <w:rFonts w:cstheme="minorHAnsi"/>
              </w:rPr>
              <w:t xml:space="preserve"> be developed by the January 2020 management meeting.</w:t>
            </w:r>
            <w:r>
              <w:rPr>
                <w:rFonts w:cstheme="minorHAnsi"/>
              </w:rPr>
              <w:t xml:space="preserve">  DFAT to produce a first draft by November 2019.</w:t>
            </w:r>
          </w:p>
          <w:p w:rsidR="009D02B6" w:rsidRPr="004A2624" w:rsidRDefault="009D02B6" w:rsidP="00797F1C">
            <w:pPr>
              <w:spacing w:after="160" w:line="259" w:lineRule="auto"/>
              <w:rPr>
                <w:rFonts w:cstheme="minorHAnsi"/>
              </w:rPr>
            </w:pPr>
          </w:p>
          <w:p w:rsidR="009D02B6" w:rsidRPr="002B6571" w:rsidRDefault="009D02B6" w:rsidP="00797F1C">
            <w:pPr>
              <w:pStyle w:val="Coverpagereport"/>
              <w:rPr>
                <w:rFonts w:asciiTheme="minorHAnsi" w:hAnsiTheme="minorHAnsi" w:cstheme="minorHAnsi"/>
                <w:b w:val="0"/>
                <w:sz w:val="22"/>
                <w:szCs w:val="22"/>
                <w:lang w:val="en-AU"/>
              </w:rPr>
            </w:pPr>
          </w:p>
        </w:tc>
      </w:tr>
    </w:tbl>
    <w:p w:rsidR="0074763A" w:rsidRDefault="0074763A" w:rsidP="00797F1C">
      <w:pPr>
        <w:rPr>
          <w:b/>
          <w:bCs/>
        </w:rPr>
        <w:sectPr w:rsidR="0074763A" w:rsidSect="00065691">
          <w:pgSz w:w="16838" w:h="11906" w:orient="landscape"/>
          <w:pgMar w:top="1247" w:right="1077" w:bottom="1247" w:left="1077" w:header="709" w:footer="709" w:gutter="0"/>
          <w:cols w:space="708"/>
          <w:docGrid w:linePitch="360"/>
        </w:sectPr>
      </w:pPr>
    </w:p>
    <w:tbl>
      <w:tblPr>
        <w:tblStyle w:val="TableGrid"/>
        <w:tblW w:w="15168" w:type="dxa"/>
        <w:tblInd w:w="-289" w:type="dxa"/>
        <w:tblLook w:val="04A0" w:firstRow="1" w:lastRow="0" w:firstColumn="1" w:lastColumn="0" w:noHBand="0" w:noVBand="1"/>
      </w:tblPr>
      <w:tblGrid>
        <w:gridCol w:w="3970"/>
        <w:gridCol w:w="6520"/>
        <w:gridCol w:w="4678"/>
      </w:tblGrid>
      <w:tr w:rsidR="009D02B6" w:rsidTr="00DF6FF4">
        <w:tc>
          <w:tcPr>
            <w:tcW w:w="3970" w:type="dxa"/>
          </w:tcPr>
          <w:p w:rsidR="009D02B6" w:rsidRDefault="009D02B6" w:rsidP="00797F1C">
            <w:pPr>
              <w:rPr>
                <w:b/>
                <w:bCs/>
              </w:rPr>
            </w:pPr>
          </w:p>
          <w:p w:rsidR="009D02B6" w:rsidRDefault="009D02B6" w:rsidP="00797F1C">
            <w:r w:rsidRPr="00957FAD">
              <w:rPr>
                <w:b/>
                <w:bCs/>
              </w:rPr>
              <w:t>5: Learn from D</w:t>
            </w:r>
            <w:r w:rsidR="003A3359">
              <w:rPr>
                <w:b/>
                <w:bCs/>
              </w:rPr>
              <w:t xml:space="preserve">isbursement </w:t>
            </w:r>
            <w:r w:rsidRPr="00957FAD">
              <w:rPr>
                <w:b/>
                <w:bCs/>
              </w:rPr>
              <w:t>L</w:t>
            </w:r>
            <w:r w:rsidR="003A3359">
              <w:rPr>
                <w:b/>
                <w:bCs/>
              </w:rPr>
              <w:t xml:space="preserve">inked </w:t>
            </w:r>
            <w:r w:rsidRPr="00957FAD">
              <w:rPr>
                <w:b/>
                <w:bCs/>
              </w:rPr>
              <w:t>I</w:t>
            </w:r>
            <w:r w:rsidR="003A3359">
              <w:rPr>
                <w:b/>
                <w:bCs/>
              </w:rPr>
              <w:t>ndicator (DLI)</w:t>
            </w:r>
            <w:r w:rsidRPr="00957FAD">
              <w:rPr>
                <w:b/>
                <w:bCs/>
              </w:rPr>
              <w:t xml:space="preserve"> experience</w:t>
            </w:r>
            <w:r w:rsidRPr="00957FAD">
              <w:rPr>
                <w:b/>
                <w:bCs/>
              </w:rPr>
              <w:br/>
            </w:r>
          </w:p>
          <w:p w:rsidR="009D02B6" w:rsidRPr="00957FAD" w:rsidRDefault="009D02B6" w:rsidP="00797F1C">
            <w:pPr>
              <w:rPr>
                <w:b/>
                <w:bCs/>
              </w:rPr>
            </w:pPr>
            <w:r w:rsidRPr="00957FAD">
              <w:t>In countries where DLIs are planned or in operation, World Bank in-country staff should conduct regular participatory sessions to examine and discuss lessons learned – expected and unexpected – with government and development partner stakeholders. This process need not be complex or expensive. Focusing on the practical lessons learned can help avoid unhelpful division between agencies that hold different views on the merits of R</w:t>
            </w:r>
            <w:r>
              <w:t xml:space="preserve">esults </w:t>
            </w:r>
            <w:r w:rsidRPr="00957FAD">
              <w:t>B</w:t>
            </w:r>
            <w:r>
              <w:t xml:space="preserve">ased </w:t>
            </w:r>
            <w:r w:rsidRPr="00957FAD">
              <w:t>F</w:t>
            </w:r>
            <w:r>
              <w:t>inancing</w:t>
            </w:r>
            <w:r w:rsidRPr="00957FAD">
              <w:t>.</w:t>
            </w:r>
          </w:p>
          <w:p w:rsidR="009D02B6" w:rsidRDefault="009D02B6" w:rsidP="00797F1C">
            <w:pPr>
              <w:pStyle w:val="Coverpagereport"/>
              <w:rPr>
                <w:rFonts w:asciiTheme="minorHAnsi" w:hAnsiTheme="minorHAnsi" w:cstheme="minorHAnsi"/>
                <w:sz w:val="28"/>
                <w:szCs w:val="28"/>
                <w:lang w:val="en-AU"/>
              </w:rPr>
            </w:pPr>
          </w:p>
        </w:tc>
        <w:tc>
          <w:tcPr>
            <w:tcW w:w="6520" w:type="dxa"/>
          </w:tcPr>
          <w:p w:rsidR="009D02B6" w:rsidRPr="00BB3A40" w:rsidRDefault="009D02B6" w:rsidP="00797F1C">
            <w:pPr>
              <w:rPr>
                <w:rFonts w:cstheme="minorHAnsi"/>
                <w:b/>
                <w:lang w:val="en-US"/>
              </w:rPr>
            </w:pPr>
          </w:p>
          <w:p w:rsidR="009D02B6" w:rsidRDefault="009D02B6" w:rsidP="00797F1C">
            <w:pPr>
              <w:rPr>
                <w:rFonts w:cstheme="minorHAnsi"/>
                <w:lang w:val="en-US"/>
              </w:rPr>
            </w:pPr>
          </w:p>
          <w:p w:rsidR="009D02B6" w:rsidRDefault="009D02B6" w:rsidP="00797F1C">
            <w:pPr>
              <w:rPr>
                <w:rFonts w:cstheme="minorHAnsi"/>
                <w:lang w:val="en-US"/>
              </w:rPr>
            </w:pPr>
          </w:p>
          <w:p w:rsidR="00DF6FF4" w:rsidRDefault="00DF6FF4" w:rsidP="00797F1C">
            <w:pPr>
              <w:rPr>
                <w:rFonts w:cstheme="minorHAnsi"/>
                <w:lang w:val="en-US"/>
              </w:rPr>
            </w:pPr>
          </w:p>
          <w:p w:rsidR="009D02B6" w:rsidRDefault="009D02B6" w:rsidP="00797F1C">
            <w:pPr>
              <w:rPr>
                <w:rFonts w:cstheme="minorHAnsi"/>
                <w:lang w:val="en-US"/>
              </w:rPr>
            </w:pPr>
            <w:r w:rsidRPr="00BB3A40">
              <w:rPr>
                <w:rFonts w:cstheme="minorHAnsi"/>
                <w:lang w:val="en-US"/>
              </w:rPr>
              <w:t xml:space="preserve">The constraints and opportunities for </w:t>
            </w:r>
            <w:r>
              <w:rPr>
                <w:rFonts w:cstheme="minorHAnsi"/>
                <w:lang w:val="en-US"/>
              </w:rPr>
              <w:t xml:space="preserve">the </w:t>
            </w:r>
            <w:r w:rsidRPr="00BB3A40">
              <w:rPr>
                <w:rFonts w:cstheme="minorHAnsi"/>
                <w:lang w:val="en-US"/>
              </w:rPr>
              <w:t xml:space="preserve">World Bank </w:t>
            </w:r>
            <w:r>
              <w:rPr>
                <w:rFonts w:cstheme="minorHAnsi"/>
                <w:lang w:val="en-US"/>
              </w:rPr>
              <w:t xml:space="preserve">to </w:t>
            </w:r>
            <w:r w:rsidRPr="00BB3A40">
              <w:rPr>
                <w:rFonts w:cstheme="minorHAnsi"/>
                <w:lang w:val="en-US"/>
              </w:rPr>
              <w:t>engage the wide</w:t>
            </w:r>
            <w:r>
              <w:rPr>
                <w:rFonts w:cstheme="minorHAnsi"/>
                <w:lang w:val="en-US"/>
              </w:rPr>
              <w:t>r</w:t>
            </w:r>
            <w:r w:rsidRPr="00BB3A40">
              <w:rPr>
                <w:rFonts w:cstheme="minorHAnsi"/>
                <w:lang w:val="en-US"/>
              </w:rPr>
              <w:t xml:space="preserve"> health community during DLI development and negotiation </w:t>
            </w:r>
            <w:r>
              <w:rPr>
                <w:rFonts w:cstheme="minorHAnsi"/>
                <w:lang w:val="en-US"/>
              </w:rPr>
              <w:t>are acknowledged</w:t>
            </w:r>
            <w:r w:rsidRPr="00BB3A40">
              <w:rPr>
                <w:rFonts w:cstheme="minorHAnsi"/>
                <w:lang w:val="en-US"/>
              </w:rPr>
              <w:t>.</w:t>
            </w:r>
            <w:r>
              <w:rPr>
                <w:rFonts w:cstheme="minorHAnsi"/>
                <w:lang w:val="en-US"/>
              </w:rPr>
              <w:t xml:space="preserve"> The decision to use DLIs is both a t</w:t>
            </w:r>
            <w:r w:rsidRPr="00BB3A40">
              <w:rPr>
                <w:rFonts w:cstheme="minorHAnsi"/>
                <w:lang w:val="en-US"/>
              </w:rPr>
              <w:t xml:space="preserve">echnical and political </w:t>
            </w:r>
            <w:r>
              <w:rPr>
                <w:rFonts w:cstheme="minorHAnsi"/>
                <w:lang w:val="en-US"/>
              </w:rPr>
              <w:t>issue. Collaboration with, and involvement of, all key health partners is essential for optimal aid effectiveness.</w:t>
            </w:r>
          </w:p>
          <w:p w:rsidR="009D02B6" w:rsidRDefault="009D02B6" w:rsidP="00797F1C">
            <w:pPr>
              <w:rPr>
                <w:rFonts w:cstheme="minorHAnsi"/>
                <w:lang w:val="en-US"/>
              </w:rPr>
            </w:pPr>
          </w:p>
          <w:p w:rsidR="002D2F22" w:rsidRDefault="002D2F22" w:rsidP="00797F1C">
            <w:pPr>
              <w:rPr>
                <w:rFonts w:cstheme="minorHAnsi"/>
                <w:lang w:val="en-US"/>
              </w:rPr>
            </w:pPr>
            <w:r>
              <w:rPr>
                <w:rFonts w:cstheme="minorHAnsi"/>
                <w:lang w:val="en-US"/>
              </w:rPr>
              <w:t>At country level, i</w:t>
            </w:r>
            <w:r w:rsidR="009D02B6">
              <w:rPr>
                <w:rFonts w:cstheme="minorHAnsi"/>
                <w:lang w:val="en-US"/>
              </w:rPr>
              <w:t>t is</w:t>
            </w:r>
            <w:r w:rsidR="009D02B6" w:rsidRPr="00BB3A40">
              <w:rPr>
                <w:rFonts w:cstheme="minorHAnsi"/>
                <w:lang w:val="en-US"/>
              </w:rPr>
              <w:t xml:space="preserve"> agreed that there is a need for more informal </w:t>
            </w:r>
            <w:r w:rsidR="009D02B6">
              <w:rPr>
                <w:rFonts w:cstheme="minorHAnsi"/>
                <w:lang w:val="en-US"/>
              </w:rPr>
              <w:t xml:space="preserve">and timely </w:t>
            </w:r>
            <w:r w:rsidR="009D02B6" w:rsidRPr="00BB3A40">
              <w:rPr>
                <w:rFonts w:cstheme="minorHAnsi"/>
                <w:lang w:val="en-US"/>
              </w:rPr>
              <w:t xml:space="preserve">sharing with respective government and development partners on how the process of DLI </w:t>
            </w:r>
            <w:r>
              <w:rPr>
                <w:rFonts w:cstheme="minorHAnsi"/>
                <w:lang w:val="en-US"/>
              </w:rPr>
              <w:t xml:space="preserve">identification and </w:t>
            </w:r>
            <w:r w:rsidR="009D02B6" w:rsidRPr="00BB3A40">
              <w:rPr>
                <w:rFonts w:cstheme="minorHAnsi"/>
                <w:lang w:val="en-US"/>
              </w:rPr>
              <w:t xml:space="preserve">implementation </w:t>
            </w:r>
            <w:r>
              <w:rPr>
                <w:rFonts w:cstheme="minorHAnsi"/>
                <w:lang w:val="en-US"/>
              </w:rPr>
              <w:t>is progressing.  W</w:t>
            </w:r>
            <w:r w:rsidRPr="00BB3A40">
              <w:rPr>
                <w:rFonts w:cstheme="minorHAnsi"/>
                <w:lang w:val="en-US"/>
              </w:rPr>
              <w:t>here DFAT is co-financing Pillar IV operations</w:t>
            </w:r>
            <w:r>
              <w:rPr>
                <w:rFonts w:cstheme="minorHAnsi"/>
                <w:lang w:val="en-US"/>
              </w:rPr>
              <w:t xml:space="preserve"> with DLIs</w:t>
            </w:r>
            <w:r w:rsidRPr="00BB3A40">
              <w:rPr>
                <w:rFonts w:cstheme="minorHAnsi"/>
                <w:lang w:val="en-US"/>
              </w:rPr>
              <w:t>, currently Laos and Cambodia</w:t>
            </w:r>
            <w:r>
              <w:rPr>
                <w:rFonts w:cstheme="minorHAnsi"/>
                <w:lang w:val="en-US"/>
              </w:rPr>
              <w:t xml:space="preserve"> and potentially other countries in future, there should be open dialogue during the process of DLI development and subsequently and specific DLI feedback events convened </w:t>
            </w:r>
            <w:r w:rsidR="001D6604">
              <w:rPr>
                <w:rFonts w:cstheme="minorHAnsi"/>
                <w:lang w:val="en-US"/>
              </w:rPr>
              <w:t>at least annually.</w:t>
            </w:r>
          </w:p>
          <w:p w:rsidR="009D02B6" w:rsidRDefault="009D02B6" w:rsidP="00797F1C">
            <w:pPr>
              <w:rPr>
                <w:rFonts w:cstheme="minorHAnsi"/>
                <w:lang w:val="en-US"/>
              </w:rPr>
            </w:pPr>
          </w:p>
          <w:p w:rsidR="009D02B6" w:rsidRPr="00BB3A40" w:rsidRDefault="009D02B6" w:rsidP="00797F1C">
            <w:pPr>
              <w:rPr>
                <w:rFonts w:cstheme="minorHAnsi"/>
                <w:lang w:val="en-US"/>
              </w:rPr>
            </w:pPr>
            <w:r>
              <w:rPr>
                <w:rFonts w:cstheme="minorHAnsi"/>
                <w:lang w:val="en-US"/>
              </w:rPr>
              <w:t xml:space="preserve">In relation to capturing and disseminating </w:t>
            </w:r>
            <w:r w:rsidR="001D6604">
              <w:rPr>
                <w:rFonts w:cstheme="minorHAnsi"/>
                <w:lang w:val="en-US"/>
              </w:rPr>
              <w:t xml:space="preserve">cross-country </w:t>
            </w:r>
            <w:r>
              <w:rPr>
                <w:rFonts w:cstheme="minorHAnsi"/>
                <w:lang w:val="en-US"/>
              </w:rPr>
              <w:t>lessons learned, it is noted that the World Bank are engaged in a number</w:t>
            </w:r>
            <w:r w:rsidRPr="00BB3A40">
              <w:rPr>
                <w:rFonts w:cstheme="minorHAnsi"/>
                <w:lang w:val="en-US"/>
              </w:rPr>
              <w:t xml:space="preserve"> of </w:t>
            </w:r>
            <w:r>
              <w:rPr>
                <w:rFonts w:cstheme="minorHAnsi"/>
                <w:lang w:val="en-US"/>
              </w:rPr>
              <w:t xml:space="preserve">relevant </w:t>
            </w:r>
            <w:r w:rsidRPr="00BB3A40">
              <w:rPr>
                <w:rFonts w:cstheme="minorHAnsi"/>
                <w:lang w:val="en-US"/>
              </w:rPr>
              <w:t>review</w:t>
            </w:r>
            <w:r>
              <w:rPr>
                <w:rFonts w:cstheme="minorHAnsi"/>
                <w:lang w:val="en-US"/>
              </w:rPr>
              <w:t>s</w:t>
            </w:r>
            <w:r w:rsidRPr="00BB3A40">
              <w:rPr>
                <w:rFonts w:cstheme="minorHAnsi"/>
                <w:lang w:val="en-US"/>
              </w:rPr>
              <w:t xml:space="preserve"> and evaluation</w:t>
            </w:r>
            <w:r>
              <w:rPr>
                <w:rFonts w:cstheme="minorHAnsi"/>
                <w:lang w:val="en-US"/>
              </w:rPr>
              <w:t>s</w:t>
            </w:r>
            <w:r w:rsidRPr="00BB3A40">
              <w:rPr>
                <w:rFonts w:cstheme="minorHAnsi"/>
                <w:lang w:val="en-US"/>
              </w:rPr>
              <w:t xml:space="preserve"> (Nossal, Heidelberg, WHO, plus an options paper for th</w:t>
            </w:r>
            <w:r>
              <w:rPr>
                <w:rFonts w:cstheme="minorHAnsi"/>
                <w:lang w:val="en-US"/>
              </w:rPr>
              <w:t xml:space="preserve">e Global Fund and as part of </w:t>
            </w:r>
            <w:r w:rsidRPr="00BB3A40">
              <w:rPr>
                <w:rFonts w:cstheme="minorHAnsi"/>
                <w:lang w:val="en-US"/>
              </w:rPr>
              <w:t>the Join</w:t>
            </w:r>
            <w:r>
              <w:rPr>
                <w:rFonts w:cstheme="minorHAnsi"/>
                <w:lang w:val="en-US"/>
              </w:rPr>
              <w:t>t Learning Network).  The World Bank is also drawing upon MDTF-related DLI experience in the work of</w:t>
            </w:r>
            <w:r w:rsidRPr="00BB3A40">
              <w:rPr>
                <w:rFonts w:cstheme="minorHAnsi"/>
                <w:lang w:val="en-US"/>
              </w:rPr>
              <w:t xml:space="preserve"> the Health Financing Accelerator under the</w:t>
            </w:r>
            <w:r w:rsidRPr="00BB3A40">
              <w:rPr>
                <w:rFonts w:cstheme="minorHAnsi"/>
                <w:i/>
                <w:lang w:val="en-US"/>
              </w:rPr>
              <w:t xml:space="preserve"> </w:t>
            </w:r>
            <w:r w:rsidR="00330708">
              <w:rPr>
                <w:rFonts w:cstheme="minorHAnsi"/>
                <w:lang w:val="en-US"/>
              </w:rPr>
              <w:t>Global Action Plan</w:t>
            </w:r>
            <w:r w:rsidRPr="00BB3A40">
              <w:rPr>
                <w:rFonts w:cstheme="minorHAnsi"/>
                <w:lang w:val="en-US"/>
              </w:rPr>
              <w:t>.</w:t>
            </w:r>
          </w:p>
          <w:p w:rsidR="009D02B6" w:rsidRPr="00BB3A40" w:rsidRDefault="009D02B6" w:rsidP="00797F1C">
            <w:pPr>
              <w:rPr>
                <w:rFonts w:cstheme="minorHAnsi"/>
                <w:lang w:val="en-US"/>
              </w:rPr>
            </w:pPr>
          </w:p>
          <w:p w:rsidR="009D02B6" w:rsidRPr="00BB3A40" w:rsidRDefault="009D02B6" w:rsidP="00797F1C">
            <w:pPr>
              <w:rPr>
                <w:rFonts w:cstheme="minorHAnsi"/>
                <w:lang w:val="en-US"/>
              </w:rPr>
            </w:pPr>
            <w:r>
              <w:rPr>
                <w:rFonts w:cstheme="minorHAnsi"/>
                <w:lang w:val="en-US"/>
              </w:rPr>
              <w:t>In addition, it is agreed that the World Bank will</w:t>
            </w:r>
            <w:r w:rsidRPr="00BB3A40">
              <w:rPr>
                <w:rFonts w:cstheme="minorHAnsi"/>
                <w:lang w:val="en-US"/>
              </w:rPr>
              <w:t xml:space="preserve"> aim to </w:t>
            </w:r>
            <w:r>
              <w:rPr>
                <w:rFonts w:cstheme="minorHAnsi"/>
                <w:lang w:val="en-US"/>
              </w:rPr>
              <w:t xml:space="preserve">nest and </w:t>
            </w:r>
            <w:r w:rsidRPr="00BB3A40">
              <w:rPr>
                <w:rFonts w:cstheme="minorHAnsi"/>
                <w:lang w:val="en-US"/>
              </w:rPr>
              <w:t xml:space="preserve">run a learning event </w:t>
            </w:r>
            <w:r>
              <w:rPr>
                <w:rFonts w:cstheme="minorHAnsi"/>
                <w:lang w:val="en-US"/>
              </w:rPr>
              <w:t xml:space="preserve">on DLI implementation within a relevant </w:t>
            </w:r>
            <w:r w:rsidR="009D46BD" w:rsidRPr="009D46BD">
              <w:rPr>
                <w:rFonts w:cstheme="minorHAnsi"/>
                <w:lang w:val="en-US"/>
              </w:rPr>
              <w:t>Prince Mahidol Award Conference</w:t>
            </w:r>
            <w:r w:rsidR="009D46BD">
              <w:rPr>
                <w:rFonts w:cstheme="minorHAnsi"/>
                <w:lang w:val="en-US"/>
              </w:rPr>
              <w:t xml:space="preserve"> (</w:t>
            </w:r>
            <w:r>
              <w:rPr>
                <w:rFonts w:cstheme="minorHAnsi"/>
                <w:lang w:val="en-US"/>
              </w:rPr>
              <w:t>PMAC</w:t>
            </w:r>
            <w:r w:rsidR="009D46BD">
              <w:rPr>
                <w:rFonts w:cstheme="minorHAnsi"/>
                <w:lang w:val="en-US"/>
              </w:rPr>
              <w:t>)</w:t>
            </w:r>
            <w:r>
              <w:rPr>
                <w:rFonts w:cstheme="minorHAnsi"/>
                <w:lang w:val="en-US"/>
              </w:rPr>
              <w:t xml:space="preserve"> side meeting</w:t>
            </w:r>
            <w:r w:rsidRPr="00BB3A40">
              <w:rPr>
                <w:rFonts w:cstheme="minorHAnsi"/>
                <w:lang w:val="en-US"/>
              </w:rPr>
              <w:t xml:space="preserve"> in Bangkok in January 2020</w:t>
            </w:r>
            <w:r>
              <w:rPr>
                <w:rFonts w:cstheme="minorHAnsi"/>
                <w:lang w:val="en-US"/>
              </w:rPr>
              <w:t>, with t</w:t>
            </w:r>
            <w:r w:rsidR="007C64B3">
              <w:rPr>
                <w:rFonts w:cstheme="minorHAnsi"/>
                <w:lang w:val="en-US"/>
              </w:rPr>
              <w:t xml:space="preserve">hat </w:t>
            </w:r>
            <w:r>
              <w:rPr>
                <w:rFonts w:cstheme="minorHAnsi"/>
                <w:lang w:val="en-US"/>
              </w:rPr>
              <w:t>session capturing</w:t>
            </w:r>
            <w:r w:rsidRPr="00BB3A40">
              <w:rPr>
                <w:rFonts w:cstheme="minorHAnsi"/>
                <w:lang w:val="en-US"/>
              </w:rPr>
              <w:t xml:space="preserve"> both formal literature and informal learning from the MDTF. </w:t>
            </w:r>
          </w:p>
          <w:p w:rsidR="009D02B6" w:rsidRPr="00BB3A40" w:rsidRDefault="009D02B6" w:rsidP="00797F1C">
            <w:pPr>
              <w:rPr>
                <w:rFonts w:cstheme="minorHAnsi"/>
              </w:rPr>
            </w:pPr>
          </w:p>
        </w:tc>
        <w:tc>
          <w:tcPr>
            <w:tcW w:w="4678" w:type="dxa"/>
          </w:tcPr>
          <w:p w:rsidR="009D02B6" w:rsidRDefault="009D02B6" w:rsidP="00797F1C">
            <w:pPr>
              <w:rPr>
                <w:rFonts w:cstheme="minorHAnsi"/>
                <w:lang w:val="en-US"/>
              </w:rPr>
            </w:pPr>
          </w:p>
          <w:p w:rsidR="009D02B6" w:rsidRDefault="009D02B6" w:rsidP="00797F1C">
            <w:pPr>
              <w:rPr>
                <w:rFonts w:cstheme="minorHAnsi"/>
                <w:lang w:val="en-US"/>
              </w:rPr>
            </w:pPr>
          </w:p>
          <w:p w:rsidR="009D02B6" w:rsidRPr="00BB3A40" w:rsidRDefault="009D02B6" w:rsidP="00797F1C">
            <w:pPr>
              <w:rPr>
                <w:rFonts w:cstheme="minorHAnsi"/>
                <w:lang w:val="en-US"/>
              </w:rPr>
            </w:pPr>
          </w:p>
          <w:p w:rsidR="009D02B6" w:rsidRDefault="007C64B3" w:rsidP="00797F1C">
            <w:r>
              <w:t xml:space="preserve">In the interests of strategic coordination at the country level, </w:t>
            </w:r>
            <w:r w:rsidR="009D02B6">
              <w:t>World Bank to ensure early and regular engagement of other health sector partners in the initial stages of DLI development in countries</w:t>
            </w:r>
            <w:r w:rsidR="003A3359">
              <w:t xml:space="preserve"> where the MDTF is co-financing World Bank operations</w:t>
            </w:r>
            <w:r>
              <w:t>.</w:t>
            </w:r>
          </w:p>
          <w:p w:rsidR="007C64B3" w:rsidRDefault="007C64B3" w:rsidP="00797F1C">
            <w:pPr>
              <w:rPr>
                <w:rFonts w:cstheme="minorHAnsi"/>
                <w:lang w:val="en-US"/>
              </w:rPr>
            </w:pPr>
          </w:p>
          <w:p w:rsidR="009D02B6" w:rsidRDefault="001D6604" w:rsidP="00797F1C">
            <w:pPr>
              <w:rPr>
                <w:rFonts w:cstheme="minorHAnsi"/>
                <w:lang w:val="en-US"/>
              </w:rPr>
            </w:pPr>
            <w:r>
              <w:rPr>
                <w:rFonts w:cstheme="minorHAnsi"/>
                <w:lang w:val="en-US"/>
              </w:rPr>
              <w:t>Subsequently, World Bank to</w:t>
            </w:r>
            <w:r w:rsidR="00E31ABF">
              <w:rPr>
                <w:rFonts w:cstheme="minorHAnsi"/>
                <w:lang w:val="en-US"/>
              </w:rPr>
              <w:t xml:space="preserve"> maintain dialogue and</w:t>
            </w:r>
            <w:r>
              <w:rPr>
                <w:rFonts w:cstheme="minorHAnsi"/>
                <w:lang w:val="en-US"/>
              </w:rPr>
              <w:t xml:space="preserve"> conduct</w:t>
            </w:r>
            <w:r w:rsidR="009D02B6">
              <w:rPr>
                <w:rFonts w:cstheme="minorHAnsi"/>
                <w:lang w:val="en-US"/>
              </w:rPr>
              <w:t xml:space="preserve"> annual inclusive </w:t>
            </w:r>
            <w:r w:rsidR="009D02B6" w:rsidRPr="007C64B3">
              <w:rPr>
                <w:rFonts w:cstheme="minorHAnsi"/>
                <w:lang w:val="en-US"/>
              </w:rPr>
              <w:t>in-coun</w:t>
            </w:r>
            <w:r w:rsidRPr="007C64B3">
              <w:rPr>
                <w:rFonts w:cstheme="minorHAnsi"/>
                <w:lang w:val="en-US"/>
              </w:rPr>
              <w:t>try</w:t>
            </w:r>
            <w:r w:rsidR="009D02B6" w:rsidRPr="007C64B3">
              <w:rPr>
                <w:rFonts w:cstheme="minorHAnsi"/>
                <w:lang w:val="en-US"/>
              </w:rPr>
              <w:t xml:space="preserve"> events</w:t>
            </w:r>
            <w:r w:rsidR="009D02B6">
              <w:rPr>
                <w:rFonts w:cstheme="minorHAnsi"/>
                <w:lang w:val="en-US"/>
              </w:rPr>
              <w:t xml:space="preserve"> </w:t>
            </w:r>
            <w:r w:rsidR="009D02B6" w:rsidRPr="00BB3A40">
              <w:rPr>
                <w:rFonts w:cstheme="minorHAnsi"/>
                <w:lang w:val="en-US"/>
              </w:rPr>
              <w:t xml:space="preserve">with government and development partners </w:t>
            </w:r>
            <w:r w:rsidR="009D02B6">
              <w:rPr>
                <w:rFonts w:cstheme="minorHAnsi"/>
                <w:lang w:val="en-US"/>
              </w:rPr>
              <w:t>on the process and experience of working through DLIs</w:t>
            </w:r>
            <w:r w:rsidR="00E31ABF">
              <w:rPr>
                <w:rFonts w:cstheme="minorHAnsi"/>
                <w:lang w:val="en-US"/>
              </w:rPr>
              <w:t>. This would be from 2020</w:t>
            </w:r>
            <w:r w:rsidR="009D02B6">
              <w:rPr>
                <w:rFonts w:cstheme="minorHAnsi"/>
                <w:lang w:val="en-US"/>
              </w:rPr>
              <w:t xml:space="preserve"> in bo</w:t>
            </w:r>
            <w:r w:rsidR="00E31ABF">
              <w:rPr>
                <w:rFonts w:cstheme="minorHAnsi"/>
                <w:lang w:val="en-US"/>
              </w:rPr>
              <w:t xml:space="preserve">th Laos and Cambodia (and </w:t>
            </w:r>
            <w:r w:rsidR="007C64B3">
              <w:rPr>
                <w:rFonts w:cstheme="minorHAnsi"/>
                <w:lang w:val="en-US"/>
              </w:rPr>
              <w:t xml:space="preserve">in </w:t>
            </w:r>
            <w:r w:rsidR="00E31ABF">
              <w:rPr>
                <w:rFonts w:cstheme="minorHAnsi"/>
                <w:lang w:val="en-US"/>
              </w:rPr>
              <w:t xml:space="preserve">any </w:t>
            </w:r>
            <w:r w:rsidR="007C64B3">
              <w:rPr>
                <w:rFonts w:cstheme="minorHAnsi"/>
                <w:lang w:val="en-US"/>
              </w:rPr>
              <w:t xml:space="preserve">other </w:t>
            </w:r>
            <w:r w:rsidR="00E31ABF">
              <w:rPr>
                <w:rFonts w:cstheme="minorHAnsi"/>
                <w:lang w:val="en-US"/>
              </w:rPr>
              <w:t>countries with MDTF-supported DLI roll out in future)</w:t>
            </w:r>
            <w:r>
              <w:rPr>
                <w:rFonts w:cstheme="minorHAnsi"/>
                <w:lang w:val="en-US"/>
              </w:rPr>
              <w:t xml:space="preserve">. In addition </w:t>
            </w:r>
            <w:r w:rsidR="00E31ABF">
              <w:rPr>
                <w:rFonts w:cstheme="minorHAnsi"/>
                <w:lang w:val="en-US"/>
              </w:rPr>
              <w:t>to the specific DLI issue</w:t>
            </w:r>
            <w:r w:rsidR="007C64B3">
              <w:rPr>
                <w:rFonts w:cstheme="minorHAnsi"/>
                <w:lang w:val="en-US"/>
              </w:rPr>
              <w:t xml:space="preserve"> raised by the Mid Term Review</w:t>
            </w:r>
            <w:r>
              <w:rPr>
                <w:rFonts w:cstheme="minorHAnsi"/>
                <w:lang w:val="en-US"/>
              </w:rPr>
              <w:t>, such events might be broadened to</w:t>
            </w:r>
            <w:r w:rsidR="009D02B6">
              <w:rPr>
                <w:rFonts w:cstheme="minorHAnsi"/>
                <w:lang w:val="en-US"/>
              </w:rPr>
              <w:t xml:space="preserve"> address other forms of innovative financing</w:t>
            </w:r>
            <w:r>
              <w:rPr>
                <w:rFonts w:cstheme="minorHAnsi"/>
                <w:lang w:val="en-US"/>
              </w:rPr>
              <w:t>,</w:t>
            </w:r>
            <w:r w:rsidR="009D02B6">
              <w:rPr>
                <w:rFonts w:cstheme="minorHAnsi"/>
                <w:lang w:val="en-US"/>
              </w:rPr>
              <w:t xml:space="preserve"> such as Health Equity Funds and Service Delivery Grants in Cambodia.</w:t>
            </w:r>
          </w:p>
          <w:p w:rsidR="009D02B6" w:rsidRDefault="009D02B6" w:rsidP="00797F1C">
            <w:pPr>
              <w:rPr>
                <w:rFonts w:cstheme="minorHAnsi"/>
                <w:lang w:val="en-US"/>
              </w:rPr>
            </w:pPr>
          </w:p>
          <w:p w:rsidR="009D02B6" w:rsidRDefault="009D02B6" w:rsidP="00797F1C">
            <w:pPr>
              <w:rPr>
                <w:rFonts w:cstheme="minorHAnsi"/>
                <w:lang w:val="en-US"/>
              </w:rPr>
            </w:pPr>
            <w:r>
              <w:rPr>
                <w:rFonts w:cstheme="minorHAnsi"/>
                <w:lang w:val="en-US"/>
              </w:rPr>
              <w:t>World Bank to</w:t>
            </w:r>
            <w:r w:rsidRPr="00BB3A40">
              <w:rPr>
                <w:rFonts w:cstheme="minorHAnsi"/>
                <w:lang w:val="en-US"/>
              </w:rPr>
              <w:t xml:space="preserve"> explore opportunities to nest a session</w:t>
            </w:r>
            <w:r>
              <w:rPr>
                <w:rFonts w:cstheme="minorHAnsi"/>
                <w:lang w:val="en-US"/>
              </w:rPr>
              <w:t xml:space="preserve"> on DLIs</w:t>
            </w:r>
            <w:r w:rsidRPr="00BB3A40">
              <w:rPr>
                <w:rFonts w:cstheme="minorHAnsi"/>
                <w:lang w:val="en-US"/>
              </w:rPr>
              <w:t xml:space="preserve"> within a relevant health financing side event </w:t>
            </w:r>
            <w:r>
              <w:rPr>
                <w:rFonts w:cstheme="minorHAnsi"/>
                <w:lang w:val="en-US"/>
              </w:rPr>
              <w:t>at PMAC</w:t>
            </w:r>
            <w:r w:rsidRPr="00BB3A40">
              <w:rPr>
                <w:rFonts w:cstheme="minorHAnsi"/>
                <w:lang w:val="en-US"/>
              </w:rPr>
              <w:t>.</w:t>
            </w:r>
          </w:p>
          <w:p w:rsidR="003A3359" w:rsidRDefault="003A3359" w:rsidP="00797F1C">
            <w:pPr>
              <w:rPr>
                <w:rFonts w:cstheme="minorHAnsi"/>
                <w:lang w:val="en-US"/>
              </w:rPr>
            </w:pPr>
          </w:p>
          <w:p w:rsidR="003A3359" w:rsidRDefault="003A3359" w:rsidP="00797F1C">
            <w:pPr>
              <w:rPr>
                <w:rFonts w:cstheme="minorHAnsi"/>
                <w:sz w:val="28"/>
                <w:szCs w:val="28"/>
              </w:rPr>
            </w:pPr>
          </w:p>
        </w:tc>
      </w:tr>
    </w:tbl>
    <w:p w:rsidR="002107A0" w:rsidRDefault="002107A0">
      <w:r>
        <w:br w:type="page"/>
      </w:r>
    </w:p>
    <w:tbl>
      <w:tblPr>
        <w:tblStyle w:val="TableGrid"/>
        <w:tblW w:w="15168" w:type="dxa"/>
        <w:tblInd w:w="-289" w:type="dxa"/>
        <w:tblLook w:val="04A0" w:firstRow="1" w:lastRow="0" w:firstColumn="1" w:lastColumn="0" w:noHBand="0" w:noVBand="1"/>
      </w:tblPr>
      <w:tblGrid>
        <w:gridCol w:w="3970"/>
        <w:gridCol w:w="6520"/>
        <w:gridCol w:w="4678"/>
      </w:tblGrid>
      <w:tr w:rsidR="009D02B6" w:rsidTr="00DF6FF4">
        <w:tc>
          <w:tcPr>
            <w:tcW w:w="3970" w:type="dxa"/>
          </w:tcPr>
          <w:p w:rsidR="009D02B6" w:rsidRDefault="009D02B6" w:rsidP="00797F1C">
            <w:pPr>
              <w:rPr>
                <w:b/>
              </w:rPr>
            </w:pPr>
            <w:r w:rsidRPr="00957FAD">
              <w:rPr>
                <w:b/>
              </w:rPr>
              <w:lastRenderedPageBreak/>
              <w:t xml:space="preserve">6: Increase the focus on investment for health </w:t>
            </w:r>
          </w:p>
          <w:p w:rsidR="009D02B6" w:rsidRPr="00957FAD" w:rsidRDefault="009D02B6" w:rsidP="00797F1C">
            <w:pPr>
              <w:rPr>
                <w:b/>
              </w:rPr>
            </w:pPr>
            <w:r w:rsidRPr="00957FAD">
              <w:rPr>
                <w:b/>
              </w:rPr>
              <w:br/>
            </w:r>
            <w:r w:rsidRPr="00957FAD">
              <w:t xml:space="preserve">The analytic work of the MDTF should continue to highlight the low level of public investment in health in Southeast Asia and PNG. For countries which have signed up as early adopters (PNG, Indonesia), the World Bank Human Capital Project represents one potential channel for renewed advocacy with Ministries of Finance.  </w:t>
            </w:r>
          </w:p>
          <w:p w:rsidR="009D02B6" w:rsidRDefault="009D02B6" w:rsidP="00797F1C">
            <w:pPr>
              <w:pStyle w:val="Coverpagereport"/>
              <w:rPr>
                <w:rFonts w:asciiTheme="minorHAnsi" w:hAnsiTheme="minorHAnsi" w:cstheme="minorHAnsi"/>
                <w:sz w:val="28"/>
                <w:szCs w:val="28"/>
                <w:lang w:val="en-AU"/>
              </w:rPr>
            </w:pPr>
          </w:p>
        </w:tc>
        <w:tc>
          <w:tcPr>
            <w:tcW w:w="6520" w:type="dxa"/>
          </w:tcPr>
          <w:p w:rsidR="009D02B6" w:rsidRDefault="009D02B6" w:rsidP="00797F1C">
            <w:pPr>
              <w:spacing w:after="160" w:line="259" w:lineRule="auto"/>
              <w:rPr>
                <w:rFonts w:cstheme="minorHAnsi"/>
              </w:rPr>
            </w:pPr>
          </w:p>
          <w:p w:rsidR="009D02B6" w:rsidRPr="004A2624" w:rsidRDefault="009D02B6" w:rsidP="00797F1C">
            <w:pPr>
              <w:spacing w:after="160" w:line="259" w:lineRule="auto"/>
              <w:rPr>
                <w:rFonts w:cstheme="minorHAnsi"/>
              </w:rPr>
            </w:pPr>
            <w:r w:rsidRPr="004A2624">
              <w:rPr>
                <w:rFonts w:cstheme="minorHAnsi"/>
              </w:rPr>
              <w:t>The importance of keeping the political and technical dimension</w:t>
            </w:r>
            <w:r>
              <w:rPr>
                <w:rFonts w:cstheme="minorHAnsi"/>
              </w:rPr>
              <w:t>s of the MDTF work joined up is agreed</w:t>
            </w:r>
            <w:r w:rsidRPr="004A2624">
              <w:rPr>
                <w:rFonts w:cstheme="minorHAnsi"/>
              </w:rPr>
              <w:t xml:space="preserve">. </w:t>
            </w:r>
            <w:r>
              <w:rPr>
                <w:rFonts w:cstheme="minorHAnsi"/>
              </w:rPr>
              <w:t>The Mid Term Review highlighted the need for</w:t>
            </w:r>
            <w:r w:rsidRPr="004A2624">
              <w:rPr>
                <w:rFonts w:cstheme="minorHAnsi"/>
              </w:rPr>
              <w:t xml:space="preserve"> greater </w:t>
            </w:r>
            <w:r>
              <w:rPr>
                <w:rFonts w:cstheme="minorHAnsi"/>
              </w:rPr>
              <w:t xml:space="preserve">in-country </w:t>
            </w:r>
            <w:r w:rsidRPr="004A2624">
              <w:rPr>
                <w:rFonts w:cstheme="minorHAnsi"/>
              </w:rPr>
              <w:t xml:space="preserve">connectivity between the </w:t>
            </w:r>
            <w:r>
              <w:rPr>
                <w:rFonts w:cstheme="minorHAnsi"/>
              </w:rPr>
              <w:t xml:space="preserve">MDTF </w:t>
            </w:r>
            <w:r w:rsidRPr="004A2624">
              <w:rPr>
                <w:rFonts w:cstheme="minorHAnsi"/>
              </w:rPr>
              <w:t>health sect</w:t>
            </w:r>
            <w:r>
              <w:rPr>
                <w:rFonts w:cstheme="minorHAnsi"/>
              </w:rPr>
              <w:t xml:space="preserve">or investments and </w:t>
            </w:r>
            <w:r w:rsidRPr="004A2624">
              <w:rPr>
                <w:rFonts w:cstheme="minorHAnsi"/>
              </w:rPr>
              <w:t>the H</w:t>
            </w:r>
            <w:r>
              <w:rPr>
                <w:rFonts w:cstheme="minorHAnsi"/>
              </w:rPr>
              <w:t xml:space="preserve">uman </w:t>
            </w:r>
            <w:r w:rsidRPr="004A2624">
              <w:rPr>
                <w:rFonts w:cstheme="minorHAnsi"/>
              </w:rPr>
              <w:t>C</w:t>
            </w:r>
            <w:r>
              <w:rPr>
                <w:rFonts w:cstheme="minorHAnsi"/>
              </w:rPr>
              <w:t xml:space="preserve">apital </w:t>
            </w:r>
            <w:r w:rsidRPr="004A2624">
              <w:rPr>
                <w:rFonts w:cstheme="minorHAnsi"/>
              </w:rPr>
              <w:t>P</w:t>
            </w:r>
            <w:r>
              <w:rPr>
                <w:rFonts w:cstheme="minorHAnsi"/>
              </w:rPr>
              <w:t>roject</w:t>
            </w:r>
            <w:r w:rsidRPr="004A2624">
              <w:rPr>
                <w:rFonts w:cstheme="minorHAnsi"/>
              </w:rPr>
              <w:t xml:space="preserve"> agenda. A related and linked </w:t>
            </w:r>
            <w:r>
              <w:rPr>
                <w:rFonts w:cstheme="minorHAnsi"/>
              </w:rPr>
              <w:t xml:space="preserve">observation was for the </w:t>
            </w:r>
            <w:r w:rsidRPr="004A2624">
              <w:rPr>
                <w:rFonts w:cstheme="minorHAnsi"/>
              </w:rPr>
              <w:t xml:space="preserve">World Bank to </w:t>
            </w:r>
            <w:r>
              <w:rPr>
                <w:rFonts w:cstheme="minorHAnsi"/>
              </w:rPr>
              <w:t xml:space="preserve">better </w:t>
            </w:r>
            <w:r w:rsidRPr="004A2624">
              <w:rPr>
                <w:rFonts w:cstheme="minorHAnsi"/>
              </w:rPr>
              <w:t>connect and integrate the work of the MDTF into their work across other sectors in country</w:t>
            </w:r>
            <w:r>
              <w:rPr>
                <w:rFonts w:cstheme="minorHAnsi"/>
              </w:rPr>
              <w:t xml:space="preserve">, especially public sector governance and public financial management. </w:t>
            </w:r>
          </w:p>
          <w:p w:rsidR="009D02B6" w:rsidRDefault="009D02B6" w:rsidP="00797F1C">
            <w:pPr>
              <w:spacing w:after="160" w:line="259" w:lineRule="auto"/>
              <w:rPr>
                <w:rFonts w:cstheme="minorHAnsi"/>
                <w:sz w:val="28"/>
                <w:szCs w:val="28"/>
              </w:rPr>
            </w:pPr>
            <w:r w:rsidRPr="004A2624">
              <w:rPr>
                <w:rFonts w:cstheme="minorHAnsi"/>
              </w:rPr>
              <w:t xml:space="preserve">The World Bank relayed that of the 13 MDTF countries, Vietnam, Cambodia and Philippines have </w:t>
            </w:r>
            <w:r>
              <w:rPr>
                <w:rFonts w:cstheme="minorHAnsi"/>
              </w:rPr>
              <w:t xml:space="preserve">now </w:t>
            </w:r>
            <w:r w:rsidRPr="004A2624">
              <w:rPr>
                <w:rFonts w:cstheme="minorHAnsi"/>
              </w:rPr>
              <w:t xml:space="preserve">signed up with the Human Capital Project, in addition to Indonesia and PNG which were the first to do so.  </w:t>
            </w:r>
          </w:p>
        </w:tc>
        <w:tc>
          <w:tcPr>
            <w:tcW w:w="4678" w:type="dxa"/>
          </w:tcPr>
          <w:p w:rsidR="009D02B6" w:rsidRDefault="009D02B6" w:rsidP="00797F1C">
            <w:pPr>
              <w:spacing w:after="160" w:line="259" w:lineRule="auto"/>
              <w:rPr>
                <w:rFonts w:eastAsia="Times New Roman" w:cstheme="minorHAnsi"/>
                <w:b/>
                <w:sz w:val="28"/>
                <w:szCs w:val="28"/>
                <w:lang w:eastAsia="ja-JP" w:bidi="hi-IN"/>
              </w:rPr>
            </w:pPr>
          </w:p>
          <w:p w:rsidR="009D02B6" w:rsidRPr="00C92E92" w:rsidRDefault="009D02B6" w:rsidP="00797F1C">
            <w:pPr>
              <w:spacing w:after="160" w:line="259" w:lineRule="auto"/>
            </w:pPr>
            <w:r>
              <w:t>A standing agenda item at future management meetings will be for the World Bank to report on Senior World Bank staff and Country Director engagement in health sector challenges in MDTF countries, including the challenge of under-investment</w:t>
            </w:r>
            <w:r w:rsidRPr="004A2624">
              <w:rPr>
                <w:rFonts w:cstheme="minorHAnsi"/>
              </w:rPr>
              <w:t>.</w:t>
            </w:r>
          </w:p>
          <w:p w:rsidR="009D02B6" w:rsidRDefault="009D02B6" w:rsidP="00797F1C">
            <w:pPr>
              <w:pStyle w:val="Coverpagereport"/>
              <w:rPr>
                <w:rFonts w:asciiTheme="minorHAnsi" w:hAnsiTheme="minorHAnsi" w:cstheme="minorHAnsi"/>
                <w:sz w:val="28"/>
                <w:szCs w:val="28"/>
                <w:lang w:val="en-AU"/>
              </w:rPr>
            </w:pPr>
          </w:p>
        </w:tc>
      </w:tr>
    </w:tbl>
    <w:p w:rsidR="0074763A" w:rsidRDefault="0074763A" w:rsidP="00797F1C">
      <w:pPr>
        <w:rPr>
          <w:b/>
        </w:rPr>
        <w:sectPr w:rsidR="0074763A" w:rsidSect="00065691">
          <w:pgSz w:w="16838" w:h="11906" w:orient="landscape"/>
          <w:pgMar w:top="1247" w:right="1077" w:bottom="1247" w:left="1077" w:header="709" w:footer="709" w:gutter="0"/>
          <w:cols w:space="708"/>
          <w:docGrid w:linePitch="360"/>
        </w:sectPr>
      </w:pPr>
    </w:p>
    <w:tbl>
      <w:tblPr>
        <w:tblStyle w:val="TableGrid"/>
        <w:tblW w:w="15168" w:type="dxa"/>
        <w:tblInd w:w="-289" w:type="dxa"/>
        <w:tblLook w:val="04A0" w:firstRow="1" w:lastRow="0" w:firstColumn="1" w:lastColumn="0" w:noHBand="0" w:noVBand="1"/>
      </w:tblPr>
      <w:tblGrid>
        <w:gridCol w:w="4962"/>
        <w:gridCol w:w="5954"/>
        <w:gridCol w:w="4252"/>
      </w:tblGrid>
      <w:tr w:rsidR="009D02B6" w:rsidTr="00DF6FF4">
        <w:tc>
          <w:tcPr>
            <w:tcW w:w="4962" w:type="dxa"/>
          </w:tcPr>
          <w:p w:rsidR="009D02B6" w:rsidRDefault="009D02B6" w:rsidP="00797F1C">
            <w:r w:rsidRPr="00957FAD">
              <w:rPr>
                <w:b/>
              </w:rPr>
              <w:lastRenderedPageBreak/>
              <w:t>7: Clarify expectations and deliverables of MDTF health security funding</w:t>
            </w:r>
            <w:r w:rsidRPr="00957FAD">
              <w:rPr>
                <w:b/>
              </w:rPr>
              <w:br/>
            </w:r>
          </w:p>
          <w:p w:rsidR="009D02B6" w:rsidRPr="00957FAD" w:rsidRDefault="009D02B6" w:rsidP="00797F1C">
            <w:pPr>
              <w:rPr>
                <w:b/>
              </w:rPr>
            </w:pPr>
            <w:r w:rsidRPr="00957FAD">
              <w:t>Window 3 needs a further reset. Achievements in EAP countries to date justify continuing MDTF engagement under this window only if there is clear agreement on focus, expectations and deliverables. It is critical to agree on the extent to which MDTF finance is used to address institutional (particularly health system) bottlenecks that constrain health security financing in individual countries versus further development and implementation of regional processes and advocacy. The two approaches are not mutually exclusive but</w:t>
            </w:r>
            <w:r>
              <w:t>,</w:t>
            </w:r>
            <w:r w:rsidRPr="00957FAD">
              <w:t xml:space="preserve"> given limited resources and a wealth of other institutional players and potential sources of finance, being explicit about the role of the World Bank’s use of MDTF funding is essential.</w:t>
            </w:r>
          </w:p>
          <w:p w:rsidR="009D02B6" w:rsidRDefault="009D02B6" w:rsidP="00797F1C">
            <w:pPr>
              <w:pStyle w:val="Coverpagereport"/>
              <w:rPr>
                <w:rFonts w:asciiTheme="minorHAnsi" w:hAnsiTheme="minorHAnsi" w:cstheme="minorHAnsi"/>
                <w:sz w:val="28"/>
                <w:szCs w:val="28"/>
                <w:lang w:val="en-AU"/>
              </w:rPr>
            </w:pPr>
          </w:p>
        </w:tc>
        <w:tc>
          <w:tcPr>
            <w:tcW w:w="5954" w:type="dxa"/>
          </w:tcPr>
          <w:p w:rsidR="009D02B6" w:rsidRPr="00CA3093" w:rsidRDefault="009D02B6" w:rsidP="00797F1C">
            <w:pPr>
              <w:spacing w:after="160" w:line="259" w:lineRule="auto"/>
              <w:rPr>
                <w:rFonts w:cstheme="minorHAnsi"/>
              </w:rPr>
            </w:pPr>
          </w:p>
          <w:p w:rsidR="007C64B3" w:rsidRDefault="009D02B6" w:rsidP="00797F1C">
            <w:pPr>
              <w:spacing w:after="160" w:line="259" w:lineRule="auto"/>
              <w:rPr>
                <w:rFonts w:cstheme="minorHAnsi"/>
              </w:rPr>
            </w:pPr>
            <w:r>
              <w:rPr>
                <w:rFonts w:cstheme="minorHAnsi"/>
              </w:rPr>
              <w:t>The Mid Term Review</w:t>
            </w:r>
            <w:r w:rsidRPr="00CA3093">
              <w:rPr>
                <w:rFonts w:cstheme="minorHAnsi"/>
              </w:rPr>
              <w:t xml:space="preserve"> </w:t>
            </w:r>
            <w:r>
              <w:rPr>
                <w:rFonts w:cstheme="minorHAnsi"/>
              </w:rPr>
              <w:t xml:space="preserve">findings raise concerns about the quality, timeliness and actual and potential impact of Window 3 work. </w:t>
            </w:r>
            <w:r w:rsidR="007C64B3">
              <w:rPr>
                <w:rFonts w:cstheme="minorHAnsi"/>
              </w:rPr>
              <w:t xml:space="preserve">These concerns are recognised by both the World Bank and DFAT. The </w:t>
            </w:r>
            <w:r>
              <w:rPr>
                <w:rFonts w:cstheme="minorHAnsi"/>
              </w:rPr>
              <w:t xml:space="preserve">Window 3 </w:t>
            </w:r>
            <w:r w:rsidR="007C64B3">
              <w:rPr>
                <w:rFonts w:cstheme="minorHAnsi"/>
              </w:rPr>
              <w:t xml:space="preserve">workplan (the timeframe for which </w:t>
            </w:r>
            <w:r w:rsidR="007C64B3" w:rsidRPr="00CA3093">
              <w:rPr>
                <w:rFonts w:cstheme="minorHAnsi"/>
              </w:rPr>
              <w:t>w</w:t>
            </w:r>
            <w:r w:rsidR="007C64B3">
              <w:rPr>
                <w:rFonts w:cstheme="minorHAnsi"/>
              </w:rPr>
              <w:t>as initially 2016 – 2019) has continued to drift and there were</w:t>
            </w:r>
            <w:r>
              <w:rPr>
                <w:rFonts w:cstheme="minorHAnsi"/>
              </w:rPr>
              <w:t xml:space="preserve"> </w:t>
            </w:r>
            <w:r w:rsidRPr="00CA3093">
              <w:rPr>
                <w:rFonts w:cstheme="minorHAnsi"/>
              </w:rPr>
              <w:t>few examples of influence or impact to</w:t>
            </w:r>
            <w:r>
              <w:rPr>
                <w:rFonts w:cstheme="minorHAnsi"/>
              </w:rPr>
              <w:t xml:space="preserve"> share with the Review Team. </w:t>
            </w:r>
          </w:p>
          <w:p w:rsidR="009D02B6" w:rsidRPr="00CA3093" w:rsidRDefault="009D02B6" w:rsidP="00797F1C">
            <w:pPr>
              <w:spacing w:after="160" w:line="259" w:lineRule="auto"/>
              <w:rPr>
                <w:rFonts w:cstheme="minorHAnsi"/>
              </w:rPr>
            </w:pPr>
            <w:r>
              <w:rPr>
                <w:rFonts w:cstheme="minorHAnsi"/>
              </w:rPr>
              <w:t xml:space="preserve">It is agreed that conducting </w:t>
            </w:r>
            <w:r w:rsidRPr="00CA3093">
              <w:rPr>
                <w:rFonts w:cstheme="minorHAnsi"/>
              </w:rPr>
              <w:t>H</w:t>
            </w:r>
            <w:r>
              <w:rPr>
                <w:rFonts w:cstheme="minorHAnsi"/>
              </w:rPr>
              <w:t xml:space="preserve">ealth </w:t>
            </w:r>
            <w:r w:rsidRPr="00CA3093">
              <w:rPr>
                <w:rFonts w:cstheme="minorHAnsi"/>
              </w:rPr>
              <w:t>S</w:t>
            </w:r>
            <w:r>
              <w:rPr>
                <w:rFonts w:cstheme="minorHAnsi"/>
              </w:rPr>
              <w:t xml:space="preserve">ecurity </w:t>
            </w:r>
            <w:r w:rsidRPr="00CA3093">
              <w:rPr>
                <w:rFonts w:cstheme="minorHAnsi"/>
              </w:rPr>
              <w:t>F</w:t>
            </w:r>
            <w:r>
              <w:rPr>
                <w:rFonts w:cstheme="minorHAnsi"/>
              </w:rPr>
              <w:t xml:space="preserve">inancing </w:t>
            </w:r>
            <w:r w:rsidRPr="00CA3093">
              <w:rPr>
                <w:rFonts w:cstheme="minorHAnsi"/>
              </w:rPr>
              <w:t>A</w:t>
            </w:r>
            <w:r>
              <w:rPr>
                <w:rFonts w:cstheme="minorHAnsi"/>
              </w:rPr>
              <w:t>ssessments may not be</w:t>
            </w:r>
            <w:r w:rsidRPr="00CA3093">
              <w:rPr>
                <w:rFonts w:cstheme="minorHAnsi"/>
              </w:rPr>
              <w:t xml:space="preserve"> the b</w:t>
            </w:r>
            <w:r>
              <w:rPr>
                <w:rFonts w:cstheme="minorHAnsi"/>
              </w:rPr>
              <w:t>est use of MDTF budget</w:t>
            </w:r>
            <w:r w:rsidRPr="00CA3093">
              <w:rPr>
                <w:rFonts w:cstheme="minorHAnsi"/>
              </w:rPr>
              <w:t xml:space="preserve"> and effort.</w:t>
            </w:r>
            <w:r>
              <w:rPr>
                <w:rFonts w:cstheme="minorHAnsi"/>
              </w:rPr>
              <w:t xml:space="preserve">  For such a tool to be useful for policy it would need to be simpler and its results available in a more timely fashion t</w:t>
            </w:r>
            <w:r w:rsidR="007C64B3">
              <w:rPr>
                <w:rFonts w:cstheme="minorHAnsi"/>
              </w:rPr>
              <w:t xml:space="preserve">han has been seen </w:t>
            </w:r>
            <w:r>
              <w:rPr>
                <w:rFonts w:cstheme="minorHAnsi"/>
              </w:rPr>
              <w:t>to date.</w:t>
            </w:r>
          </w:p>
          <w:p w:rsidR="009D02B6" w:rsidRPr="00CA3093" w:rsidRDefault="009D02B6" w:rsidP="00797F1C">
            <w:pPr>
              <w:spacing w:after="160" w:line="259" w:lineRule="auto"/>
              <w:rPr>
                <w:rFonts w:cstheme="minorHAnsi"/>
              </w:rPr>
            </w:pPr>
            <w:r>
              <w:rPr>
                <w:rFonts w:cstheme="minorHAnsi"/>
              </w:rPr>
              <w:t>It is</w:t>
            </w:r>
            <w:r w:rsidRPr="00CA3093">
              <w:rPr>
                <w:rFonts w:cstheme="minorHAnsi"/>
              </w:rPr>
              <w:t xml:space="preserve"> agreed that the World Bank will revert to DFAT with a proposal for the future of Window </w:t>
            </w:r>
            <w:r>
              <w:rPr>
                <w:rFonts w:cstheme="minorHAnsi"/>
              </w:rPr>
              <w:t xml:space="preserve">3.  However, parameters </w:t>
            </w:r>
            <w:r w:rsidRPr="00CA3093">
              <w:rPr>
                <w:rFonts w:cstheme="minorHAnsi"/>
              </w:rPr>
              <w:t>agreed at this stage include:</w:t>
            </w:r>
          </w:p>
          <w:p w:rsidR="009D02B6" w:rsidRPr="00CA3093" w:rsidRDefault="009D02B6" w:rsidP="00797F1C">
            <w:pPr>
              <w:spacing w:after="160" w:line="259" w:lineRule="auto"/>
              <w:rPr>
                <w:rFonts w:cstheme="minorHAnsi"/>
              </w:rPr>
            </w:pPr>
            <w:r w:rsidRPr="00362174">
              <w:rPr>
                <w:rFonts w:cstheme="minorHAnsi"/>
                <w:b/>
              </w:rPr>
              <w:t>H</w:t>
            </w:r>
            <w:r w:rsidR="003A3359">
              <w:rPr>
                <w:rFonts w:cstheme="minorHAnsi"/>
                <w:b/>
              </w:rPr>
              <w:t xml:space="preserve">ealth </w:t>
            </w:r>
            <w:r w:rsidRPr="00362174">
              <w:rPr>
                <w:rFonts w:cstheme="minorHAnsi"/>
                <w:b/>
              </w:rPr>
              <w:t>S</w:t>
            </w:r>
            <w:r w:rsidR="003A3359">
              <w:rPr>
                <w:rFonts w:cstheme="minorHAnsi"/>
                <w:b/>
              </w:rPr>
              <w:t xml:space="preserve">ecurity </w:t>
            </w:r>
            <w:r w:rsidRPr="00362174">
              <w:rPr>
                <w:rFonts w:cstheme="minorHAnsi"/>
                <w:b/>
              </w:rPr>
              <w:t>F</w:t>
            </w:r>
            <w:r w:rsidR="003A3359">
              <w:rPr>
                <w:rFonts w:cstheme="minorHAnsi"/>
                <w:b/>
              </w:rPr>
              <w:t xml:space="preserve">inancing </w:t>
            </w:r>
            <w:r w:rsidRPr="00362174">
              <w:rPr>
                <w:rFonts w:cstheme="minorHAnsi"/>
                <w:b/>
              </w:rPr>
              <w:t>A</w:t>
            </w:r>
            <w:r w:rsidR="003A3359">
              <w:rPr>
                <w:rFonts w:cstheme="minorHAnsi"/>
                <w:b/>
              </w:rPr>
              <w:t>ssessment Tools (HFSAT)</w:t>
            </w:r>
            <w:r>
              <w:rPr>
                <w:rFonts w:cstheme="minorHAnsi"/>
              </w:rPr>
              <w:t xml:space="preserve">. </w:t>
            </w:r>
            <w:r w:rsidRPr="00CA3093">
              <w:rPr>
                <w:rFonts w:cstheme="minorHAnsi"/>
              </w:rPr>
              <w:t>The Vietnam HSFAT report will be finalized; the Indonesia HSFAT will be concluded; further thought</w:t>
            </w:r>
            <w:r>
              <w:rPr>
                <w:rFonts w:cstheme="minorHAnsi"/>
              </w:rPr>
              <w:t xml:space="preserve"> will be given to whether work on</w:t>
            </w:r>
            <w:r w:rsidRPr="00CA3093">
              <w:rPr>
                <w:rFonts w:cstheme="minorHAnsi"/>
              </w:rPr>
              <w:t xml:space="preserve"> the</w:t>
            </w:r>
            <w:r>
              <w:rPr>
                <w:rFonts w:cstheme="minorHAnsi"/>
              </w:rPr>
              <w:t xml:space="preserve"> proposed HSFAT in Cambodia can be suspended given it is still at an early stage</w:t>
            </w:r>
            <w:r w:rsidRPr="00CA3093">
              <w:rPr>
                <w:rFonts w:cstheme="minorHAnsi"/>
              </w:rPr>
              <w:t xml:space="preserve">. There will be no </w:t>
            </w:r>
            <w:r>
              <w:rPr>
                <w:rFonts w:cstheme="minorHAnsi"/>
              </w:rPr>
              <w:t xml:space="preserve">further HSFAT </w:t>
            </w:r>
            <w:r w:rsidRPr="00CA3093">
              <w:rPr>
                <w:rFonts w:cstheme="minorHAnsi"/>
              </w:rPr>
              <w:t>work undertaken in Lao and Myanmar.</w:t>
            </w:r>
          </w:p>
          <w:p w:rsidR="009D02B6" w:rsidRDefault="009D02B6" w:rsidP="00797F1C">
            <w:pPr>
              <w:spacing w:after="160" w:line="259" w:lineRule="auto"/>
              <w:rPr>
                <w:rFonts w:cstheme="minorHAnsi"/>
              </w:rPr>
            </w:pPr>
            <w:r w:rsidRPr="00CA3093">
              <w:rPr>
                <w:rFonts w:cstheme="minorHAnsi"/>
              </w:rPr>
              <w:t>The workstream</w:t>
            </w:r>
            <w:r>
              <w:rPr>
                <w:rFonts w:cstheme="minorHAnsi"/>
              </w:rPr>
              <w:t xml:space="preserve"> to produce </w:t>
            </w:r>
            <w:r w:rsidRPr="00362174">
              <w:rPr>
                <w:rFonts w:cstheme="minorHAnsi"/>
                <w:b/>
              </w:rPr>
              <w:t>analytical work</w:t>
            </w:r>
            <w:r>
              <w:rPr>
                <w:rFonts w:cstheme="minorHAnsi"/>
              </w:rPr>
              <w:t xml:space="preserve"> to build commitment to strengthening health security should be closed at this stage. </w:t>
            </w:r>
          </w:p>
          <w:p w:rsidR="009D02B6" w:rsidRDefault="009D02B6" w:rsidP="00797F1C">
            <w:pPr>
              <w:spacing w:after="160" w:line="259" w:lineRule="auto"/>
              <w:rPr>
                <w:rFonts w:cstheme="minorHAnsi"/>
                <w:sz w:val="28"/>
                <w:szCs w:val="28"/>
              </w:rPr>
            </w:pPr>
          </w:p>
        </w:tc>
        <w:tc>
          <w:tcPr>
            <w:tcW w:w="4252" w:type="dxa"/>
          </w:tcPr>
          <w:p w:rsidR="009D02B6" w:rsidRDefault="009D02B6" w:rsidP="00797F1C">
            <w:pPr>
              <w:pStyle w:val="Coverpagereport"/>
              <w:rPr>
                <w:rFonts w:asciiTheme="minorHAnsi" w:hAnsiTheme="minorHAnsi" w:cstheme="minorHAnsi"/>
                <w:sz w:val="28"/>
                <w:szCs w:val="28"/>
                <w:lang w:val="en-AU"/>
              </w:rPr>
            </w:pPr>
            <w:r>
              <w:rPr>
                <w:rFonts w:asciiTheme="minorHAnsi" w:hAnsiTheme="minorHAnsi" w:cstheme="minorHAnsi"/>
                <w:sz w:val="28"/>
                <w:szCs w:val="28"/>
                <w:lang w:val="en-AU"/>
              </w:rPr>
              <w:t xml:space="preserve"> </w:t>
            </w:r>
          </w:p>
          <w:p w:rsidR="009D02B6" w:rsidRDefault="009D02B6" w:rsidP="00797F1C">
            <w:pPr>
              <w:pStyle w:val="Coverpagereport"/>
              <w:rPr>
                <w:rFonts w:asciiTheme="minorHAnsi" w:hAnsiTheme="minorHAnsi" w:cstheme="minorHAnsi"/>
                <w:b w:val="0"/>
                <w:sz w:val="22"/>
                <w:szCs w:val="22"/>
                <w:lang w:val="en-AU"/>
              </w:rPr>
            </w:pPr>
            <w:r w:rsidRPr="00362174">
              <w:rPr>
                <w:rFonts w:asciiTheme="minorHAnsi" w:hAnsiTheme="minorHAnsi" w:cstheme="minorHAnsi"/>
                <w:b w:val="0"/>
                <w:sz w:val="22"/>
                <w:szCs w:val="22"/>
                <w:lang w:val="en-AU"/>
              </w:rPr>
              <w:t>World Bank to provide DFAT with a proposal for the future of Win</w:t>
            </w:r>
            <w:r w:rsidR="007C64B3">
              <w:rPr>
                <w:rFonts w:asciiTheme="minorHAnsi" w:hAnsiTheme="minorHAnsi" w:cstheme="minorHAnsi"/>
                <w:b w:val="0"/>
                <w:sz w:val="22"/>
                <w:szCs w:val="22"/>
                <w:lang w:val="en-AU"/>
              </w:rPr>
              <w:t>dow 3 by November 2019</w:t>
            </w:r>
            <w:r w:rsidRPr="00362174">
              <w:rPr>
                <w:rFonts w:asciiTheme="minorHAnsi" w:hAnsiTheme="minorHAnsi" w:cstheme="minorHAnsi"/>
                <w:b w:val="0"/>
                <w:sz w:val="22"/>
                <w:szCs w:val="22"/>
                <w:lang w:val="en-AU"/>
              </w:rPr>
              <w:t>.</w:t>
            </w:r>
            <w:r>
              <w:rPr>
                <w:rFonts w:asciiTheme="minorHAnsi" w:hAnsiTheme="minorHAnsi" w:cstheme="minorHAnsi"/>
                <w:b w:val="0"/>
                <w:sz w:val="22"/>
                <w:szCs w:val="22"/>
                <w:lang w:val="en-AU"/>
              </w:rPr>
              <w:t xml:space="preserve"> This would include only imperative work (eg finalization of Vietnam and Indonesia HSFATs) with attendant budgets and timeframes.</w:t>
            </w:r>
          </w:p>
          <w:p w:rsidR="009D02B6" w:rsidRDefault="009D02B6" w:rsidP="00797F1C">
            <w:pPr>
              <w:pStyle w:val="Coverpagereport"/>
              <w:rPr>
                <w:rFonts w:asciiTheme="minorHAnsi" w:hAnsiTheme="minorHAnsi" w:cstheme="minorHAnsi"/>
                <w:b w:val="0"/>
                <w:sz w:val="22"/>
                <w:szCs w:val="22"/>
                <w:lang w:val="en-AU"/>
              </w:rPr>
            </w:pPr>
          </w:p>
          <w:p w:rsidR="009D02B6" w:rsidRPr="00362174" w:rsidRDefault="009D02B6" w:rsidP="00797F1C">
            <w:pPr>
              <w:pStyle w:val="Coverpagereport"/>
              <w:rPr>
                <w:rFonts w:asciiTheme="minorHAnsi" w:hAnsiTheme="minorHAnsi" w:cstheme="minorHAnsi"/>
                <w:b w:val="0"/>
                <w:sz w:val="22"/>
                <w:szCs w:val="22"/>
                <w:lang w:val="en-AU"/>
              </w:rPr>
            </w:pPr>
            <w:r>
              <w:rPr>
                <w:rFonts w:asciiTheme="minorHAnsi" w:hAnsiTheme="minorHAnsi" w:cstheme="minorHAnsi"/>
                <w:b w:val="0"/>
                <w:sz w:val="22"/>
                <w:szCs w:val="22"/>
                <w:lang w:val="en-AU"/>
              </w:rPr>
              <w:t xml:space="preserve">World Bank and DFAT to subsequently discuss and agree reprogramming of unspent Window 3 resources within broader </w:t>
            </w:r>
            <w:r w:rsidRPr="007C64B3">
              <w:rPr>
                <w:rFonts w:asciiTheme="minorHAnsi" w:hAnsiTheme="minorHAnsi" w:cstheme="minorHAnsi"/>
                <w:i/>
                <w:sz w:val="22"/>
                <w:szCs w:val="22"/>
                <w:lang w:val="en-AU"/>
              </w:rPr>
              <w:t>Advance UHC</w:t>
            </w:r>
            <w:r>
              <w:rPr>
                <w:rFonts w:asciiTheme="minorHAnsi" w:hAnsiTheme="minorHAnsi" w:cstheme="minorHAnsi"/>
                <w:b w:val="0"/>
                <w:sz w:val="22"/>
                <w:szCs w:val="22"/>
                <w:lang w:val="en-AU"/>
              </w:rPr>
              <w:t xml:space="preserve"> parameters.</w:t>
            </w:r>
          </w:p>
        </w:tc>
      </w:tr>
    </w:tbl>
    <w:p w:rsidR="0074763A" w:rsidRDefault="0074763A" w:rsidP="00797F1C">
      <w:pPr>
        <w:rPr>
          <w:b/>
        </w:rPr>
        <w:sectPr w:rsidR="0074763A" w:rsidSect="00065691">
          <w:pgSz w:w="16838" w:h="11906" w:orient="landscape"/>
          <w:pgMar w:top="1247" w:right="1077" w:bottom="1247" w:left="1077" w:header="709" w:footer="709" w:gutter="0"/>
          <w:cols w:space="708"/>
          <w:docGrid w:linePitch="360"/>
        </w:sectPr>
      </w:pPr>
    </w:p>
    <w:tbl>
      <w:tblPr>
        <w:tblStyle w:val="TableGrid"/>
        <w:tblW w:w="15163" w:type="dxa"/>
        <w:tblLook w:val="04A0" w:firstRow="1" w:lastRow="0" w:firstColumn="1" w:lastColumn="0" w:noHBand="0" w:noVBand="1"/>
      </w:tblPr>
      <w:tblGrid>
        <w:gridCol w:w="4957"/>
        <w:gridCol w:w="4536"/>
        <w:gridCol w:w="5670"/>
      </w:tblGrid>
      <w:tr w:rsidR="009D02B6" w:rsidTr="00DF6FF4">
        <w:tc>
          <w:tcPr>
            <w:tcW w:w="4957" w:type="dxa"/>
          </w:tcPr>
          <w:p w:rsidR="009D02B6" w:rsidRDefault="009D02B6" w:rsidP="00797F1C">
            <w:pPr>
              <w:rPr>
                <w:b/>
              </w:rPr>
            </w:pPr>
            <w:r w:rsidRPr="00957FAD">
              <w:rPr>
                <w:b/>
              </w:rPr>
              <w:lastRenderedPageBreak/>
              <w:t>Recommendation 8: Increase the focus on gender and equity</w:t>
            </w:r>
          </w:p>
          <w:p w:rsidR="009D02B6" w:rsidRDefault="009D02B6" w:rsidP="00797F1C">
            <w:pPr>
              <w:rPr>
                <w:b/>
              </w:rPr>
            </w:pPr>
            <w:r w:rsidRPr="00957FAD">
              <w:rPr>
                <w:b/>
              </w:rPr>
              <w:br/>
            </w:r>
            <w:r w:rsidRPr="00957FAD">
              <w:t xml:space="preserve">Given the importance of gender to achieving health sector outcomes for both the World Bank and DFAT, the resources of the MDTF should be considered an opportunity to pursue gender-informed and responsive strategies in analytics, policy advocacy and programming. Both organisations prioritise realising gender equality through their support. However, further work is needed to define and agree what this looks like in the MDTF and how to implement it. Given the many gender and social exclusion risks that come from transition, this will mean reaching agreement on a limited number of critical actions that are required in </w:t>
            </w:r>
            <w:r w:rsidRPr="00957FAD">
              <w:rPr>
                <w:rFonts w:cstheme="minorHAnsi"/>
              </w:rPr>
              <w:t xml:space="preserve">specific </w:t>
            </w:r>
            <w:r w:rsidRPr="00957FAD">
              <w:t>country contexts</w:t>
            </w:r>
            <w:r w:rsidRPr="00957FAD">
              <w:rPr>
                <w:rFonts w:cstheme="minorHAnsi"/>
              </w:rPr>
              <w:t xml:space="preserve"> and factoring this into World Bank human resourcing</w:t>
            </w:r>
            <w:r w:rsidRPr="00957FAD">
              <w:t>. This will feed into sector learning and contribute to the gender-smart programming that DFAT and World Bank both support.</w:t>
            </w:r>
            <w:r w:rsidRPr="00957FAD">
              <w:rPr>
                <w:b/>
              </w:rPr>
              <w:t xml:space="preserve"> </w:t>
            </w:r>
          </w:p>
          <w:p w:rsidR="009D02B6" w:rsidRDefault="009D02B6" w:rsidP="00797F1C">
            <w:pPr>
              <w:rPr>
                <w:b/>
              </w:rPr>
            </w:pPr>
          </w:p>
          <w:p w:rsidR="009D02B6" w:rsidRDefault="009D02B6" w:rsidP="00797F1C">
            <w:r w:rsidRPr="00957FAD">
              <w:rPr>
                <w:rFonts w:cstheme="minorHAnsi"/>
              </w:rPr>
              <w:t>Inclusion of gender and equity in a revised monitoring framework (Recommendation 1) and theory of change on UHC (Recommendation 4) will help focus attention in this regard.</w:t>
            </w:r>
            <w:r w:rsidRPr="00957FAD">
              <w:t xml:space="preserve"> </w:t>
            </w:r>
          </w:p>
          <w:p w:rsidR="009D02B6" w:rsidRDefault="009D02B6" w:rsidP="00797F1C"/>
          <w:p w:rsidR="009D02B6" w:rsidRDefault="009D02B6" w:rsidP="003A3359">
            <w:pPr>
              <w:rPr>
                <w:rFonts w:cstheme="minorHAnsi"/>
                <w:sz w:val="28"/>
                <w:szCs w:val="28"/>
              </w:rPr>
            </w:pPr>
            <w:r w:rsidRPr="00957FAD">
              <w:t xml:space="preserve">In addition, it will be useful to explore the potential for </w:t>
            </w:r>
            <w:r w:rsidRPr="00957FAD">
              <w:rPr>
                <w:rFonts w:cstheme="minorHAnsi"/>
              </w:rPr>
              <w:t xml:space="preserve">the MDTF to </w:t>
            </w:r>
            <w:r w:rsidRPr="00957FAD">
              <w:t>work with other trust funds (as proposed in Vietnam and Indonesia) that have a specific focus or window on gender as a way of complementing the work of the MDTF portfolio</w:t>
            </w:r>
            <w:r w:rsidRPr="00957FAD">
              <w:rPr>
                <w:rFonts w:cstheme="minorHAnsi"/>
              </w:rPr>
              <w:t xml:space="preserve"> and in line with World Bank Country Gender Action Plans</w:t>
            </w:r>
          </w:p>
        </w:tc>
        <w:tc>
          <w:tcPr>
            <w:tcW w:w="4536" w:type="dxa"/>
          </w:tcPr>
          <w:p w:rsidR="009D02B6" w:rsidRDefault="009D02B6" w:rsidP="00797F1C">
            <w:pPr>
              <w:rPr>
                <w:rFonts w:cstheme="minorHAnsi"/>
              </w:rPr>
            </w:pPr>
          </w:p>
          <w:p w:rsidR="009D02B6" w:rsidRDefault="009D02B6" w:rsidP="00797F1C">
            <w:pPr>
              <w:rPr>
                <w:rFonts w:cstheme="minorHAnsi"/>
              </w:rPr>
            </w:pPr>
          </w:p>
          <w:p w:rsidR="009D02B6" w:rsidRDefault="009D02B6" w:rsidP="00797F1C">
            <w:pPr>
              <w:rPr>
                <w:rFonts w:cstheme="minorHAnsi"/>
              </w:rPr>
            </w:pPr>
          </w:p>
          <w:p w:rsidR="009D02B6" w:rsidRDefault="009D02B6" w:rsidP="00797F1C">
            <w:pPr>
              <w:rPr>
                <w:rFonts w:cstheme="minorHAnsi"/>
              </w:rPr>
            </w:pPr>
            <w:r>
              <w:rPr>
                <w:rFonts w:cstheme="minorHAnsi"/>
              </w:rPr>
              <w:t>DFAT and World Bank acknowledge that good intentions to make progress on addressing gender within the MDTF have been challenging to implement in</w:t>
            </w:r>
            <w:r w:rsidRPr="00CA3093">
              <w:rPr>
                <w:rFonts w:cstheme="minorHAnsi"/>
              </w:rPr>
              <w:t xml:space="preserve"> practice. </w:t>
            </w:r>
            <w:r>
              <w:rPr>
                <w:rFonts w:cstheme="minorHAnsi"/>
              </w:rPr>
              <w:t>The need to translate policy commitments on gender into tangible actions is accepted.</w:t>
            </w:r>
          </w:p>
          <w:p w:rsidR="009D02B6" w:rsidRDefault="009D02B6" w:rsidP="00797F1C">
            <w:pPr>
              <w:rPr>
                <w:rFonts w:cstheme="minorHAnsi"/>
              </w:rPr>
            </w:pPr>
          </w:p>
          <w:p w:rsidR="009D02B6" w:rsidRDefault="009D02B6" w:rsidP="00797F1C">
            <w:pPr>
              <w:rPr>
                <w:rFonts w:cstheme="minorHAnsi"/>
              </w:rPr>
            </w:pPr>
            <w:r>
              <w:rPr>
                <w:rFonts w:cstheme="minorHAnsi"/>
              </w:rPr>
              <w:t>The v</w:t>
            </w:r>
            <w:r w:rsidRPr="00CA3093">
              <w:rPr>
                <w:rFonts w:cstheme="minorHAnsi"/>
              </w:rPr>
              <w:t xml:space="preserve">alue of </w:t>
            </w:r>
            <w:r>
              <w:rPr>
                <w:rFonts w:cstheme="minorHAnsi"/>
              </w:rPr>
              <w:t xml:space="preserve">applying gender </w:t>
            </w:r>
            <w:r w:rsidRPr="00CA3093">
              <w:rPr>
                <w:rFonts w:cstheme="minorHAnsi"/>
              </w:rPr>
              <w:t>expertise</w:t>
            </w:r>
            <w:r>
              <w:rPr>
                <w:rFonts w:cstheme="minorHAnsi"/>
              </w:rPr>
              <w:t xml:space="preserve"> to highlight practical opportunities within Pillar IV investments was highlighted by the Mid Term Review process. World Bank and DFAT need to consider further how such expertise can best be sourced, given limited </w:t>
            </w:r>
            <w:r w:rsidR="007C64B3">
              <w:rPr>
                <w:rFonts w:cstheme="minorHAnsi"/>
              </w:rPr>
              <w:t xml:space="preserve">access to </w:t>
            </w:r>
            <w:r>
              <w:rPr>
                <w:rFonts w:cstheme="minorHAnsi"/>
              </w:rPr>
              <w:t>gender expertise and resources within the World Bank itself.</w:t>
            </w:r>
          </w:p>
          <w:p w:rsidR="009D02B6" w:rsidRDefault="009D02B6" w:rsidP="00797F1C">
            <w:pPr>
              <w:rPr>
                <w:rFonts w:cstheme="minorHAnsi"/>
              </w:rPr>
            </w:pPr>
          </w:p>
          <w:p w:rsidR="009D02B6" w:rsidRPr="00CA3093" w:rsidRDefault="009D02B6" w:rsidP="00797F1C">
            <w:pPr>
              <w:rPr>
                <w:rFonts w:cstheme="minorHAnsi"/>
              </w:rPr>
            </w:pPr>
            <w:r>
              <w:rPr>
                <w:rFonts w:cstheme="minorHAnsi"/>
              </w:rPr>
              <w:t>It is agreed that t</w:t>
            </w:r>
            <w:r w:rsidRPr="00CA3093">
              <w:rPr>
                <w:rFonts w:cstheme="minorHAnsi"/>
              </w:rPr>
              <w:t xml:space="preserve">here need to be minimum acceptable standards </w:t>
            </w:r>
            <w:r>
              <w:rPr>
                <w:rFonts w:cstheme="minorHAnsi"/>
              </w:rPr>
              <w:t xml:space="preserve">for addressing gender </w:t>
            </w:r>
            <w:r w:rsidRPr="00CA3093">
              <w:rPr>
                <w:rFonts w:cstheme="minorHAnsi"/>
              </w:rPr>
              <w:t>across all MDTF w</w:t>
            </w:r>
            <w:r>
              <w:rPr>
                <w:rFonts w:cstheme="minorHAnsi"/>
              </w:rPr>
              <w:t>ork.   The gender guidelines will</w:t>
            </w:r>
            <w:r w:rsidRPr="00CA3093">
              <w:rPr>
                <w:rFonts w:cstheme="minorHAnsi"/>
              </w:rPr>
              <w:t xml:space="preserve"> be revisited jointly by World Bank and DFAT to ensure that these minimum standards are clear</w:t>
            </w:r>
            <w:r>
              <w:rPr>
                <w:rFonts w:cstheme="minorHAnsi"/>
              </w:rPr>
              <w:t xml:space="preserve"> and directly support the revised Results Framework and Theory of Change</w:t>
            </w:r>
            <w:r w:rsidRPr="00CA3093">
              <w:rPr>
                <w:rFonts w:cstheme="minorHAnsi"/>
              </w:rPr>
              <w:t>.</w:t>
            </w:r>
          </w:p>
          <w:p w:rsidR="009D02B6" w:rsidRDefault="009D02B6" w:rsidP="00797F1C">
            <w:pPr>
              <w:rPr>
                <w:rFonts w:cstheme="minorHAnsi"/>
              </w:rPr>
            </w:pPr>
          </w:p>
          <w:p w:rsidR="009D02B6" w:rsidRDefault="009D02B6" w:rsidP="003A3359">
            <w:pPr>
              <w:rPr>
                <w:rFonts w:cstheme="minorHAnsi"/>
                <w:sz w:val="28"/>
                <w:szCs w:val="28"/>
              </w:rPr>
            </w:pPr>
            <w:r>
              <w:rPr>
                <w:rFonts w:cstheme="minorHAnsi"/>
              </w:rPr>
              <w:t>There is a real opportunity</w:t>
            </w:r>
            <w:r w:rsidRPr="00CA3093">
              <w:rPr>
                <w:rFonts w:cstheme="minorHAnsi"/>
              </w:rPr>
              <w:t xml:space="preserve"> for MDTF analytics and investments to</w:t>
            </w:r>
            <w:r>
              <w:rPr>
                <w:rFonts w:cstheme="minorHAnsi"/>
              </w:rPr>
              <w:t xml:space="preserve"> move ahead and</w:t>
            </w:r>
            <w:r w:rsidRPr="00CA3093">
              <w:rPr>
                <w:rFonts w:cstheme="minorHAnsi"/>
              </w:rPr>
              <w:t xml:space="preserve"> demonstrate</w:t>
            </w:r>
            <w:r>
              <w:rPr>
                <w:rFonts w:cstheme="minorHAnsi"/>
              </w:rPr>
              <w:t xml:space="preserve"> </w:t>
            </w:r>
            <w:r w:rsidRPr="00CA3093">
              <w:rPr>
                <w:rFonts w:cstheme="minorHAnsi"/>
              </w:rPr>
              <w:t>good</w:t>
            </w:r>
            <w:r>
              <w:rPr>
                <w:rFonts w:cstheme="minorHAnsi"/>
              </w:rPr>
              <w:t xml:space="preserve"> or even exemplary</w:t>
            </w:r>
            <w:r w:rsidRPr="00CA3093">
              <w:rPr>
                <w:rFonts w:cstheme="minorHAnsi"/>
              </w:rPr>
              <w:t xml:space="preserve"> pract</w:t>
            </w:r>
            <w:r>
              <w:rPr>
                <w:rFonts w:cstheme="minorHAnsi"/>
              </w:rPr>
              <w:t>ice.  It is considered realistic to see this happen in the two forthcoming H</w:t>
            </w:r>
            <w:r w:rsidR="003A3359">
              <w:rPr>
                <w:rFonts w:cstheme="minorHAnsi"/>
              </w:rPr>
              <w:t>ealth Financing and System Assessments (HFSAs)</w:t>
            </w:r>
            <w:r>
              <w:rPr>
                <w:rFonts w:cstheme="minorHAnsi"/>
              </w:rPr>
              <w:t xml:space="preserve"> and in MDTF co-financed operations.</w:t>
            </w:r>
          </w:p>
        </w:tc>
        <w:tc>
          <w:tcPr>
            <w:tcW w:w="5670" w:type="dxa"/>
          </w:tcPr>
          <w:p w:rsidR="009D02B6" w:rsidRDefault="009D02B6" w:rsidP="00797F1C">
            <w:pPr>
              <w:pStyle w:val="Coverpagereport"/>
              <w:spacing w:line="240" w:lineRule="auto"/>
              <w:rPr>
                <w:rFonts w:asciiTheme="minorHAnsi" w:hAnsiTheme="minorHAnsi" w:cstheme="minorHAnsi"/>
                <w:sz w:val="28"/>
                <w:szCs w:val="28"/>
                <w:lang w:val="en-AU"/>
              </w:rPr>
            </w:pPr>
          </w:p>
          <w:p w:rsidR="009D02B6" w:rsidRDefault="009D02B6" w:rsidP="00797F1C">
            <w:pPr>
              <w:pStyle w:val="Coverpagereport"/>
              <w:spacing w:line="240" w:lineRule="auto"/>
              <w:rPr>
                <w:rFonts w:asciiTheme="minorHAnsi" w:hAnsiTheme="minorHAnsi" w:cstheme="minorHAnsi"/>
                <w:b w:val="0"/>
                <w:sz w:val="22"/>
                <w:szCs w:val="22"/>
                <w:lang w:val="en-AU"/>
              </w:rPr>
            </w:pPr>
          </w:p>
          <w:p w:rsidR="009D02B6" w:rsidRDefault="009D02B6" w:rsidP="00797F1C">
            <w:pPr>
              <w:pStyle w:val="Coverpagereport"/>
              <w:spacing w:line="240" w:lineRule="auto"/>
              <w:rPr>
                <w:rFonts w:asciiTheme="minorHAnsi" w:hAnsiTheme="minorHAnsi" w:cstheme="minorHAnsi"/>
                <w:b w:val="0"/>
                <w:sz w:val="22"/>
                <w:szCs w:val="22"/>
                <w:lang w:val="en-AU"/>
              </w:rPr>
            </w:pPr>
          </w:p>
          <w:p w:rsidR="009D02B6" w:rsidRPr="0086541F" w:rsidRDefault="009D02B6" w:rsidP="00797F1C">
            <w:pPr>
              <w:pStyle w:val="Coverpagereport"/>
              <w:spacing w:line="240" w:lineRule="auto"/>
              <w:rPr>
                <w:rFonts w:asciiTheme="minorHAnsi" w:hAnsiTheme="minorHAnsi" w:cstheme="minorHAnsi"/>
                <w:sz w:val="22"/>
                <w:szCs w:val="22"/>
                <w:lang w:val="en-AU"/>
              </w:rPr>
            </w:pPr>
            <w:r w:rsidRPr="0086541F">
              <w:rPr>
                <w:rFonts w:asciiTheme="minorHAnsi" w:hAnsiTheme="minorHAnsi" w:cstheme="minorHAnsi"/>
                <w:b w:val="0"/>
                <w:sz w:val="22"/>
                <w:szCs w:val="22"/>
                <w:lang w:val="en-AU"/>
              </w:rPr>
              <w:t>World Bank and DFAT</w:t>
            </w:r>
            <w:r>
              <w:rPr>
                <w:rFonts w:asciiTheme="minorHAnsi" w:hAnsiTheme="minorHAnsi" w:cstheme="minorHAnsi"/>
                <w:b w:val="0"/>
                <w:sz w:val="22"/>
                <w:szCs w:val="22"/>
                <w:lang w:val="en-AU"/>
              </w:rPr>
              <w:t>, in particular respective gender advisers,</w:t>
            </w:r>
            <w:r w:rsidRPr="0086541F">
              <w:rPr>
                <w:rFonts w:asciiTheme="minorHAnsi" w:hAnsiTheme="minorHAnsi" w:cstheme="minorHAnsi"/>
                <w:b w:val="0"/>
                <w:sz w:val="22"/>
                <w:szCs w:val="22"/>
                <w:lang w:val="en-AU"/>
              </w:rPr>
              <w:t xml:space="preserve"> to jointly</w:t>
            </w:r>
            <w:r>
              <w:rPr>
                <w:rFonts w:asciiTheme="minorHAnsi" w:hAnsiTheme="minorHAnsi" w:cstheme="minorHAnsi"/>
                <w:b w:val="0"/>
                <w:sz w:val="22"/>
                <w:szCs w:val="22"/>
                <w:lang w:val="en-AU"/>
              </w:rPr>
              <w:t xml:space="preserve"> review and</w:t>
            </w:r>
            <w:r w:rsidRPr="0086541F">
              <w:rPr>
                <w:rFonts w:asciiTheme="minorHAnsi" w:hAnsiTheme="minorHAnsi" w:cstheme="minorHAnsi"/>
                <w:b w:val="0"/>
                <w:sz w:val="22"/>
                <w:szCs w:val="22"/>
                <w:lang w:val="en-AU"/>
              </w:rPr>
              <w:t xml:space="preserve"> revise the current MDTF gender guidelines</w:t>
            </w:r>
            <w:r>
              <w:rPr>
                <w:rFonts w:asciiTheme="minorHAnsi" w:hAnsiTheme="minorHAnsi" w:cstheme="minorHAnsi"/>
                <w:b w:val="0"/>
                <w:sz w:val="22"/>
                <w:szCs w:val="22"/>
                <w:lang w:val="en-AU"/>
              </w:rPr>
              <w:t>. The aim would be</w:t>
            </w:r>
            <w:r w:rsidRPr="0086541F">
              <w:rPr>
                <w:rFonts w:asciiTheme="minorHAnsi" w:hAnsiTheme="minorHAnsi" w:cstheme="minorHAnsi"/>
                <w:b w:val="0"/>
                <w:sz w:val="22"/>
                <w:szCs w:val="22"/>
                <w:lang w:val="en-AU"/>
              </w:rPr>
              <w:t xml:space="preserve"> to ensure that</w:t>
            </w:r>
            <w:r>
              <w:rPr>
                <w:rFonts w:asciiTheme="minorHAnsi" w:hAnsiTheme="minorHAnsi" w:cstheme="minorHAnsi"/>
                <w:b w:val="0"/>
                <w:sz w:val="22"/>
                <w:szCs w:val="22"/>
                <w:lang w:val="en-AU"/>
              </w:rPr>
              <w:t xml:space="preserve"> they define and help operationalize</w:t>
            </w:r>
            <w:r w:rsidRPr="0086541F">
              <w:rPr>
                <w:rFonts w:asciiTheme="minorHAnsi" w:hAnsiTheme="minorHAnsi" w:cstheme="minorHAnsi"/>
                <w:b w:val="0"/>
                <w:sz w:val="22"/>
                <w:szCs w:val="22"/>
                <w:lang w:val="en-AU"/>
              </w:rPr>
              <w:t xml:space="preserve"> minim</w:t>
            </w:r>
            <w:r>
              <w:rPr>
                <w:rFonts w:asciiTheme="minorHAnsi" w:hAnsiTheme="minorHAnsi" w:cstheme="minorHAnsi"/>
                <w:b w:val="0"/>
                <w:sz w:val="22"/>
                <w:szCs w:val="22"/>
                <w:lang w:val="en-AU"/>
              </w:rPr>
              <w:t xml:space="preserve">um standards for gender </w:t>
            </w:r>
            <w:r w:rsidRPr="0086541F">
              <w:rPr>
                <w:rFonts w:asciiTheme="minorHAnsi" w:hAnsiTheme="minorHAnsi" w:cstheme="minorHAnsi"/>
                <w:b w:val="0"/>
                <w:sz w:val="22"/>
                <w:szCs w:val="22"/>
                <w:lang w:val="en-AU"/>
              </w:rPr>
              <w:t>across all MDTF work. These revisions to be finalized by the January 2020 management meeting</w:t>
            </w:r>
            <w:r w:rsidRPr="0086541F">
              <w:rPr>
                <w:rFonts w:asciiTheme="minorHAnsi" w:hAnsiTheme="minorHAnsi" w:cstheme="minorHAnsi"/>
                <w:sz w:val="22"/>
                <w:szCs w:val="22"/>
                <w:lang w:val="en-AU"/>
              </w:rPr>
              <w:t>.</w:t>
            </w:r>
          </w:p>
          <w:p w:rsidR="009D02B6" w:rsidRPr="0086541F" w:rsidRDefault="009D02B6" w:rsidP="00797F1C">
            <w:pPr>
              <w:pStyle w:val="Coverpagereport"/>
              <w:spacing w:line="240" w:lineRule="auto"/>
              <w:rPr>
                <w:rFonts w:asciiTheme="minorHAnsi" w:hAnsiTheme="minorHAnsi" w:cstheme="minorHAnsi"/>
                <w:sz w:val="22"/>
                <w:szCs w:val="22"/>
                <w:lang w:val="en-AU"/>
              </w:rPr>
            </w:pPr>
          </w:p>
          <w:p w:rsidR="009D02B6" w:rsidRDefault="009D02B6" w:rsidP="00797F1C">
            <w:pPr>
              <w:pStyle w:val="Coverpagereport"/>
              <w:spacing w:line="240" w:lineRule="auto"/>
              <w:rPr>
                <w:rFonts w:asciiTheme="minorHAnsi" w:hAnsiTheme="minorHAnsi" w:cstheme="minorHAnsi"/>
                <w:b w:val="0"/>
                <w:sz w:val="22"/>
                <w:szCs w:val="22"/>
                <w:lang w:val="en-AU"/>
              </w:rPr>
            </w:pPr>
            <w:r>
              <w:rPr>
                <w:rFonts w:asciiTheme="minorHAnsi" w:hAnsiTheme="minorHAnsi" w:cstheme="minorHAnsi"/>
                <w:b w:val="0"/>
                <w:sz w:val="22"/>
                <w:szCs w:val="22"/>
                <w:lang w:val="en-AU"/>
              </w:rPr>
              <w:t xml:space="preserve">Meanwhile, </w:t>
            </w:r>
            <w:r w:rsidRPr="003E0B18">
              <w:rPr>
                <w:rFonts w:asciiTheme="minorHAnsi" w:hAnsiTheme="minorHAnsi" w:cstheme="minorHAnsi"/>
                <w:b w:val="0"/>
                <w:sz w:val="22"/>
                <w:szCs w:val="22"/>
                <w:lang w:val="en-AU"/>
              </w:rPr>
              <w:t>Cambodia and Philippines HFSAs to</w:t>
            </w:r>
            <w:r>
              <w:rPr>
                <w:rFonts w:asciiTheme="minorHAnsi" w:hAnsiTheme="minorHAnsi" w:cstheme="minorHAnsi"/>
                <w:b w:val="0"/>
                <w:sz w:val="22"/>
                <w:szCs w:val="22"/>
                <w:lang w:val="en-AU"/>
              </w:rPr>
              <w:t xml:space="preserve"> encompass gender analysis (with an expectation that the Philippines HFSA will at least meet minimum standards and that the Cambodia HFSA will aim to be exemplary given gender assessments previously undertaken in Cambodia and </w:t>
            </w:r>
            <w:r w:rsidR="007C64B3">
              <w:rPr>
                <w:rFonts w:asciiTheme="minorHAnsi" w:hAnsiTheme="minorHAnsi" w:cstheme="minorHAnsi"/>
                <w:b w:val="0"/>
                <w:sz w:val="22"/>
                <w:szCs w:val="22"/>
                <w:lang w:val="en-AU"/>
              </w:rPr>
              <w:t xml:space="preserve">given </w:t>
            </w:r>
            <w:r>
              <w:rPr>
                <w:rFonts w:asciiTheme="minorHAnsi" w:hAnsiTheme="minorHAnsi" w:cstheme="minorHAnsi"/>
                <w:b w:val="0"/>
                <w:sz w:val="22"/>
                <w:szCs w:val="22"/>
                <w:lang w:val="en-AU"/>
              </w:rPr>
              <w:t>that expectations for this HFSA having been explicit for some time).</w:t>
            </w:r>
          </w:p>
          <w:p w:rsidR="009D02B6" w:rsidRDefault="009D02B6" w:rsidP="00797F1C">
            <w:pPr>
              <w:pStyle w:val="Coverpagereport"/>
              <w:spacing w:line="240" w:lineRule="auto"/>
              <w:rPr>
                <w:rFonts w:asciiTheme="minorHAnsi" w:hAnsiTheme="minorHAnsi" w:cstheme="minorHAnsi"/>
                <w:b w:val="0"/>
                <w:sz w:val="22"/>
                <w:szCs w:val="22"/>
                <w:lang w:val="en-AU"/>
              </w:rPr>
            </w:pPr>
          </w:p>
          <w:p w:rsidR="00DF6FF4" w:rsidRDefault="00DF6FF4" w:rsidP="00797F1C">
            <w:pPr>
              <w:pStyle w:val="Coverpagereport"/>
              <w:spacing w:line="240" w:lineRule="auto"/>
              <w:rPr>
                <w:rFonts w:asciiTheme="minorHAnsi" w:hAnsiTheme="minorHAnsi" w:cstheme="minorHAnsi"/>
                <w:b w:val="0"/>
                <w:sz w:val="22"/>
                <w:szCs w:val="22"/>
                <w:lang w:val="en-AU"/>
              </w:rPr>
            </w:pPr>
          </w:p>
          <w:p w:rsidR="009D02B6" w:rsidRDefault="009D02B6" w:rsidP="00797F1C">
            <w:pPr>
              <w:pStyle w:val="Coverpagereport"/>
              <w:spacing w:line="240" w:lineRule="auto"/>
              <w:rPr>
                <w:rFonts w:asciiTheme="minorHAnsi" w:hAnsiTheme="minorHAnsi" w:cstheme="minorHAnsi"/>
                <w:b w:val="0"/>
                <w:sz w:val="22"/>
                <w:szCs w:val="22"/>
                <w:lang w:val="en-AU"/>
              </w:rPr>
            </w:pPr>
            <w:r>
              <w:rPr>
                <w:rFonts w:asciiTheme="minorHAnsi" w:hAnsiTheme="minorHAnsi" w:cstheme="minorHAnsi"/>
                <w:b w:val="0"/>
                <w:sz w:val="22"/>
                <w:szCs w:val="22"/>
                <w:lang w:val="en-AU"/>
              </w:rPr>
              <w:t>World Bank and DFAT to rapidly identify opportunities and resources to pursue gender informed investments through the MDTF. Examples might include strengthening the design of the Lao</w:t>
            </w:r>
            <w:r w:rsidR="00E753D3">
              <w:rPr>
                <w:rFonts w:asciiTheme="minorHAnsi" w:hAnsiTheme="minorHAnsi" w:cstheme="minorHAnsi"/>
                <w:b w:val="0"/>
                <w:sz w:val="22"/>
                <w:szCs w:val="22"/>
                <w:lang w:val="en-AU"/>
              </w:rPr>
              <w:t xml:space="preserve"> PDR </w:t>
            </w:r>
            <w:r>
              <w:rPr>
                <w:rFonts w:asciiTheme="minorHAnsi" w:hAnsiTheme="minorHAnsi" w:cstheme="minorHAnsi"/>
                <w:b w:val="0"/>
                <w:sz w:val="22"/>
                <w:szCs w:val="22"/>
                <w:lang w:val="en-AU"/>
              </w:rPr>
              <w:t xml:space="preserve"> </w:t>
            </w:r>
            <w:r w:rsidR="00E753D3" w:rsidRPr="00E753D3">
              <w:rPr>
                <w:rFonts w:asciiTheme="minorHAnsi" w:hAnsiTheme="minorHAnsi" w:cstheme="minorHAnsi"/>
                <w:b w:val="0"/>
                <w:sz w:val="22"/>
                <w:szCs w:val="22"/>
                <w:lang w:val="en-AU"/>
              </w:rPr>
              <w:t>Health and Nut</w:t>
            </w:r>
            <w:r w:rsidR="00E753D3">
              <w:rPr>
                <w:rFonts w:asciiTheme="minorHAnsi" w:hAnsiTheme="minorHAnsi" w:cstheme="minorHAnsi"/>
                <w:b w:val="0"/>
                <w:sz w:val="22"/>
                <w:szCs w:val="22"/>
                <w:lang w:val="en-AU"/>
              </w:rPr>
              <w:t>rition Services Access Project (</w:t>
            </w:r>
            <w:r w:rsidR="00E753D3" w:rsidRPr="00E753D3">
              <w:rPr>
                <w:rFonts w:asciiTheme="minorHAnsi" w:hAnsiTheme="minorHAnsi" w:cstheme="minorHAnsi"/>
                <w:b w:val="0"/>
                <w:sz w:val="22"/>
                <w:szCs w:val="22"/>
                <w:lang w:val="en-AU"/>
              </w:rPr>
              <w:t>HANSA</w:t>
            </w:r>
            <w:r w:rsidR="00E753D3">
              <w:rPr>
                <w:rFonts w:asciiTheme="minorHAnsi" w:hAnsiTheme="minorHAnsi" w:cstheme="minorHAnsi"/>
                <w:b w:val="0"/>
                <w:sz w:val="22"/>
                <w:szCs w:val="22"/>
                <w:lang w:val="en-AU"/>
              </w:rPr>
              <w:t xml:space="preserve">) </w:t>
            </w:r>
            <w:r>
              <w:rPr>
                <w:rFonts w:asciiTheme="minorHAnsi" w:hAnsiTheme="minorHAnsi" w:cstheme="minorHAnsi"/>
                <w:b w:val="0"/>
                <w:sz w:val="22"/>
                <w:szCs w:val="22"/>
                <w:lang w:val="en-AU"/>
              </w:rPr>
              <w:t xml:space="preserve">and </w:t>
            </w:r>
            <w:r w:rsidR="007C64B3">
              <w:rPr>
                <w:rFonts w:asciiTheme="minorHAnsi" w:hAnsiTheme="minorHAnsi" w:cstheme="minorHAnsi"/>
                <w:b w:val="0"/>
                <w:sz w:val="22"/>
                <w:szCs w:val="22"/>
                <w:lang w:val="en-AU"/>
              </w:rPr>
              <w:t xml:space="preserve">the </w:t>
            </w:r>
            <w:r>
              <w:rPr>
                <w:rFonts w:asciiTheme="minorHAnsi" w:hAnsiTheme="minorHAnsi" w:cstheme="minorHAnsi"/>
                <w:b w:val="0"/>
                <w:sz w:val="22"/>
                <w:szCs w:val="22"/>
                <w:lang w:val="en-AU"/>
              </w:rPr>
              <w:t xml:space="preserve">implementation of the Cambodia </w:t>
            </w:r>
            <w:r w:rsidR="00E753D3">
              <w:rPr>
                <w:rFonts w:asciiTheme="minorHAnsi" w:hAnsiTheme="minorHAnsi" w:cstheme="minorHAnsi"/>
                <w:b w:val="0"/>
                <w:sz w:val="22"/>
                <w:szCs w:val="22"/>
                <w:lang w:val="en-AU"/>
              </w:rPr>
              <w:t>Nutrition Project (</w:t>
            </w:r>
            <w:r>
              <w:rPr>
                <w:rFonts w:asciiTheme="minorHAnsi" w:hAnsiTheme="minorHAnsi" w:cstheme="minorHAnsi"/>
                <w:b w:val="0"/>
                <w:sz w:val="22"/>
                <w:szCs w:val="22"/>
                <w:lang w:val="en-AU"/>
              </w:rPr>
              <w:t>CNP</w:t>
            </w:r>
            <w:r w:rsidR="00E753D3">
              <w:rPr>
                <w:rFonts w:asciiTheme="minorHAnsi" w:hAnsiTheme="minorHAnsi" w:cstheme="minorHAnsi"/>
                <w:b w:val="0"/>
                <w:sz w:val="22"/>
                <w:szCs w:val="22"/>
                <w:lang w:val="en-AU"/>
              </w:rPr>
              <w:t>)</w:t>
            </w:r>
            <w:r>
              <w:rPr>
                <w:rFonts w:asciiTheme="minorHAnsi" w:hAnsiTheme="minorHAnsi" w:cstheme="minorHAnsi"/>
                <w:b w:val="0"/>
                <w:sz w:val="22"/>
                <w:szCs w:val="22"/>
                <w:lang w:val="en-AU"/>
              </w:rPr>
              <w:t xml:space="preserve"> (including strengthening gender considerations within the operational manuals).</w:t>
            </w:r>
          </w:p>
          <w:p w:rsidR="009D02B6" w:rsidRDefault="009D02B6" w:rsidP="00797F1C">
            <w:pPr>
              <w:pStyle w:val="Coverpagereport"/>
              <w:spacing w:line="240" w:lineRule="auto"/>
              <w:rPr>
                <w:rFonts w:asciiTheme="minorHAnsi" w:hAnsiTheme="minorHAnsi" w:cstheme="minorHAnsi"/>
                <w:b w:val="0"/>
                <w:sz w:val="22"/>
                <w:szCs w:val="22"/>
                <w:lang w:val="en-AU"/>
              </w:rPr>
            </w:pPr>
          </w:p>
          <w:p w:rsidR="009D02B6" w:rsidRPr="003E0B18" w:rsidRDefault="009D02B6" w:rsidP="0074763A">
            <w:pPr>
              <w:pStyle w:val="Coverpagereport"/>
              <w:spacing w:line="240" w:lineRule="auto"/>
              <w:rPr>
                <w:rFonts w:asciiTheme="minorHAnsi" w:hAnsiTheme="minorHAnsi" w:cstheme="minorHAnsi"/>
                <w:b w:val="0"/>
                <w:sz w:val="22"/>
                <w:szCs w:val="22"/>
                <w:lang w:val="en-AU"/>
              </w:rPr>
            </w:pPr>
            <w:r>
              <w:rPr>
                <w:rFonts w:asciiTheme="minorHAnsi" w:hAnsiTheme="minorHAnsi" w:cstheme="minorHAnsi"/>
                <w:b w:val="0"/>
                <w:sz w:val="22"/>
                <w:szCs w:val="22"/>
                <w:lang w:val="en-AU"/>
              </w:rPr>
              <w:t>World Bank aims to strengthen gender capacity in the MDTF team.</w:t>
            </w:r>
          </w:p>
        </w:tc>
      </w:tr>
    </w:tbl>
    <w:p w:rsidR="009D02B6" w:rsidRPr="00597CA6" w:rsidRDefault="009D02B6" w:rsidP="00DF6FF4">
      <w:pPr>
        <w:pStyle w:val="Coverpagereport"/>
        <w:rPr>
          <w:rFonts w:asciiTheme="minorHAnsi" w:hAnsiTheme="minorHAnsi" w:cstheme="minorHAnsi"/>
          <w:sz w:val="28"/>
          <w:szCs w:val="28"/>
          <w:lang w:val="en-AU"/>
        </w:rPr>
      </w:pPr>
    </w:p>
    <w:sectPr w:rsidR="009D02B6" w:rsidRPr="00597CA6" w:rsidSect="00DF6FF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70" w:rsidRDefault="00524ABA">
      <w:pPr>
        <w:spacing w:after="0" w:line="240" w:lineRule="auto"/>
      </w:pPr>
      <w:r>
        <w:separator/>
      </w:r>
    </w:p>
  </w:endnote>
  <w:endnote w:type="continuationSeparator" w:id="0">
    <w:p w:rsidR="00F22B70" w:rsidRDefault="0052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31" w:rsidRDefault="00DE6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99997"/>
      <w:docPartObj>
        <w:docPartGallery w:val="Page Numbers (Bottom of Page)"/>
        <w:docPartUnique/>
      </w:docPartObj>
    </w:sdtPr>
    <w:sdtEndPr>
      <w:rPr>
        <w:noProof/>
      </w:rPr>
    </w:sdtEndPr>
    <w:sdtContent>
      <w:p w:rsidR="00597CA6" w:rsidRDefault="009D02B6">
        <w:pPr>
          <w:pStyle w:val="Footer"/>
          <w:jc w:val="right"/>
        </w:pPr>
        <w:r>
          <w:fldChar w:fldCharType="begin"/>
        </w:r>
        <w:r>
          <w:instrText xml:space="preserve"> PAGE   \* MERGEFORMAT </w:instrText>
        </w:r>
        <w:r>
          <w:fldChar w:fldCharType="separate"/>
        </w:r>
        <w:r w:rsidR="00DE6031">
          <w:rPr>
            <w:noProof/>
          </w:rPr>
          <w:t>2</w:t>
        </w:r>
        <w:r>
          <w:rPr>
            <w:noProof/>
          </w:rPr>
          <w:fldChar w:fldCharType="end"/>
        </w:r>
      </w:p>
    </w:sdtContent>
  </w:sdt>
  <w:p w:rsidR="00597CA6" w:rsidRDefault="00DE6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31" w:rsidRDefault="00DE6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70" w:rsidRDefault="00524ABA">
      <w:pPr>
        <w:spacing w:after="0" w:line="240" w:lineRule="auto"/>
      </w:pPr>
      <w:r>
        <w:separator/>
      </w:r>
    </w:p>
  </w:footnote>
  <w:footnote w:type="continuationSeparator" w:id="0">
    <w:p w:rsidR="00F22B70" w:rsidRDefault="00524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31" w:rsidRDefault="00DE6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31" w:rsidRDefault="00DE6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31" w:rsidRDefault="00DE6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2F61"/>
    <w:multiLevelType w:val="hybridMultilevel"/>
    <w:tmpl w:val="840E8414"/>
    <w:lvl w:ilvl="0" w:tplc="B1826072">
      <w:start w:val="1"/>
      <w:numFmt w:val="bullet"/>
      <w:pStyle w:val="ListParagraph"/>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621D88"/>
    <w:multiLevelType w:val="hybridMultilevel"/>
    <w:tmpl w:val="50ECE1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B6"/>
    <w:rsid w:val="0000193B"/>
    <w:rsid w:val="000E58FD"/>
    <w:rsid w:val="001D6604"/>
    <w:rsid w:val="002107A0"/>
    <w:rsid w:val="002D2F22"/>
    <w:rsid w:val="00330708"/>
    <w:rsid w:val="00391FB3"/>
    <w:rsid w:val="003A3359"/>
    <w:rsid w:val="00524ABA"/>
    <w:rsid w:val="00531C3E"/>
    <w:rsid w:val="005718B4"/>
    <w:rsid w:val="0074763A"/>
    <w:rsid w:val="007C64B3"/>
    <w:rsid w:val="009D02B6"/>
    <w:rsid w:val="009D46BD"/>
    <w:rsid w:val="009F26BB"/>
    <w:rsid w:val="00AC36E9"/>
    <w:rsid w:val="00B7140C"/>
    <w:rsid w:val="00CB0109"/>
    <w:rsid w:val="00D10320"/>
    <w:rsid w:val="00DB737C"/>
    <w:rsid w:val="00DE6031"/>
    <w:rsid w:val="00DF181F"/>
    <w:rsid w:val="00DF6FF4"/>
    <w:rsid w:val="00E31ABF"/>
    <w:rsid w:val="00E753D3"/>
    <w:rsid w:val="00F22B70"/>
    <w:rsid w:val="00F84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report">
    <w:name w:val="Cover page report"/>
    <w:basedOn w:val="Normal"/>
    <w:qFormat/>
    <w:rsid w:val="009D02B6"/>
    <w:pPr>
      <w:spacing w:after="0" w:line="276" w:lineRule="auto"/>
    </w:pPr>
    <w:rPr>
      <w:rFonts w:asciiTheme="majorHAnsi" w:eastAsia="Times New Roman" w:hAnsiTheme="majorHAnsi" w:cs="Mangal"/>
      <w:b/>
      <w:sz w:val="36"/>
      <w:szCs w:val="20"/>
      <w:lang w:val="en-US" w:eastAsia="ja-JP" w:bidi="hi-IN"/>
    </w:rPr>
  </w:style>
  <w:style w:type="paragraph" w:styleId="Footer">
    <w:name w:val="footer"/>
    <w:basedOn w:val="Normal"/>
    <w:link w:val="FooterChar"/>
    <w:uiPriority w:val="99"/>
    <w:unhideWhenUsed/>
    <w:rsid w:val="009D0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2B6"/>
  </w:style>
  <w:style w:type="table" w:styleId="TableGrid">
    <w:name w:val="Table Grid"/>
    <w:basedOn w:val="TableNormal"/>
    <w:uiPriority w:val="39"/>
    <w:rsid w:val="009D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s or bullet,List Paragraph1,List Paragraph11,L,Recommendation,CV text,Table text,Colorful List - Accent 11,COOP,Primary Bullet List,List Paragraph (numbered (a)),MCHIP_list paragraph,Bullet List,FooterText,F5 List Paragraph,Dot pt"/>
    <w:basedOn w:val="Normal"/>
    <w:next w:val="Normal"/>
    <w:link w:val="ListParagraphChar"/>
    <w:uiPriority w:val="34"/>
    <w:qFormat/>
    <w:rsid w:val="009D02B6"/>
    <w:pPr>
      <w:numPr>
        <w:numId w:val="1"/>
      </w:numPr>
      <w:spacing w:after="60" w:line="276" w:lineRule="auto"/>
    </w:pPr>
    <w:rPr>
      <w:rFonts w:eastAsiaTheme="minorEastAsia"/>
      <w:sz w:val="20"/>
      <w:szCs w:val="20"/>
      <w:lang w:val="en-US"/>
    </w:rPr>
  </w:style>
  <w:style w:type="character" w:customStyle="1" w:styleId="ListParagraphChar">
    <w:name w:val="List Paragraph Char"/>
    <w:aliases w:val="Lists or bullet Char,List Paragraph1 Char,List Paragraph11 Char,L Char,Recommendation Char,CV text Char,Table text Char,Colorful List - Accent 11 Char,COOP Char,Primary Bullet List Char,List Paragraph (numbered (a)) Char,Dot pt Char"/>
    <w:basedOn w:val="DefaultParagraphFont"/>
    <w:link w:val="ListParagraph"/>
    <w:uiPriority w:val="34"/>
    <w:qFormat/>
    <w:rsid w:val="009D02B6"/>
    <w:rPr>
      <w:rFonts w:eastAsiaTheme="minorEastAsia"/>
      <w:sz w:val="20"/>
      <w:szCs w:val="20"/>
      <w:lang w:val="en-US"/>
    </w:rPr>
  </w:style>
  <w:style w:type="paragraph" w:styleId="BalloonText">
    <w:name w:val="Balloon Text"/>
    <w:basedOn w:val="Normal"/>
    <w:link w:val="BalloonTextChar"/>
    <w:uiPriority w:val="99"/>
    <w:semiHidden/>
    <w:unhideWhenUsed/>
    <w:rsid w:val="007C6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4B3"/>
    <w:rPr>
      <w:rFonts w:ascii="Segoe UI" w:hAnsi="Segoe UI" w:cs="Segoe UI"/>
      <w:sz w:val="18"/>
      <w:szCs w:val="18"/>
    </w:rPr>
  </w:style>
  <w:style w:type="paragraph" w:styleId="Header">
    <w:name w:val="header"/>
    <w:basedOn w:val="Normal"/>
    <w:link w:val="HeaderChar"/>
    <w:uiPriority w:val="99"/>
    <w:unhideWhenUsed/>
    <w:rsid w:val="00DE6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291C08-450D-4CD7-B4E6-A291EAC0C907}"/>
</file>

<file path=customXml/itemProps2.xml><?xml version="1.0" encoding="utf-8"?>
<ds:datastoreItem xmlns:ds="http://schemas.openxmlformats.org/officeDocument/2006/customXml" ds:itemID="{6F1F1026-C443-4236-83FB-2623D2F384ED}"/>
</file>

<file path=customXml/itemProps3.xml><?xml version="1.0" encoding="utf-8"?>
<ds:datastoreItem xmlns:ds="http://schemas.openxmlformats.org/officeDocument/2006/customXml" ds:itemID="{9A25B565-7C5D-4F78-97F5-99012A83AA7E}"/>
</file>

<file path=docProps/app.xml><?xml version="1.0" encoding="utf-8"?>
<Properties xmlns="http://schemas.openxmlformats.org/officeDocument/2006/extended-properties" xmlns:vt="http://schemas.openxmlformats.org/officeDocument/2006/docPropsVTypes">
  <Template>Normal.dotm</Template>
  <TotalTime>0</TotalTime>
  <Pages>8</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2019-11-26T22:14:00Z</dcterms:created>
  <dcterms:modified xsi:type="dcterms:W3CDTF">2019-11-26T22:15:00Z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79e1b0a9-575f-480f-8ad5-520dbb55b646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1279900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