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29B6A" w14:textId="5C57FE77" w:rsidR="00B90206" w:rsidRPr="006F08F9" w:rsidRDefault="00ED725D" w:rsidP="0065241F">
      <w:pPr>
        <w:pStyle w:val="Title"/>
        <w:ind w:right="0"/>
      </w:pPr>
      <w:r>
        <w:rPr>
          <w:lang w:val="en-AU" w:eastAsia="en-AU"/>
        </w:rPr>
        <mc:AlternateContent>
          <mc:Choice Requires="wps">
            <w:drawing>
              <wp:anchor distT="0" distB="0" distL="114300" distR="114300" simplePos="0" relativeHeight="251627520" behindDoc="0" locked="1" layoutInCell="1" allowOverlap="1" wp14:anchorId="50FBFB41" wp14:editId="4E1209C6">
                <wp:simplePos x="0" y="0"/>
                <wp:positionH relativeFrom="column">
                  <wp:posOffset>3507105</wp:posOffset>
                </wp:positionH>
                <wp:positionV relativeFrom="page">
                  <wp:posOffset>1170305</wp:posOffset>
                </wp:positionV>
                <wp:extent cx="2059200" cy="342000"/>
                <wp:effectExtent l="0" t="0" r="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200" cy="34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31C6C3" w14:textId="17BE20ED" w:rsidR="00DC54CE" w:rsidRPr="0065241F" w:rsidRDefault="00DC54CE" w:rsidP="00255705">
                            <w:pPr>
                              <w:pStyle w:val="TYPEINTAB"/>
                              <w:rPr>
                                <w:rFonts w:ascii="Arial" w:hAnsi="Arial" w:cs="Arial"/>
                                <w:b/>
                                <w:sz w:val="16"/>
                                <w:szCs w:val="16"/>
                              </w:rPr>
                            </w:pPr>
                            <w:r w:rsidRPr="0065241F">
                              <w:rPr>
                                <w:rFonts w:ascii="Arial" w:hAnsi="Arial" w:cs="Arial"/>
                                <w:b/>
                                <w:sz w:val="16"/>
                                <w:szCs w:val="16"/>
                              </w:rPr>
                              <w:t xml:space="preserve">Multilateral and Donor Partnerships </w:t>
                            </w:r>
                          </w:p>
                          <w:p w14:paraId="65A314E8" w14:textId="77777777" w:rsidR="00DC54CE" w:rsidRPr="0065241F" w:rsidRDefault="00DC54CE" w:rsidP="00255705">
                            <w:pPr>
                              <w:rPr>
                                <w:rFonts w:ascii="Arial" w:hAnsi="Arial" w:cs="Arial"/>
                                <w:b/>
                                <w:sz w:val="16"/>
                                <w:szCs w:val="16"/>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76.15pt;margin-top:92.15pt;width:162.15pt;height:2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" filled="f" stroked="f">
                <v:path arrowok="t"/>
                <v:textbox inset=",2mm">
                  <w:txbxContent>
                    <w:p w14:paraId="5931C6C3" w14:textId="17BE20ED" w:rsidR="00DC54CE" w:rsidRPr="0065241F" w:rsidRDefault="00DC54CE" w:rsidP="00255705">
                      <w:pPr>
                        <w:pStyle w:val="TYPEINTAB"/>
                        <w:rPr>
                          <w:rFonts w:ascii="Arial" w:hAnsi="Arial" w:cs="Arial"/>
                          <w:b/>
                          <w:sz w:val="16"/>
                          <w:szCs w:val="16"/>
                        </w:rPr>
                      </w:pPr>
                      <w:r w:rsidRPr="0065241F">
                        <w:rPr>
                          <w:rFonts w:ascii="Arial" w:hAnsi="Arial" w:cs="Arial"/>
                          <w:b/>
                          <w:sz w:val="16"/>
                          <w:szCs w:val="16"/>
                        </w:rPr>
                        <w:t xml:space="preserve">Multilateral and Donor Partnerships </w:t>
                      </w:r>
                    </w:p>
                    <w:p w14:paraId="65A314E8" w14:textId="77777777" w:rsidR="00DC54CE" w:rsidRPr="0065241F" w:rsidRDefault="00DC54CE" w:rsidP="00255705">
                      <w:pPr>
                        <w:rPr>
                          <w:rFonts w:ascii="Arial" w:hAnsi="Arial" w:cs="Arial"/>
                          <w:b/>
                          <w:sz w:val="16"/>
                          <w:szCs w:val="16"/>
                        </w:rPr>
                      </w:pPr>
                    </w:p>
                  </w:txbxContent>
                </v:textbox>
                <w10:wrap anchory="page"/>
                <w10:anchorlock/>
              </v:shape>
            </w:pict>
          </mc:Fallback>
        </mc:AlternateContent>
      </w:r>
      <w:r w:rsidR="009952B4">
        <w:rPr>
          <w:lang w:val="en-AU" w:eastAsia="en-AU"/>
        </w:rPr>
        <w:drawing>
          <wp:anchor distT="0" distB="0" distL="114300" distR="114300" simplePos="0" relativeHeight="251629568" behindDoc="1" locked="0" layoutInCell="1" allowOverlap="1" wp14:anchorId="5785523F" wp14:editId="250DDF4D">
            <wp:simplePos x="0" y="0"/>
            <wp:positionH relativeFrom="page">
              <wp:align>center</wp:align>
            </wp:positionH>
            <wp:positionV relativeFrom="page">
              <wp:align>center</wp:align>
            </wp:positionV>
            <wp:extent cx="7559040" cy="10692384"/>
            <wp:effectExtent l="0" t="0" r="1016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_REPORTS_2.jpg"/>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5241F">
        <w:rPr>
          <w:lang w:val="en-AU" w:eastAsia="en-AU"/>
        </w:rPr>
        <w:t>World Bank Group Engagement Strategy 2013–2016</w:t>
      </w:r>
    </w:p>
    <w:p w14:paraId="59B36760" w14:textId="73858DD7" w:rsidR="00B90206" w:rsidRDefault="00CE48B0" w:rsidP="00B90206">
      <w:pPr>
        <w:pStyle w:val="Date"/>
      </w:pPr>
      <w:r>
        <w:t>July</w:t>
      </w:r>
      <w:r w:rsidR="00DD7234">
        <w:t xml:space="preserve"> </w:t>
      </w:r>
      <w:r w:rsidR="0065241F">
        <w:t>2013</w:t>
      </w:r>
    </w:p>
    <w:p w14:paraId="5291ACF5" w14:textId="77777777" w:rsidR="00B90206" w:rsidRDefault="00B90206" w:rsidP="00B90206">
      <w:pPr>
        <w:pStyle w:val="Author"/>
      </w:pPr>
    </w:p>
    <w:p w14:paraId="39A5201A" w14:textId="77777777" w:rsidR="00B90206" w:rsidRDefault="00B90206" w:rsidP="00B90206">
      <w:pPr>
        <w:pStyle w:val="Position"/>
        <w:sectPr w:rsidR="00B90206">
          <w:headerReference w:type="even" r:id="rId10"/>
          <w:headerReference w:type="default" r:id="rId11"/>
          <w:footerReference w:type="even" r:id="rId12"/>
          <w:footerReference w:type="default" r:id="rId13"/>
          <w:headerReference w:type="first" r:id="rId14"/>
          <w:footerReference w:type="first" r:id="rId15"/>
          <w:pgSz w:w="11907" w:h="16840" w:code="9"/>
          <w:pgMar w:top="2381" w:right="1275" w:bottom="851" w:left="1985" w:header="851" w:footer="340" w:gutter="0"/>
          <w:cols w:space="720"/>
        </w:sectPr>
      </w:pPr>
    </w:p>
    <w:bookmarkStart w:id="0" w:name="_Toc359578952" w:displacedByCustomXml="next"/>
    <w:sdt>
      <w:sdtPr>
        <w:rPr>
          <w:rFonts w:ascii="Times New Roman" w:hAnsi="Times New Roman"/>
          <w:color w:val="auto"/>
          <w:spacing w:val="0"/>
          <w:kern w:val="0"/>
          <w:sz w:val="24"/>
          <w:szCs w:val="24"/>
        </w:rPr>
        <w:id w:val="-2359247"/>
        <w:docPartObj>
          <w:docPartGallery w:val="Table of Contents"/>
          <w:docPartUnique/>
        </w:docPartObj>
      </w:sdtPr>
      <w:sdtEndPr>
        <w:rPr>
          <w:b/>
          <w:bCs/>
          <w:noProof/>
        </w:rPr>
      </w:sdtEndPr>
      <w:sdtContent>
        <w:p w14:paraId="79A7BAB2" w14:textId="1D5278BD" w:rsidR="00B850E0" w:rsidRDefault="00B850E0">
          <w:pPr>
            <w:pStyle w:val="TOCHeading"/>
          </w:pPr>
          <w:r>
            <w:t>Contents</w:t>
          </w:r>
          <w:bookmarkEnd w:id="0"/>
        </w:p>
        <w:p w14:paraId="2197AB79" w14:textId="77777777" w:rsidR="00E51E67" w:rsidRDefault="00B850E0">
          <w:pPr>
            <w:pStyle w:val="TOC1"/>
            <w:tabs>
              <w:tab w:val="right" w:leader="dot" w:pos="8637"/>
            </w:tabs>
            <w:rPr>
              <w:rFonts w:asciiTheme="minorHAnsi" w:eastAsiaTheme="minorEastAsia" w:hAnsiTheme="minorHAnsi" w:cstheme="minorBidi"/>
              <w:color w:val="auto"/>
              <w:kern w:val="0"/>
              <w:sz w:val="22"/>
              <w:szCs w:val="22"/>
            </w:rPr>
          </w:pPr>
          <w:r>
            <w:fldChar w:fldCharType="begin"/>
          </w:r>
          <w:r>
            <w:instrText xml:space="preserve"> TOC \o "1-3" \h \z \u </w:instrText>
          </w:r>
          <w:r>
            <w:fldChar w:fldCharType="separate"/>
          </w:r>
          <w:hyperlink w:anchor="_Toc359578952" w:history="1">
            <w:r w:rsidR="00E51E67" w:rsidRPr="00220465">
              <w:rPr>
                <w:rStyle w:val="Hyperlink"/>
              </w:rPr>
              <w:t>Contents</w:t>
            </w:r>
            <w:r w:rsidR="00E51E67">
              <w:rPr>
                <w:webHidden/>
              </w:rPr>
              <w:tab/>
            </w:r>
            <w:r w:rsidR="00E51E67">
              <w:rPr>
                <w:webHidden/>
              </w:rPr>
              <w:fldChar w:fldCharType="begin"/>
            </w:r>
            <w:r w:rsidR="00E51E67">
              <w:rPr>
                <w:webHidden/>
              </w:rPr>
              <w:instrText xml:space="preserve"> PAGEREF _Toc359578952 \h </w:instrText>
            </w:r>
            <w:r w:rsidR="00E51E67">
              <w:rPr>
                <w:webHidden/>
              </w:rPr>
            </w:r>
            <w:r w:rsidR="00E51E67">
              <w:rPr>
                <w:webHidden/>
              </w:rPr>
              <w:fldChar w:fldCharType="separate"/>
            </w:r>
            <w:r w:rsidR="003B6615">
              <w:rPr>
                <w:webHidden/>
              </w:rPr>
              <w:t>2</w:t>
            </w:r>
            <w:r w:rsidR="00E51E67">
              <w:rPr>
                <w:webHidden/>
              </w:rPr>
              <w:fldChar w:fldCharType="end"/>
            </w:r>
          </w:hyperlink>
        </w:p>
        <w:p w14:paraId="5299F5DB" w14:textId="77777777" w:rsidR="00E51E67" w:rsidRDefault="00925C89">
          <w:pPr>
            <w:pStyle w:val="TOC1"/>
            <w:tabs>
              <w:tab w:val="right" w:leader="dot" w:pos="8637"/>
            </w:tabs>
            <w:rPr>
              <w:rFonts w:asciiTheme="minorHAnsi" w:eastAsiaTheme="minorEastAsia" w:hAnsiTheme="minorHAnsi" w:cstheme="minorBidi"/>
              <w:color w:val="auto"/>
              <w:kern w:val="0"/>
              <w:sz w:val="22"/>
              <w:szCs w:val="22"/>
            </w:rPr>
          </w:pPr>
          <w:hyperlink w:anchor="_Toc359578953" w:history="1">
            <w:r w:rsidR="00E51E67" w:rsidRPr="00220465">
              <w:rPr>
                <w:rStyle w:val="Hyperlink"/>
              </w:rPr>
              <w:t>Executive Summary</w:t>
            </w:r>
            <w:r w:rsidR="00E51E67">
              <w:rPr>
                <w:webHidden/>
              </w:rPr>
              <w:tab/>
            </w:r>
            <w:r w:rsidR="00E51E67">
              <w:rPr>
                <w:webHidden/>
              </w:rPr>
              <w:fldChar w:fldCharType="begin"/>
            </w:r>
            <w:r w:rsidR="00E51E67">
              <w:rPr>
                <w:webHidden/>
              </w:rPr>
              <w:instrText xml:space="preserve"> PAGEREF _Toc359578953 \h </w:instrText>
            </w:r>
            <w:r w:rsidR="00E51E67">
              <w:rPr>
                <w:webHidden/>
              </w:rPr>
            </w:r>
            <w:r w:rsidR="00E51E67">
              <w:rPr>
                <w:webHidden/>
              </w:rPr>
              <w:fldChar w:fldCharType="separate"/>
            </w:r>
            <w:r w:rsidR="003B6615">
              <w:rPr>
                <w:webHidden/>
              </w:rPr>
              <w:t>3</w:t>
            </w:r>
            <w:r w:rsidR="00E51E67">
              <w:rPr>
                <w:webHidden/>
              </w:rPr>
              <w:fldChar w:fldCharType="end"/>
            </w:r>
          </w:hyperlink>
        </w:p>
        <w:p w14:paraId="7779B589" w14:textId="77777777" w:rsidR="00E51E67" w:rsidRDefault="00925C89">
          <w:pPr>
            <w:pStyle w:val="TOC1"/>
            <w:tabs>
              <w:tab w:val="right" w:leader="dot" w:pos="8637"/>
            </w:tabs>
            <w:rPr>
              <w:rFonts w:asciiTheme="minorHAnsi" w:eastAsiaTheme="minorEastAsia" w:hAnsiTheme="minorHAnsi" w:cstheme="minorBidi"/>
              <w:color w:val="auto"/>
              <w:kern w:val="0"/>
              <w:sz w:val="22"/>
              <w:szCs w:val="22"/>
            </w:rPr>
          </w:pPr>
          <w:hyperlink w:anchor="_Toc359578954" w:history="1">
            <w:r w:rsidR="00E51E67" w:rsidRPr="00220465">
              <w:rPr>
                <w:rStyle w:val="Hyperlink"/>
              </w:rPr>
              <w:t>1. Introduction</w:t>
            </w:r>
            <w:r w:rsidR="00E51E67">
              <w:rPr>
                <w:webHidden/>
              </w:rPr>
              <w:tab/>
            </w:r>
            <w:r w:rsidR="00E51E67">
              <w:rPr>
                <w:webHidden/>
              </w:rPr>
              <w:fldChar w:fldCharType="begin"/>
            </w:r>
            <w:r w:rsidR="00E51E67">
              <w:rPr>
                <w:webHidden/>
              </w:rPr>
              <w:instrText xml:space="preserve"> PAGEREF _Toc359578954 \h </w:instrText>
            </w:r>
            <w:r w:rsidR="00E51E67">
              <w:rPr>
                <w:webHidden/>
              </w:rPr>
            </w:r>
            <w:r w:rsidR="00E51E67">
              <w:rPr>
                <w:webHidden/>
              </w:rPr>
              <w:fldChar w:fldCharType="separate"/>
            </w:r>
            <w:r w:rsidR="003B6615">
              <w:rPr>
                <w:webHidden/>
              </w:rPr>
              <w:t>4</w:t>
            </w:r>
            <w:r w:rsidR="00E51E67">
              <w:rPr>
                <w:webHidden/>
              </w:rPr>
              <w:fldChar w:fldCharType="end"/>
            </w:r>
          </w:hyperlink>
        </w:p>
        <w:p w14:paraId="133646F4" w14:textId="77777777" w:rsidR="00E51E67" w:rsidRDefault="00925C89">
          <w:pPr>
            <w:pStyle w:val="TOC2"/>
            <w:tabs>
              <w:tab w:val="right" w:leader="dot" w:pos="8637"/>
            </w:tabs>
            <w:rPr>
              <w:rFonts w:asciiTheme="minorHAnsi" w:eastAsiaTheme="minorEastAsia" w:hAnsiTheme="minorHAnsi" w:cstheme="minorBidi"/>
              <w:color w:val="auto"/>
              <w:kern w:val="0"/>
              <w:sz w:val="22"/>
              <w:szCs w:val="22"/>
            </w:rPr>
          </w:pPr>
          <w:hyperlink w:anchor="_Toc359578955" w:history="1">
            <w:r w:rsidR="00E51E67" w:rsidRPr="00220465">
              <w:rPr>
                <w:rStyle w:val="Hyperlink"/>
              </w:rPr>
              <w:t>Australia’s current partnership with the bank</w:t>
            </w:r>
            <w:r w:rsidR="00E51E67">
              <w:rPr>
                <w:webHidden/>
              </w:rPr>
              <w:tab/>
            </w:r>
            <w:r w:rsidR="00E51E67">
              <w:rPr>
                <w:webHidden/>
              </w:rPr>
              <w:fldChar w:fldCharType="begin"/>
            </w:r>
            <w:r w:rsidR="00E51E67">
              <w:rPr>
                <w:webHidden/>
              </w:rPr>
              <w:instrText xml:space="preserve"> PAGEREF _Toc359578955 \h </w:instrText>
            </w:r>
            <w:r w:rsidR="00E51E67">
              <w:rPr>
                <w:webHidden/>
              </w:rPr>
            </w:r>
            <w:r w:rsidR="00E51E67">
              <w:rPr>
                <w:webHidden/>
              </w:rPr>
              <w:fldChar w:fldCharType="separate"/>
            </w:r>
            <w:r w:rsidR="003B6615">
              <w:rPr>
                <w:webHidden/>
              </w:rPr>
              <w:t>5</w:t>
            </w:r>
            <w:r w:rsidR="00E51E67">
              <w:rPr>
                <w:webHidden/>
              </w:rPr>
              <w:fldChar w:fldCharType="end"/>
            </w:r>
          </w:hyperlink>
        </w:p>
        <w:p w14:paraId="244CAD9F" w14:textId="77777777" w:rsidR="00E51E67" w:rsidRDefault="00925C89">
          <w:pPr>
            <w:pStyle w:val="TOC1"/>
            <w:tabs>
              <w:tab w:val="right" w:leader="dot" w:pos="8637"/>
            </w:tabs>
            <w:rPr>
              <w:rFonts w:asciiTheme="minorHAnsi" w:eastAsiaTheme="minorEastAsia" w:hAnsiTheme="minorHAnsi" w:cstheme="minorBidi"/>
              <w:color w:val="auto"/>
              <w:kern w:val="0"/>
              <w:sz w:val="22"/>
              <w:szCs w:val="22"/>
            </w:rPr>
          </w:pPr>
          <w:hyperlink w:anchor="_Toc359578956" w:history="1">
            <w:r w:rsidR="00E51E67" w:rsidRPr="00220465">
              <w:rPr>
                <w:rStyle w:val="Hyperlink"/>
              </w:rPr>
              <w:t>2. Australia’s priorities for engagement with the bank</w:t>
            </w:r>
            <w:r w:rsidR="00E51E67">
              <w:rPr>
                <w:webHidden/>
              </w:rPr>
              <w:tab/>
            </w:r>
            <w:r w:rsidR="00E51E67">
              <w:rPr>
                <w:webHidden/>
              </w:rPr>
              <w:fldChar w:fldCharType="begin"/>
            </w:r>
            <w:r w:rsidR="00E51E67">
              <w:rPr>
                <w:webHidden/>
              </w:rPr>
              <w:instrText xml:space="preserve"> PAGEREF _Toc359578956 \h </w:instrText>
            </w:r>
            <w:r w:rsidR="00E51E67">
              <w:rPr>
                <w:webHidden/>
              </w:rPr>
            </w:r>
            <w:r w:rsidR="00E51E67">
              <w:rPr>
                <w:webHidden/>
              </w:rPr>
              <w:fldChar w:fldCharType="separate"/>
            </w:r>
            <w:r w:rsidR="003B6615">
              <w:rPr>
                <w:webHidden/>
              </w:rPr>
              <w:t>6</w:t>
            </w:r>
            <w:r w:rsidR="00E51E67">
              <w:rPr>
                <w:webHidden/>
              </w:rPr>
              <w:fldChar w:fldCharType="end"/>
            </w:r>
          </w:hyperlink>
        </w:p>
        <w:p w14:paraId="2CAD8255" w14:textId="77777777" w:rsidR="00E51E67" w:rsidRDefault="00925C89">
          <w:pPr>
            <w:pStyle w:val="TOC2"/>
            <w:tabs>
              <w:tab w:val="right" w:leader="dot" w:pos="8637"/>
            </w:tabs>
            <w:rPr>
              <w:rFonts w:asciiTheme="minorHAnsi" w:eastAsiaTheme="minorEastAsia" w:hAnsiTheme="minorHAnsi" w:cstheme="minorBidi"/>
              <w:color w:val="auto"/>
              <w:kern w:val="0"/>
              <w:sz w:val="22"/>
              <w:szCs w:val="22"/>
            </w:rPr>
          </w:pPr>
          <w:hyperlink w:anchor="_Toc359578957" w:history="1">
            <w:r w:rsidR="00E51E67" w:rsidRPr="00220465">
              <w:rPr>
                <w:rStyle w:val="Hyperlink"/>
              </w:rPr>
              <w:t>Client Service: Targeting bank services to its diverse client-base</w:t>
            </w:r>
            <w:r w:rsidR="00E51E67">
              <w:rPr>
                <w:webHidden/>
              </w:rPr>
              <w:tab/>
            </w:r>
            <w:r w:rsidR="00E51E67">
              <w:rPr>
                <w:webHidden/>
              </w:rPr>
              <w:fldChar w:fldCharType="begin"/>
            </w:r>
            <w:r w:rsidR="00E51E67">
              <w:rPr>
                <w:webHidden/>
              </w:rPr>
              <w:instrText xml:space="preserve"> PAGEREF _Toc359578957 \h </w:instrText>
            </w:r>
            <w:r w:rsidR="00E51E67">
              <w:rPr>
                <w:webHidden/>
              </w:rPr>
            </w:r>
            <w:r w:rsidR="00E51E67">
              <w:rPr>
                <w:webHidden/>
              </w:rPr>
              <w:fldChar w:fldCharType="separate"/>
            </w:r>
            <w:r w:rsidR="003B6615">
              <w:rPr>
                <w:webHidden/>
              </w:rPr>
              <w:t>6</w:t>
            </w:r>
            <w:r w:rsidR="00E51E67">
              <w:rPr>
                <w:webHidden/>
              </w:rPr>
              <w:fldChar w:fldCharType="end"/>
            </w:r>
          </w:hyperlink>
        </w:p>
        <w:p w14:paraId="176DBAFE" w14:textId="77777777" w:rsidR="00E51E67" w:rsidRDefault="00925C89">
          <w:pPr>
            <w:pStyle w:val="TOC3"/>
            <w:tabs>
              <w:tab w:val="right" w:leader="dot" w:pos="8637"/>
            </w:tabs>
            <w:rPr>
              <w:rFonts w:asciiTheme="minorHAnsi" w:eastAsiaTheme="minorEastAsia" w:hAnsiTheme="minorHAnsi" w:cstheme="minorBidi"/>
              <w:color w:val="auto"/>
              <w:kern w:val="0"/>
              <w:sz w:val="22"/>
              <w:szCs w:val="22"/>
            </w:rPr>
          </w:pPr>
          <w:hyperlink w:anchor="_Toc359578958" w:history="1">
            <w:r w:rsidR="00E51E67" w:rsidRPr="00220465">
              <w:rPr>
                <w:rStyle w:val="Hyperlink"/>
              </w:rPr>
              <w:t>Better serving small island states and fragile and conflict-affected countries</w:t>
            </w:r>
            <w:r w:rsidR="00E51E67">
              <w:rPr>
                <w:webHidden/>
              </w:rPr>
              <w:tab/>
            </w:r>
            <w:r w:rsidR="00E51E67">
              <w:rPr>
                <w:webHidden/>
              </w:rPr>
              <w:fldChar w:fldCharType="begin"/>
            </w:r>
            <w:r w:rsidR="00E51E67">
              <w:rPr>
                <w:webHidden/>
              </w:rPr>
              <w:instrText xml:space="preserve"> PAGEREF _Toc359578958 \h </w:instrText>
            </w:r>
            <w:r w:rsidR="00E51E67">
              <w:rPr>
                <w:webHidden/>
              </w:rPr>
            </w:r>
            <w:r w:rsidR="00E51E67">
              <w:rPr>
                <w:webHidden/>
              </w:rPr>
              <w:fldChar w:fldCharType="separate"/>
            </w:r>
            <w:r w:rsidR="003B6615">
              <w:rPr>
                <w:webHidden/>
              </w:rPr>
              <w:t>6</w:t>
            </w:r>
            <w:r w:rsidR="00E51E67">
              <w:rPr>
                <w:webHidden/>
              </w:rPr>
              <w:fldChar w:fldCharType="end"/>
            </w:r>
          </w:hyperlink>
        </w:p>
        <w:p w14:paraId="67AB5A05" w14:textId="77777777" w:rsidR="00E51E67" w:rsidRDefault="00925C89">
          <w:pPr>
            <w:pStyle w:val="TOC3"/>
            <w:tabs>
              <w:tab w:val="right" w:leader="dot" w:pos="8637"/>
            </w:tabs>
            <w:rPr>
              <w:rFonts w:asciiTheme="minorHAnsi" w:eastAsiaTheme="minorEastAsia" w:hAnsiTheme="minorHAnsi" w:cstheme="minorBidi"/>
              <w:color w:val="auto"/>
              <w:kern w:val="0"/>
              <w:sz w:val="22"/>
              <w:szCs w:val="22"/>
            </w:rPr>
          </w:pPr>
          <w:hyperlink w:anchor="_Toc359578959" w:history="1">
            <w:r w:rsidR="00E51E67" w:rsidRPr="00220465">
              <w:rPr>
                <w:rStyle w:val="Hyperlink"/>
              </w:rPr>
              <w:t>Better servicing middle-income countries</w:t>
            </w:r>
            <w:r w:rsidR="00E51E67">
              <w:rPr>
                <w:webHidden/>
              </w:rPr>
              <w:tab/>
            </w:r>
            <w:r w:rsidR="00E51E67">
              <w:rPr>
                <w:webHidden/>
              </w:rPr>
              <w:fldChar w:fldCharType="begin"/>
            </w:r>
            <w:r w:rsidR="00E51E67">
              <w:rPr>
                <w:webHidden/>
              </w:rPr>
              <w:instrText xml:space="preserve"> PAGEREF _Toc359578959 \h </w:instrText>
            </w:r>
            <w:r w:rsidR="00E51E67">
              <w:rPr>
                <w:webHidden/>
              </w:rPr>
            </w:r>
            <w:r w:rsidR="00E51E67">
              <w:rPr>
                <w:webHidden/>
              </w:rPr>
              <w:fldChar w:fldCharType="separate"/>
            </w:r>
            <w:r w:rsidR="003B6615">
              <w:rPr>
                <w:webHidden/>
              </w:rPr>
              <w:t>7</w:t>
            </w:r>
            <w:r w:rsidR="00E51E67">
              <w:rPr>
                <w:webHidden/>
              </w:rPr>
              <w:fldChar w:fldCharType="end"/>
            </w:r>
          </w:hyperlink>
        </w:p>
        <w:p w14:paraId="33A9510D" w14:textId="77777777" w:rsidR="00E51E67" w:rsidRDefault="00925C89">
          <w:pPr>
            <w:pStyle w:val="TOC2"/>
            <w:tabs>
              <w:tab w:val="right" w:leader="dot" w:pos="8637"/>
            </w:tabs>
            <w:rPr>
              <w:rFonts w:asciiTheme="minorHAnsi" w:eastAsiaTheme="minorEastAsia" w:hAnsiTheme="minorHAnsi" w:cstheme="minorBidi"/>
              <w:color w:val="auto"/>
              <w:kern w:val="0"/>
              <w:sz w:val="22"/>
              <w:szCs w:val="22"/>
            </w:rPr>
          </w:pPr>
          <w:hyperlink w:anchor="_Toc359578960" w:history="1">
            <w:r w:rsidR="00E51E67" w:rsidRPr="00220465">
              <w:rPr>
                <w:rStyle w:val="Hyperlink"/>
              </w:rPr>
              <w:t>Value for money: Increasing attention to value for money in bank decision-making</w:t>
            </w:r>
            <w:r w:rsidR="00E51E67">
              <w:rPr>
                <w:webHidden/>
              </w:rPr>
              <w:tab/>
            </w:r>
            <w:r w:rsidR="00E51E67">
              <w:rPr>
                <w:webHidden/>
              </w:rPr>
              <w:fldChar w:fldCharType="begin"/>
            </w:r>
            <w:r w:rsidR="00E51E67">
              <w:rPr>
                <w:webHidden/>
              </w:rPr>
              <w:instrText xml:space="preserve"> PAGEREF _Toc359578960 \h </w:instrText>
            </w:r>
            <w:r w:rsidR="00E51E67">
              <w:rPr>
                <w:webHidden/>
              </w:rPr>
            </w:r>
            <w:r w:rsidR="00E51E67">
              <w:rPr>
                <w:webHidden/>
              </w:rPr>
              <w:fldChar w:fldCharType="separate"/>
            </w:r>
            <w:r w:rsidR="003B6615">
              <w:rPr>
                <w:webHidden/>
              </w:rPr>
              <w:t>8</w:t>
            </w:r>
            <w:r w:rsidR="00E51E67">
              <w:rPr>
                <w:webHidden/>
              </w:rPr>
              <w:fldChar w:fldCharType="end"/>
            </w:r>
          </w:hyperlink>
        </w:p>
        <w:p w14:paraId="01973465" w14:textId="77777777" w:rsidR="00E51E67" w:rsidRDefault="00925C89">
          <w:pPr>
            <w:pStyle w:val="TOC2"/>
            <w:tabs>
              <w:tab w:val="right" w:leader="dot" w:pos="8637"/>
            </w:tabs>
            <w:rPr>
              <w:rFonts w:asciiTheme="minorHAnsi" w:eastAsiaTheme="minorEastAsia" w:hAnsiTheme="minorHAnsi" w:cstheme="minorBidi"/>
              <w:color w:val="auto"/>
              <w:kern w:val="0"/>
              <w:sz w:val="22"/>
              <w:szCs w:val="22"/>
            </w:rPr>
          </w:pPr>
          <w:hyperlink w:anchor="_Toc359578961" w:history="1">
            <w:r w:rsidR="00E51E67" w:rsidRPr="00220465">
              <w:rPr>
                <w:rStyle w:val="Hyperlink"/>
              </w:rPr>
              <w:t>Results: Ongoing bank leadership in delivering and measuring results</w:t>
            </w:r>
            <w:r w:rsidR="00E51E67">
              <w:rPr>
                <w:webHidden/>
              </w:rPr>
              <w:tab/>
            </w:r>
            <w:r w:rsidR="00E51E67">
              <w:rPr>
                <w:webHidden/>
              </w:rPr>
              <w:fldChar w:fldCharType="begin"/>
            </w:r>
            <w:r w:rsidR="00E51E67">
              <w:rPr>
                <w:webHidden/>
              </w:rPr>
              <w:instrText xml:space="preserve"> PAGEREF _Toc359578961 \h </w:instrText>
            </w:r>
            <w:r w:rsidR="00E51E67">
              <w:rPr>
                <w:webHidden/>
              </w:rPr>
            </w:r>
            <w:r w:rsidR="00E51E67">
              <w:rPr>
                <w:webHidden/>
              </w:rPr>
              <w:fldChar w:fldCharType="separate"/>
            </w:r>
            <w:r w:rsidR="003B6615">
              <w:rPr>
                <w:webHidden/>
              </w:rPr>
              <w:t>9</w:t>
            </w:r>
            <w:r w:rsidR="00E51E67">
              <w:rPr>
                <w:webHidden/>
              </w:rPr>
              <w:fldChar w:fldCharType="end"/>
            </w:r>
          </w:hyperlink>
        </w:p>
        <w:p w14:paraId="20C1C3E9" w14:textId="77777777" w:rsidR="00E51E67" w:rsidRDefault="00925C89">
          <w:pPr>
            <w:pStyle w:val="TOC1"/>
            <w:tabs>
              <w:tab w:val="right" w:leader="dot" w:pos="8637"/>
            </w:tabs>
            <w:rPr>
              <w:rFonts w:asciiTheme="minorHAnsi" w:eastAsiaTheme="minorEastAsia" w:hAnsiTheme="minorHAnsi" w:cstheme="minorBidi"/>
              <w:color w:val="auto"/>
              <w:kern w:val="0"/>
              <w:sz w:val="22"/>
              <w:szCs w:val="22"/>
            </w:rPr>
          </w:pPr>
          <w:hyperlink w:anchor="_Toc359578962" w:history="1">
            <w:r w:rsidR="00E51E67" w:rsidRPr="00220465">
              <w:rPr>
                <w:rStyle w:val="Hyperlink"/>
              </w:rPr>
              <w:t>3. How Australia will pursue reforms</w:t>
            </w:r>
            <w:r w:rsidR="00E51E67">
              <w:rPr>
                <w:webHidden/>
              </w:rPr>
              <w:tab/>
            </w:r>
            <w:r w:rsidR="00E51E67">
              <w:rPr>
                <w:webHidden/>
              </w:rPr>
              <w:fldChar w:fldCharType="begin"/>
            </w:r>
            <w:r w:rsidR="00E51E67">
              <w:rPr>
                <w:webHidden/>
              </w:rPr>
              <w:instrText xml:space="preserve"> PAGEREF _Toc359578962 \h </w:instrText>
            </w:r>
            <w:r w:rsidR="00E51E67">
              <w:rPr>
                <w:webHidden/>
              </w:rPr>
            </w:r>
            <w:r w:rsidR="00E51E67">
              <w:rPr>
                <w:webHidden/>
              </w:rPr>
              <w:fldChar w:fldCharType="separate"/>
            </w:r>
            <w:r w:rsidR="003B6615">
              <w:rPr>
                <w:webHidden/>
              </w:rPr>
              <w:t>11</w:t>
            </w:r>
            <w:r w:rsidR="00E51E67">
              <w:rPr>
                <w:webHidden/>
              </w:rPr>
              <w:fldChar w:fldCharType="end"/>
            </w:r>
          </w:hyperlink>
        </w:p>
        <w:p w14:paraId="4485847B" w14:textId="77777777" w:rsidR="00E51E67" w:rsidRDefault="00925C89">
          <w:pPr>
            <w:pStyle w:val="TOC1"/>
            <w:tabs>
              <w:tab w:val="right" w:leader="dot" w:pos="8637"/>
            </w:tabs>
            <w:rPr>
              <w:rFonts w:asciiTheme="minorHAnsi" w:eastAsiaTheme="minorEastAsia" w:hAnsiTheme="minorHAnsi" w:cstheme="minorBidi"/>
              <w:color w:val="auto"/>
              <w:kern w:val="0"/>
              <w:sz w:val="22"/>
              <w:szCs w:val="22"/>
            </w:rPr>
          </w:pPr>
          <w:hyperlink w:anchor="_Toc359578963" w:history="1">
            <w:r w:rsidR="00E51E67" w:rsidRPr="00220465">
              <w:rPr>
                <w:rStyle w:val="Hyperlink"/>
              </w:rPr>
              <w:t>4. Tracking progress of Australia’s priorities</w:t>
            </w:r>
            <w:r w:rsidR="00E51E67">
              <w:rPr>
                <w:webHidden/>
              </w:rPr>
              <w:tab/>
            </w:r>
            <w:r w:rsidR="00E51E67">
              <w:rPr>
                <w:webHidden/>
              </w:rPr>
              <w:fldChar w:fldCharType="begin"/>
            </w:r>
            <w:r w:rsidR="00E51E67">
              <w:rPr>
                <w:webHidden/>
              </w:rPr>
              <w:instrText xml:space="preserve"> PAGEREF _Toc359578963 \h </w:instrText>
            </w:r>
            <w:r w:rsidR="00E51E67">
              <w:rPr>
                <w:webHidden/>
              </w:rPr>
            </w:r>
            <w:r w:rsidR="00E51E67">
              <w:rPr>
                <w:webHidden/>
              </w:rPr>
              <w:fldChar w:fldCharType="separate"/>
            </w:r>
            <w:r w:rsidR="003B6615">
              <w:rPr>
                <w:webHidden/>
              </w:rPr>
              <w:t>13</w:t>
            </w:r>
            <w:r w:rsidR="00E51E67">
              <w:rPr>
                <w:webHidden/>
              </w:rPr>
              <w:fldChar w:fldCharType="end"/>
            </w:r>
          </w:hyperlink>
        </w:p>
        <w:p w14:paraId="513848EC" w14:textId="77777777" w:rsidR="00E51E67" w:rsidRDefault="00925C89">
          <w:pPr>
            <w:pStyle w:val="TOC1"/>
            <w:tabs>
              <w:tab w:val="right" w:leader="dot" w:pos="8637"/>
            </w:tabs>
            <w:rPr>
              <w:rFonts w:asciiTheme="minorHAnsi" w:eastAsiaTheme="minorEastAsia" w:hAnsiTheme="minorHAnsi" w:cstheme="minorBidi"/>
              <w:color w:val="auto"/>
              <w:kern w:val="0"/>
              <w:sz w:val="22"/>
              <w:szCs w:val="22"/>
            </w:rPr>
          </w:pPr>
          <w:hyperlink w:anchor="_Toc359578964" w:history="1">
            <w:r w:rsidR="00E51E67" w:rsidRPr="00220465">
              <w:rPr>
                <w:rStyle w:val="Hyperlink"/>
              </w:rPr>
              <w:t>5. Consequences</w:t>
            </w:r>
            <w:r w:rsidR="00E51E67">
              <w:rPr>
                <w:webHidden/>
              </w:rPr>
              <w:tab/>
            </w:r>
            <w:r w:rsidR="00E51E67">
              <w:rPr>
                <w:webHidden/>
              </w:rPr>
              <w:fldChar w:fldCharType="begin"/>
            </w:r>
            <w:r w:rsidR="00E51E67">
              <w:rPr>
                <w:webHidden/>
              </w:rPr>
              <w:instrText xml:space="preserve"> PAGEREF _Toc359578964 \h </w:instrText>
            </w:r>
            <w:r w:rsidR="00E51E67">
              <w:rPr>
                <w:webHidden/>
              </w:rPr>
            </w:r>
            <w:r w:rsidR="00E51E67">
              <w:rPr>
                <w:webHidden/>
              </w:rPr>
              <w:fldChar w:fldCharType="separate"/>
            </w:r>
            <w:r w:rsidR="003B6615">
              <w:rPr>
                <w:webHidden/>
              </w:rPr>
              <w:t>14</w:t>
            </w:r>
            <w:r w:rsidR="00E51E67">
              <w:rPr>
                <w:webHidden/>
              </w:rPr>
              <w:fldChar w:fldCharType="end"/>
            </w:r>
          </w:hyperlink>
        </w:p>
        <w:p w14:paraId="77526CFC" w14:textId="77777777" w:rsidR="00E51E67" w:rsidRDefault="00925C89">
          <w:pPr>
            <w:pStyle w:val="TOC2"/>
            <w:tabs>
              <w:tab w:val="right" w:leader="dot" w:pos="8637"/>
            </w:tabs>
            <w:rPr>
              <w:rFonts w:asciiTheme="minorHAnsi" w:eastAsiaTheme="minorEastAsia" w:hAnsiTheme="minorHAnsi" w:cstheme="minorBidi"/>
              <w:color w:val="auto"/>
              <w:kern w:val="0"/>
              <w:sz w:val="22"/>
              <w:szCs w:val="22"/>
            </w:rPr>
          </w:pPr>
          <w:hyperlink w:anchor="_Toc359578965" w:history="1">
            <w:r w:rsidR="00E51E67" w:rsidRPr="00220465">
              <w:rPr>
                <w:rStyle w:val="Hyperlink"/>
              </w:rPr>
              <w:t>Appendix 1: Responsibilities for pursuing Australia’s priorities</w:t>
            </w:r>
            <w:r w:rsidR="00E51E67">
              <w:rPr>
                <w:webHidden/>
              </w:rPr>
              <w:tab/>
            </w:r>
            <w:r w:rsidR="00E51E67">
              <w:rPr>
                <w:webHidden/>
              </w:rPr>
              <w:fldChar w:fldCharType="begin"/>
            </w:r>
            <w:r w:rsidR="00E51E67">
              <w:rPr>
                <w:webHidden/>
              </w:rPr>
              <w:instrText xml:space="preserve"> PAGEREF _Toc359578965 \h </w:instrText>
            </w:r>
            <w:r w:rsidR="00E51E67">
              <w:rPr>
                <w:webHidden/>
              </w:rPr>
            </w:r>
            <w:r w:rsidR="00E51E67">
              <w:rPr>
                <w:webHidden/>
              </w:rPr>
              <w:fldChar w:fldCharType="separate"/>
            </w:r>
            <w:r w:rsidR="003B6615">
              <w:rPr>
                <w:webHidden/>
              </w:rPr>
              <w:t>15</w:t>
            </w:r>
            <w:r w:rsidR="00E51E67">
              <w:rPr>
                <w:webHidden/>
              </w:rPr>
              <w:fldChar w:fldCharType="end"/>
            </w:r>
          </w:hyperlink>
        </w:p>
        <w:p w14:paraId="302BE4ED" w14:textId="77777777" w:rsidR="00E51E67" w:rsidRDefault="00925C89">
          <w:pPr>
            <w:pStyle w:val="TOC2"/>
            <w:tabs>
              <w:tab w:val="right" w:leader="dot" w:pos="8637"/>
            </w:tabs>
            <w:rPr>
              <w:rFonts w:asciiTheme="minorHAnsi" w:eastAsiaTheme="minorEastAsia" w:hAnsiTheme="minorHAnsi" w:cstheme="minorBidi"/>
              <w:color w:val="auto"/>
              <w:kern w:val="0"/>
              <w:sz w:val="22"/>
              <w:szCs w:val="22"/>
            </w:rPr>
          </w:pPr>
          <w:hyperlink w:anchor="_Toc359578966" w:history="1">
            <w:r w:rsidR="00E51E67" w:rsidRPr="00220465">
              <w:rPr>
                <w:rStyle w:val="Hyperlink"/>
              </w:rPr>
              <w:t>Appendix 2: AusAID’s strategic architecture for World Bank engagement and avenues to pursue priorities</w:t>
            </w:r>
            <w:r w:rsidR="00E51E67">
              <w:rPr>
                <w:webHidden/>
              </w:rPr>
              <w:tab/>
            </w:r>
            <w:r w:rsidR="00E51E67">
              <w:rPr>
                <w:webHidden/>
              </w:rPr>
              <w:fldChar w:fldCharType="begin"/>
            </w:r>
            <w:r w:rsidR="00E51E67">
              <w:rPr>
                <w:webHidden/>
              </w:rPr>
              <w:instrText xml:space="preserve"> PAGEREF _Toc359578966 \h </w:instrText>
            </w:r>
            <w:r w:rsidR="00E51E67">
              <w:rPr>
                <w:webHidden/>
              </w:rPr>
            </w:r>
            <w:r w:rsidR="00E51E67">
              <w:rPr>
                <w:webHidden/>
              </w:rPr>
              <w:fldChar w:fldCharType="separate"/>
            </w:r>
            <w:r w:rsidR="003B6615">
              <w:rPr>
                <w:webHidden/>
              </w:rPr>
              <w:t>17</w:t>
            </w:r>
            <w:r w:rsidR="00E51E67">
              <w:rPr>
                <w:webHidden/>
              </w:rPr>
              <w:fldChar w:fldCharType="end"/>
            </w:r>
          </w:hyperlink>
        </w:p>
        <w:p w14:paraId="32B24264" w14:textId="4649EE94" w:rsidR="00B850E0" w:rsidRDefault="00B850E0">
          <w:r>
            <w:rPr>
              <w:b/>
              <w:bCs/>
              <w:noProof/>
            </w:rPr>
            <w:fldChar w:fldCharType="end"/>
          </w:r>
        </w:p>
      </w:sdtContent>
    </w:sdt>
    <w:p w14:paraId="511F9E1B" w14:textId="77777777" w:rsidR="00AD5ECC" w:rsidRDefault="00AD5ECC" w:rsidP="00B850E0">
      <w:pPr>
        <w:pStyle w:val="Heading3"/>
        <w:sectPr w:rsidR="00AD5ECC" w:rsidSect="00B90206">
          <w:headerReference w:type="even" r:id="rId16"/>
          <w:footerReference w:type="even" r:id="rId17"/>
          <w:footerReference w:type="default" r:id="rId18"/>
          <w:pgSz w:w="11907" w:h="16840" w:code="9"/>
          <w:pgMar w:top="2381" w:right="1275" w:bottom="851" w:left="1985" w:header="851" w:footer="340" w:gutter="0"/>
          <w:cols w:space="720"/>
        </w:sectPr>
      </w:pPr>
    </w:p>
    <w:p w14:paraId="27FFF3C1" w14:textId="25ABA780" w:rsidR="00AD5ECC" w:rsidRPr="00B850E0" w:rsidRDefault="00AD5ECC" w:rsidP="00B850E0">
      <w:pPr>
        <w:pStyle w:val="TOCHeading"/>
      </w:pPr>
      <w:bookmarkStart w:id="1" w:name="_Toc354750667"/>
      <w:bookmarkStart w:id="2" w:name="_Toc355882627"/>
      <w:bookmarkStart w:id="3" w:name="_Toc355953498"/>
      <w:bookmarkStart w:id="4" w:name="_Toc355953875"/>
      <w:bookmarkStart w:id="5" w:name="_Toc355955266"/>
      <w:bookmarkStart w:id="6" w:name="_Toc355955503"/>
      <w:bookmarkStart w:id="7" w:name="_Toc359578953"/>
      <w:r w:rsidRPr="00B850E0">
        <w:lastRenderedPageBreak/>
        <w:t>Executive Summary</w:t>
      </w:r>
      <w:bookmarkEnd w:id="1"/>
      <w:bookmarkEnd w:id="2"/>
      <w:bookmarkEnd w:id="3"/>
      <w:bookmarkEnd w:id="4"/>
      <w:bookmarkEnd w:id="5"/>
      <w:bookmarkEnd w:id="6"/>
      <w:bookmarkEnd w:id="7"/>
      <w:r w:rsidRPr="00B850E0">
        <w:t xml:space="preserve"> </w:t>
      </w:r>
    </w:p>
    <w:p w14:paraId="2136FD4B" w14:textId="77777777" w:rsidR="00AD5ECC" w:rsidRPr="00AD5ECC" w:rsidRDefault="00AD5ECC" w:rsidP="00AD5ECC">
      <w:pPr>
        <w:pStyle w:val="BodyText"/>
      </w:pPr>
      <w:r w:rsidRPr="00AD5ECC">
        <w:t xml:space="preserve">The World Bank Group (the bank) is Australia’s largest multilateral development partner. </w:t>
      </w:r>
    </w:p>
    <w:p w14:paraId="752D694D" w14:textId="302BA3DF" w:rsidR="00AD5ECC" w:rsidRPr="00AD5ECC" w:rsidRDefault="00AD5ECC" w:rsidP="00AD5ECC">
      <w:pPr>
        <w:pStyle w:val="BodyText"/>
      </w:pPr>
      <w:r w:rsidRPr="00AD5ECC">
        <w:t xml:space="preserve">In March 2012, the Australian Government released the Australian Multilateral Assessment (AMA), which assessed the overall effectiveness of Australia’s multilateral development partners, including the World Bank and </w:t>
      </w:r>
      <w:r w:rsidR="00D07F39">
        <w:t xml:space="preserve">the </w:t>
      </w:r>
      <w:r w:rsidRPr="00AD5ECC">
        <w:t>International Finance Corporation.</w:t>
      </w:r>
      <w:r w:rsidR="001E56F1">
        <w:t xml:space="preserve"> </w:t>
      </w:r>
      <w:r w:rsidRPr="00AD5ECC">
        <w:t xml:space="preserve">The World Bank was rated one of the top five multilateral organisations while the International Finance Corporation was in the top tier of organisations assessed. The AMA also identified areas for improvement in the </w:t>
      </w:r>
      <w:r w:rsidR="00D07F39">
        <w:t>b</w:t>
      </w:r>
      <w:r w:rsidRPr="00AD5ECC">
        <w:t>ank’s operations.</w:t>
      </w:r>
    </w:p>
    <w:p w14:paraId="73AC39DA" w14:textId="2CCA9239" w:rsidR="00AD5ECC" w:rsidRPr="00AD5ECC" w:rsidRDefault="00AD5ECC" w:rsidP="00AD5ECC">
      <w:pPr>
        <w:pStyle w:val="BodyText"/>
      </w:pPr>
      <w:r w:rsidRPr="00AD5ECC">
        <w:t>The World Bank Group Engagement Strategy (the strategy) builds on the findings of the AMA to shape and articulate the Australian aid program’s priorities for engaging with the bank out to 2016. These focus on improving the bank’s effectiveness in areas central to Australia’s interests.</w:t>
      </w:r>
      <w:r w:rsidR="001E56F1">
        <w:t xml:space="preserve"> </w:t>
      </w:r>
      <w:r w:rsidRPr="00AD5ECC">
        <w:t>The three key priorities for Australia’s engagement with the bank over the next three years are:</w:t>
      </w:r>
    </w:p>
    <w:p w14:paraId="31346352" w14:textId="29418406" w:rsidR="00AD5ECC" w:rsidRPr="00AD5ECC" w:rsidRDefault="00AD5ECC" w:rsidP="00AD5ECC">
      <w:pPr>
        <w:pStyle w:val="ListNumber"/>
      </w:pPr>
      <w:r w:rsidRPr="00AD5ECC">
        <w:t>Client service: targeting bank services to its diverse client-base, including small</w:t>
      </w:r>
      <w:r w:rsidR="00B05FE5">
        <w:t xml:space="preserve"> island states</w:t>
      </w:r>
      <w:r w:rsidR="000B37E2">
        <w:t xml:space="preserve"> and</w:t>
      </w:r>
      <w:r w:rsidRPr="00AD5ECC">
        <w:t xml:space="preserve"> </w:t>
      </w:r>
      <w:r w:rsidR="00CD5BAD">
        <w:t xml:space="preserve">fragile and </w:t>
      </w:r>
      <w:r w:rsidRPr="00AD5ECC">
        <w:t>conflict</w:t>
      </w:r>
      <w:r w:rsidRPr="00AD5ECC">
        <w:noBreakHyphen/>
        <w:t>affected countries, and middle-income countries. The bank needs to improve its effectiveness in small</w:t>
      </w:r>
      <w:r w:rsidR="00B05FE5">
        <w:t xml:space="preserve"> island states</w:t>
      </w:r>
      <w:r w:rsidR="000B37E2">
        <w:t xml:space="preserve"> and</w:t>
      </w:r>
      <w:r w:rsidRPr="00AD5ECC">
        <w:t xml:space="preserve"> </w:t>
      </w:r>
      <w:r w:rsidR="00DA2AE1">
        <w:t xml:space="preserve">fragile and </w:t>
      </w:r>
      <w:r w:rsidRPr="00AD5ECC">
        <w:t>conflict-affected countries, such as Afghanistan, Timor</w:t>
      </w:r>
      <w:r w:rsidR="004C44BC">
        <w:noBreakHyphen/>
        <w:t>Leste</w:t>
      </w:r>
      <w:r w:rsidRPr="00AD5ECC">
        <w:t xml:space="preserve"> and Pacific Island Countries, and also better meet the needs of rapidly growing middle-income countries, such as Indonesia and Vietnam.</w:t>
      </w:r>
    </w:p>
    <w:p w14:paraId="41D315AF" w14:textId="77777777" w:rsidR="00AD5ECC" w:rsidRPr="00AD5ECC" w:rsidRDefault="00AD5ECC" w:rsidP="00AD5ECC">
      <w:pPr>
        <w:pStyle w:val="ListNumber"/>
      </w:pPr>
      <w:r w:rsidRPr="00AD5ECC">
        <w:t xml:space="preserve">Value for money: increasing attention to value for money in bank policies, processes and decision-making. The bank needs to ensure its programs get the maximum development impact from available resources. </w:t>
      </w:r>
    </w:p>
    <w:p w14:paraId="59F3ACB2" w14:textId="77777777" w:rsidR="00AD5ECC" w:rsidRPr="00AD5ECC" w:rsidRDefault="00AD5ECC" w:rsidP="00AD5ECC">
      <w:pPr>
        <w:pStyle w:val="ListNumber"/>
      </w:pPr>
      <w:r w:rsidRPr="00AD5ECC">
        <w:t xml:space="preserve">Results: ongoing leadership by the bank to deliver and measure results to improve its effectiveness in countries and programs central to Australia’s aid program. </w:t>
      </w:r>
    </w:p>
    <w:p w14:paraId="3120DB5D" w14:textId="02DCC99B" w:rsidR="00AD5ECC" w:rsidRPr="00AD5ECC" w:rsidRDefault="00AD5ECC" w:rsidP="00AD5ECC">
      <w:pPr>
        <w:pStyle w:val="BodyText"/>
      </w:pPr>
      <w:r w:rsidRPr="00AD5ECC">
        <w:t>The strategy identifies how Australia will pursue these priorities, the roles and responsibilities of key areas within AusAID, and how progress in these areas will be monitored and assessed. This strategy provides agency</w:t>
      </w:r>
      <w:r w:rsidRPr="00AD5ECC">
        <w:noBreakHyphen/>
        <w:t xml:space="preserve">wide priorities which country, regional and thematic programs will incorporate into relevant strategies. </w:t>
      </w:r>
      <w:r w:rsidR="00537F66">
        <w:t>Progress on Australia’s priorities will inform decisions on Australia’s funding to the Bank.</w:t>
      </w:r>
    </w:p>
    <w:p w14:paraId="548C4CC9" w14:textId="77777777" w:rsidR="00AD5ECC" w:rsidRPr="00AD5ECC" w:rsidRDefault="00AD5ECC" w:rsidP="00AD5ECC">
      <w:pPr>
        <w:pStyle w:val="BodyText"/>
      </w:pPr>
    </w:p>
    <w:p w14:paraId="256A983B" w14:textId="77777777" w:rsidR="00AD5ECC" w:rsidRPr="00AD5ECC" w:rsidRDefault="00AD5ECC" w:rsidP="00AD5ECC">
      <w:pPr>
        <w:pStyle w:val="BodyText"/>
        <w:rPr>
          <w:lang w:val="en-US"/>
        </w:rPr>
      </w:pPr>
      <w:r w:rsidRPr="00AD5ECC">
        <w:rPr>
          <w:lang w:val="en-US"/>
        </w:rPr>
        <w:br w:type="page"/>
      </w:r>
    </w:p>
    <w:p w14:paraId="055EE7C7" w14:textId="2318CA9A" w:rsidR="00AD5ECC" w:rsidRPr="00AD5ECC" w:rsidRDefault="006C7339" w:rsidP="00AD5ECC">
      <w:pPr>
        <w:pStyle w:val="Heading1"/>
        <w:numPr>
          <w:ilvl w:val="0"/>
          <w:numId w:val="0"/>
        </w:numPr>
      </w:pPr>
      <w:bookmarkStart w:id="8" w:name="_Toc354750668"/>
      <w:bookmarkStart w:id="9" w:name="_Toc355882628"/>
      <w:bookmarkStart w:id="10" w:name="_Toc355953499"/>
      <w:bookmarkStart w:id="11" w:name="_Toc355953876"/>
      <w:bookmarkStart w:id="12" w:name="_Toc355955267"/>
      <w:bookmarkStart w:id="13" w:name="_Toc355955504"/>
      <w:bookmarkStart w:id="14" w:name="_Toc359578954"/>
      <w:r>
        <w:t xml:space="preserve">1. </w:t>
      </w:r>
      <w:r w:rsidR="00AD5ECC" w:rsidRPr="00AD5ECC">
        <w:t>Introduction</w:t>
      </w:r>
      <w:bookmarkEnd w:id="8"/>
      <w:bookmarkEnd w:id="9"/>
      <w:bookmarkEnd w:id="10"/>
      <w:bookmarkEnd w:id="11"/>
      <w:bookmarkEnd w:id="12"/>
      <w:bookmarkEnd w:id="13"/>
      <w:bookmarkEnd w:id="14"/>
    </w:p>
    <w:p w14:paraId="24EE76B1" w14:textId="14F68F1A" w:rsidR="00AD5ECC" w:rsidRPr="00AD5ECC" w:rsidRDefault="00AD5ECC" w:rsidP="00AD5ECC">
      <w:pPr>
        <w:pStyle w:val="BodyText"/>
      </w:pPr>
      <w:r w:rsidRPr="00AD5ECC">
        <w:t>In March 2012, the Australian Government released the Australian Multilateral Assessment (AMA), which assessed the overall effectiveness of Australia’s multilateral development partners, including the World Bank</w:t>
      </w:r>
      <w:r w:rsidR="00DD7234" w:rsidRPr="007B200C">
        <w:rPr>
          <w:vertAlign w:val="superscript"/>
        </w:rPr>
        <w:footnoteReference w:id="2"/>
      </w:r>
      <w:r w:rsidRPr="00AD5ECC">
        <w:t xml:space="preserve"> and the International Finance Corporation. </w:t>
      </w:r>
    </w:p>
    <w:p w14:paraId="620235E9" w14:textId="5C6409B2" w:rsidR="00AD5ECC" w:rsidRPr="00AD5ECC" w:rsidRDefault="00AD5ECC" w:rsidP="00AD5ECC">
      <w:pPr>
        <w:pStyle w:val="BodyText"/>
      </w:pPr>
      <w:r w:rsidRPr="00AD5ECC">
        <w:t>The World Bank was rated one of the top five multilateral organisations while the International Finance Corporation was in the top tier of organisations assessed. The World Bank received strong scores in delivering results, relevance in the wider development system, and organisational performance. However the AMA also pointed to areas for improvement including insufficient operational</w:t>
      </w:r>
      <w:r w:rsidR="007B200C">
        <w:t xml:space="preserve"> flexibility—</w:t>
      </w:r>
      <w:r w:rsidRPr="00AD5ECC">
        <w:t>particularly in fragile states</w:t>
      </w:r>
      <w:r w:rsidR="007B200C">
        <w:t>—</w:t>
      </w:r>
      <w:r w:rsidRPr="00AD5ECC">
        <w:t>lack of systematic consideration of value for money in decision-making and reporting, and inconsistent attention at operational-level to cross</w:t>
      </w:r>
      <w:r w:rsidR="00D07F39">
        <w:t>-</w:t>
      </w:r>
      <w:r w:rsidRPr="00AD5ECC">
        <w:t xml:space="preserve">cutting issues such as gender and disability. </w:t>
      </w:r>
    </w:p>
    <w:p w14:paraId="352018AE" w14:textId="450BC8BD" w:rsidR="00AD5ECC" w:rsidRPr="00AD5ECC" w:rsidRDefault="00AD5ECC" w:rsidP="00AD5ECC">
      <w:pPr>
        <w:pStyle w:val="BodyText"/>
      </w:pPr>
      <w:r w:rsidRPr="00AD5ECC">
        <w:t>The International Finance Corporation achieved strong scores in monitoring and delivering results, strategic planning and attention to value for money.</w:t>
      </w:r>
      <w:r w:rsidR="001E56F1">
        <w:t xml:space="preserve"> </w:t>
      </w:r>
      <w:r w:rsidRPr="00AD5ECC">
        <w:t>However the AMA pointed to areas for improvement, including strengthening the focus on poverty reduction (building on recent progress), promoting a voice for stakeholders in decision-making, and building on efforts to improve engagement in fragile states.</w:t>
      </w:r>
    </w:p>
    <w:p w14:paraId="107C67B0" w14:textId="7692175D" w:rsidR="00AD5ECC" w:rsidRPr="00AD5ECC" w:rsidRDefault="00AD5ECC" w:rsidP="00AD5ECC">
      <w:pPr>
        <w:pStyle w:val="BodyText"/>
      </w:pPr>
      <w:r w:rsidRPr="00AD5ECC">
        <w:t>The World Bank Group</w:t>
      </w:r>
      <w:r w:rsidRPr="007B200C">
        <w:rPr>
          <w:vertAlign w:val="superscript"/>
        </w:rPr>
        <w:footnoteReference w:id="3"/>
      </w:r>
      <w:r w:rsidR="006C7339">
        <w:t xml:space="preserve"> (the bank)</w:t>
      </w:r>
      <w:r w:rsidRPr="00AD5ECC">
        <w:t xml:space="preserve"> Engagement Strategy </w:t>
      </w:r>
      <w:r w:rsidR="00D07F39">
        <w:t xml:space="preserve">(the strategy) </w:t>
      </w:r>
      <w:r w:rsidRPr="00AD5ECC">
        <w:t>builds on the findings of the AMA</w:t>
      </w:r>
      <w:r w:rsidR="003263AB">
        <w:t xml:space="preserve">, </w:t>
      </w:r>
      <w:r w:rsidRPr="00AD5ECC">
        <w:t>including subsequent consultations with stakeholders inside and outside of AusAID</w:t>
      </w:r>
      <w:r w:rsidR="003263AB">
        <w:t>,</w:t>
      </w:r>
      <w:r w:rsidRPr="00AD5ECC">
        <w:t xml:space="preserve"> and the Multilateral Engagement Strategy, released in December 2012, to shape and articulate the Australian aid program’s reform priorities for engaging with the bank out to 2016</w:t>
      </w:r>
      <w:r w:rsidRPr="007B200C">
        <w:rPr>
          <w:vertAlign w:val="superscript"/>
        </w:rPr>
        <w:footnoteReference w:id="4"/>
      </w:r>
      <w:r w:rsidRPr="00AD5ECC">
        <w:t xml:space="preserve">. The objective of the </w:t>
      </w:r>
      <w:r w:rsidR="00D07F39">
        <w:t>s</w:t>
      </w:r>
      <w:r w:rsidRPr="00AD5ECC">
        <w:t>trategy is to provide a guide that:</w:t>
      </w:r>
    </w:p>
    <w:p w14:paraId="0FA2957F" w14:textId="3759BA9A" w:rsidR="00AD5ECC" w:rsidRPr="00AD5ECC" w:rsidRDefault="00AD5ECC" w:rsidP="00AD5ECC">
      <w:pPr>
        <w:pStyle w:val="ListBullet"/>
      </w:pPr>
      <w:r w:rsidRPr="00AD5ECC">
        <w:t>outlines Australia’s reform priorities for engagement with the bank</w:t>
      </w:r>
      <w:r w:rsidR="001E56F1">
        <w:t xml:space="preserve"> </w:t>
      </w:r>
      <w:r w:rsidRPr="00AD5ECC">
        <w:t>(section 2)</w:t>
      </w:r>
    </w:p>
    <w:p w14:paraId="6B4DD258" w14:textId="0AA7F776" w:rsidR="00AD5ECC" w:rsidRPr="00AD5ECC" w:rsidRDefault="00AD5ECC" w:rsidP="00AD5ECC">
      <w:pPr>
        <w:pStyle w:val="ListBullet"/>
      </w:pPr>
      <w:r w:rsidRPr="00AD5ECC">
        <w:t>describes how Australia will pursue these priorities, including the roles and responsibilities of AusAID Canberra,</w:t>
      </w:r>
      <w:r w:rsidR="001E56F1">
        <w:t xml:space="preserve"> </w:t>
      </w:r>
      <w:r w:rsidRPr="00AD5ECC">
        <w:t>AusAID’s Washington Post and Posts in developing countr</w:t>
      </w:r>
      <w:r w:rsidR="00D07F39">
        <w:t>ies</w:t>
      </w:r>
      <w:r w:rsidR="006C7339">
        <w:t xml:space="preserve"> (section 3</w:t>
      </w:r>
      <w:r w:rsidR="004C44BC">
        <w:t xml:space="preserve"> and Appendix 1</w:t>
      </w:r>
      <w:r w:rsidRPr="00AD5ECC">
        <w:t>)</w:t>
      </w:r>
    </w:p>
    <w:p w14:paraId="238B766D" w14:textId="6F09BF93" w:rsidR="00AD5ECC" w:rsidRPr="00AD5ECC" w:rsidRDefault="00AD5ECC" w:rsidP="00AD5ECC">
      <w:pPr>
        <w:pStyle w:val="ListBullet"/>
      </w:pPr>
      <w:r w:rsidRPr="00AD5ECC">
        <w:t>identifies how progress against Australia’s priorities will be monitored and assessed</w:t>
      </w:r>
      <w:r w:rsidR="00C2558A">
        <w:t xml:space="preserve"> (section </w:t>
      </w:r>
      <w:r w:rsidRPr="00AD5ECC">
        <w:t>4).</w:t>
      </w:r>
    </w:p>
    <w:p w14:paraId="384B0233" w14:textId="5D973D20" w:rsidR="00AD5ECC" w:rsidRPr="00AD5ECC" w:rsidRDefault="00AD5ECC" w:rsidP="00AD5ECC">
      <w:pPr>
        <w:pStyle w:val="BodyText"/>
      </w:pPr>
      <w:r w:rsidRPr="00AD5ECC">
        <w:t xml:space="preserve">The strategy outlines reform priorities with the bank. It does not attempt to comprehensively cover all of Australia’s interests in the bank. </w:t>
      </w:r>
      <w:r w:rsidR="00D07F39">
        <w:t>The strategy</w:t>
      </w:r>
      <w:r w:rsidRPr="00AD5ECC">
        <w:t xml:space="preserve"> complements the </w:t>
      </w:r>
      <w:r w:rsidRPr="006C2B0E">
        <w:rPr>
          <w:i/>
        </w:rPr>
        <w:t>AusAID-World Bank Group Partnership Framework</w:t>
      </w:r>
      <w:r w:rsidRPr="00AD5ECC">
        <w:t xml:space="preserve">, which outlines how AusAID and the bank will work together, including </w:t>
      </w:r>
      <w:r w:rsidR="00D07F39">
        <w:t xml:space="preserve">joint </w:t>
      </w:r>
      <w:r w:rsidRPr="00AD5ECC">
        <w:t>thematic and sectoral priorities</w:t>
      </w:r>
      <w:r w:rsidR="004C44BC">
        <w:t xml:space="preserve"> (Appendix 2</w:t>
      </w:r>
      <w:r w:rsidR="008E7489">
        <w:t xml:space="preserve"> outlines how the strategy fits with other guidance documents</w:t>
      </w:r>
      <w:r w:rsidR="006C7339">
        <w:t>)</w:t>
      </w:r>
      <w:r w:rsidRPr="00AD5ECC">
        <w:t>.</w:t>
      </w:r>
      <w:r w:rsidR="001E56F1">
        <w:t xml:space="preserve"> </w:t>
      </w:r>
    </w:p>
    <w:p w14:paraId="780F3E7B" w14:textId="77777777" w:rsidR="003661CE" w:rsidRDefault="00AD5ECC" w:rsidP="00AD5ECC">
      <w:pPr>
        <w:pStyle w:val="BodyText"/>
      </w:pPr>
      <w:r w:rsidRPr="00AD5ECC">
        <w:t>The strategy is targeted at Australian Government officials delivering Australia’s aid program. It takes account of Australia’s position as a mid-sized shareholder and within a constituency of 14 countries</w:t>
      </w:r>
      <w:r w:rsidRPr="007B200C">
        <w:rPr>
          <w:vertAlign w:val="superscript"/>
        </w:rPr>
        <w:footnoteReference w:id="5"/>
      </w:r>
      <w:r w:rsidRPr="00AD5ECC">
        <w:t xml:space="preserve"> on the World Bank Board. </w:t>
      </w:r>
    </w:p>
    <w:p w14:paraId="30A026C2" w14:textId="7BDCF27C" w:rsidR="00AD5ECC" w:rsidRPr="00AD5ECC" w:rsidRDefault="00AD5ECC" w:rsidP="00AD5ECC">
      <w:pPr>
        <w:pStyle w:val="BodyText"/>
      </w:pPr>
      <w:r w:rsidRPr="00AD5ECC">
        <w:t>It assumes that readers have background information on:</w:t>
      </w:r>
    </w:p>
    <w:p w14:paraId="0AFBBE37" w14:textId="51D4FAE7" w:rsidR="00AD5ECC" w:rsidRPr="00AD5ECC" w:rsidRDefault="00AD5ECC" w:rsidP="00AD5ECC">
      <w:pPr>
        <w:pStyle w:val="ListBullet"/>
      </w:pPr>
      <w:r w:rsidRPr="00AD5ECC">
        <w:t xml:space="preserve">the role and operational performance of the bank </w:t>
      </w:r>
    </w:p>
    <w:p w14:paraId="76BD005F" w14:textId="77777777" w:rsidR="00AD5ECC" w:rsidRPr="00AD5ECC" w:rsidRDefault="00AD5ECC" w:rsidP="00AD5ECC">
      <w:pPr>
        <w:pStyle w:val="ListBullet"/>
      </w:pPr>
      <w:r w:rsidRPr="00AD5ECC">
        <w:t>why Australia works with the bank</w:t>
      </w:r>
    </w:p>
    <w:p w14:paraId="4BC425C9" w14:textId="77777777" w:rsidR="00AD5ECC" w:rsidRPr="00AD5ECC" w:rsidRDefault="00AD5ECC" w:rsidP="00AD5ECC">
      <w:pPr>
        <w:pStyle w:val="ListBullet"/>
      </w:pPr>
      <w:r w:rsidRPr="00AD5ECC">
        <w:t xml:space="preserve">the results that are being achieved from the partnership between Australia and the bank. </w:t>
      </w:r>
    </w:p>
    <w:p w14:paraId="431CA0E3" w14:textId="1F0B1A85" w:rsidR="00AD5ECC" w:rsidRPr="00AD5ECC" w:rsidRDefault="00AD5ECC" w:rsidP="00AD5ECC">
      <w:pPr>
        <w:pStyle w:val="BodyText"/>
      </w:pPr>
      <w:r w:rsidRPr="00AD5ECC">
        <w:t xml:space="preserve">Background information on the World Bank Group-AusAID partnership can be found in the </w:t>
      </w:r>
      <w:hyperlink r:id="rId19" w:history="1">
        <w:r w:rsidRPr="00AD5ECC">
          <w:rPr>
            <w:rStyle w:val="Hyperlink"/>
            <w:i/>
          </w:rPr>
          <w:t>Australian Multilateral Assessment</w:t>
        </w:r>
      </w:hyperlink>
      <w:r w:rsidRPr="00AD5ECC">
        <w:t xml:space="preserve">, the </w:t>
      </w:r>
      <w:hyperlink r:id="rId20" w:history="1">
        <w:r w:rsidRPr="00AD5ECC">
          <w:rPr>
            <w:rStyle w:val="Hyperlink"/>
            <w:i/>
          </w:rPr>
          <w:t>World Bank 2012 Multilateral Scorecard</w:t>
        </w:r>
      </w:hyperlink>
      <w:r w:rsidRPr="00AD5ECC">
        <w:t>,</w:t>
      </w:r>
      <w:r w:rsidR="001E56F1">
        <w:t xml:space="preserve"> </w:t>
      </w:r>
      <w:r w:rsidRPr="00AD5ECC">
        <w:t xml:space="preserve">the </w:t>
      </w:r>
      <w:hyperlink r:id="rId21" w:history="1">
        <w:r w:rsidRPr="00AD5ECC">
          <w:rPr>
            <w:rStyle w:val="Hyperlink"/>
            <w:i/>
          </w:rPr>
          <w:t>2012 Australia and the World Bank Group Partnership: Unlocking potential, achieving results</w:t>
        </w:r>
      </w:hyperlink>
      <w:r w:rsidRPr="00AD5ECC">
        <w:t xml:space="preserve"> and the </w:t>
      </w:r>
      <w:hyperlink r:id="rId22" w:history="1">
        <w:r w:rsidRPr="00AD5ECC">
          <w:rPr>
            <w:rStyle w:val="Hyperlink"/>
            <w:i/>
          </w:rPr>
          <w:t>AusAID-World Bank Group Partnership Framework</w:t>
        </w:r>
      </w:hyperlink>
      <w:r w:rsidRPr="007B200C">
        <w:rPr>
          <w:vertAlign w:val="superscript"/>
        </w:rPr>
        <w:footnoteReference w:id="6"/>
      </w:r>
      <w:r w:rsidRPr="00AD5ECC">
        <w:t xml:space="preserve">. </w:t>
      </w:r>
    </w:p>
    <w:p w14:paraId="21626264" w14:textId="25943060" w:rsidR="00AD5ECC" w:rsidRPr="00AD5ECC" w:rsidRDefault="00AD5ECC" w:rsidP="00AD5ECC">
      <w:pPr>
        <w:pStyle w:val="BodyText"/>
      </w:pPr>
      <w:r w:rsidRPr="00AD5ECC">
        <w:t>Priorities in this strategy will inform country, regional and thematic programs’ engagement with the bank. However, the strategy does not specify detailed country or thematic/sectoral priorities when engaging with the bank. Country, regional and sectoral strategies will draw from this overarching strategy to outline respective policy priorities, including how relevant priorities will be actioned within programs.</w:t>
      </w:r>
    </w:p>
    <w:p w14:paraId="0BFD39C3" w14:textId="77777777" w:rsidR="00AD5ECC" w:rsidRPr="00AD5ECC" w:rsidRDefault="00AD5ECC" w:rsidP="00AD5ECC">
      <w:pPr>
        <w:pStyle w:val="Heading2"/>
        <w:numPr>
          <w:ilvl w:val="0"/>
          <w:numId w:val="0"/>
        </w:numPr>
        <w:ind w:left="709" w:hanging="709"/>
      </w:pPr>
      <w:bookmarkStart w:id="15" w:name="_Toc354750669"/>
      <w:bookmarkStart w:id="16" w:name="_Toc355882629"/>
      <w:bookmarkStart w:id="17" w:name="_Toc355953500"/>
      <w:bookmarkStart w:id="18" w:name="_Toc355953877"/>
      <w:bookmarkStart w:id="19" w:name="_Toc355955268"/>
      <w:bookmarkStart w:id="20" w:name="_Toc355955505"/>
      <w:bookmarkStart w:id="21" w:name="_Toc359578955"/>
      <w:r w:rsidRPr="00AD5ECC">
        <w:t>Australia’s current partnership with the bank</w:t>
      </w:r>
      <w:bookmarkEnd w:id="15"/>
      <w:bookmarkEnd w:id="16"/>
      <w:bookmarkEnd w:id="17"/>
      <w:bookmarkEnd w:id="18"/>
      <w:bookmarkEnd w:id="19"/>
      <w:bookmarkEnd w:id="20"/>
      <w:bookmarkEnd w:id="21"/>
    </w:p>
    <w:p w14:paraId="0C9DAF1B" w14:textId="264246A2" w:rsidR="00AD5ECC" w:rsidRPr="00AD5ECC" w:rsidRDefault="00AD5ECC" w:rsidP="00AD5ECC">
      <w:pPr>
        <w:pStyle w:val="BodyText"/>
      </w:pPr>
      <w:r w:rsidRPr="00AD5ECC">
        <w:t xml:space="preserve">Australia’s contribution to the </w:t>
      </w:r>
      <w:r w:rsidR="001252B8">
        <w:t>b</w:t>
      </w:r>
      <w:r w:rsidRPr="00AD5ECC">
        <w:t xml:space="preserve">ank supports the Australian aid program’s global reach. It allows Australia to have a strong say in how bank resources are used. </w:t>
      </w:r>
    </w:p>
    <w:p w14:paraId="50BC1E5A" w14:textId="1CFA031D" w:rsidR="00AD5ECC" w:rsidRPr="00AD5ECC" w:rsidRDefault="00AD5ECC" w:rsidP="00AD5ECC">
      <w:pPr>
        <w:pStyle w:val="BodyText"/>
      </w:pPr>
      <w:r w:rsidRPr="00AD5ECC">
        <w:t>The Australian aid program contributes core funding to the International Development Association ($168 million in 2011</w:t>
      </w:r>
      <w:r w:rsidRPr="00AD5ECC">
        <w:noBreakHyphen/>
        <w:t xml:space="preserve">12). The International Development </w:t>
      </w:r>
      <w:r w:rsidR="003661CE">
        <w:t>Association</w:t>
      </w:r>
      <w:r w:rsidR="003661CE" w:rsidRPr="00AD5ECC">
        <w:t xml:space="preserve"> </w:t>
      </w:r>
      <w:r w:rsidRPr="00AD5ECC">
        <w:t>provides highly concessional lending to the world’s poorest countries. The Australian aid program also contributes to World Bank debt-relief funds ($17 million in 2011-12). Australia is the 17th largest shareholder (out of 188 member countries) in the International Bank for Reconstruction and Development, with a shareholding of 1.55 per cent of total capital.</w:t>
      </w:r>
    </w:p>
    <w:p w14:paraId="5BE54F7D" w14:textId="21DE1D5F" w:rsidR="00AD5ECC" w:rsidRPr="00AD5ECC" w:rsidRDefault="0017610B" w:rsidP="00AD5ECC">
      <w:pPr>
        <w:pStyle w:val="BodyText"/>
      </w:pPr>
      <w:r w:rsidRPr="00AD5ECC">
        <w:rPr>
          <w:noProof/>
        </w:rPr>
        <w:drawing>
          <wp:anchor distT="0" distB="0" distL="114300" distR="114300" simplePos="0" relativeHeight="251632640" behindDoc="1" locked="0" layoutInCell="1" allowOverlap="1" wp14:anchorId="3B4156A8" wp14:editId="203C55CE">
            <wp:simplePos x="0" y="0"/>
            <wp:positionH relativeFrom="column">
              <wp:posOffset>2618740</wp:posOffset>
            </wp:positionH>
            <wp:positionV relativeFrom="page">
              <wp:posOffset>6897370</wp:posOffset>
            </wp:positionV>
            <wp:extent cx="2790825" cy="2295525"/>
            <wp:effectExtent l="0" t="0" r="9525" b="9525"/>
            <wp:wrapSquare wrapText="lef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AD5ECC" w:rsidRPr="00AD5ECC">
        <w:t xml:space="preserve">Australia and the </w:t>
      </w:r>
      <w:r w:rsidR="00F35965">
        <w:t xml:space="preserve">bank </w:t>
      </w:r>
      <w:r w:rsidR="003872F6" w:rsidRPr="00AD5ECC">
        <w:t>ha</w:t>
      </w:r>
      <w:r w:rsidR="003872F6">
        <w:t>ve</w:t>
      </w:r>
      <w:r w:rsidR="00AD5ECC" w:rsidRPr="00AD5ECC">
        <w:t xml:space="preserve"> a growing portfolio of joint activities across the globe. In 2011</w:t>
      </w:r>
      <w:r w:rsidR="00AD5ECC" w:rsidRPr="00AD5ECC">
        <w:noBreakHyphen/>
        <w:t>12, Australia provided $49</w:t>
      </w:r>
      <w:r w:rsidR="00867E0E">
        <w:t xml:space="preserve">3 </w:t>
      </w:r>
      <w:r w:rsidR="00AD5ECC" w:rsidRPr="00AD5ECC">
        <w:t xml:space="preserve">million in non-core funding to more than 75 joint activities with the bank. </w:t>
      </w:r>
    </w:p>
    <w:p w14:paraId="072764BA" w14:textId="0A835A37" w:rsidR="00AD5ECC" w:rsidRPr="00AD5ECC" w:rsidRDefault="00C2558A" w:rsidP="00AD5ECC">
      <w:pPr>
        <w:pStyle w:val="BodyText"/>
      </w:pPr>
      <w:r>
        <w:t>The</w:t>
      </w:r>
      <w:r w:rsidR="00AD5ECC" w:rsidRPr="00AD5ECC">
        <w:t xml:space="preserve"> bank is expected to remain one of the Australian aid program’s most important multilateral partners through to 2016. </w:t>
      </w:r>
    </w:p>
    <w:p w14:paraId="4C48B593" w14:textId="09214440" w:rsidR="00AD5ECC" w:rsidRPr="00AD5ECC" w:rsidRDefault="006C7339" w:rsidP="00AD5ECC">
      <w:pPr>
        <w:pStyle w:val="Heading1"/>
        <w:numPr>
          <w:ilvl w:val="0"/>
          <w:numId w:val="0"/>
        </w:numPr>
      </w:pPr>
      <w:bookmarkStart w:id="22" w:name="_Toc354750670"/>
      <w:bookmarkStart w:id="23" w:name="_Toc355882630"/>
      <w:bookmarkStart w:id="24" w:name="_Toc355953501"/>
      <w:bookmarkStart w:id="25" w:name="_Toc355953878"/>
      <w:bookmarkStart w:id="26" w:name="_Toc355955269"/>
      <w:bookmarkStart w:id="27" w:name="_Toc355955506"/>
      <w:bookmarkStart w:id="28" w:name="_Toc359578956"/>
      <w:r>
        <w:t xml:space="preserve">2. </w:t>
      </w:r>
      <w:r w:rsidR="00AD5ECC" w:rsidRPr="00AD5ECC">
        <w:t>Australi</w:t>
      </w:r>
      <w:bookmarkStart w:id="29" w:name="_GoBack"/>
      <w:bookmarkEnd w:id="29"/>
      <w:r w:rsidR="00AD5ECC" w:rsidRPr="00AD5ECC">
        <w:t>a’s priorities for engagement with the bank</w:t>
      </w:r>
      <w:bookmarkEnd w:id="22"/>
      <w:bookmarkEnd w:id="23"/>
      <w:bookmarkEnd w:id="24"/>
      <w:bookmarkEnd w:id="25"/>
      <w:bookmarkEnd w:id="26"/>
      <w:bookmarkEnd w:id="27"/>
      <w:bookmarkEnd w:id="28"/>
    </w:p>
    <w:p w14:paraId="1C6AB1E7" w14:textId="3E5639B7" w:rsidR="00AD5ECC" w:rsidRPr="00AD5ECC" w:rsidRDefault="00AD5ECC" w:rsidP="00AD5ECC">
      <w:pPr>
        <w:pStyle w:val="BodyText"/>
      </w:pPr>
      <w:r w:rsidRPr="00AD5ECC">
        <w:t xml:space="preserve">Three key reform priorities have been identified for Australia’s engagement with the </w:t>
      </w:r>
      <w:r w:rsidR="00F35965">
        <w:t>b</w:t>
      </w:r>
      <w:r w:rsidRPr="00AD5ECC">
        <w:t>ank over the next three years. These priorities</w:t>
      </w:r>
      <w:r w:rsidR="003F774D">
        <w:t xml:space="preserve"> </w:t>
      </w:r>
      <w:r w:rsidRPr="00AD5ECC">
        <w:t xml:space="preserve">have been informed by the AMA and input from a range of stakeholders, </w:t>
      </w:r>
      <w:r w:rsidR="003661CE">
        <w:t xml:space="preserve">and </w:t>
      </w:r>
      <w:r w:rsidRPr="00AD5ECC">
        <w:t>address areas central to Australia’s interests</w:t>
      </w:r>
      <w:r w:rsidR="003F774D">
        <w:t>. They</w:t>
      </w:r>
      <w:r w:rsidRPr="00AD5ECC">
        <w:t xml:space="preserve"> focus on supporting bank reform and increasing the efficiency and effectiveness of its operations:</w:t>
      </w:r>
    </w:p>
    <w:p w14:paraId="4437BB2B" w14:textId="37CD1CDC" w:rsidR="00AD5ECC" w:rsidRPr="00AD5ECC" w:rsidRDefault="00AD5ECC" w:rsidP="00E5185A">
      <w:pPr>
        <w:pStyle w:val="ListNumber"/>
        <w:numPr>
          <w:ilvl w:val="0"/>
          <w:numId w:val="15"/>
        </w:numPr>
      </w:pPr>
      <w:r w:rsidRPr="00AD5ECC">
        <w:t xml:space="preserve">Client service: targeting bank services to </w:t>
      </w:r>
      <w:r w:rsidR="003263AB">
        <w:t>its</w:t>
      </w:r>
      <w:r w:rsidR="003263AB" w:rsidRPr="00AD5ECC">
        <w:t xml:space="preserve"> </w:t>
      </w:r>
      <w:r w:rsidRPr="00AD5ECC">
        <w:t>diverse client-base, including small</w:t>
      </w:r>
      <w:r w:rsidR="007F6B73">
        <w:t xml:space="preserve"> island states</w:t>
      </w:r>
      <w:r w:rsidR="000B37E2">
        <w:t xml:space="preserve"> and</w:t>
      </w:r>
      <w:r w:rsidRPr="00AD5ECC">
        <w:t xml:space="preserve"> </w:t>
      </w:r>
      <w:r w:rsidR="00DA2AE1">
        <w:t xml:space="preserve">fragile and </w:t>
      </w:r>
      <w:r w:rsidRPr="00AD5ECC">
        <w:t>conflict</w:t>
      </w:r>
      <w:r w:rsidR="003F774D">
        <w:noBreakHyphen/>
      </w:r>
      <w:r w:rsidRPr="00AD5ECC">
        <w:t>affected, and middle-income countries.</w:t>
      </w:r>
    </w:p>
    <w:p w14:paraId="291428B4" w14:textId="77777777" w:rsidR="00AD5ECC" w:rsidRPr="00AD5ECC" w:rsidRDefault="00AD5ECC" w:rsidP="00E5185A">
      <w:pPr>
        <w:pStyle w:val="ListNumber"/>
        <w:numPr>
          <w:ilvl w:val="0"/>
          <w:numId w:val="15"/>
        </w:numPr>
      </w:pPr>
      <w:r w:rsidRPr="00AD5ECC">
        <w:t>Value for money: increasing attention to value for money in bank policy, processes and decision-making.</w:t>
      </w:r>
    </w:p>
    <w:p w14:paraId="056A5131" w14:textId="77777777" w:rsidR="00AD5ECC" w:rsidRPr="00AD5ECC" w:rsidRDefault="00AD5ECC" w:rsidP="00E5185A">
      <w:pPr>
        <w:pStyle w:val="ListNumber"/>
        <w:numPr>
          <w:ilvl w:val="0"/>
          <w:numId w:val="15"/>
        </w:numPr>
      </w:pPr>
      <w:r w:rsidRPr="00AD5ECC">
        <w:t>Results: ongoing leadership by the bank to deliver and measure results.</w:t>
      </w:r>
    </w:p>
    <w:p w14:paraId="5AB9896F" w14:textId="77777777" w:rsidR="00AD5ECC" w:rsidRPr="00AD5ECC" w:rsidRDefault="00AD5ECC" w:rsidP="00AD5ECC">
      <w:pPr>
        <w:pStyle w:val="Heading2"/>
        <w:numPr>
          <w:ilvl w:val="0"/>
          <w:numId w:val="0"/>
        </w:numPr>
        <w:ind w:left="709" w:hanging="709"/>
      </w:pPr>
      <w:bookmarkStart w:id="30" w:name="_Toc354750671"/>
      <w:bookmarkStart w:id="31" w:name="_Toc355882631"/>
      <w:bookmarkStart w:id="32" w:name="_Toc355953502"/>
      <w:bookmarkStart w:id="33" w:name="_Toc355953879"/>
      <w:bookmarkStart w:id="34" w:name="_Toc355955270"/>
      <w:bookmarkStart w:id="35" w:name="_Toc355955507"/>
      <w:bookmarkStart w:id="36" w:name="_Toc359578957"/>
      <w:r w:rsidRPr="00AD5ECC">
        <w:t>Client Service: Targeting bank services to its diverse client-base</w:t>
      </w:r>
      <w:bookmarkEnd w:id="30"/>
      <w:bookmarkEnd w:id="31"/>
      <w:bookmarkEnd w:id="32"/>
      <w:bookmarkEnd w:id="33"/>
      <w:bookmarkEnd w:id="34"/>
      <w:bookmarkEnd w:id="35"/>
      <w:bookmarkEnd w:id="36"/>
    </w:p>
    <w:p w14:paraId="1ADA4FDA" w14:textId="0F5D8196" w:rsidR="00AD5ECC" w:rsidRPr="00AD5ECC" w:rsidRDefault="00AD5ECC" w:rsidP="00AD5ECC">
      <w:pPr>
        <w:pStyle w:val="BodyText"/>
      </w:pPr>
      <w:r w:rsidRPr="00AD5ECC">
        <w:t>The world has changed dramatically since the International Bank for Reconstruction and Development (1944), the International Finance Corporation (1956) and the International Development Association (1960) were established. While the bank has undertaken a range of reforms over recent years, the</w:t>
      </w:r>
      <w:r w:rsidR="003F774D">
        <w:t>se</w:t>
      </w:r>
      <w:r w:rsidRPr="00AD5ECC">
        <w:t xml:space="preserve"> reforms have not kept pace with the rapidly changing global landscape. The bank needs to adjust its instruments, systems and culture to remain relevant to all members of its increasingly diverse client base.</w:t>
      </w:r>
      <w:r w:rsidR="001E56F1">
        <w:t xml:space="preserve"> </w:t>
      </w:r>
      <w:r w:rsidRPr="00AD5ECC">
        <w:t>This includes ensuring that different institutions within the bank work together cohesively.</w:t>
      </w:r>
      <w:r w:rsidR="001E56F1">
        <w:t xml:space="preserve"> </w:t>
      </w:r>
    </w:p>
    <w:p w14:paraId="6B8CCB6B" w14:textId="12E3961A" w:rsidR="00AD5ECC" w:rsidRPr="00AD5ECC" w:rsidRDefault="00AD5ECC" w:rsidP="00AD5ECC">
      <w:pPr>
        <w:pStyle w:val="BodyText"/>
      </w:pPr>
      <w:r w:rsidRPr="00AD5ECC">
        <w:t xml:space="preserve">Action is needed on two fronts: </w:t>
      </w:r>
    </w:p>
    <w:p w14:paraId="1364B92A" w14:textId="6A2FCC23" w:rsidR="00AD5ECC" w:rsidRPr="00AD5ECC" w:rsidRDefault="00AD5ECC" w:rsidP="00AD5ECC">
      <w:pPr>
        <w:pStyle w:val="ListBullet"/>
      </w:pPr>
      <w:r w:rsidRPr="00AD5ECC">
        <w:t>the bank needs to improve its effectiveness in small</w:t>
      </w:r>
      <w:r w:rsidR="00B05FE5">
        <w:t xml:space="preserve"> island states</w:t>
      </w:r>
      <w:r w:rsidR="000B37E2">
        <w:t xml:space="preserve"> and</w:t>
      </w:r>
      <w:r w:rsidR="00DA2AE1">
        <w:t xml:space="preserve"> fragile and</w:t>
      </w:r>
      <w:r w:rsidRPr="00AD5ECC">
        <w:t xml:space="preserve"> conflict-affected countries, such as Afghanistan, Timor</w:t>
      </w:r>
      <w:r w:rsidR="004C44BC">
        <w:t>-Leste</w:t>
      </w:r>
      <w:r w:rsidRPr="00AD5ECC">
        <w:t xml:space="preserve"> and the Pacific Island Countries </w:t>
      </w:r>
    </w:p>
    <w:p w14:paraId="1A204C50" w14:textId="6ED600BF" w:rsidR="00AD5ECC" w:rsidRPr="00AD5ECC" w:rsidRDefault="00AD5ECC" w:rsidP="00AD5ECC">
      <w:pPr>
        <w:pStyle w:val="ListBullet"/>
      </w:pPr>
      <w:r w:rsidRPr="00AD5ECC">
        <w:t>it must also better meet the needs of rapidly growing middle-income countries, such as Indonesia and Vietnam.</w:t>
      </w:r>
      <w:r w:rsidR="001E56F1">
        <w:t xml:space="preserve"> </w:t>
      </w:r>
    </w:p>
    <w:p w14:paraId="641C5A8C" w14:textId="026163F8" w:rsidR="00AD5ECC" w:rsidRPr="00AD5ECC" w:rsidRDefault="00AD5ECC" w:rsidP="00AD5ECC">
      <w:pPr>
        <w:pStyle w:val="Heading3"/>
      </w:pPr>
      <w:bookmarkStart w:id="37" w:name="_Toc354750672"/>
      <w:bookmarkStart w:id="38" w:name="_Toc355882632"/>
      <w:bookmarkStart w:id="39" w:name="_Toc355953503"/>
      <w:bookmarkStart w:id="40" w:name="_Toc355953880"/>
      <w:bookmarkStart w:id="41" w:name="_Toc355955271"/>
      <w:bookmarkStart w:id="42" w:name="_Toc355955508"/>
      <w:bookmarkStart w:id="43" w:name="_Toc359578958"/>
      <w:r w:rsidRPr="00AD5ECC">
        <w:t>Better serving small</w:t>
      </w:r>
      <w:r w:rsidR="00B05FE5">
        <w:t xml:space="preserve"> island states</w:t>
      </w:r>
      <w:r w:rsidR="000B37E2">
        <w:t xml:space="preserve"> and</w:t>
      </w:r>
      <w:r w:rsidRPr="00AD5ECC">
        <w:t xml:space="preserve"> </w:t>
      </w:r>
      <w:r w:rsidR="00CD5BAD">
        <w:t xml:space="preserve">fragile and </w:t>
      </w:r>
      <w:r w:rsidRPr="00AD5ECC">
        <w:t>conflict-affected countries</w:t>
      </w:r>
      <w:bookmarkEnd w:id="37"/>
      <w:bookmarkEnd w:id="38"/>
      <w:bookmarkEnd w:id="39"/>
      <w:bookmarkEnd w:id="40"/>
      <w:bookmarkEnd w:id="41"/>
      <w:bookmarkEnd w:id="42"/>
      <w:bookmarkEnd w:id="43"/>
    </w:p>
    <w:p w14:paraId="2ECAA39F" w14:textId="06E8FC35" w:rsidR="00AD5ECC" w:rsidRPr="00AD5ECC" w:rsidRDefault="003661CE" w:rsidP="00AD5ECC">
      <w:pPr>
        <w:pStyle w:val="BodyText"/>
      </w:pPr>
      <w:r>
        <w:t>Over the past decade, t</w:t>
      </w:r>
      <w:r w:rsidR="00AD5ECC" w:rsidRPr="00AD5ECC">
        <w:t>he World Bank</w:t>
      </w:r>
      <w:r w:rsidR="003F774D">
        <w:t xml:space="preserve"> Group</w:t>
      </w:r>
      <w:r w:rsidR="00AD5ECC" w:rsidRPr="00AD5ECC">
        <w:t xml:space="preserve"> has undertaken reforms to improve its engagement with small</w:t>
      </w:r>
      <w:r w:rsidR="00B05FE5">
        <w:t xml:space="preserve"> island states</w:t>
      </w:r>
      <w:r w:rsidR="000B37E2">
        <w:t xml:space="preserve"> and</w:t>
      </w:r>
      <w:r w:rsidR="00AD5ECC" w:rsidRPr="00AD5ECC">
        <w:t xml:space="preserve"> </w:t>
      </w:r>
      <w:r w:rsidR="00CD5BAD">
        <w:t xml:space="preserve">fragile and </w:t>
      </w:r>
      <w:r w:rsidR="00AD5ECC" w:rsidRPr="00AD5ECC">
        <w:t>conflict-affected countries wh</w:t>
      </w:r>
      <w:r w:rsidR="004C44BC">
        <w:t>ich has had a positive impact on</w:t>
      </w:r>
      <w:r w:rsidR="00AD5ECC" w:rsidRPr="00AD5ECC">
        <w:t xml:space="preserve"> its effectiveness. These reforms include: </w:t>
      </w:r>
    </w:p>
    <w:p w14:paraId="2EF3E0C8" w14:textId="77777777" w:rsidR="00AD5ECC" w:rsidRPr="00AD5ECC" w:rsidRDefault="00AD5ECC" w:rsidP="00AD5ECC">
      <w:pPr>
        <w:pStyle w:val="ListBullet"/>
      </w:pPr>
      <w:r w:rsidRPr="00AD5ECC">
        <w:t xml:space="preserve">increasing staff numbers working on, or in, fragile countries </w:t>
      </w:r>
    </w:p>
    <w:p w14:paraId="5D032036" w14:textId="77777777" w:rsidR="00AD5ECC" w:rsidRPr="00AD5ECC" w:rsidRDefault="00AD5ECC" w:rsidP="00AD5ECC">
      <w:pPr>
        <w:pStyle w:val="ListBullet"/>
      </w:pPr>
      <w:r w:rsidRPr="00AD5ECC">
        <w:t>increasing supervision budgets</w:t>
      </w:r>
    </w:p>
    <w:p w14:paraId="5BF7A35D" w14:textId="77777777" w:rsidR="00AD5ECC" w:rsidRPr="00AD5ECC" w:rsidRDefault="00AD5ECC" w:rsidP="00AD5ECC">
      <w:pPr>
        <w:pStyle w:val="ListBullet"/>
      </w:pPr>
      <w:r w:rsidRPr="00AD5ECC">
        <w:t>introducing post-conflict allocations under the International Development Association</w:t>
      </w:r>
    </w:p>
    <w:p w14:paraId="46430844" w14:textId="6E04686B" w:rsidR="00AD5ECC" w:rsidRPr="00AD5ECC" w:rsidRDefault="00AD5ECC" w:rsidP="00AD5ECC">
      <w:pPr>
        <w:pStyle w:val="ListBullet"/>
      </w:pPr>
      <w:r w:rsidRPr="00AD5ECC">
        <w:t>increasing International Finance Corporation engagem</w:t>
      </w:r>
      <w:r>
        <w:t>ent in small</w:t>
      </w:r>
      <w:r w:rsidR="00B05FE5">
        <w:t xml:space="preserve"> islands</w:t>
      </w:r>
      <w:r w:rsidR="007F6B73">
        <w:t xml:space="preserve"> states</w:t>
      </w:r>
      <w:r w:rsidR="000B37E2">
        <w:t xml:space="preserve"> and </w:t>
      </w:r>
      <w:r w:rsidR="00CD5BAD">
        <w:t xml:space="preserve">fragile </w:t>
      </w:r>
      <w:r w:rsidR="000B37E2">
        <w:t>or</w:t>
      </w:r>
      <w:r w:rsidR="00CD5BAD">
        <w:t xml:space="preserve"> </w:t>
      </w:r>
      <w:r w:rsidR="004B389D">
        <w:t>conflict</w:t>
      </w:r>
      <w:r w:rsidR="003263AB">
        <w:noBreakHyphen/>
      </w:r>
      <w:r>
        <w:t xml:space="preserve">affected </w:t>
      </w:r>
      <w:r w:rsidRPr="00AD5ECC">
        <w:t xml:space="preserve">countries as part of a goal to have 50 per cent of operations in low-income countries. </w:t>
      </w:r>
    </w:p>
    <w:p w14:paraId="7F545B58" w14:textId="2B177555" w:rsidR="00AD5ECC" w:rsidRPr="00AD5ECC" w:rsidRDefault="00AD5ECC" w:rsidP="00AD5ECC">
      <w:pPr>
        <w:pStyle w:val="BodyText"/>
      </w:pPr>
      <w:r w:rsidRPr="00AD5ECC">
        <w:t>Despite these measures, development progress in these countries is lagging</w:t>
      </w:r>
      <w:r w:rsidR="003F774D">
        <w:t>.</w:t>
      </w:r>
      <w:r w:rsidRPr="00AD5ECC">
        <w:t xml:space="preserve"> </w:t>
      </w:r>
      <w:r w:rsidR="003F774D">
        <w:t>M</w:t>
      </w:r>
      <w:r w:rsidRPr="00AD5ECC">
        <w:t>ore ambitious efforts are required to improve the bank’s effectiveness, particularly as these countries will be the long-term clients of the bank. Many of the world’s poorest and most vulnerable live in small</w:t>
      </w:r>
      <w:r w:rsidR="00DF0E1A">
        <w:t xml:space="preserve"> island states</w:t>
      </w:r>
      <w:r w:rsidR="000B37E2">
        <w:t xml:space="preserve"> and</w:t>
      </w:r>
      <w:r w:rsidRPr="00AD5ECC">
        <w:t xml:space="preserve"> </w:t>
      </w:r>
      <w:r w:rsidR="00CD5BAD">
        <w:t xml:space="preserve">fragile or </w:t>
      </w:r>
      <w:r w:rsidRPr="00AD5ECC">
        <w:t>conflict-affected countries, and few are on track to achieve the Millennium Development Goals. It is in these countries that the bank can potentially make the greatest impact.</w:t>
      </w:r>
      <w:r w:rsidR="003661CE">
        <w:t xml:space="preserve"> However, to achieve this impact the bank will need high-quality human resources on the ground, </w:t>
      </w:r>
      <w:r w:rsidR="004B389D">
        <w:t xml:space="preserve">and </w:t>
      </w:r>
      <w:r w:rsidR="003661CE">
        <w:t>flexible and efficient systems that recognise the needs and build the capacity of small</w:t>
      </w:r>
      <w:r w:rsidR="00DF0E1A">
        <w:t xml:space="preserve"> island states</w:t>
      </w:r>
      <w:r w:rsidR="000B37E2">
        <w:t xml:space="preserve"> and</w:t>
      </w:r>
      <w:r w:rsidR="003661CE">
        <w:t xml:space="preserve"> fragile and conflict-affected countries (both government and private sector).</w:t>
      </w:r>
      <w:r w:rsidR="001E56F1">
        <w:t xml:space="preserve"> </w:t>
      </w:r>
      <w:r w:rsidR="002265DD">
        <w:t xml:space="preserve">Furthermore, work undertaken by the bank in Asia and the Pacific, including in small island states, is important to Australia and for the aid program. </w:t>
      </w:r>
      <w:r w:rsidR="004B389D">
        <w:t xml:space="preserve">Table 1 outlines </w:t>
      </w:r>
      <w:r w:rsidR="003661CE">
        <w:t>specific reform outcomes</w:t>
      </w:r>
      <w:r w:rsidR="003661CE" w:rsidRPr="00AD5ECC">
        <w:t xml:space="preserve"> </w:t>
      </w:r>
      <w:r w:rsidRPr="00AD5ECC">
        <w:t>for the bank to better serve small</w:t>
      </w:r>
      <w:r w:rsidR="00DF0E1A">
        <w:t xml:space="preserve"> island states</w:t>
      </w:r>
      <w:r w:rsidR="000B37E2">
        <w:t xml:space="preserve"> and</w:t>
      </w:r>
      <w:r w:rsidRPr="00AD5ECC">
        <w:t xml:space="preserve"> </w:t>
      </w:r>
      <w:r w:rsidR="00CD5BAD">
        <w:t xml:space="preserve">fragile or </w:t>
      </w:r>
      <w:r w:rsidRPr="00AD5ECC">
        <w:t>conflict</w:t>
      </w:r>
      <w:r w:rsidRPr="00AD5ECC">
        <w:noBreakHyphen/>
        <w:t>affected client countries.</w:t>
      </w:r>
    </w:p>
    <w:p w14:paraId="62413368" w14:textId="30BD6871" w:rsidR="00AD5ECC" w:rsidRPr="00AD5ECC" w:rsidRDefault="00AD5ECC" w:rsidP="00AD5ECC">
      <w:pPr>
        <w:pStyle w:val="Caption"/>
      </w:pPr>
      <w:r w:rsidRPr="00AD5ECC">
        <w:t>Table 1: Specific reform outcomes to better service small</w:t>
      </w:r>
      <w:r w:rsidR="00DF0E1A">
        <w:t xml:space="preserve"> island states</w:t>
      </w:r>
      <w:r w:rsidR="000B37E2">
        <w:t xml:space="preserve"> and</w:t>
      </w:r>
      <w:r w:rsidR="00CD5BAD">
        <w:t xml:space="preserve"> fragile and</w:t>
      </w:r>
      <w:r w:rsidRPr="00AD5ECC">
        <w:t xml:space="preserve"> conflict-affected countries</w:t>
      </w:r>
    </w:p>
    <w:tbl>
      <w:tblPr>
        <w:tblStyle w:val="TableGrid"/>
        <w:tblW w:w="5000" w:type="pct"/>
        <w:tblLook w:val="04A0" w:firstRow="1" w:lastRow="0" w:firstColumn="1" w:lastColumn="0" w:noHBand="0" w:noVBand="1"/>
      </w:tblPr>
      <w:tblGrid>
        <w:gridCol w:w="1998"/>
        <w:gridCol w:w="6865"/>
      </w:tblGrid>
      <w:tr w:rsidR="006D2BB5" w:rsidRPr="00AD5ECC" w14:paraId="7C8C3D1D" w14:textId="77777777" w:rsidTr="00AD5ECC">
        <w:tc>
          <w:tcPr>
            <w:tcW w:w="2093" w:type="dxa"/>
          </w:tcPr>
          <w:p w14:paraId="3BECAAB4" w14:textId="2B117946" w:rsidR="006D2BB5" w:rsidRPr="001E56F1" w:rsidRDefault="006D2BB5" w:rsidP="001E56F1">
            <w:pPr>
              <w:pStyle w:val="TableTextEntries"/>
              <w:rPr>
                <w:i/>
              </w:rPr>
            </w:pPr>
            <w:r>
              <w:rPr>
                <w:i/>
              </w:rPr>
              <w:t>Outcome</w:t>
            </w:r>
          </w:p>
        </w:tc>
        <w:tc>
          <w:tcPr>
            <w:tcW w:w="7654" w:type="dxa"/>
          </w:tcPr>
          <w:p w14:paraId="015D8A38" w14:textId="58663B7C" w:rsidR="006D2BB5" w:rsidRPr="00AD5ECC" w:rsidRDefault="006D2BB5" w:rsidP="001E56F1">
            <w:pPr>
              <w:pStyle w:val="TableTextEntries"/>
            </w:pPr>
            <w:r>
              <w:t>Outputs</w:t>
            </w:r>
          </w:p>
        </w:tc>
      </w:tr>
      <w:tr w:rsidR="00AD5ECC" w:rsidRPr="00AD5ECC" w14:paraId="22DF80B1" w14:textId="77777777" w:rsidTr="00AD5ECC">
        <w:tc>
          <w:tcPr>
            <w:tcW w:w="2093" w:type="dxa"/>
          </w:tcPr>
          <w:p w14:paraId="7A5E00F5" w14:textId="77777777" w:rsidR="00AD5ECC" w:rsidRPr="001E56F1" w:rsidRDefault="00AD5ECC" w:rsidP="001E56F1">
            <w:pPr>
              <w:pStyle w:val="TableTextEntries"/>
              <w:rPr>
                <w:i/>
              </w:rPr>
            </w:pPr>
            <w:r w:rsidRPr="001E56F1">
              <w:rPr>
                <w:i/>
              </w:rPr>
              <w:t>Attracting the best Bank staff</w:t>
            </w:r>
          </w:p>
        </w:tc>
        <w:tc>
          <w:tcPr>
            <w:tcW w:w="7654" w:type="dxa"/>
          </w:tcPr>
          <w:p w14:paraId="48C179EA" w14:textId="0FBCD435" w:rsidR="002C0709" w:rsidRDefault="004B389D" w:rsidP="001E56F1">
            <w:pPr>
              <w:pStyle w:val="TableTextEntries"/>
            </w:pPr>
            <w:r>
              <w:t>S</w:t>
            </w:r>
            <w:r w:rsidR="00AD5ECC" w:rsidRPr="00AD5ECC">
              <w:t>taff incentives that encourage bank staff to undertake work relating to small</w:t>
            </w:r>
            <w:r w:rsidR="00DF0E1A">
              <w:t xml:space="preserve"> island states</w:t>
            </w:r>
            <w:r w:rsidR="000B37E2">
              <w:t xml:space="preserve"> and</w:t>
            </w:r>
            <w:r w:rsidR="00AD5ECC" w:rsidRPr="00AD5ECC">
              <w:t xml:space="preserve"> </w:t>
            </w:r>
            <w:r w:rsidR="00CD5BAD">
              <w:t xml:space="preserve">fragile and </w:t>
            </w:r>
            <w:r w:rsidR="00AD5ECC" w:rsidRPr="00AD5ECC">
              <w:t xml:space="preserve">conflict-affected countries. </w:t>
            </w:r>
          </w:p>
          <w:p w14:paraId="5644A7A0" w14:textId="5ED67B01" w:rsidR="00AD5ECC" w:rsidRPr="00AD5ECC" w:rsidRDefault="004B389D" w:rsidP="000B37E2">
            <w:pPr>
              <w:pStyle w:val="TableTextEntries"/>
            </w:pPr>
            <w:r>
              <w:rPr>
                <w:i/>
              </w:rPr>
              <w:t>Example</w:t>
            </w:r>
            <w:r w:rsidR="003661CE">
              <w:rPr>
                <w:i/>
              </w:rPr>
              <w:t xml:space="preserve"> i</w:t>
            </w:r>
            <w:r w:rsidR="00AD5ECC" w:rsidRPr="00AD5ECC">
              <w:rPr>
                <w:i/>
              </w:rPr>
              <w:t>ndicator</w:t>
            </w:r>
            <w:r w:rsidR="00AD5ECC" w:rsidRPr="00AD5ECC">
              <w:rPr>
                <w:i/>
                <w:vertAlign w:val="superscript"/>
              </w:rPr>
              <w:footnoteReference w:id="7"/>
            </w:r>
            <w:r w:rsidR="00AD5ECC" w:rsidRPr="00AD5ECC">
              <w:rPr>
                <w:i/>
              </w:rPr>
              <w:t xml:space="preserve">: an increased number of World Bank staff working on </w:t>
            </w:r>
            <w:r w:rsidR="00CE592F">
              <w:rPr>
                <w:i/>
              </w:rPr>
              <w:t xml:space="preserve">AusAID </w:t>
            </w:r>
            <w:r w:rsidR="00AD5ECC" w:rsidRPr="00AD5ECC">
              <w:rPr>
                <w:i/>
              </w:rPr>
              <w:t>priority trust funds in</w:t>
            </w:r>
            <w:r w:rsidR="00AD5ECC" w:rsidRPr="00FA7C02">
              <w:rPr>
                <w:i/>
              </w:rPr>
              <w:t xml:space="preserve"> </w:t>
            </w:r>
            <w:r w:rsidR="00CD5BAD" w:rsidRPr="00FA7C02">
              <w:rPr>
                <w:i/>
              </w:rPr>
              <w:t>small</w:t>
            </w:r>
            <w:r w:rsidR="000B37E2">
              <w:rPr>
                <w:i/>
              </w:rPr>
              <w:t xml:space="preserve"> island states and</w:t>
            </w:r>
            <w:r w:rsidR="00CD5BAD" w:rsidRPr="00FA7C02">
              <w:rPr>
                <w:i/>
              </w:rPr>
              <w:t xml:space="preserve"> fragile and</w:t>
            </w:r>
            <w:r w:rsidR="00CD5BAD">
              <w:t xml:space="preserve"> </w:t>
            </w:r>
            <w:r w:rsidR="00AD5ECC" w:rsidRPr="00AD5ECC">
              <w:rPr>
                <w:i/>
              </w:rPr>
              <w:t xml:space="preserve">conflict </w:t>
            </w:r>
            <w:r w:rsidR="00CD5BAD" w:rsidRPr="00AD5ECC">
              <w:rPr>
                <w:i/>
              </w:rPr>
              <w:t>affe</w:t>
            </w:r>
            <w:r w:rsidR="00CD5BAD">
              <w:rPr>
                <w:i/>
              </w:rPr>
              <w:t>cted countries</w:t>
            </w:r>
            <w:r w:rsidR="00AD5ECC" w:rsidRPr="00AD5ECC">
              <w:rPr>
                <w:i/>
              </w:rPr>
              <w:t>.</w:t>
            </w:r>
          </w:p>
        </w:tc>
      </w:tr>
      <w:tr w:rsidR="00AD5ECC" w:rsidRPr="00AD5ECC" w14:paraId="1FB3B0D7" w14:textId="77777777" w:rsidTr="00AD5ECC">
        <w:tc>
          <w:tcPr>
            <w:tcW w:w="2093" w:type="dxa"/>
          </w:tcPr>
          <w:p w14:paraId="7358B86D" w14:textId="40B81F40" w:rsidR="00AD5ECC" w:rsidRPr="001E56F1" w:rsidRDefault="00AD5ECC" w:rsidP="00CE592F">
            <w:pPr>
              <w:pStyle w:val="TableTextEntries"/>
              <w:rPr>
                <w:i/>
              </w:rPr>
            </w:pPr>
            <w:r w:rsidRPr="001E56F1">
              <w:rPr>
                <w:i/>
              </w:rPr>
              <w:t xml:space="preserve">Reduced </w:t>
            </w:r>
            <w:r w:rsidR="003661CE">
              <w:rPr>
                <w:i/>
              </w:rPr>
              <w:t xml:space="preserve">administrative </w:t>
            </w:r>
            <w:r w:rsidRPr="001E56F1">
              <w:rPr>
                <w:i/>
              </w:rPr>
              <w:t xml:space="preserve">burden </w:t>
            </w:r>
            <w:r w:rsidR="00CE592F">
              <w:rPr>
                <w:i/>
              </w:rPr>
              <w:t>on small</w:t>
            </w:r>
            <w:r w:rsidR="00DF0E1A">
              <w:rPr>
                <w:i/>
              </w:rPr>
              <w:t xml:space="preserve"> island states</w:t>
            </w:r>
            <w:r w:rsidR="000B37E2">
              <w:rPr>
                <w:i/>
              </w:rPr>
              <w:t xml:space="preserve"> and</w:t>
            </w:r>
            <w:r w:rsidR="00CE592F">
              <w:rPr>
                <w:i/>
              </w:rPr>
              <w:t xml:space="preserve"> </w:t>
            </w:r>
            <w:r w:rsidR="00CD5BAD">
              <w:rPr>
                <w:i/>
              </w:rPr>
              <w:t xml:space="preserve">fragile and </w:t>
            </w:r>
            <w:r w:rsidR="00CE592F">
              <w:rPr>
                <w:i/>
              </w:rPr>
              <w:t>conflict-affected country governments</w:t>
            </w:r>
          </w:p>
        </w:tc>
        <w:tc>
          <w:tcPr>
            <w:tcW w:w="7654" w:type="dxa"/>
          </w:tcPr>
          <w:p w14:paraId="4A239562" w14:textId="7416CC20" w:rsidR="00F35965" w:rsidRDefault="00AD5ECC" w:rsidP="001E56F1">
            <w:pPr>
              <w:pStyle w:val="TableTextEntries"/>
            </w:pPr>
            <w:r w:rsidRPr="00AD5ECC">
              <w:t>More efficient bank p</w:t>
            </w:r>
            <w:r w:rsidR="001E56F1">
              <w:t xml:space="preserve">olicies, systems and procedure </w:t>
            </w:r>
            <w:r w:rsidRPr="00AD5ECC">
              <w:t>that minimise administrative burden</w:t>
            </w:r>
            <w:r w:rsidR="00CE592F">
              <w:t xml:space="preserve"> on small</w:t>
            </w:r>
            <w:r w:rsidR="00DF0E1A">
              <w:t xml:space="preserve"> island states</w:t>
            </w:r>
            <w:r w:rsidR="000B37E2">
              <w:t xml:space="preserve"> and</w:t>
            </w:r>
            <w:r w:rsidR="00CE592F">
              <w:t xml:space="preserve"> </w:t>
            </w:r>
            <w:r w:rsidR="00CD5BAD">
              <w:t xml:space="preserve">fragile and </w:t>
            </w:r>
            <w:r w:rsidR="00CE592F">
              <w:t xml:space="preserve">conflict-affected </w:t>
            </w:r>
            <w:r w:rsidR="00F35965">
              <w:t xml:space="preserve">countries. </w:t>
            </w:r>
          </w:p>
          <w:p w14:paraId="252BE317" w14:textId="298FAE8A" w:rsidR="00AD5ECC" w:rsidRPr="004C44BC" w:rsidRDefault="004B389D" w:rsidP="004B389D">
            <w:pPr>
              <w:pStyle w:val="TableTextEntries"/>
              <w:rPr>
                <w:i/>
              </w:rPr>
            </w:pPr>
            <w:r>
              <w:rPr>
                <w:i/>
              </w:rPr>
              <w:t xml:space="preserve">Example </w:t>
            </w:r>
            <w:r w:rsidR="003661CE" w:rsidRPr="004C44BC">
              <w:rPr>
                <w:i/>
              </w:rPr>
              <w:t>i</w:t>
            </w:r>
            <w:r w:rsidR="00F35965" w:rsidRPr="004C44BC">
              <w:rPr>
                <w:i/>
              </w:rPr>
              <w:t>ndicator</w:t>
            </w:r>
            <w:r w:rsidR="00AD5ECC" w:rsidRPr="004C44BC">
              <w:rPr>
                <w:i/>
              </w:rPr>
              <w:t>: improvement in the number of bank operations rated at least satisfactory at completion in fragile situations</w:t>
            </w:r>
            <w:r w:rsidR="00751738" w:rsidRPr="004C44BC">
              <w:rPr>
                <w:rStyle w:val="FootnoteReference"/>
                <w:i/>
              </w:rPr>
              <w:footnoteReference w:id="8"/>
            </w:r>
            <w:r w:rsidR="00AD5ECC" w:rsidRPr="004C44BC">
              <w:rPr>
                <w:i/>
              </w:rPr>
              <w:t>.</w:t>
            </w:r>
          </w:p>
        </w:tc>
      </w:tr>
      <w:tr w:rsidR="00CE592F" w:rsidRPr="00AD5ECC" w14:paraId="2111117D" w14:textId="77777777" w:rsidTr="00AD5ECC">
        <w:tc>
          <w:tcPr>
            <w:tcW w:w="2093" w:type="dxa"/>
          </w:tcPr>
          <w:p w14:paraId="66C0087F" w14:textId="402764D7" w:rsidR="00CE592F" w:rsidRPr="001E56F1" w:rsidRDefault="00CE592F" w:rsidP="000B37E2">
            <w:pPr>
              <w:pStyle w:val="TableTextEntries"/>
              <w:rPr>
                <w:i/>
              </w:rPr>
            </w:pPr>
            <w:r>
              <w:rPr>
                <w:i/>
              </w:rPr>
              <w:t>Increased bank responsiveness to change in small</w:t>
            </w:r>
            <w:r w:rsidR="000B37E2">
              <w:rPr>
                <w:i/>
              </w:rPr>
              <w:t xml:space="preserve"> island states and</w:t>
            </w:r>
            <w:r>
              <w:rPr>
                <w:i/>
              </w:rPr>
              <w:t xml:space="preserve"> </w:t>
            </w:r>
            <w:r w:rsidR="00CD5BAD">
              <w:rPr>
                <w:i/>
              </w:rPr>
              <w:t xml:space="preserve">fragile and </w:t>
            </w:r>
            <w:r>
              <w:rPr>
                <w:i/>
              </w:rPr>
              <w:t>conflict-affected countries</w:t>
            </w:r>
          </w:p>
        </w:tc>
        <w:tc>
          <w:tcPr>
            <w:tcW w:w="7654" w:type="dxa"/>
          </w:tcPr>
          <w:p w14:paraId="7012ECBD" w14:textId="785F0CB1" w:rsidR="00AF4598" w:rsidRPr="00DF04FD" w:rsidRDefault="004B389D" w:rsidP="004B389D">
            <w:pPr>
              <w:pStyle w:val="TableTextEntries"/>
            </w:pPr>
            <w:r>
              <w:t>Bank systems and</w:t>
            </w:r>
            <w:r w:rsidR="00F35965">
              <w:t xml:space="preserve"> processes</w:t>
            </w:r>
            <w:r>
              <w:t xml:space="preserve"> developed or modified</w:t>
            </w:r>
            <w:r w:rsidR="00F35965">
              <w:t xml:space="preserve"> to enable flexibility to respond quickly to changing </w:t>
            </w:r>
            <w:r w:rsidR="00444BA1">
              <w:t>circumstances (</w:t>
            </w:r>
            <w:r w:rsidR="00F35965">
              <w:t>for example political instability or environmental disaster</w:t>
            </w:r>
            <w:r w:rsidR="003661CE">
              <w:t>)</w:t>
            </w:r>
            <w:r w:rsidR="00CE592F">
              <w:t>.</w:t>
            </w:r>
          </w:p>
        </w:tc>
      </w:tr>
      <w:tr w:rsidR="00AD5ECC" w:rsidRPr="00AD5ECC" w14:paraId="775C59E5" w14:textId="77777777" w:rsidTr="00AD5ECC">
        <w:tc>
          <w:tcPr>
            <w:tcW w:w="2093" w:type="dxa"/>
          </w:tcPr>
          <w:p w14:paraId="4B93E685" w14:textId="3D2DABB0" w:rsidR="00AD5ECC" w:rsidRPr="001E56F1" w:rsidRDefault="00CE592F" w:rsidP="00CD5BAD">
            <w:pPr>
              <w:pStyle w:val="TableTextEntries"/>
              <w:rPr>
                <w:i/>
              </w:rPr>
            </w:pPr>
            <w:r>
              <w:rPr>
                <w:i/>
              </w:rPr>
              <w:t>Small</w:t>
            </w:r>
            <w:r w:rsidR="00DF0E1A">
              <w:rPr>
                <w:i/>
              </w:rPr>
              <w:t xml:space="preserve"> island states</w:t>
            </w:r>
            <w:r w:rsidR="000B37E2">
              <w:rPr>
                <w:i/>
              </w:rPr>
              <w:t xml:space="preserve"> and</w:t>
            </w:r>
            <w:r>
              <w:rPr>
                <w:i/>
              </w:rPr>
              <w:t xml:space="preserve"> </w:t>
            </w:r>
            <w:r w:rsidR="00CD5BAD">
              <w:rPr>
                <w:i/>
              </w:rPr>
              <w:t xml:space="preserve">fragile and </w:t>
            </w:r>
            <w:r>
              <w:rPr>
                <w:i/>
              </w:rPr>
              <w:t>conflict-affected country governments have access to knowledge work and technical assistance for improved decision-making</w:t>
            </w:r>
          </w:p>
        </w:tc>
        <w:tc>
          <w:tcPr>
            <w:tcW w:w="7654" w:type="dxa"/>
          </w:tcPr>
          <w:p w14:paraId="5D0D77D1" w14:textId="77777777" w:rsidR="00AD5ECC" w:rsidRDefault="00AD5ECC" w:rsidP="001E56F1">
            <w:pPr>
              <w:pStyle w:val="TableTextEntries"/>
            </w:pPr>
            <w:r w:rsidRPr="00AD5ECC">
              <w:t>Bank policies, processes, systems and staff incentives enable bank engagement in knowledge work and technical assistance with countries without a substantial lending program or where lending has temporarily ceased.</w:t>
            </w:r>
          </w:p>
          <w:p w14:paraId="5189A46F" w14:textId="7BD26938" w:rsidR="00AF4598" w:rsidRDefault="004B389D" w:rsidP="001E56F1">
            <w:pPr>
              <w:pStyle w:val="TableTextEntries"/>
              <w:rPr>
                <w:i/>
              </w:rPr>
            </w:pPr>
            <w:r>
              <w:rPr>
                <w:i/>
              </w:rPr>
              <w:t>Example</w:t>
            </w:r>
            <w:r w:rsidR="003661CE">
              <w:rPr>
                <w:i/>
              </w:rPr>
              <w:t xml:space="preserve"> i</w:t>
            </w:r>
            <w:r w:rsidR="00AF4598" w:rsidRPr="00F35965">
              <w:rPr>
                <w:i/>
              </w:rPr>
              <w:t>ndicator:</w:t>
            </w:r>
            <w:r w:rsidR="00AF4598">
              <w:rPr>
                <w:i/>
              </w:rPr>
              <w:t xml:space="preserve"> bank engaged in knowledge work and technical assistance in countries without a substantial lending program</w:t>
            </w:r>
            <w:r w:rsidR="004C44BC">
              <w:rPr>
                <w:i/>
              </w:rPr>
              <w:t>.</w:t>
            </w:r>
          </w:p>
          <w:p w14:paraId="03FF61EC" w14:textId="32A8B14A" w:rsidR="00AF4598" w:rsidRPr="00F35965" w:rsidRDefault="003661CE" w:rsidP="004B389D">
            <w:pPr>
              <w:pStyle w:val="TableTextEntries"/>
              <w:rPr>
                <w:i/>
              </w:rPr>
            </w:pPr>
            <w:r>
              <w:rPr>
                <w:i/>
              </w:rPr>
              <w:t>Example i</w:t>
            </w:r>
            <w:r w:rsidR="00AF4598">
              <w:rPr>
                <w:i/>
              </w:rPr>
              <w:t>ndicator: bank engaged in knowledge work and technical assistance in countries where lending has temporarily ceased</w:t>
            </w:r>
            <w:r w:rsidR="004C44BC">
              <w:rPr>
                <w:i/>
              </w:rPr>
              <w:t>.</w:t>
            </w:r>
          </w:p>
        </w:tc>
      </w:tr>
      <w:tr w:rsidR="00AD5ECC" w:rsidRPr="00AD5ECC" w14:paraId="31EB2059" w14:textId="77777777" w:rsidTr="00AD5ECC">
        <w:tc>
          <w:tcPr>
            <w:tcW w:w="2093" w:type="dxa"/>
          </w:tcPr>
          <w:p w14:paraId="2CF1AB1E" w14:textId="28762778" w:rsidR="00AD5ECC" w:rsidRPr="001E56F1" w:rsidRDefault="00AD5ECC" w:rsidP="001E56F1">
            <w:pPr>
              <w:pStyle w:val="TableTextEntries"/>
              <w:rPr>
                <w:i/>
              </w:rPr>
            </w:pPr>
            <w:r w:rsidRPr="001E56F1">
              <w:rPr>
                <w:i/>
              </w:rPr>
              <w:t>Increased IFC engagement</w:t>
            </w:r>
            <w:r w:rsidR="00CE592F">
              <w:rPr>
                <w:i/>
              </w:rPr>
              <w:t xml:space="preserve"> for private sector development</w:t>
            </w:r>
          </w:p>
        </w:tc>
        <w:tc>
          <w:tcPr>
            <w:tcW w:w="7654" w:type="dxa"/>
          </w:tcPr>
          <w:p w14:paraId="4E3E5A37" w14:textId="1DEF7381" w:rsidR="00AD5ECC" w:rsidRPr="00AD5ECC" w:rsidRDefault="00AD5ECC" w:rsidP="001E56F1">
            <w:pPr>
              <w:pStyle w:val="TableTextEntries"/>
            </w:pPr>
            <w:r w:rsidRPr="00AD5ECC">
              <w:t xml:space="preserve">Increased International Finance Corporation engagement in </w:t>
            </w:r>
            <w:r w:rsidR="00F35965">
              <w:t>small</w:t>
            </w:r>
            <w:r w:rsidR="00DF0E1A">
              <w:t xml:space="preserve"> island states</w:t>
            </w:r>
            <w:r w:rsidR="000B37E2">
              <w:t xml:space="preserve"> and</w:t>
            </w:r>
            <w:r w:rsidR="00F35965">
              <w:t xml:space="preserve"> </w:t>
            </w:r>
            <w:r w:rsidRPr="00AD5ECC">
              <w:t>fragile</w:t>
            </w:r>
            <w:r w:rsidR="00F35965">
              <w:t xml:space="preserve"> and conflict</w:t>
            </w:r>
            <w:r w:rsidR="00F35965">
              <w:noBreakHyphen/>
              <w:t>affected countries</w:t>
            </w:r>
            <w:r w:rsidRPr="00AD5ECC">
              <w:t xml:space="preserve">. </w:t>
            </w:r>
          </w:p>
          <w:p w14:paraId="4917D249" w14:textId="0957EEBB" w:rsidR="00AD5ECC" w:rsidRPr="00AD5ECC" w:rsidRDefault="004B389D" w:rsidP="000B37E2">
            <w:pPr>
              <w:pStyle w:val="TableTextEntries"/>
              <w:rPr>
                <w:i/>
              </w:rPr>
            </w:pPr>
            <w:r>
              <w:rPr>
                <w:i/>
              </w:rPr>
              <w:t>Example</w:t>
            </w:r>
            <w:r w:rsidR="003661CE">
              <w:rPr>
                <w:i/>
              </w:rPr>
              <w:t xml:space="preserve"> i</w:t>
            </w:r>
            <w:r w:rsidR="00AD5ECC" w:rsidRPr="00AD5ECC">
              <w:rPr>
                <w:i/>
              </w:rPr>
              <w:t>ndicator: increased volume of International Finance Corporation finance directed towards frontier markets, including small</w:t>
            </w:r>
            <w:r w:rsidR="000B37E2">
              <w:rPr>
                <w:i/>
              </w:rPr>
              <w:t xml:space="preserve"> island states and</w:t>
            </w:r>
            <w:r w:rsidR="00AD5ECC" w:rsidRPr="00AD5ECC">
              <w:rPr>
                <w:i/>
              </w:rPr>
              <w:t xml:space="preserve"> </w:t>
            </w:r>
            <w:r w:rsidR="00CD5BAD">
              <w:rPr>
                <w:i/>
              </w:rPr>
              <w:t xml:space="preserve">fragile or </w:t>
            </w:r>
            <w:r w:rsidR="00AD5ECC" w:rsidRPr="00AD5ECC">
              <w:rPr>
                <w:i/>
              </w:rPr>
              <w:t>conflict-</w:t>
            </w:r>
            <w:r w:rsidR="00CD5BAD" w:rsidRPr="00AD5ECC">
              <w:rPr>
                <w:i/>
              </w:rPr>
              <w:t>affected client</w:t>
            </w:r>
            <w:r w:rsidR="00AD5ECC" w:rsidRPr="00AD5ECC">
              <w:rPr>
                <w:i/>
              </w:rPr>
              <w:t xml:space="preserve"> countries</w:t>
            </w:r>
            <w:r w:rsidR="00751738">
              <w:rPr>
                <w:rStyle w:val="FootnoteReference"/>
                <w:i/>
              </w:rPr>
              <w:footnoteReference w:id="9"/>
            </w:r>
            <w:r w:rsidR="00AD5ECC" w:rsidRPr="00AD5ECC">
              <w:rPr>
                <w:i/>
              </w:rPr>
              <w:t>.</w:t>
            </w:r>
            <w:r w:rsidR="001E56F1">
              <w:rPr>
                <w:i/>
              </w:rPr>
              <w:t xml:space="preserve"> </w:t>
            </w:r>
          </w:p>
        </w:tc>
      </w:tr>
    </w:tbl>
    <w:p w14:paraId="7E15A39C" w14:textId="77777777" w:rsidR="00AD5ECC" w:rsidRPr="00AD5ECC" w:rsidRDefault="00AD5ECC" w:rsidP="00AD5ECC">
      <w:pPr>
        <w:pStyle w:val="Heading3"/>
      </w:pPr>
      <w:bookmarkStart w:id="44" w:name="_Toc354750673"/>
      <w:bookmarkStart w:id="45" w:name="_Toc355882633"/>
      <w:bookmarkStart w:id="46" w:name="_Toc355953504"/>
      <w:bookmarkStart w:id="47" w:name="_Toc355953881"/>
      <w:bookmarkStart w:id="48" w:name="_Toc355955272"/>
      <w:bookmarkStart w:id="49" w:name="_Toc355955509"/>
      <w:bookmarkStart w:id="50" w:name="_Toc359578959"/>
      <w:r w:rsidRPr="00AD5ECC">
        <w:t>Better servicing middle-income countries</w:t>
      </w:r>
      <w:bookmarkEnd w:id="44"/>
      <w:bookmarkEnd w:id="45"/>
      <w:bookmarkEnd w:id="46"/>
      <w:bookmarkEnd w:id="47"/>
      <w:bookmarkEnd w:id="48"/>
      <w:bookmarkEnd w:id="49"/>
      <w:bookmarkEnd w:id="50"/>
    </w:p>
    <w:p w14:paraId="1F32A1D8" w14:textId="09F4CE6C" w:rsidR="00AD5ECC" w:rsidRDefault="00AD5ECC" w:rsidP="00AD5ECC">
      <w:pPr>
        <w:pStyle w:val="BodyText"/>
      </w:pPr>
      <w:r w:rsidRPr="00AD5ECC">
        <w:t>Despite development gains in many middle-income countries there remain pervasive poverty gaps. The bank has played a central role in promoting development over the past few decades in many middle-income countries. However, if development is not inclusive, large numbers of people can remain in poverty. The bank needs to change its business model to remain relevant and responsive,</w:t>
      </w:r>
      <w:r w:rsidR="0017610B">
        <w:t xml:space="preserve"> </w:t>
      </w:r>
      <w:r w:rsidRPr="00AD5ECC">
        <w:t xml:space="preserve">particularly given rapid increases in flows from investment, trade and remittances, to help </w:t>
      </w:r>
      <w:r w:rsidR="003661CE">
        <w:t>middle-income</w:t>
      </w:r>
      <w:r w:rsidR="003661CE" w:rsidRPr="00AD5ECC">
        <w:t xml:space="preserve"> </w:t>
      </w:r>
      <w:r w:rsidRPr="00AD5ECC">
        <w:t xml:space="preserve">countries achieve more equitable growth. </w:t>
      </w:r>
      <w:r w:rsidR="00362D3D">
        <w:t xml:space="preserve">This includes supporting countries to harness and build global expertise to reduce poverty and ensure resources are used sustainably to support inclusive growth. </w:t>
      </w:r>
      <w:r w:rsidRPr="00AD5ECC">
        <w:t xml:space="preserve">Table 2 outlines </w:t>
      </w:r>
      <w:r w:rsidR="00362D3D">
        <w:t>specific reform outcomes</w:t>
      </w:r>
      <w:r w:rsidR="00362D3D" w:rsidRPr="00AD5ECC">
        <w:t xml:space="preserve"> </w:t>
      </w:r>
      <w:r w:rsidRPr="00AD5ECC">
        <w:t>for the bank to better serve middle</w:t>
      </w:r>
      <w:r w:rsidRPr="00AD5ECC">
        <w:noBreakHyphen/>
        <w:t>income country clients.</w:t>
      </w:r>
    </w:p>
    <w:p w14:paraId="0F9FBAF6" w14:textId="77777777" w:rsidR="004B389D" w:rsidRPr="00AD5ECC" w:rsidRDefault="004B389D" w:rsidP="00AD5ECC">
      <w:pPr>
        <w:pStyle w:val="BodyText"/>
      </w:pPr>
    </w:p>
    <w:p w14:paraId="74778CD8" w14:textId="77777777" w:rsidR="00AD5ECC" w:rsidRPr="00AD5ECC" w:rsidRDefault="00AD5ECC" w:rsidP="00AD5ECC">
      <w:pPr>
        <w:pStyle w:val="Caption"/>
      </w:pPr>
      <w:r w:rsidRPr="00AD5ECC">
        <w:t>Table 2: Specific reform outcomes to better service middle-income countries</w:t>
      </w:r>
    </w:p>
    <w:tbl>
      <w:tblPr>
        <w:tblStyle w:val="TableGrid"/>
        <w:tblW w:w="5000" w:type="pct"/>
        <w:tblLook w:val="04A0" w:firstRow="1" w:lastRow="0" w:firstColumn="1" w:lastColumn="0" w:noHBand="0" w:noVBand="1"/>
      </w:tblPr>
      <w:tblGrid>
        <w:gridCol w:w="1998"/>
        <w:gridCol w:w="6865"/>
      </w:tblGrid>
      <w:tr w:rsidR="006D2BB5" w:rsidRPr="00AD5ECC" w14:paraId="567EB1D7" w14:textId="77777777" w:rsidTr="00AD5ECC">
        <w:tc>
          <w:tcPr>
            <w:tcW w:w="2093" w:type="dxa"/>
            <w:shd w:val="clear" w:color="auto" w:fill="auto"/>
          </w:tcPr>
          <w:p w14:paraId="31DB7388" w14:textId="55796862" w:rsidR="006D2BB5" w:rsidRDefault="006D2BB5" w:rsidP="001E56F1">
            <w:pPr>
              <w:pStyle w:val="TableTextEntries"/>
              <w:rPr>
                <w:i/>
              </w:rPr>
            </w:pPr>
            <w:r>
              <w:rPr>
                <w:i/>
              </w:rPr>
              <w:t>Outcome</w:t>
            </w:r>
          </w:p>
        </w:tc>
        <w:tc>
          <w:tcPr>
            <w:tcW w:w="7654" w:type="dxa"/>
            <w:shd w:val="clear" w:color="auto" w:fill="auto"/>
          </w:tcPr>
          <w:p w14:paraId="4AEBE360" w14:textId="2DA66B4B" w:rsidR="006D2BB5" w:rsidRDefault="006D2BB5" w:rsidP="00C839FD">
            <w:pPr>
              <w:pStyle w:val="TableTextEntries"/>
            </w:pPr>
            <w:r>
              <w:t>Output</w:t>
            </w:r>
          </w:p>
        </w:tc>
      </w:tr>
      <w:tr w:rsidR="00AD5ECC" w:rsidRPr="00AD5ECC" w14:paraId="514D50A6" w14:textId="77777777" w:rsidTr="00AD5ECC">
        <w:tc>
          <w:tcPr>
            <w:tcW w:w="2093" w:type="dxa"/>
            <w:shd w:val="clear" w:color="auto" w:fill="auto"/>
          </w:tcPr>
          <w:p w14:paraId="29632F35" w14:textId="37F10CC7" w:rsidR="00362D3D" w:rsidRPr="001E56F1" w:rsidRDefault="00362D3D" w:rsidP="001E56F1">
            <w:pPr>
              <w:pStyle w:val="TableTextEntries"/>
              <w:rPr>
                <w:i/>
              </w:rPr>
            </w:pPr>
            <w:r w:rsidRPr="001E56F1">
              <w:rPr>
                <w:i/>
              </w:rPr>
              <w:t xml:space="preserve">Increased responsiveness to client </w:t>
            </w:r>
            <w:r>
              <w:rPr>
                <w:i/>
              </w:rPr>
              <w:t>needs</w:t>
            </w:r>
          </w:p>
        </w:tc>
        <w:tc>
          <w:tcPr>
            <w:tcW w:w="7654" w:type="dxa"/>
            <w:shd w:val="clear" w:color="auto" w:fill="auto"/>
          </w:tcPr>
          <w:p w14:paraId="49B32FA0" w14:textId="77777777" w:rsidR="00362D3D" w:rsidRDefault="00362D3D" w:rsidP="00362D3D">
            <w:pPr>
              <w:pStyle w:val="TableTextEntries"/>
            </w:pPr>
            <w:r>
              <w:t>Mechanisms which provide</w:t>
            </w:r>
            <w:r w:rsidRPr="00AD5ECC">
              <w:t xml:space="preserve"> smooth pathways for countries to graduate from concessional lending</w:t>
            </w:r>
            <w:r>
              <w:t xml:space="preserve"> eligibility</w:t>
            </w:r>
            <w:r w:rsidRPr="00AD5ECC">
              <w:t>.</w:t>
            </w:r>
          </w:p>
          <w:p w14:paraId="65A8F834" w14:textId="77777777" w:rsidR="00362D3D" w:rsidRDefault="00362D3D" w:rsidP="00362D3D">
            <w:pPr>
              <w:pStyle w:val="TableTextEntries"/>
            </w:pPr>
            <w:r>
              <w:t>Bank operations which leverage other financing available in middle-income countries.</w:t>
            </w:r>
          </w:p>
          <w:p w14:paraId="2733444F" w14:textId="4BD5DE95" w:rsidR="00362D3D" w:rsidRPr="004C44BC" w:rsidRDefault="004B389D" w:rsidP="00362D3D">
            <w:pPr>
              <w:pStyle w:val="TableTextEntries"/>
              <w:rPr>
                <w:i/>
              </w:rPr>
            </w:pPr>
            <w:r>
              <w:rPr>
                <w:i/>
              </w:rPr>
              <w:t xml:space="preserve">Example </w:t>
            </w:r>
            <w:r w:rsidR="00362D3D" w:rsidRPr="004C44BC">
              <w:rPr>
                <w:i/>
              </w:rPr>
              <w:t>i</w:t>
            </w:r>
            <w:r w:rsidR="00490D97" w:rsidRPr="004C44BC">
              <w:rPr>
                <w:i/>
              </w:rPr>
              <w:t>ndicator: B</w:t>
            </w:r>
            <w:r w:rsidR="00362D3D" w:rsidRPr="004C44BC">
              <w:rPr>
                <w:i/>
              </w:rPr>
              <w:t>ank leveraging other available financing in middle-income countries</w:t>
            </w:r>
            <w:r w:rsidR="004C44BC">
              <w:rPr>
                <w:i/>
              </w:rPr>
              <w:t>.</w:t>
            </w:r>
          </w:p>
          <w:p w14:paraId="5D16DDF1" w14:textId="5600D7E0" w:rsidR="00362D3D" w:rsidRPr="00DF04FD" w:rsidRDefault="004B389D" w:rsidP="00C839FD">
            <w:pPr>
              <w:pStyle w:val="TableTextEntries"/>
            </w:pPr>
            <w:r>
              <w:rPr>
                <w:i/>
              </w:rPr>
              <w:t>Example</w:t>
            </w:r>
            <w:r w:rsidR="00490D97" w:rsidRPr="004C44BC">
              <w:rPr>
                <w:i/>
              </w:rPr>
              <w:t xml:space="preserve"> indicator: client’s impression of bank effectiveness.</w:t>
            </w:r>
          </w:p>
        </w:tc>
      </w:tr>
      <w:tr w:rsidR="00AD5ECC" w:rsidRPr="00AD5ECC" w14:paraId="5224AB69" w14:textId="77777777" w:rsidTr="00AD5ECC">
        <w:tc>
          <w:tcPr>
            <w:tcW w:w="2093" w:type="dxa"/>
            <w:shd w:val="clear" w:color="auto" w:fill="auto"/>
          </w:tcPr>
          <w:p w14:paraId="1E1BD1F0" w14:textId="0E2C6AA1" w:rsidR="00362D3D" w:rsidRPr="001E56F1" w:rsidRDefault="00362D3D" w:rsidP="00C839FD">
            <w:pPr>
              <w:pStyle w:val="TableTextEntries"/>
              <w:rPr>
                <w:i/>
              </w:rPr>
            </w:pPr>
            <w:r>
              <w:rPr>
                <w:i/>
              </w:rPr>
              <w:t>Middle-income country government access to knowledge work for improved decision-making</w:t>
            </w:r>
          </w:p>
        </w:tc>
        <w:tc>
          <w:tcPr>
            <w:tcW w:w="7654" w:type="dxa"/>
            <w:shd w:val="clear" w:color="auto" w:fill="auto"/>
          </w:tcPr>
          <w:p w14:paraId="39BB16F8" w14:textId="0C9CBDEC" w:rsidR="00362D3D" w:rsidRPr="00603C24" w:rsidRDefault="00362D3D" w:rsidP="00362D3D">
            <w:pPr>
              <w:pStyle w:val="TableTextEntries"/>
            </w:pPr>
            <w:r w:rsidRPr="00603C24">
              <w:t>Increase</w:t>
            </w:r>
            <w:r w:rsidR="004B389D" w:rsidRPr="00603C24">
              <w:t>d</w:t>
            </w:r>
            <w:r w:rsidRPr="00603C24">
              <w:t xml:space="preserve"> access to knowledge work </w:t>
            </w:r>
            <w:r w:rsidR="003263AB" w:rsidRPr="00603C24">
              <w:t xml:space="preserve">(for example, economic analysis, impact evaluation and training) </w:t>
            </w:r>
            <w:r w:rsidRPr="00603C24">
              <w:t>for decision makers in client countries.</w:t>
            </w:r>
          </w:p>
          <w:p w14:paraId="596CF618" w14:textId="0F8ADAC0" w:rsidR="00362D3D" w:rsidRPr="00603C24" w:rsidRDefault="00362D3D" w:rsidP="00362D3D">
            <w:pPr>
              <w:pStyle w:val="TableTextEntries"/>
            </w:pPr>
            <w:r w:rsidRPr="00603C24">
              <w:t>Improved integration of knowledge work with lending and non-lending programs in client countries</w:t>
            </w:r>
            <w:r w:rsidR="00490D97" w:rsidRPr="00603C24">
              <w:t>.</w:t>
            </w:r>
            <w:r w:rsidRPr="00603C24">
              <w:t xml:space="preserve">  </w:t>
            </w:r>
          </w:p>
          <w:p w14:paraId="19849FC7" w14:textId="42791AF5" w:rsidR="00362D3D" w:rsidRPr="00603C24" w:rsidRDefault="00362D3D" w:rsidP="004B389D">
            <w:pPr>
              <w:pStyle w:val="TableTextEntries"/>
            </w:pPr>
            <w:r w:rsidRPr="00603C24">
              <w:t xml:space="preserve">Bank </w:t>
            </w:r>
            <w:r w:rsidR="004B389D" w:rsidRPr="00603C24">
              <w:t>facilitating</w:t>
            </w:r>
            <w:r w:rsidRPr="00603C24">
              <w:t xml:space="preserve"> access to global expertise for middle-income country governments.</w:t>
            </w:r>
          </w:p>
          <w:p w14:paraId="5519998D" w14:textId="37EF579C" w:rsidR="00583E82" w:rsidRPr="00603C24" w:rsidRDefault="00583E82" w:rsidP="003263AB">
            <w:pPr>
              <w:pStyle w:val="TableTextEntries"/>
              <w:rPr>
                <w:i/>
              </w:rPr>
            </w:pPr>
            <w:r w:rsidRPr="00603C24">
              <w:rPr>
                <w:i/>
              </w:rPr>
              <w:t xml:space="preserve">Example indicator: World Bank </w:t>
            </w:r>
            <w:r w:rsidR="003263AB" w:rsidRPr="00603C24">
              <w:rPr>
                <w:i/>
              </w:rPr>
              <w:t>funding allocated to support knowledge work for clients</w:t>
            </w:r>
            <w:r w:rsidR="006D60BF" w:rsidRPr="00603C24">
              <w:rPr>
                <w:i/>
              </w:rPr>
              <w:t>.</w:t>
            </w:r>
          </w:p>
        </w:tc>
      </w:tr>
      <w:tr w:rsidR="00AD5ECC" w:rsidRPr="00AD5ECC" w14:paraId="63776D71" w14:textId="77777777" w:rsidTr="00AD5ECC">
        <w:tc>
          <w:tcPr>
            <w:tcW w:w="2093" w:type="dxa"/>
          </w:tcPr>
          <w:p w14:paraId="63D0B847" w14:textId="10FE1AA1" w:rsidR="00362D3D" w:rsidRPr="001E56F1" w:rsidRDefault="00362D3D" w:rsidP="001E56F1">
            <w:pPr>
              <w:pStyle w:val="TableTextEntries"/>
              <w:rPr>
                <w:i/>
              </w:rPr>
            </w:pPr>
            <w:r>
              <w:rPr>
                <w:i/>
              </w:rPr>
              <w:t>Increased bank support for global public goods in middle-income countries</w:t>
            </w:r>
          </w:p>
        </w:tc>
        <w:tc>
          <w:tcPr>
            <w:tcW w:w="7654" w:type="dxa"/>
          </w:tcPr>
          <w:p w14:paraId="104192DE" w14:textId="50C3D885" w:rsidR="00362D3D" w:rsidRPr="00603C24" w:rsidRDefault="00362D3D" w:rsidP="001E56F1">
            <w:pPr>
              <w:pStyle w:val="TableTextEntries"/>
            </w:pPr>
            <w:r w:rsidRPr="00603C24">
              <w:t>Increased provision of bank technical assistance</w:t>
            </w:r>
            <w:r w:rsidR="003263AB" w:rsidRPr="00603C24">
              <w:t xml:space="preserve"> (assist reform implementation or strengthening institutions)</w:t>
            </w:r>
            <w:r w:rsidRPr="00603C24">
              <w:t xml:space="preserve"> or incentives to invest in global public goods.</w:t>
            </w:r>
          </w:p>
          <w:p w14:paraId="326EE5EC" w14:textId="5AF6FFE5" w:rsidR="00AD5ECC" w:rsidRPr="00603C24" w:rsidRDefault="00660747" w:rsidP="006D60BF">
            <w:pPr>
              <w:pStyle w:val="TableTextEntries"/>
              <w:rPr>
                <w:i/>
              </w:rPr>
            </w:pPr>
            <w:r w:rsidRPr="00603C24">
              <w:rPr>
                <w:i/>
              </w:rPr>
              <w:t xml:space="preserve">Example indicator: Bank providing technical assistance to </w:t>
            </w:r>
            <w:r w:rsidR="003263AB" w:rsidRPr="00603C24">
              <w:rPr>
                <w:i/>
              </w:rPr>
              <w:t xml:space="preserve">inform </w:t>
            </w:r>
            <w:r w:rsidRPr="00603C24">
              <w:rPr>
                <w:i/>
              </w:rPr>
              <w:t>invest</w:t>
            </w:r>
            <w:r w:rsidR="003263AB" w:rsidRPr="00603C24">
              <w:rPr>
                <w:i/>
              </w:rPr>
              <w:t>ment</w:t>
            </w:r>
            <w:r w:rsidRPr="00603C24">
              <w:rPr>
                <w:i/>
              </w:rPr>
              <w:t xml:space="preserve"> in global public goods in middle income countries</w:t>
            </w:r>
            <w:r w:rsidR="003263AB" w:rsidRPr="00603C24">
              <w:rPr>
                <w:i/>
              </w:rPr>
              <w:t xml:space="preserve"> where AusAID works</w:t>
            </w:r>
            <w:r w:rsidRPr="00603C24">
              <w:rPr>
                <w:i/>
              </w:rPr>
              <w:t xml:space="preserve"> (for example, technical assistance for client governments to work on biodiversity protection or the prevention of communicable disease).</w:t>
            </w:r>
          </w:p>
        </w:tc>
      </w:tr>
    </w:tbl>
    <w:p w14:paraId="77AE78AA" w14:textId="0BFCB18D" w:rsidR="00AD5ECC" w:rsidRPr="00AD5ECC" w:rsidRDefault="00AD5ECC" w:rsidP="00AD5ECC">
      <w:pPr>
        <w:pStyle w:val="Heading2"/>
        <w:numPr>
          <w:ilvl w:val="0"/>
          <w:numId w:val="0"/>
        </w:numPr>
      </w:pPr>
      <w:bookmarkStart w:id="51" w:name="_Toc354750674"/>
      <w:bookmarkStart w:id="52" w:name="_Toc355882634"/>
      <w:bookmarkStart w:id="53" w:name="_Toc355953505"/>
      <w:bookmarkStart w:id="54" w:name="_Toc355953882"/>
      <w:bookmarkStart w:id="55" w:name="_Toc355955273"/>
      <w:bookmarkStart w:id="56" w:name="_Toc355955510"/>
      <w:bookmarkStart w:id="57" w:name="_Toc359578960"/>
      <w:r w:rsidRPr="00AD5ECC">
        <w:t>Value for money: Increasing attention to value for money in bank</w:t>
      </w:r>
      <w:r>
        <w:t xml:space="preserve"> </w:t>
      </w:r>
      <w:r w:rsidRPr="00AD5ECC">
        <w:t>decision-making</w:t>
      </w:r>
      <w:bookmarkEnd w:id="51"/>
      <w:bookmarkEnd w:id="52"/>
      <w:bookmarkEnd w:id="53"/>
      <w:bookmarkEnd w:id="54"/>
      <w:bookmarkEnd w:id="55"/>
      <w:bookmarkEnd w:id="56"/>
      <w:bookmarkEnd w:id="57"/>
    </w:p>
    <w:p w14:paraId="7B58122E" w14:textId="13188F47" w:rsidR="00AD5ECC" w:rsidRPr="00AD5ECC" w:rsidRDefault="00AD5ECC" w:rsidP="00AD5ECC">
      <w:pPr>
        <w:pStyle w:val="BodyText"/>
      </w:pPr>
      <w:r w:rsidRPr="00AD5ECC">
        <w:t>The bank’s stakeholders, particularly borrowing countries, want to see the greatest possible impact from bank resources.</w:t>
      </w:r>
      <w:r w:rsidR="001E56F1">
        <w:t xml:space="preserve"> </w:t>
      </w:r>
    </w:p>
    <w:p w14:paraId="329A82C5" w14:textId="5CF6B21E" w:rsidR="00AD5ECC" w:rsidRPr="00AD5ECC" w:rsidRDefault="00AD5ECC" w:rsidP="00AD5ECC">
      <w:pPr>
        <w:pStyle w:val="BodyText"/>
      </w:pPr>
      <w:r w:rsidRPr="00AD5ECC">
        <w:t>Value for money is not the same as lowest cost options -</w:t>
      </w:r>
      <w:r w:rsidR="00490D97">
        <w:t xml:space="preserve"> </w:t>
      </w:r>
      <w:r w:rsidRPr="00AD5ECC">
        <w:t>it is about maximising the impact of each dollar spent to improve poor people’s lives. This requires striking the optimal balance between economy, efficiency and effectiveness. Investment decisions need to consider the best development impact that can be achieved with any particular set of inputs; and the most efficient and effective way to deliver the desired development result.</w:t>
      </w:r>
    </w:p>
    <w:p w14:paraId="6C9795F5" w14:textId="77777777" w:rsidR="00AD5ECC" w:rsidRPr="00AD5ECC" w:rsidRDefault="00AD5ECC" w:rsidP="00AD5ECC">
      <w:pPr>
        <w:pStyle w:val="BodyText"/>
      </w:pPr>
      <w:r w:rsidRPr="00AD5ECC">
        <w:t xml:space="preserve">Greater attention to value for money in bank policies, processes and decision-making will increase confidence that Australia’s large and growing funding to the bank is a sound investment, which is helping to alleviate poverty in countries central to Australia’s aid program. </w:t>
      </w:r>
    </w:p>
    <w:p w14:paraId="310EC090" w14:textId="4AC96D08" w:rsidR="00AD5ECC" w:rsidRDefault="00AD5ECC" w:rsidP="00AD5ECC">
      <w:pPr>
        <w:pStyle w:val="BodyText"/>
      </w:pPr>
      <w:r w:rsidRPr="00AD5ECC">
        <w:t>The bank has increased its attention to ‘effectiveness’ over recent years and the International Finance Corporation has been a leader in considering value for money in decision-making processes. However, there is scope for more systematic consideration o</w:t>
      </w:r>
      <w:r w:rsidR="003136C9">
        <w:t>f ‘efficiency’ and ‘</w:t>
      </w:r>
      <w:r w:rsidR="0017610B">
        <w:t>economy’ in</w:t>
      </w:r>
      <w:r w:rsidR="00490D97">
        <w:t xml:space="preserve"> the World Bank</w:t>
      </w:r>
      <w:r w:rsidRPr="00AD5ECC">
        <w:t xml:space="preserve"> to maximise the development impact of programs. </w:t>
      </w:r>
      <w:r w:rsidR="00490D97">
        <w:t xml:space="preserve">Strategic budgeting, efficient administrative systems, assessment of impact and transparency of costs can all contribute to improving value for money. </w:t>
      </w:r>
      <w:r w:rsidRPr="00AD5ECC">
        <w:t xml:space="preserve">Table 3 outlines </w:t>
      </w:r>
      <w:r w:rsidR="00490D97">
        <w:t xml:space="preserve">specific reform outcomes </w:t>
      </w:r>
      <w:r w:rsidR="004B389D">
        <w:t>to pursue increased bank</w:t>
      </w:r>
      <w:r w:rsidRPr="00AD5ECC">
        <w:t xml:space="preserve"> attention to all aspects of value for money. </w:t>
      </w:r>
    </w:p>
    <w:p w14:paraId="1DFE114E" w14:textId="77777777" w:rsidR="00AD5ECC" w:rsidRPr="00AD5ECC" w:rsidRDefault="00AD5ECC" w:rsidP="00AD5ECC">
      <w:pPr>
        <w:pStyle w:val="Caption"/>
      </w:pPr>
      <w:r w:rsidRPr="00AD5ECC">
        <w:t>Table 3: Specific reform outcomes to increase attention to value for money in bank decision making</w:t>
      </w:r>
    </w:p>
    <w:tbl>
      <w:tblPr>
        <w:tblStyle w:val="TableGrid"/>
        <w:tblW w:w="5000" w:type="pct"/>
        <w:tblLook w:val="04A0" w:firstRow="1" w:lastRow="0" w:firstColumn="1" w:lastColumn="0" w:noHBand="0" w:noVBand="1"/>
      </w:tblPr>
      <w:tblGrid>
        <w:gridCol w:w="1990"/>
        <w:gridCol w:w="6873"/>
      </w:tblGrid>
      <w:tr w:rsidR="006D2BB5" w:rsidRPr="00AD5ECC" w14:paraId="61C28157" w14:textId="77777777" w:rsidTr="004C44BC">
        <w:trPr>
          <w:tblHeader/>
        </w:trPr>
        <w:tc>
          <w:tcPr>
            <w:tcW w:w="1990" w:type="dxa"/>
            <w:shd w:val="clear" w:color="auto" w:fill="auto"/>
          </w:tcPr>
          <w:p w14:paraId="080830C4" w14:textId="7DE8C191" w:rsidR="006D2BB5" w:rsidRDefault="006D2BB5" w:rsidP="001E56F1">
            <w:pPr>
              <w:pStyle w:val="TableTextEntries"/>
              <w:rPr>
                <w:i/>
              </w:rPr>
            </w:pPr>
            <w:r>
              <w:rPr>
                <w:i/>
              </w:rPr>
              <w:t>Outcome</w:t>
            </w:r>
          </w:p>
        </w:tc>
        <w:tc>
          <w:tcPr>
            <w:tcW w:w="6873" w:type="dxa"/>
            <w:shd w:val="clear" w:color="auto" w:fill="auto"/>
          </w:tcPr>
          <w:p w14:paraId="3D438141" w14:textId="6556C525" w:rsidR="006D2BB5" w:rsidRPr="00AD5ECC" w:rsidRDefault="006D2BB5" w:rsidP="001E56F1">
            <w:pPr>
              <w:pStyle w:val="TableTextEntries"/>
            </w:pPr>
            <w:r>
              <w:t>Output</w:t>
            </w:r>
          </w:p>
        </w:tc>
      </w:tr>
      <w:tr w:rsidR="00AD5ECC" w:rsidRPr="00AD5ECC" w14:paraId="6892FC4B" w14:textId="77777777" w:rsidTr="00C770CC">
        <w:tc>
          <w:tcPr>
            <w:tcW w:w="1990" w:type="dxa"/>
            <w:shd w:val="clear" w:color="auto" w:fill="auto"/>
          </w:tcPr>
          <w:p w14:paraId="36EAB1A2" w14:textId="7E79BF19" w:rsidR="00AD5ECC" w:rsidRPr="001E56F1" w:rsidRDefault="00C839FD" w:rsidP="001E56F1">
            <w:pPr>
              <w:pStyle w:val="TableTextEntries"/>
              <w:rPr>
                <w:i/>
              </w:rPr>
            </w:pPr>
            <w:r>
              <w:rPr>
                <w:i/>
              </w:rPr>
              <w:t xml:space="preserve">Best practice approach to value for money across the </w:t>
            </w:r>
            <w:r w:rsidR="00490D97">
              <w:rPr>
                <w:i/>
              </w:rPr>
              <w:t>bank</w:t>
            </w:r>
          </w:p>
        </w:tc>
        <w:tc>
          <w:tcPr>
            <w:tcW w:w="6873" w:type="dxa"/>
            <w:shd w:val="clear" w:color="auto" w:fill="auto"/>
          </w:tcPr>
          <w:p w14:paraId="0A64CB45" w14:textId="2C689B7B" w:rsidR="00C839FD" w:rsidRDefault="00AD5ECC" w:rsidP="001E56F1">
            <w:pPr>
              <w:pStyle w:val="TableTextEntries"/>
            </w:pPr>
            <w:r w:rsidRPr="00AD5ECC">
              <w:t>Adopt</w:t>
            </w:r>
            <w:r w:rsidR="004B389D">
              <w:t>ion of</w:t>
            </w:r>
            <w:r w:rsidRPr="00AD5ECC">
              <w:t xml:space="preserve"> International Finance Corporation tools related to value for money across the bank where appropriate.</w:t>
            </w:r>
          </w:p>
          <w:p w14:paraId="49D88525" w14:textId="1FA5274F" w:rsidR="000E200E" w:rsidRPr="00AD5ECC" w:rsidRDefault="000E200E" w:rsidP="000E200E">
            <w:pPr>
              <w:pStyle w:val="TableTextEntries"/>
            </w:pPr>
            <w:r>
              <w:t xml:space="preserve">Develop and include value for money indicators in the </w:t>
            </w:r>
            <w:r w:rsidR="00490D97">
              <w:t>b</w:t>
            </w:r>
            <w:r>
              <w:t>ank’s corporate reporting</w:t>
            </w:r>
          </w:p>
          <w:p w14:paraId="71C8C85B" w14:textId="0456487A" w:rsidR="00DF04FD" w:rsidRPr="000E200E" w:rsidRDefault="004B389D" w:rsidP="00C770CC">
            <w:pPr>
              <w:pStyle w:val="TableTextEntries"/>
              <w:rPr>
                <w:i/>
              </w:rPr>
            </w:pPr>
            <w:r>
              <w:rPr>
                <w:i/>
              </w:rPr>
              <w:t>Example</w:t>
            </w:r>
            <w:r w:rsidR="00490D97">
              <w:rPr>
                <w:i/>
              </w:rPr>
              <w:t xml:space="preserve"> i</w:t>
            </w:r>
            <w:r w:rsidR="000E200E" w:rsidRPr="000E200E">
              <w:rPr>
                <w:i/>
              </w:rPr>
              <w:t>ndicator</w:t>
            </w:r>
            <w:r w:rsidR="00C770CC" w:rsidRPr="000E200E">
              <w:rPr>
                <w:i/>
              </w:rPr>
              <w:t>: International Finance Corporation value for money tools in use in bank operation</w:t>
            </w:r>
            <w:r w:rsidR="003263AB">
              <w:rPr>
                <w:i/>
              </w:rPr>
              <w:t>s</w:t>
            </w:r>
            <w:r w:rsidR="00C770CC" w:rsidRPr="000E200E">
              <w:rPr>
                <w:i/>
              </w:rPr>
              <w:t>.</w:t>
            </w:r>
          </w:p>
          <w:p w14:paraId="64AD5496" w14:textId="47C18E02" w:rsidR="000E200E" w:rsidRPr="00C770CC" w:rsidRDefault="00490D97" w:rsidP="004B389D">
            <w:pPr>
              <w:pStyle w:val="TableTextEntries"/>
              <w:rPr>
                <w:i/>
                <w:color w:val="FF0000"/>
              </w:rPr>
            </w:pPr>
            <w:r>
              <w:rPr>
                <w:i/>
              </w:rPr>
              <w:t>Example i</w:t>
            </w:r>
            <w:r w:rsidR="000E200E">
              <w:rPr>
                <w:i/>
              </w:rPr>
              <w:t>ndicator: value for money indicators included in the Corporate Scorecard</w:t>
            </w:r>
          </w:p>
        </w:tc>
      </w:tr>
      <w:tr w:rsidR="00AD5ECC" w:rsidRPr="00AD5ECC" w14:paraId="2FF4F036" w14:textId="77777777" w:rsidTr="00C770CC">
        <w:tc>
          <w:tcPr>
            <w:tcW w:w="1990" w:type="dxa"/>
            <w:shd w:val="clear" w:color="auto" w:fill="auto"/>
          </w:tcPr>
          <w:p w14:paraId="69E5C879" w14:textId="6FF8DBD5" w:rsidR="00AD5ECC" w:rsidRPr="001E56F1" w:rsidRDefault="00AD5ECC" w:rsidP="001E56F1">
            <w:pPr>
              <w:pStyle w:val="TableTextEntries"/>
              <w:rPr>
                <w:i/>
              </w:rPr>
            </w:pPr>
            <w:r w:rsidRPr="001E56F1">
              <w:rPr>
                <w:i/>
              </w:rPr>
              <w:t>Increased focus on</w:t>
            </w:r>
            <w:r w:rsidR="001E56F1" w:rsidRPr="001E56F1">
              <w:rPr>
                <w:i/>
              </w:rPr>
              <w:t xml:space="preserve"> </w:t>
            </w:r>
            <w:r w:rsidRPr="001E56F1">
              <w:rPr>
                <w:i/>
              </w:rPr>
              <w:t>development impact</w:t>
            </w:r>
          </w:p>
        </w:tc>
        <w:tc>
          <w:tcPr>
            <w:tcW w:w="6873" w:type="dxa"/>
            <w:shd w:val="clear" w:color="auto" w:fill="auto"/>
          </w:tcPr>
          <w:p w14:paraId="13333E97" w14:textId="0979C692" w:rsidR="00AD5ECC" w:rsidRPr="003136C9" w:rsidRDefault="00AD5ECC" w:rsidP="00C770CC">
            <w:pPr>
              <w:pStyle w:val="TableTextEntries"/>
            </w:pPr>
            <w:r w:rsidRPr="00AD5ECC">
              <w:t>Increase</w:t>
            </w:r>
            <w:r w:rsidR="00C770CC">
              <w:t>d</w:t>
            </w:r>
            <w:r w:rsidRPr="00AD5ECC">
              <w:t xml:space="preserve"> use of evidence-based decision-making, </w:t>
            </w:r>
            <w:r w:rsidR="00881D8D">
              <w:t>using</w:t>
            </w:r>
            <w:r w:rsidRPr="00AD5ECC">
              <w:t xml:space="preserve"> tools designed to assess the relative devel</w:t>
            </w:r>
            <w:r w:rsidR="003136C9">
              <w:t>opment impact of interventions.</w:t>
            </w:r>
          </w:p>
        </w:tc>
      </w:tr>
      <w:tr w:rsidR="00AD5ECC" w:rsidRPr="00AD5ECC" w14:paraId="47A868D7" w14:textId="77777777" w:rsidTr="004C44BC">
        <w:trPr>
          <w:cantSplit/>
        </w:trPr>
        <w:tc>
          <w:tcPr>
            <w:tcW w:w="1990" w:type="dxa"/>
            <w:shd w:val="clear" w:color="auto" w:fill="auto"/>
          </w:tcPr>
          <w:p w14:paraId="62B01AC9" w14:textId="0131280C" w:rsidR="00AD5ECC" w:rsidRPr="001E56F1" w:rsidRDefault="00AD5ECC" w:rsidP="001E56F1">
            <w:pPr>
              <w:pStyle w:val="TableTextEntries"/>
              <w:rPr>
                <w:i/>
              </w:rPr>
            </w:pPr>
            <w:r w:rsidRPr="001E56F1">
              <w:rPr>
                <w:i/>
              </w:rPr>
              <w:t>Improved</w:t>
            </w:r>
            <w:r w:rsidR="00881D8D">
              <w:rPr>
                <w:i/>
              </w:rPr>
              <w:t xml:space="preserve"> efficiency of</w:t>
            </w:r>
            <w:r w:rsidRPr="001E56F1">
              <w:rPr>
                <w:i/>
              </w:rPr>
              <w:t xml:space="preserve"> administrative systems</w:t>
            </w:r>
            <w:r w:rsidR="00881D8D">
              <w:rPr>
                <w:i/>
              </w:rPr>
              <w:t xml:space="preserve"> and increased transparency of administration costs</w:t>
            </w:r>
          </w:p>
        </w:tc>
        <w:tc>
          <w:tcPr>
            <w:tcW w:w="6873" w:type="dxa"/>
            <w:shd w:val="clear" w:color="auto" w:fill="auto"/>
          </w:tcPr>
          <w:p w14:paraId="55DA074F" w14:textId="77777777" w:rsidR="00881D8D" w:rsidRDefault="00AD5ECC" w:rsidP="001E56F1">
            <w:pPr>
              <w:pStyle w:val="TableTextEntries"/>
            </w:pPr>
            <w:r w:rsidRPr="00AD5ECC">
              <w:t>Administrative systems and processes that add value and support quality decision-making</w:t>
            </w:r>
          </w:p>
          <w:p w14:paraId="190082B0" w14:textId="48303ACD" w:rsidR="00AD5ECC" w:rsidRDefault="00881D8D" w:rsidP="001E56F1">
            <w:pPr>
              <w:pStyle w:val="TableTextEntries"/>
            </w:pPr>
            <w:r>
              <w:t xml:space="preserve">Increased </w:t>
            </w:r>
            <w:r w:rsidR="00AD5ECC" w:rsidRPr="00AD5ECC">
              <w:t>transparency of indirect costs, administrative support, back office functions and operating costs.</w:t>
            </w:r>
          </w:p>
          <w:p w14:paraId="4E2F2D53" w14:textId="433DEBC6" w:rsidR="00881D8D" w:rsidRDefault="000E200E" w:rsidP="001E56F1">
            <w:pPr>
              <w:pStyle w:val="TableTextEntries"/>
            </w:pPr>
            <w:r>
              <w:t xml:space="preserve">Policies and practices </w:t>
            </w:r>
            <w:r w:rsidR="00881D8D">
              <w:t>which support open, transparent, competitive and innovative procurement processes</w:t>
            </w:r>
            <w:r w:rsidR="004C44BC">
              <w:t>.</w:t>
            </w:r>
          </w:p>
          <w:p w14:paraId="43A26278" w14:textId="74665A15" w:rsidR="00DF04FD" w:rsidRPr="00AD5ECC" w:rsidRDefault="004B389D" w:rsidP="001E56F1">
            <w:pPr>
              <w:pStyle w:val="TableTextEntries"/>
              <w:rPr>
                <w:i/>
              </w:rPr>
            </w:pPr>
            <w:r>
              <w:rPr>
                <w:i/>
              </w:rPr>
              <w:t>Example</w:t>
            </w:r>
            <w:r w:rsidR="00490D97">
              <w:rPr>
                <w:i/>
              </w:rPr>
              <w:t xml:space="preserve"> indicator</w:t>
            </w:r>
            <w:r w:rsidR="000E200E">
              <w:rPr>
                <w:i/>
              </w:rPr>
              <w:t>: publ</w:t>
            </w:r>
            <w:r w:rsidR="00490D97">
              <w:rPr>
                <w:i/>
              </w:rPr>
              <w:t>ication of</w:t>
            </w:r>
            <w:r w:rsidR="000E200E">
              <w:rPr>
                <w:i/>
              </w:rPr>
              <w:t xml:space="preserve"> disaggregated administrative and personnel costs</w:t>
            </w:r>
            <w:r w:rsidR="004C44BC">
              <w:rPr>
                <w:i/>
              </w:rPr>
              <w:t>.</w:t>
            </w:r>
          </w:p>
        </w:tc>
      </w:tr>
      <w:tr w:rsidR="00AD5ECC" w:rsidRPr="00AD5ECC" w14:paraId="2BC2E8D9" w14:textId="77777777" w:rsidTr="00C770CC">
        <w:tc>
          <w:tcPr>
            <w:tcW w:w="1990" w:type="dxa"/>
            <w:shd w:val="clear" w:color="auto" w:fill="auto"/>
          </w:tcPr>
          <w:p w14:paraId="22CAD261" w14:textId="69698EBD" w:rsidR="00AD5ECC" w:rsidRPr="001E56F1" w:rsidRDefault="00881D8D" w:rsidP="000E200E">
            <w:pPr>
              <w:pStyle w:val="TableTextEntries"/>
              <w:rPr>
                <w:i/>
              </w:rPr>
            </w:pPr>
            <w:r>
              <w:rPr>
                <w:i/>
              </w:rPr>
              <w:t xml:space="preserve">Budgeting decisions </w:t>
            </w:r>
            <w:r w:rsidR="00490D97">
              <w:rPr>
                <w:i/>
              </w:rPr>
              <w:t xml:space="preserve">consider and </w:t>
            </w:r>
            <w:r w:rsidR="000E200E">
              <w:rPr>
                <w:i/>
              </w:rPr>
              <w:t>reflect strateg</w:t>
            </w:r>
            <w:r w:rsidR="00490D97">
              <w:rPr>
                <w:i/>
              </w:rPr>
              <w:t>ies</w:t>
            </w:r>
            <w:r w:rsidR="000E200E">
              <w:rPr>
                <w:i/>
              </w:rPr>
              <w:t xml:space="preserve"> and operational need</w:t>
            </w:r>
            <w:r w:rsidR="00490D97">
              <w:rPr>
                <w:i/>
              </w:rPr>
              <w:t>s</w:t>
            </w:r>
          </w:p>
        </w:tc>
        <w:tc>
          <w:tcPr>
            <w:tcW w:w="6873" w:type="dxa"/>
            <w:shd w:val="clear" w:color="auto" w:fill="auto"/>
          </w:tcPr>
          <w:p w14:paraId="59F597A6" w14:textId="422EB058" w:rsidR="00AD5ECC" w:rsidRPr="00AD5ECC" w:rsidRDefault="00490D97" w:rsidP="001E56F1">
            <w:pPr>
              <w:pStyle w:val="TableTextEntries"/>
            </w:pPr>
            <w:r>
              <w:t>Bank m</w:t>
            </w:r>
            <w:r w:rsidR="00881D8D">
              <w:t xml:space="preserve">echanisms that support alignment between </w:t>
            </w:r>
            <w:r w:rsidR="000E200E">
              <w:t xml:space="preserve">budget, </w:t>
            </w:r>
            <w:r w:rsidR="00881D8D">
              <w:t>strategy and operational decisions</w:t>
            </w:r>
            <w:r w:rsidR="004C44BC">
              <w:t>.</w:t>
            </w:r>
          </w:p>
          <w:p w14:paraId="4ED73CD1" w14:textId="43A57BA7" w:rsidR="00AD5ECC" w:rsidRDefault="00AD5ECC" w:rsidP="00881D8D">
            <w:pPr>
              <w:pStyle w:val="TableTextEntries"/>
            </w:pPr>
            <w:r w:rsidRPr="00AD5ECC">
              <w:t>Recogni</w:t>
            </w:r>
            <w:r w:rsidR="00881D8D">
              <w:t>tion that costs and results will vary by country and sector, including recognition in budget decisions of hi</w:t>
            </w:r>
            <w:r w:rsidR="00E51E67">
              <w:t>gher operational costs in small island states and</w:t>
            </w:r>
            <w:r w:rsidR="00881D8D">
              <w:t xml:space="preserve"> conflict-affected and fragile countries</w:t>
            </w:r>
            <w:r w:rsidRPr="00AD5ECC">
              <w:t>.</w:t>
            </w:r>
          </w:p>
          <w:p w14:paraId="3DC78EED" w14:textId="3C7A6900" w:rsidR="000E200E" w:rsidRPr="000E200E" w:rsidRDefault="004B389D" w:rsidP="000B37E2">
            <w:pPr>
              <w:pStyle w:val="TableTextEntries"/>
              <w:rPr>
                <w:i/>
              </w:rPr>
            </w:pPr>
            <w:r>
              <w:rPr>
                <w:i/>
              </w:rPr>
              <w:t xml:space="preserve">Example </w:t>
            </w:r>
            <w:r w:rsidR="00490D97">
              <w:rPr>
                <w:i/>
              </w:rPr>
              <w:t>indicator:</w:t>
            </w:r>
            <w:r w:rsidR="000E200E">
              <w:rPr>
                <w:i/>
              </w:rPr>
              <w:t xml:space="preserve"> International </w:t>
            </w:r>
            <w:r w:rsidR="00490D97">
              <w:rPr>
                <w:i/>
              </w:rPr>
              <w:t>D</w:t>
            </w:r>
            <w:r w:rsidR="000E200E">
              <w:rPr>
                <w:i/>
              </w:rPr>
              <w:t xml:space="preserve">evelopment </w:t>
            </w:r>
            <w:r w:rsidR="00490D97">
              <w:rPr>
                <w:i/>
              </w:rPr>
              <w:t xml:space="preserve">Association </w:t>
            </w:r>
            <w:r w:rsidR="000E200E">
              <w:rPr>
                <w:i/>
              </w:rPr>
              <w:t>resource allocations reflect different operating environments in small</w:t>
            </w:r>
            <w:r w:rsidR="000B37E2">
              <w:rPr>
                <w:i/>
              </w:rPr>
              <w:t xml:space="preserve"> island states and</w:t>
            </w:r>
            <w:r w:rsidR="000E200E">
              <w:rPr>
                <w:i/>
              </w:rPr>
              <w:t xml:space="preserve"> fragile and conflict-affected countries</w:t>
            </w:r>
            <w:r w:rsidR="004C44BC">
              <w:rPr>
                <w:i/>
              </w:rPr>
              <w:t>.</w:t>
            </w:r>
          </w:p>
        </w:tc>
      </w:tr>
      <w:tr w:rsidR="00AD5ECC" w:rsidRPr="00AD5ECC" w14:paraId="6FC4CADB" w14:textId="77777777" w:rsidTr="00C770CC">
        <w:tc>
          <w:tcPr>
            <w:tcW w:w="1990" w:type="dxa"/>
            <w:shd w:val="clear" w:color="auto" w:fill="auto"/>
          </w:tcPr>
          <w:p w14:paraId="2F0D141A" w14:textId="53382331" w:rsidR="00AD5ECC" w:rsidRPr="001E56F1" w:rsidRDefault="00AD5ECC" w:rsidP="001E56F1">
            <w:pPr>
              <w:pStyle w:val="TableTextEntries"/>
              <w:rPr>
                <w:i/>
              </w:rPr>
            </w:pPr>
            <w:r w:rsidRPr="001E56F1">
              <w:rPr>
                <w:i/>
              </w:rPr>
              <w:t>Comparable reporting of administrative costs</w:t>
            </w:r>
            <w:r w:rsidR="00881D8D">
              <w:rPr>
                <w:i/>
              </w:rPr>
              <w:t xml:space="preserve"> across multilateral development banks</w:t>
            </w:r>
          </w:p>
        </w:tc>
        <w:tc>
          <w:tcPr>
            <w:tcW w:w="6873" w:type="dxa"/>
            <w:shd w:val="clear" w:color="auto" w:fill="auto"/>
          </w:tcPr>
          <w:p w14:paraId="6EDB78D0" w14:textId="0B66B234" w:rsidR="00AA57BC" w:rsidRDefault="00AD5ECC" w:rsidP="001E56F1">
            <w:pPr>
              <w:pStyle w:val="TableTextEntries"/>
            </w:pPr>
            <w:r w:rsidRPr="00AD5ECC">
              <w:t xml:space="preserve">Collaboration between the multilateral development banks on common methods for reporting </w:t>
            </w:r>
            <w:r w:rsidR="00AA57BC">
              <w:t>cost-effectiveness, efficiency and economy</w:t>
            </w:r>
            <w:r w:rsidRPr="00AD5ECC">
              <w:t>.</w:t>
            </w:r>
          </w:p>
          <w:p w14:paraId="23C8FEB7" w14:textId="5FDC8D06" w:rsidR="00AD5ECC" w:rsidRPr="00AD5ECC" w:rsidRDefault="00490D97" w:rsidP="001E56F1">
            <w:pPr>
              <w:pStyle w:val="TableTextEntries"/>
            </w:pPr>
            <w:r>
              <w:t xml:space="preserve">Publication of </w:t>
            </w:r>
            <w:r w:rsidR="00AA57BC">
              <w:t xml:space="preserve">administrative and personnel costs to enable comparisons across </w:t>
            </w:r>
            <w:r w:rsidR="000E200E">
              <w:t>multilateral development banks.</w:t>
            </w:r>
            <w:r w:rsidR="000E200E" w:rsidRPr="00AD5ECC">
              <w:t xml:space="preserve"> </w:t>
            </w:r>
          </w:p>
          <w:p w14:paraId="70E08114" w14:textId="46071918" w:rsidR="00AD5ECC" w:rsidRPr="00AD5ECC" w:rsidRDefault="004B389D" w:rsidP="001E56F1">
            <w:pPr>
              <w:pStyle w:val="TableTextEntries"/>
            </w:pPr>
            <w:r>
              <w:rPr>
                <w:i/>
              </w:rPr>
              <w:t>Example</w:t>
            </w:r>
            <w:r w:rsidR="00490D97">
              <w:rPr>
                <w:i/>
              </w:rPr>
              <w:t xml:space="preserve"> indicator</w:t>
            </w:r>
            <w:r w:rsidR="00AD5ECC" w:rsidRPr="00AD5ECC">
              <w:rPr>
                <w:i/>
              </w:rPr>
              <w:t>: Increased collaboration between the bank and other multilateral development banks on consistency of cost reporting.</w:t>
            </w:r>
          </w:p>
        </w:tc>
      </w:tr>
    </w:tbl>
    <w:p w14:paraId="090F0ADE" w14:textId="66F271AC" w:rsidR="00AD5ECC" w:rsidRPr="00AD5ECC" w:rsidRDefault="00AD5ECC" w:rsidP="00AD5ECC">
      <w:pPr>
        <w:pStyle w:val="Heading2"/>
        <w:numPr>
          <w:ilvl w:val="0"/>
          <w:numId w:val="0"/>
        </w:numPr>
      </w:pPr>
      <w:bookmarkStart w:id="58" w:name="_Toc354750675"/>
      <w:bookmarkStart w:id="59" w:name="_Toc355882635"/>
      <w:bookmarkStart w:id="60" w:name="_Toc355953506"/>
      <w:bookmarkStart w:id="61" w:name="_Toc355953883"/>
      <w:bookmarkStart w:id="62" w:name="_Toc355955274"/>
      <w:bookmarkStart w:id="63" w:name="_Toc355955511"/>
      <w:bookmarkStart w:id="64" w:name="_Toc359578961"/>
      <w:r w:rsidRPr="00AD5ECC">
        <w:t>Results: Ongoing bank leadership in delivering and measuring results</w:t>
      </w:r>
      <w:bookmarkEnd w:id="58"/>
      <w:bookmarkEnd w:id="59"/>
      <w:bookmarkEnd w:id="60"/>
      <w:bookmarkEnd w:id="61"/>
      <w:bookmarkEnd w:id="62"/>
      <w:bookmarkEnd w:id="63"/>
      <w:bookmarkEnd w:id="64"/>
    </w:p>
    <w:p w14:paraId="21208A3E" w14:textId="544A8DD2" w:rsidR="00AD5ECC" w:rsidRPr="00AD5ECC" w:rsidRDefault="00AD5ECC" w:rsidP="00AD5ECC">
      <w:pPr>
        <w:pStyle w:val="BodyText"/>
      </w:pPr>
      <w:r w:rsidRPr="00AD5ECC">
        <w:t>The bank has promoted a culture of results-based management</w:t>
      </w:r>
      <w:r w:rsidR="003F774D">
        <w:t xml:space="preserve"> over the past decade,</w:t>
      </w:r>
      <w:r w:rsidRPr="00AD5ECC">
        <w:t xml:space="preserve"> including establishing: </w:t>
      </w:r>
    </w:p>
    <w:p w14:paraId="78642AB6" w14:textId="77777777" w:rsidR="00AD5ECC" w:rsidRPr="00AD5ECC" w:rsidRDefault="00AD5ECC" w:rsidP="001E56F1">
      <w:pPr>
        <w:pStyle w:val="ListBullet"/>
      </w:pPr>
      <w:r w:rsidRPr="00AD5ECC">
        <w:t xml:space="preserve">results-based country assistance strategies </w:t>
      </w:r>
    </w:p>
    <w:p w14:paraId="35C77F2E" w14:textId="77777777" w:rsidR="00AD5ECC" w:rsidRPr="00AD5ECC" w:rsidRDefault="00AD5ECC" w:rsidP="001E56F1">
      <w:pPr>
        <w:pStyle w:val="ListBullet"/>
      </w:pPr>
      <w:r w:rsidRPr="00AD5ECC">
        <w:t xml:space="preserve">a comprehensive results-tracking system for International Finance Corporation projects </w:t>
      </w:r>
    </w:p>
    <w:p w14:paraId="4166D350" w14:textId="77777777" w:rsidR="00AD5ECC" w:rsidRPr="00AD5ECC" w:rsidRDefault="00AD5ECC" w:rsidP="001E56F1">
      <w:pPr>
        <w:pStyle w:val="ListBullet"/>
      </w:pPr>
      <w:r w:rsidRPr="00AD5ECC">
        <w:t>the International Development Association results management system</w:t>
      </w:r>
    </w:p>
    <w:p w14:paraId="20C58878" w14:textId="36DBB0BF" w:rsidR="00AD5ECC" w:rsidRPr="00AD5ECC" w:rsidRDefault="00AD5ECC" w:rsidP="001E56F1">
      <w:pPr>
        <w:pStyle w:val="ListBullet"/>
      </w:pPr>
      <w:r w:rsidRPr="00AD5ECC">
        <w:t xml:space="preserve">the </w:t>
      </w:r>
      <w:r w:rsidR="003263AB">
        <w:t>World Bank</w:t>
      </w:r>
      <w:r w:rsidR="003263AB" w:rsidRPr="00AD5ECC">
        <w:t xml:space="preserve"> </w:t>
      </w:r>
      <w:r w:rsidRPr="00AD5ECC">
        <w:t>Corporate Scorecard</w:t>
      </w:r>
    </w:p>
    <w:p w14:paraId="5511265B" w14:textId="77777777" w:rsidR="00AD5ECC" w:rsidRPr="00AD5ECC" w:rsidRDefault="00AD5ECC" w:rsidP="001E56F1">
      <w:pPr>
        <w:pStyle w:val="ListBullet"/>
      </w:pPr>
      <w:r w:rsidRPr="00AD5ECC">
        <w:t xml:space="preserve">a results-based lending instrument. </w:t>
      </w:r>
    </w:p>
    <w:p w14:paraId="2ED255B4" w14:textId="77777777" w:rsidR="00AD5ECC" w:rsidRPr="00AD5ECC" w:rsidRDefault="00AD5ECC" w:rsidP="00AD5ECC">
      <w:pPr>
        <w:pStyle w:val="BodyText"/>
      </w:pPr>
      <w:r w:rsidRPr="00AD5ECC">
        <w:t>However, there remain areas where the bank can improve results measurement, monitoring and delivery.</w:t>
      </w:r>
    </w:p>
    <w:p w14:paraId="56FC01AB" w14:textId="77777777" w:rsidR="00AD5ECC" w:rsidRPr="00AD5ECC" w:rsidRDefault="00AD5ECC" w:rsidP="00AD5ECC">
      <w:pPr>
        <w:pStyle w:val="BodyText"/>
      </w:pPr>
      <w:r w:rsidRPr="00AD5ECC">
        <w:t xml:space="preserve">The bank is well placed to play a leadership role in developing results measurement and reporting tools in difficult-to-measure areas. Priorities include aspects of governance, institution building and cross-cutting issues such as gender. Investment in these areas will benefit the bank, as well as other development stakeholders. </w:t>
      </w:r>
    </w:p>
    <w:p w14:paraId="46200883" w14:textId="0D800033" w:rsidR="00AD5ECC" w:rsidRPr="00AD5ECC" w:rsidRDefault="00AD5ECC" w:rsidP="00AD5ECC">
      <w:pPr>
        <w:pStyle w:val="BodyText"/>
      </w:pPr>
      <w:r w:rsidRPr="00AD5ECC">
        <w:t xml:space="preserve">The bank’s own evaluations and Australia’s experience also suggest that the bank’s effectiveness in delivering results varies considerably at a country and sector level. Based on this experience and findings of independent evaluations, Australia will continue to support reforms to the bank’s operations and systems to more consistently deliver results across country programs. Australia will particularly focus on bank efforts to </w:t>
      </w:r>
      <w:r w:rsidR="00490D97">
        <w:t xml:space="preserve">deliver sustainable and equitable development results, including through addressing </w:t>
      </w:r>
      <w:r w:rsidRPr="00AD5ECC">
        <w:t xml:space="preserve">gender equality, disability inclusiveness and </w:t>
      </w:r>
      <w:r w:rsidR="00490D97">
        <w:t>social and environmental</w:t>
      </w:r>
      <w:r w:rsidR="00490D97" w:rsidRPr="00AD5ECC">
        <w:t xml:space="preserve"> </w:t>
      </w:r>
      <w:r w:rsidR="003136C9">
        <w:t>safeguards</w:t>
      </w:r>
      <w:r w:rsidRPr="00AD5ECC">
        <w:t xml:space="preserve">. </w:t>
      </w:r>
      <w:bookmarkStart w:id="65" w:name="_Toc345336941"/>
      <w:bookmarkStart w:id="66" w:name="_Toc345336965"/>
      <w:bookmarkEnd w:id="65"/>
      <w:bookmarkEnd w:id="66"/>
    </w:p>
    <w:p w14:paraId="768A9580" w14:textId="195A98CB" w:rsidR="00AD5ECC" w:rsidRPr="00AD5ECC" w:rsidRDefault="00AD5ECC" w:rsidP="00AD5ECC">
      <w:pPr>
        <w:pStyle w:val="BodyText"/>
      </w:pPr>
      <w:r w:rsidRPr="00AD5ECC">
        <w:t>The bank’s ongoing leadership in delivering and measuring results is critical to improving its effectiveness. Improving results measurement enables robust assessments of successes and failures. Learning from failure</w:t>
      </w:r>
      <w:r w:rsidR="004B389D">
        <w:t>,</w:t>
      </w:r>
      <w:r w:rsidRPr="00AD5ECC">
        <w:t xml:space="preserve"> and building on or replicating success, is essential for the bank to achieve its mission - reducing global poverty. Table 4 outlines </w:t>
      </w:r>
      <w:r w:rsidR="0011312D">
        <w:t>specific reform outcomes Australia</w:t>
      </w:r>
      <w:r w:rsidRPr="00AD5ECC">
        <w:t xml:space="preserve"> will pursue in relation to leadership in measurement and delivery of results.</w:t>
      </w:r>
    </w:p>
    <w:p w14:paraId="3D963973" w14:textId="77777777" w:rsidR="00AD5ECC" w:rsidRPr="00AD5ECC" w:rsidRDefault="00AD5ECC" w:rsidP="00AD5ECC">
      <w:pPr>
        <w:pStyle w:val="Caption"/>
      </w:pPr>
      <w:r w:rsidRPr="00AD5ECC">
        <w:t>Table 4: Specific reform outcomes in relation to ongoing leadership in delivering and measuring results</w:t>
      </w:r>
    </w:p>
    <w:tbl>
      <w:tblPr>
        <w:tblStyle w:val="TableGrid"/>
        <w:tblW w:w="5000" w:type="pct"/>
        <w:tblLook w:val="04A0" w:firstRow="1" w:lastRow="0" w:firstColumn="1" w:lastColumn="0" w:noHBand="0" w:noVBand="1"/>
      </w:tblPr>
      <w:tblGrid>
        <w:gridCol w:w="1981"/>
        <w:gridCol w:w="6882"/>
      </w:tblGrid>
      <w:tr w:rsidR="006D2BB5" w:rsidRPr="00AD5ECC" w14:paraId="23FC8D11" w14:textId="77777777" w:rsidTr="0011312D">
        <w:tc>
          <w:tcPr>
            <w:tcW w:w="1981" w:type="dxa"/>
            <w:shd w:val="clear" w:color="auto" w:fill="auto"/>
          </w:tcPr>
          <w:p w14:paraId="59BA5231" w14:textId="2ABC8983" w:rsidR="006D2BB5" w:rsidRDefault="006D2BB5" w:rsidP="000E200E">
            <w:pPr>
              <w:pStyle w:val="TableTextEntries"/>
              <w:rPr>
                <w:i/>
              </w:rPr>
            </w:pPr>
            <w:r>
              <w:rPr>
                <w:i/>
              </w:rPr>
              <w:t>Outcome</w:t>
            </w:r>
          </w:p>
        </w:tc>
        <w:tc>
          <w:tcPr>
            <w:tcW w:w="6882" w:type="dxa"/>
            <w:shd w:val="clear" w:color="auto" w:fill="auto"/>
          </w:tcPr>
          <w:p w14:paraId="5BF01257" w14:textId="1DF4333E" w:rsidR="006D2BB5" w:rsidRPr="00AD5ECC" w:rsidRDefault="006D2BB5" w:rsidP="001E56F1">
            <w:pPr>
              <w:pStyle w:val="TableTextEntries"/>
            </w:pPr>
            <w:r>
              <w:t>Output</w:t>
            </w:r>
          </w:p>
        </w:tc>
      </w:tr>
      <w:tr w:rsidR="00AD5ECC" w:rsidRPr="00AD5ECC" w14:paraId="6202F00F" w14:textId="77777777" w:rsidTr="0011312D">
        <w:tc>
          <w:tcPr>
            <w:tcW w:w="1981" w:type="dxa"/>
            <w:shd w:val="clear" w:color="auto" w:fill="auto"/>
          </w:tcPr>
          <w:p w14:paraId="4726C479" w14:textId="3CB5B15E" w:rsidR="00AD5ECC" w:rsidRPr="001E56F1" w:rsidRDefault="00B40BE5" w:rsidP="000E200E">
            <w:pPr>
              <w:pStyle w:val="TableTextEntries"/>
              <w:rPr>
                <w:i/>
              </w:rPr>
            </w:pPr>
            <w:r>
              <w:rPr>
                <w:i/>
              </w:rPr>
              <w:t xml:space="preserve">Strong systems </w:t>
            </w:r>
            <w:r w:rsidR="000E200E">
              <w:rPr>
                <w:i/>
              </w:rPr>
              <w:t xml:space="preserve">for </w:t>
            </w:r>
            <w:r>
              <w:rPr>
                <w:i/>
              </w:rPr>
              <w:t>measuring results</w:t>
            </w:r>
            <w:r w:rsidR="000E200E">
              <w:rPr>
                <w:i/>
              </w:rPr>
              <w:t xml:space="preserve"> across the breadth of bank operations</w:t>
            </w:r>
          </w:p>
        </w:tc>
        <w:tc>
          <w:tcPr>
            <w:tcW w:w="6882" w:type="dxa"/>
            <w:shd w:val="clear" w:color="auto" w:fill="auto"/>
          </w:tcPr>
          <w:p w14:paraId="354C2BAD" w14:textId="4D2CD903" w:rsidR="00AD5ECC" w:rsidRPr="00AD5ECC" w:rsidRDefault="004B389D" w:rsidP="001E56F1">
            <w:pPr>
              <w:pStyle w:val="TableTextEntries"/>
            </w:pPr>
            <w:r>
              <w:t>S</w:t>
            </w:r>
            <w:r w:rsidR="00AD5ECC" w:rsidRPr="00AD5ECC">
              <w:t>ystems to monitor and measure results in difficult-to-measure areas such as governance, institution building</w:t>
            </w:r>
            <w:r w:rsidR="00B40BE5">
              <w:t xml:space="preserve">, </w:t>
            </w:r>
            <w:r w:rsidR="00AD5ECC" w:rsidRPr="00AD5ECC">
              <w:t>gender</w:t>
            </w:r>
            <w:r w:rsidR="00B40BE5">
              <w:t xml:space="preserve"> and disability</w:t>
            </w:r>
            <w:r w:rsidR="00AD5ECC" w:rsidRPr="00AD5ECC">
              <w:t>.</w:t>
            </w:r>
          </w:p>
          <w:p w14:paraId="54A8B6A1" w14:textId="4C8E254D" w:rsidR="00AD5ECC" w:rsidRDefault="004B389D" w:rsidP="00614F29">
            <w:pPr>
              <w:pStyle w:val="TableTextEntries"/>
              <w:rPr>
                <w:i/>
              </w:rPr>
            </w:pPr>
            <w:r>
              <w:rPr>
                <w:i/>
              </w:rPr>
              <w:t xml:space="preserve">Example </w:t>
            </w:r>
            <w:r w:rsidR="00AD5ECC" w:rsidRPr="00AD5ECC">
              <w:rPr>
                <w:i/>
              </w:rPr>
              <w:t>Indicator: Bank staff resources dedicated to developing</w:t>
            </w:r>
            <w:r w:rsidR="00AD5ECC" w:rsidRPr="00AD5ECC" w:rsidDel="000229BD">
              <w:rPr>
                <w:i/>
              </w:rPr>
              <w:t xml:space="preserve"> </w:t>
            </w:r>
            <w:r w:rsidR="00AD5ECC" w:rsidRPr="00AD5ECC">
              <w:rPr>
                <w:i/>
              </w:rPr>
              <w:t>systems to monitor and measure results in these areas</w:t>
            </w:r>
            <w:r w:rsidR="004C44BC">
              <w:rPr>
                <w:i/>
              </w:rPr>
              <w:t>.</w:t>
            </w:r>
            <w:r w:rsidR="00AD5ECC" w:rsidRPr="00AD5ECC">
              <w:rPr>
                <w:i/>
              </w:rPr>
              <w:t xml:space="preserve">  </w:t>
            </w:r>
          </w:p>
          <w:p w14:paraId="46345DE5" w14:textId="5599E921" w:rsidR="00614F29" w:rsidRPr="00AD5ECC" w:rsidRDefault="004B389D" w:rsidP="004B389D">
            <w:pPr>
              <w:pStyle w:val="TableTextEntries"/>
              <w:rPr>
                <w:i/>
              </w:rPr>
            </w:pPr>
            <w:r>
              <w:rPr>
                <w:i/>
              </w:rPr>
              <w:t>Example</w:t>
            </w:r>
            <w:r w:rsidR="00490D97">
              <w:rPr>
                <w:i/>
              </w:rPr>
              <w:t xml:space="preserve"> indicator</w:t>
            </w:r>
            <w:r w:rsidR="00614F29">
              <w:rPr>
                <w:i/>
              </w:rPr>
              <w:t>: Bank sector</w:t>
            </w:r>
            <w:r w:rsidR="00490D97">
              <w:rPr>
                <w:i/>
              </w:rPr>
              <w:t>s</w:t>
            </w:r>
            <w:r w:rsidR="00614F29">
              <w:rPr>
                <w:i/>
              </w:rPr>
              <w:t xml:space="preserve"> and themes have core sector indicators</w:t>
            </w:r>
          </w:p>
        </w:tc>
      </w:tr>
      <w:tr w:rsidR="0011312D" w:rsidRPr="00AD5ECC" w14:paraId="609CEE5F" w14:textId="77777777" w:rsidTr="0011312D">
        <w:tc>
          <w:tcPr>
            <w:tcW w:w="1981" w:type="dxa"/>
            <w:shd w:val="clear" w:color="auto" w:fill="auto"/>
          </w:tcPr>
          <w:p w14:paraId="3798D51C" w14:textId="30C25C6B" w:rsidR="0011312D" w:rsidRDefault="0011312D" w:rsidP="001E56F1">
            <w:pPr>
              <w:pStyle w:val="TableTextEntries"/>
              <w:rPr>
                <w:i/>
              </w:rPr>
            </w:pPr>
            <w:r>
              <w:rPr>
                <w:i/>
              </w:rPr>
              <w:t>Bank focused on sustainability and equality in bank operations</w:t>
            </w:r>
          </w:p>
        </w:tc>
        <w:tc>
          <w:tcPr>
            <w:tcW w:w="6882" w:type="dxa"/>
            <w:shd w:val="clear" w:color="auto" w:fill="auto"/>
          </w:tcPr>
          <w:p w14:paraId="2B604678" w14:textId="640D97C8" w:rsidR="0011312D" w:rsidRPr="00AD5ECC" w:rsidRDefault="004B389D" w:rsidP="00444BA1">
            <w:pPr>
              <w:pStyle w:val="TableTextEntries"/>
            </w:pPr>
            <w:r>
              <w:t>C</w:t>
            </w:r>
            <w:r w:rsidR="0011312D" w:rsidRPr="00AD5ECC">
              <w:t xml:space="preserve">ross cutting issues such as gender, disability and climate change </w:t>
            </w:r>
            <w:r>
              <w:t xml:space="preserve">considered </w:t>
            </w:r>
            <w:r w:rsidR="0011312D" w:rsidRPr="00AD5ECC">
              <w:t>consistently in the development and implementation of operations.</w:t>
            </w:r>
          </w:p>
          <w:p w14:paraId="277C3C04" w14:textId="5BBA6B39" w:rsidR="0011312D" w:rsidRDefault="004B389D" w:rsidP="00444BA1">
            <w:pPr>
              <w:pStyle w:val="TableTextEntries"/>
            </w:pPr>
            <w:r>
              <w:rPr>
                <w:i/>
              </w:rPr>
              <w:t>Example</w:t>
            </w:r>
            <w:r w:rsidR="0011312D">
              <w:rPr>
                <w:i/>
              </w:rPr>
              <w:t xml:space="preserve"> indicator</w:t>
            </w:r>
            <w:r w:rsidR="0011312D" w:rsidRPr="00AD5ECC">
              <w:rPr>
                <w:i/>
              </w:rPr>
              <w:t>: Increased management and financial resources de</w:t>
            </w:r>
            <w:r w:rsidR="004C44BC">
              <w:rPr>
                <w:i/>
              </w:rPr>
              <w:t>dicated to cross-cutting issues.</w:t>
            </w:r>
          </w:p>
          <w:p w14:paraId="7D3475ED" w14:textId="1FEDF963" w:rsidR="0011312D" w:rsidRDefault="004B389D" w:rsidP="001E56F1">
            <w:pPr>
              <w:pStyle w:val="TableTextEntries"/>
            </w:pPr>
            <w:r>
              <w:rPr>
                <w:i/>
              </w:rPr>
              <w:t>Example</w:t>
            </w:r>
            <w:r w:rsidR="0011312D">
              <w:rPr>
                <w:i/>
              </w:rPr>
              <w:t xml:space="preserve"> indicator</w:t>
            </w:r>
            <w:r w:rsidR="0011312D" w:rsidRPr="00614F29">
              <w:rPr>
                <w:i/>
              </w:rPr>
              <w:t>:</w:t>
            </w:r>
            <w:r w:rsidR="0011312D" w:rsidRPr="00AD5ECC">
              <w:rPr>
                <w:i/>
              </w:rPr>
              <w:t xml:space="preserve"> Increased proportions of projects that consider cross-cutting issues in development and implementation</w:t>
            </w:r>
            <w:r w:rsidR="0011312D">
              <w:rPr>
                <w:rStyle w:val="FootnoteReference"/>
                <w:i/>
              </w:rPr>
              <w:footnoteReference w:id="10"/>
            </w:r>
            <w:r w:rsidR="0011312D" w:rsidRPr="00AD5ECC">
              <w:rPr>
                <w:i/>
              </w:rPr>
              <w:t>.</w:t>
            </w:r>
          </w:p>
        </w:tc>
      </w:tr>
      <w:tr w:rsidR="0011312D" w:rsidRPr="00AD5ECC" w14:paraId="5CCB6C43" w14:textId="77777777" w:rsidTr="0011312D">
        <w:tc>
          <w:tcPr>
            <w:tcW w:w="1981" w:type="dxa"/>
            <w:shd w:val="clear" w:color="auto" w:fill="auto"/>
          </w:tcPr>
          <w:p w14:paraId="0FB99744" w14:textId="11A21878" w:rsidR="0011312D" w:rsidRDefault="0011312D" w:rsidP="001E56F1">
            <w:pPr>
              <w:pStyle w:val="TableTextEntries"/>
              <w:rPr>
                <w:i/>
              </w:rPr>
            </w:pPr>
            <w:r>
              <w:rPr>
                <w:i/>
              </w:rPr>
              <w:t>Best practice approach to developing and implementing safeguard policies</w:t>
            </w:r>
          </w:p>
        </w:tc>
        <w:tc>
          <w:tcPr>
            <w:tcW w:w="6882" w:type="dxa"/>
            <w:shd w:val="clear" w:color="auto" w:fill="auto"/>
          </w:tcPr>
          <w:p w14:paraId="12916DD1" w14:textId="77777777" w:rsidR="0011312D" w:rsidRDefault="0011312D" w:rsidP="00444BA1">
            <w:pPr>
              <w:pStyle w:val="TableTextEntries"/>
            </w:pPr>
            <w:r w:rsidRPr="00AD5ECC">
              <w:t>Safeguard policies are consistently adhered to in bank operations.</w:t>
            </w:r>
          </w:p>
          <w:p w14:paraId="702EA392" w14:textId="7F50A74B" w:rsidR="0011312D" w:rsidRPr="00AD5ECC" w:rsidRDefault="0011312D" w:rsidP="00444BA1">
            <w:pPr>
              <w:pStyle w:val="TableTextEntries"/>
            </w:pPr>
            <w:r>
              <w:t>Performance standards are consistently adhered to in private sector operations</w:t>
            </w:r>
            <w:r w:rsidR="004C44BC">
              <w:t>.</w:t>
            </w:r>
          </w:p>
          <w:p w14:paraId="5DECB43D" w14:textId="4C79CBB8" w:rsidR="0011312D" w:rsidRDefault="004B389D" w:rsidP="001E56F1">
            <w:pPr>
              <w:pStyle w:val="TableTextEntries"/>
            </w:pPr>
            <w:r>
              <w:rPr>
                <w:i/>
              </w:rPr>
              <w:t>Example</w:t>
            </w:r>
            <w:r w:rsidR="0011312D">
              <w:rPr>
                <w:i/>
              </w:rPr>
              <w:t xml:space="preserve"> Indicator</w:t>
            </w:r>
            <w:r w:rsidR="0011312D" w:rsidRPr="00AD5ECC">
              <w:rPr>
                <w:i/>
              </w:rPr>
              <w:t>: Increased proportion of projects adhering to safeguard policies.</w:t>
            </w:r>
          </w:p>
        </w:tc>
      </w:tr>
      <w:tr w:rsidR="0011312D" w:rsidRPr="00AD5ECC" w14:paraId="4F04ABAD" w14:textId="77777777" w:rsidTr="0011312D">
        <w:tc>
          <w:tcPr>
            <w:tcW w:w="1981" w:type="dxa"/>
            <w:shd w:val="clear" w:color="auto" w:fill="auto"/>
          </w:tcPr>
          <w:p w14:paraId="16AD5766" w14:textId="1C596254" w:rsidR="0011312D" w:rsidRDefault="0011312D" w:rsidP="001E56F1">
            <w:pPr>
              <w:pStyle w:val="TableTextEntries"/>
              <w:rPr>
                <w:i/>
              </w:rPr>
            </w:pPr>
            <w:r>
              <w:rPr>
                <w:i/>
              </w:rPr>
              <w:t>Bank using performance information to improve projects</w:t>
            </w:r>
          </w:p>
        </w:tc>
        <w:tc>
          <w:tcPr>
            <w:tcW w:w="6882" w:type="dxa"/>
            <w:shd w:val="clear" w:color="auto" w:fill="auto"/>
          </w:tcPr>
          <w:p w14:paraId="153B70DB" w14:textId="77777777" w:rsidR="0011312D" w:rsidRDefault="0011312D" w:rsidP="00444BA1">
            <w:pPr>
              <w:pStyle w:val="TableTextEntries"/>
            </w:pPr>
            <w:r>
              <w:t>Strong monitoring</w:t>
            </w:r>
            <w:r w:rsidRPr="00AD5ECC">
              <w:t xml:space="preserve"> and evaluation</w:t>
            </w:r>
            <w:r>
              <w:t xml:space="preserve"> systems to measure impact with clear feedback loops, including real-time feedback loops where appropriate.</w:t>
            </w:r>
            <w:r w:rsidRPr="00AD5ECC">
              <w:t xml:space="preserve"> </w:t>
            </w:r>
          </w:p>
          <w:p w14:paraId="24654F69" w14:textId="57473DAB" w:rsidR="0011312D" w:rsidRPr="00AD5ECC" w:rsidRDefault="004B389D" w:rsidP="00444BA1">
            <w:pPr>
              <w:pStyle w:val="TableTextEntries"/>
            </w:pPr>
            <w:r>
              <w:t>Flexibility</w:t>
            </w:r>
            <w:r w:rsidR="0011312D" w:rsidRPr="00AD5ECC">
              <w:t xml:space="preserve"> and responsiveness</w:t>
            </w:r>
            <w:r>
              <w:t xml:space="preserve"> built</w:t>
            </w:r>
            <w:r w:rsidR="0011312D" w:rsidRPr="00AD5ECC">
              <w:t xml:space="preserve"> into bank programs so that problems can be detected early </w:t>
            </w:r>
            <w:r w:rsidR="0011312D">
              <w:t xml:space="preserve">and addressed, </w:t>
            </w:r>
            <w:r w:rsidR="0011312D" w:rsidRPr="00AD5ECC">
              <w:t xml:space="preserve">and </w:t>
            </w:r>
            <w:r w:rsidR="0011312D">
              <w:t>success replicated</w:t>
            </w:r>
            <w:r w:rsidR="0011312D" w:rsidRPr="00AD5ECC">
              <w:t xml:space="preserve">. </w:t>
            </w:r>
          </w:p>
          <w:p w14:paraId="12FEAB77" w14:textId="29F3E2EA" w:rsidR="0011312D" w:rsidRPr="00AD5ECC" w:rsidRDefault="004B389D" w:rsidP="001E56F1">
            <w:pPr>
              <w:pStyle w:val="TableTextEntries"/>
            </w:pPr>
            <w:r>
              <w:rPr>
                <w:i/>
              </w:rPr>
              <w:t>Example</w:t>
            </w:r>
            <w:r w:rsidR="0011312D">
              <w:rPr>
                <w:i/>
              </w:rPr>
              <w:t xml:space="preserve"> indicator</w:t>
            </w:r>
            <w:r w:rsidR="0011312D" w:rsidRPr="00AD5ECC">
              <w:rPr>
                <w:i/>
              </w:rPr>
              <w:t>: Increased resources devoted to evaluation, including impact evaluation and evaluation data.</w:t>
            </w:r>
          </w:p>
        </w:tc>
      </w:tr>
      <w:tr w:rsidR="0011312D" w:rsidRPr="00AD5ECC" w14:paraId="080621B1" w14:textId="77777777" w:rsidTr="0011312D">
        <w:tc>
          <w:tcPr>
            <w:tcW w:w="1981" w:type="dxa"/>
            <w:shd w:val="clear" w:color="auto" w:fill="auto"/>
          </w:tcPr>
          <w:p w14:paraId="0FE940E1" w14:textId="603A5BC6" w:rsidR="0011312D" w:rsidRPr="001E56F1" w:rsidRDefault="0011312D" w:rsidP="001E56F1">
            <w:pPr>
              <w:pStyle w:val="TableTextEntries"/>
              <w:rPr>
                <w:i/>
              </w:rPr>
            </w:pPr>
            <w:r>
              <w:rPr>
                <w:i/>
              </w:rPr>
              <w:t>Effective use of results-based financing</w:t>
            </w:r>
          </w:p>
        </w:tc>
        <w:tc>
          <w:tcPr>
            <w:tcW w:w="6882" w:type="dxa"/>
            <w:shd w:val="clear" w:color="auto" w:fill="auto"/>
          </w:tcPr>
          <w:p w14:paraId="127C1432" w14:textId="3BAD4504" w:rsidR="0011312D" w:rsidRPr="00AD5ECC" w:rsidRDefault="004B389D" w:rsidP="001E56F1">
            <w:pPr>
              <w:pStyle w:val="TableTextEntries"/>
            </w:pPr>
            <w:r>
              <w:t>The</w:t>
            </w:r>
            <w:r w:rsidR="0011312D" w:rsidRPr="00AD5ECC">
              <w:t xml:space="preserve"> new ‘program-for-results’ lending instrument </w:t>
            </w:r>
            <w:r>
              <w:t xml:space="preserve">modified and expanded </w:t>
            </w:r>
            <w:r w:rsidR="0011312D" w:rsidRPr="00AD5ECC">
              <w:t>based on experience with the pilot program.</w:t>
            </w:r>
          </w:p>
          <w:p w14:paraId="51AA297B" w14:textId="4D0C9A2A" w:rsidR="0011312D" w:rsidRPr="00AD5ECC" w:rsidRDefault="0011312D" w:rsidP="003872F6">
            <w:pPr>
              <w:pStyle w:val="TableTextEntries"/>
              <w:rPr>
                <w:i/>
              </w:rPr>
            </w:pPr>
            <w:r>
              <w:rPr>
                <w:i/>
              </w:rPr>
              <w:t>Ex</w:t>
            </w:r>
            <w:r w:rsidR="004B389D">
              <w:rPr>
                <w:i/>
              </w:rPr>
              <w:t xml:space="preserve">ample </w:t>
            </w:r>
            <w:r>
              <w:rPr>
                <w:i/>
              </w:rPr>
              <w:t>indicator</w:t>
            </w:r>
            <w:r w:rsidRPr="00AD5ECC">
              <w:rPr>
                <w:i/>
              </w:rPr>
              <w:t xml:space="preserve">: Increased number of bank operations supporting programs using </w:t>
            </w:r>
            <w:r>
              <w:rPr>
                <w:i/>
              </w:rPr>
              <w:t>the ’program-for-results’ lending instrument.</w:t>
            </w:r>
            <w:r w:rsidRPr="00AD5ECC">
              <w:rPr>
                <w:i/>
              </w:rPr>
              <w:t xml:space="preserve"> </w:t>
            </w:r>
          </w:p>
        </w:tc>
      </w:tr>
    </w:tbl>
    <w:p w14:paraId="6E472AC9" w14:textId="77777777" w:rsidR="00AD5ECC" w:rsidRPr="00AD5ECC" w:rsidRDefault="00AD5ECC" w:rsidP="00AD5ECC">
      <w:pPr>
        <w:pStyle w:val="BodyText"/>
      </w:pPr>
    </w:p>
    <w:p w14:paraId="2EC38AB8" w14:textId="77777777" w:rsidR="000A1C34" w:rsidRDefault="000A1C34" w:rsidP="00B90206">
      <w:pPr>
        <w:pStyle w:val="BodyText"/>
        <w:sectPr w:rsidR="000A1C34" w:rsidSect="00B90206">
          <w:pgSz w:w="11907" w:h="16840" w:code="9"/>
          <w:pgMar w:top="2381" w:right="1275" w:bottom="851" w:left="1985" w:header="851" w:footer="340" w:gutter="0"/>
          <w:cols w:space="720"/>
        </w:sectPr>
      </w:pPr>
    </w:p>
    <w:p w14:paraId="1858C2E6" w14:textId="5C43F79B" w:rsidR="000A1C34" w:rsidRDefault="006C7339" w:rsidP="000A1C34">
      <w:pPr>
        <w:pStyle w:val="Heading1"/>
        <w:numPr>
          <w:ilvl w:val="0"/>
          <w:numId w:val="0"/>
        </w:numPr>
      </w:pPr>
      <w:bookmarkStart w:id="67" w:name="_Toc354750676"/>
      <w:bookmarkStart w:id="68" w:name="_Toc355882636"/>
      <w:bookmarkStart w:id="69" w:name="_Toc355953507"/>
      <w:bookmarkStart w:id="70" w:name="_Toc355953884"/>
      <w:bookmarkStart w:id="71" w:name="_Toc355955275"/>
      <w:bookmarkStart w:id="72" w:name="_Toc355955512"/>
      <w:bookmarkStart w:id="73" w:name="_Toc359578962"/>
      <w:r>
        <w:t xml:space="preserve">3. </w:t>
      </w:r>
      <w:r w:rsidR="000A1C34" w:rsidRPr="000A1C34">
        <w:t>How Australia will pursue reforms</w:t>
      </w:r>
      <w:bookmarkEnd w:id="67"/>
      <w:bookmarkEnd w:id="68"/>
      <w:bookmarkEnd w:id="69"/>
      <w:bookmarkEnd w:id="70"/>
      <w:bookmarkEnd w:id="71"/>
      <w:bookmarkEnd w:id="72"/>
      <w:bookmarkEnd w:id="73"/>
    </w:p>
    <w:p w14:paraId="013D7190" w14:textId="33FE6219" w:rsidR="004B389D" w:rsidRPr="004B389D" w:rsidRDefault="004B389D" w:rsidP="004B389D">
      <w:pPr>
        <w:pStyle w:val="BodyText"/>
      </w:pPr>
      <w:r>
        <w:t>Table 5 outlines AusAID (headquarters and post) roles in pursuing reforms identified in section 2.</w:t>
      </w:r>
    </w:p>
    <w:p w14:paraId="2039B7FD" w14:textId="3136CEF6" w:rsidR="000A1C34" w:rsidRPr="000A1C34" w:rsidRDefault="004B389D" w:rsidP="000A1C34">
      <w:pPr>
        <w:pStyle w:val="Caption"/>
      </w:pPr>
      <w:r>
        <w:t xml:space="preserve">Table 5: </w:t>
      </w:r>
      <w:r w:rsidR="000A1C34" w:rsidRPr="000A1C34">
        <w:t xml:space="preserve">AusAID (headquarters and post) </w:t>
      </w:r>
      <w:r w:rsidR="00E70A26">
        <w:t>roles in pursuing</w:t>
      </w:r>
      <w:r w:rsidR="000A1C34" w:rsidRPr="000A1C34">
        <w:t xml:space="preserve"> the reforms</w:t>
      </w:r>
    </w:p>
    <w:tbl>
      <w:tblPr>
        <w:tblStyle w:val="TableGrid"/>
        <w:tblW w:w="5000" w:type="pct"/>
        <w:tblLook w:val="04A0" w:firstRow="1" w:lastRow="0" w:firstColumn="1" w:lastColumn="0" w:noHBand="0" w:noVBand="1"/>
      </w:tblPr>
      <w:tblGrid>
        <w:gridCol w:w="7054"/>
        <w:gridCol w:w="6739"/>
      </w:tblGrid>
      <w:tr w:rsidR="000A1C34" w:rsidRPr="000A1C34" w14:paraId="283EF80F" w14:textId="77777777" w:rsidTr="001971AA">
        <w:trPr>
          <w:trHeight w:val="577"/>
          <w:tblHeader/>
        </w:trPr>
        <w:tc>
          <w:tcPr>
            <w:tcW w:w="7054" w:type="dxa"/>
            <w:shd w:val="clear" w:color="auto" w:fill="244061" w:themeFill="accent1" w:themeFillShade="80"/>
          </w:tcPr>
          <w:p w14:paraId="615434DB" w14:textId="0ABF4725" w:rsidR="000A1C34" w:rsidRPr="000A1C34" w:rsidRDefault="000A1C34" w:rsidP="000A1C34">
            <w:pPr>
              <w:pStyle w:val="TableHeading1"/>
            </w:pPr>
            <w:r w:rsidRPr="000A1C34">
              <w:t>International Policy and Partnerships Division (IPPD)</w:t>
            </w:r>
            <w:r w:rsidR="003136C9">
              <w:t xml:space="preserve"> &amp; Washington Post</w:t>
            </w:r>
          </w:p>
        </w:tc>
        <w:tc>
          <w:tcPr>
            <w:tcW w:w="6739" w:type="dxa"/>
            <w:shd w:val="clear" w:color="auto" w:fill="244061" w:themeFill="accent1" w:themeFillShade="80"/>
          </w:tcPr>
          <w:p w14:paraId="767CAE7D" w14:textId="77777777" w:rsidR="000A1C34" w:rsidRPr="000A1C34" w:rsidRDefault="000A1C34" w:rsidP="000A1C34">
            <w:pPr>
              <w:pStyle w:val="TableHeading1"/>
            </w:pPr>
            <w:r w:rsidRPr="000A1C34">
              <w:t>Country, Regional and Thematic Programs (Post and Canberra)</w:t>
            </w:r>
          </w:p>
        </w:tc>
      </w:tr>
      <w:tr w:rsidR="000A1C34" w:rsidRPr="000A1C34" w14:paraId="486E9C9C" w14:textId="77777777" w:rsidTr="004C44BC">
        <w:tc>
          <w:tcPr>
            <w:tcW w:w="13793" w:type="dxa"/>
            <w:gridSpan w:val="2"/>
            <w:shd w:val="clear" w:color="auto" w:fill="DBE5F1" w:themeFill="accent1" w:themeFillTint="33"/>
          </w:tcPr>
          <w:p w14:paraId="12BF1AAA" w14:textId="77777777" w:rsidR="000A1C34" w:rsidRPr="000A1C34" w:rsidRDefault="000A1C34" w:rsidP="000A1C34">
            <w:pPr>
              <w:pStyle w:val="TableHeading1"/>
            </w:pPr>
            <w:r w:rsidRPr="000A1C34">
              <w:t>Client Service reforms</w:t>
            </w:r>
          </w:p>
        </w:tc>
      </w:tr>
      <w:tr w:rsidR="000A1C34" w:rsidRPr="000A1C34" w14:paraId="47C240AD" w14:textId="77777777" w:rsidTr="004C44BC">
        <w:trPr>
          <w:trHeight w:val="705"/>
        </w:trPr>
        <w:tc>
          <w:tcPr>
            <w:tcW w:w="7054" w:type="dxa"/>
          </w:tcPr>
          <w:p w14:paraId="567AF6FE" w14:textId="77777777" w:rsidR="000A1C34" w:rsidRPr="000A1C34" w:rsidRDefault="000A1C34" w:rsidP="000A1C34">
            <w:pPr>
              <w:pStyle w:val="TableTextEntries"/>
            </w:pPr>
            <w:r w:rsidRPr="000A1C34">
              <w:t>Work with likeminded shareholders on the World Bank Board and Board committees, through Australia’s constituency Executive Director’s office</w:t>
            </w:r>
            <w:r w:rsidRPr="00D510E1">
              <w:rPr>
                <w:vertAlign w:val="superscript"/>
              </w:rPr>
              <w:footnoteReference w:id="11"/>
            </w:r>
            <w:r w:rsidRPr="000A1C34">
              <w:t xml:space="preserve"> to pursue client service reforms in country strategies, operational policies, budgets, evaluations and work programs.</w:t>
            </w:r>
          </w:p>
        </w:tc>
        <w:tc>
          <w:tcPr>
            <w:tcW w:w="6739" w:type="dxa"/>
          </w:tcPr>
          <w:p w14:paraId="466264CF" w14:textId="077069A5" w:rsidR="000A1C34" w:rsidRPr="000A1C34" w:rsidRDefault="000A1C34" w:rsidP="00BD46F2">
            <w:pPr>
              <w:pStyle w:val="TableTextEntries"/>
            </w:pPr>
            <w:r w:rsidRPr="000A1C34">
              <w:t>Monitor and report to IPPD (through cables, Annual Program Performance Reports (APPR</w:t>
            </w:r>
            <w:r w:rsidR="004C44BC">
              <w:t>s</w:t>
            </w:r>
            <w:r w:rsidRPr="000A1C34">
              <w:t>), Quality at Implementation (QAI) reports and other avenues) on the degree to which the bank appropriately accounts for the country-context</w:t>
            </w:r>
            <w:r w:rsidR="001971AA">
              <w:t>,</w:t>
            </w:r>
            <w:r w:rsidRPr="000A1C34">
              <w:t xml:space="preserve"> in its policy engagement and operations, in developing countries that are </w:t>
            </w:r>
            <w:r w:rsidR="00BD46F2">
              <w:t>small</w:t>
            </w:r>
            <w:r w:rsidR="007F6B73">
              <w:t xml:space="preserve"> island states</w:t>
            </w:r>
            <w:r w:rsidR="000B37E2">
              <w:t xml:space="preserve"> and</w:t>
            </w:r>
            <w:r w:rsidR="00BD46F2">
              <w:t xml:space="preserve"> fragile or </w:t>
            </w:r>
            <w:r w:rsidRPr="000A1C34">
              <w:t>conflict-affected</w:t>
            </w:r>
            <w:r w:rsidR="00BD46F2">
              <w:t>.</w:t>
            </w:r>
          </w:p>
        </w:tc>
      </w:tr>
      <w:tr w:rsidR="000A1C34" w:rsidRPr="000A1C34" w14:paraId="56570FB3" w14:textId="77777777" w:rsidTr="004C44BC">
        <w:trPr>
          <w:trHeight w:val="495"/>
        </w:trPr>
        <w:tc>
          <w:tcPr>
            <w:tcW w:w="7054" w:type="dxa"/>
            <w:vMerge w:val="restart"/>
          </w:tcPr>
          <w:p w14:paraId="023800C5" w14:textId="25186508" w:rsidR="000A1C34" w:rsidRPr="000A1C34" w:rsidRDefault="000A1C34" w:rsidP="004B389D">
            <w:pPr>
              <w:pStyle w:val="TableTextEntries"/>
            </w:pPr>
            <w:r w:rsidRPr="000A1C34">
              <w:t xml:space="preserve">Work with likeminded shareholders and World Bank management in the IDA17 replenishment negotiations, to raise client service issues and </w:t>
            </w:r>
            <w:r w:rsidR="004B389D">
              <w:t>se</w:t>
            </w:r>
            <w:r w:rsidR="003263AB">
              <w:t>e</w:t>
            </w:r>
            <w:r w:rsidR="004B389D">
              <w:t>k World Bank management</w:t>
            </w:r>
            <w:r w:rsidRPr="000A1C34">
              <w:t xml:space="preserve"> commit</w:t>
            </w:r>
            <w:r w:rsidR="004B389D">
              <w:t>ment to changing</w:t>
            </w:r>
            <w:r w:rsidRPr="000A1C34">
              <w:t xml:space="preserve"> relevant policies and operations.</w:t>
            </w:r>
          </w:p>
        </w:tc>
        <w:tc>
          <w:tcPr>
            <w:tcW w:w="6739" w:type="dxa"/>
          </w:tcPr>
          <w:p w14:paraId="398249D4" w14:textId="77777777" w:rsidR="000A1C34" w:rsidRPr="000A1C34" w:rsidRDefault="000A1C34" w:rsidP="000A1C34">
            <w:pPr>
              <w:pStyle w:val="TableTextEntries"/>
            </w:pPr>
            <w:r w:rsidRPr="000A1C34">
              <w:t>Monitor and report to IPPD (through cables, APPRs and other avenues) on the degree to which the bank’s global, sector and thematic programs take account of the Bank’s diverse client base.</w:t>
            </w:r>
          </w:p>
        </w:tc>
      </w:tr>
      <w:tr w:rsidR="000A1C34" w:rsidRPr="000A1C34" w14:paraId="32A5BCC5" w14:textId="77777777" w:rsidTr="004C44BC">
        <w:trPr>
          <w:trHeight w:val="258"/>
        </w:trPr>
        <w:tc>
          <w:tcPr>
            <w:tcW w:w="7054" w:type="dxa"/>
            <w:vMerge/>
          </w:tcPr>
          <w:p w14:paraId="65023405" w14:textId="77777777" w:rsidR="000A1C34" w:rsidRPr="000A1C34" w:rsidRDefault="000A1C34" w:rsidP="000A1C34">
            <w:pPr>
              <w:pStyle w:val="TableTextEntries"/>
            </w:pPr>
          </w:p>
        </w:tc>
        <w:tc>
          <w:tcPr>
            <w:tcW w:w="6739" w:type="dxa"/>
          </w:tcPr>
          <w:p w14:paraId="20929689" w14:textId="3462853F" w:rsidR="000A1C34" w:rsidRPr="000A1C34" w:rsidRDefault="000A1C34" w:rsidP="001971AA">
            <w:pPr>
              <w:pStyle w:val="TableTextEntries"/>
            </w:pPr>
            <w:r w:rsidRPr="000A1C34">
              <w:t xml:space="preserve">Provide feedback </w:t>
            </w:r>
            <w:r w:rsidR="003F774D">
              <w:t>through</w:t>
            </w:r>
            <w:r w:rsidR="003F774D" w:rsidRPr="000A1C34">
              <w:t xml:space="preserve"> </w:t>
            </w:r>
            <w:r w:rsidRPr="000A1C34">
              <w:t>IPPD (</w:t>
            </w:r>
            <w:r w:rsidR="003F774D">
              <w:t>using</w:t>
            </w:r>
            <w:r w:rsidR="003F774D" w:rsidRPr="000A1C34">
              <w:t xml:space="preserve"> </w:t>
            </w:r>
            <w:r w:rsidRPr="000A1C34">
              <w:t>cables, APPR</w:t>
            </w:r>
            <w:r w:rsidR="001971AA">
              <w:t>s</w:t>
            </w:r>
            <w:r w:rsidRPr="000A1C34">
              <w:t xml:space="preserve">, QAIs and other avenues) on the </w:t>
            </w:r>
            <w:r w:rsidR="003872F6" w:rsidRPr="000A1C34">
              <w:t>bank</w:t>
            </w:r>
            <w:r w:rsidR="003872F6">
              <w:t>’s</w:t>
            </w:r>
            <w:r w:rsidRPr="000A1C34">
              <w:t xml:space="preserve"> effectiveness in </w:t>
            </w:r>
            <w:r w:rsidR="003F774D">
              <w:t>small</w:t>
            </w:r>
            <w:r w:rsidR="007F6B73">
              <w:t xml:space="preserve"> island states</w:t>
            </w:r>
            <w:r w:rsidR="000B37E2">
              <w:t xml:space="preserve"> and</w:t>
            </w:r>
            <w:r w:rsidR="003F774D">
              <w:t xml:space="preserve"> </w:t>
            </w:r>
            <w:r w:rsidR="00BD46F2">
              <w:t xml:space="preserve">fragile and </w:t>
            </w:r>
            <w:r w:rsidRPr="000A1C34">
              <w:t xml:space="preserve">conflict-affected </w:t>
            </w:r>
            <w:r w:rsidR="00BD46F2">
              <w:t>countries</w:t>
            </w:r>
            <w:r w:rsidRPr="000A1C34">
              <w:t xml:space="preserve"> </w:t>
            </w:r>
            <w:r w:rsidR="001971AA">
              <w:t>for use in</w:t>
            </w:r>
            <w:r w:rsidRPr="000A1C34">
              <w:t xml:space="preserve"> meetings between </w:t>
            </w:r>
            <w:r w:rsidR="003F774D">
              <w:t>AusAID</w:t>
            </w:r>
            <w:r w:rsidR="003F774D" w:rsidRPr="000A1C34">
              <w:t xml:space="preserve"> </w:t>
            </w:r>
            <w:r w:rsidRPr="000A1C34">
              <w:t xml:space="preserve">senior </w:t>
            </w:r>
            <w:r w:rsidR="003872F6" w:rsidRPr="000A1C34">
              <w:t>management and</w:t>
            </w:r>
            <w:r w:rsidRPr="000A1C34">
              <w:t xml:space="preserve"> the bank.</w:t>
            </w:r>
          </w:p>
        </w:tc>
      </w:tr>
      <w:tr w:rsidR="000A1C34" w:rsidRPr="000A1C34" w14:paraId="0A12CB5D" w14:textId="77777777" w:rsidTr="004C44BC">
        <w:trPr>
          <w:trHeight w:val="597"/>
        </w:trPr>
        <w:tc>
          <w:tcPr>
            <w:tcW w:w="7054" w:type="dxa"/>
          </w:tcPr>
          <w:p w14:paraId="1B47917C" w14:textId="25465462" w:rsidR="000A1C34" w:rsidRPr="000A1C34" w:rsidRDefault="000A1C34" w:rsidP="004B389D">
            <w:pPr>
              <w:pStyle w:val="TableTextEntries"/>
            </w:pPr>
            <w:r w:rsidRPr="000A1C34">
              <w:t xml:space="preserve">Provide frank assessments of bank </w:t>
            </w:r>
            <w:r w:rsidR="004B389D">
              <w:t>performance</w:t>
            </w:r>
            <w:r w:rsidRPr="000A1C34">
              <w:t xml:space="preserve"> in tailoring its programs to client needs in </w:t>
            </w:r>
            <w:r w:rsidR="004B389D">
              <w:t xml:space="preserve">meetings between </w:t>
            </w:r>
            <w:r w:rsidRPr="000A1C34">
              <w:t>AusAID and bank senior management. Additionally, share this information with the Executive Director’s office, to inform positions in the Board and Board committees.</w:t>
            </w:r>
          </w:p>
        </w:tc>
        <w:tc>
          <w:tcPr>
            <w:tcW w:w="6739" w:type="dxa"/>
          </w:tcPr>
          <w:p w14:paraId="23A4F334" w14:textId="17EF57DC" w:rsidR="000A1C34" w:rsidRPr="000A1C34" w:rsidRDefault="000A1C34" w:rsidP="000A1C34">
            <w:pPr>
              <w:pStyle w:val="TableTextEntries"/>
            </w:pPr>
            <w:r w:rsidRPr="000A1C34">
              <w:t xml:space="preserve">Identify institutional constraints to effectiveness, and draw </w:t>
            </w:r>
            <w:r w:rsidR="001971AA">
              <w:t xml:space="preserve">these </w:t>
            </w:r>
            <w:r w:rsidRPr="000A1C34">
              <w:t>to the attention of bank senior management in Washington and in country (through senior-level meetings with bank management, AusAID’s post in Washington and IPPD) to help inform the reform process.</w:t>
            </w:r>
          </w:p>
        </w:tc>
      </w:tr>
      <w:tr w:rsidR="000A1C34" w:rsidRPr="000A1C34" w14:paraId="276B00EF" w14:textId="77777777" w:rsidTr="004C44BC">
        <w:trPr>
          <w:trHeight w:val="243"/>
        </w:trPr>
        <w:tc>
          <w:tcPr>
            <w:tcW w:w="13793" w:type="dxa"/>
            <w:gridSpan w:val="2"/>
            <w:shd w:val="clear" w:color="auto" w:fill="DBE5F1" w:themeFill="accent1" w:themeFillTint="33"/>
            <w:vAlign w:val="center"/>
          </w:tcPr>
          <w:p w14:paraId="0E106E7A" w14:textId="77777777" w:rsidR="000A1C34" w:rsidRPr="000A1C34" w:rsidRDefault="000A1C34" w:rsidP="000A1C34">
            <w:pPr>
              <w:pStyle w:val="TableHeading1"/>
            </w:pPr>
            <w:r w:rsidRPr="000A1C34">
              <w:t>Value for money: Increasing attention to value for money in Bank decision-making</w:t>
            </w:r>
          </w:p>
        </w:tc>
      </w:tr>
      <w:tr w:rsidR="000A1C34" w:rsidRPr="000A1C34" w14:paraId="1D869D8C" w14:textId="77777777" w:rsidTr="004C44BC">
        <w:trPr>
          <w:trHeight w:val="50"/>
        </w:trPr>
        <w:tc>
          <w:tcPr>
            <w:tcW w:w="7054" w:type="dxa"/>
          </w:tcPr>
          <w:p w14:paraId="4F0F96A8" w14:textId="1620050D" w:rsidR="000A1C34" w:rsidRPr="000A1C34" w:rsidRDefault="000A1C34" w:rsidP="004B389D">
            <w:pPr>
              <w:pStyle w:val="TableTextEntries"/>
            </w:pPr>
            <w:r w:rsidRPr="000A1C34">
              <w:t xml:space="preserve">Work with likeminded shareholders on the World Bank Board and Board committees, through Australia’s constituency Executive Director’s office, to encourage a greater focus by the Board and its committees on value for money, including in country strategies, operational policies, budgets, evaluations and work programs. </w:t>
            </w:r>
          </w:p>
        </w:tc>
        <w:tc>
          <w:tcPr>
            <w:tcW w:w="6739" w:type="dxa"/>
          </w:tcPr>
          <w:p w14:paraId="24138FF6" w14:textId="77777777" w:rsidR="000A1C34" w:rsidRPr="000A1C34" w:rsidRDefault="000A1C34" w:rsidP="000A1C34">
            <w:pPr>
              <w:pStyle w:val="TableTextEntries"/>
            </w:pPr>
            <w:r w:rsidRPr="000A1C34">
              <w:t>Consider value for money when determining whether or not AusAID will co-finance or continue to co</w:t>
            </w:r>
            <w:r w:rsidRPr="000A1C34">
              <w:noBreakHyphen/>
              <w:t>finance Bank programs or trust funds.</w:t>
            </w:r>
          </w:p>
        </w:tc>
      </w:tr>
      <w:tr w:rsidR="000A1C34" w:rsidRPr="000A1C34" w14:paraId="3716045E" w14:textId="77777777" w:rsidTr="004C44BC">
        <w:trPr>
          <w:trHeight w:val="525"/>
        </w:trPr>
        <w:tc>
          <w:tcPr>
            <w:tcW w:w="7054" w:type="dxa"/>
          </w:tcPr>
          <w:p w14:paraId="5056BAC8" w14:textId="4FE78426" w:rsidR="000A1C34" w:rsidRPr="000A1C34" w:rsidRDefault="000A1C34" w:rsidP="004B389D">
            <w:pPr>
              <w:pStyle w:val="TableTextEntries"/>
            </w:pPr>
            <w:r w:rsidRPr="000A1C34">
              <w:t xml:space="preserve">Work with likeminded shareholders and World Bank management in the IDA17 replenishment negotiations, to raise value for money issues and </w:t>
            </w:r>
            <w:r w:rsidR="004B389D">
              <w:t>seek World Bank management</w:t>
            </w:r>
            <w:r w:rsidRPr="000A1C34">
              <w:t xml:space="preserve"> commit</w:t>
            </w:r>
            <w:r w:rsidR="004B389D">
              <w:t>ment</w:t>
            </w:r>
            <w:r w:rsidRPr="000A1C34">
              <w:t xml:space="preserve"> to chang</w:t>
            </w:r>
            <w:r w:rsidR="004B389D">
              <w:t>ing</w:t>
            </w:r>
            <w:r w:rsidRPr="000A1C34">
              <w:t xml:space="preserve"> relevant policies and operations.</w:t>
            </w:r>
          </w:p>
        </w:tc>
        <w:tc>
          <w:tcPr>
            <w:tcW w:w="6739" w:type="dxa"/>
          </w:tcPr>
          <w:p w14:paraId="2A4869F7" w14:textId="77777777" w:rsidR="000A1C34" w:rsidRPr="000A1C34" w:rsidRDefault="000A1C34" w:rsidP="000A1C34">
            <w:pPr>
              <w:pStyle w:val="TableTextEntries"/>
            </w:pPr>
            <w:r w:rsidRPr="000A1C34">
              <w:t>Identify instances of good and bad practice in priority areas and report (through cables, APPRs, QAIs and other avenues) to IPPD and Washington post prior to each biannual high level consultation.</w:t>
            </w:r>
          </w:p>
        </w:tc>
      </w:tr>
      <w:tr w:rsidR="000A1C34" w:rsidRPr="000A1C34" w14:paraId="611ADD51" w14:textId="77777777" w:rsidTr="004C44BC">
        <w:trPr>
          <w:trHeight w:val="189"/>
        </w:trPr>
        <w:tc>
          <w:tcPr>
            <w:tcW w:w="7054" w:type="dxa"/>
          </w:tcPr>
          <w:p w14:paraId="62B2699B" w14:textId="77777777" w:rsidR="000A1C34" w:rsidRPr="000A1C34" w:rsidRDefault="000A1C34" w:rsidP="000A1C34">
            <w:pPr>
              <w:pStyle w:val="TableTextEntries"/>
            </w:pPr>
            <w:r w:rsidRPr="000A1C34">
              <w:t>Highlight Australia’s experience of good and bad practice in terms of the bank’s focus on value for money in AusAID and bank senior management meetings. Additionally, share this information with the Executive Director’s office, to inform positions in the Board and Board committees.</w:t>
            </w:r>
          </w:p>
        </w:tc>
        <w:tc>
          <w:tcPr>
            <w:tcW w:w="6739" w:type="dxa"/>
          </w:tcPr>
          <w:p w14:paraId="718A48E1" w14:textId="77777777" w:rsidR="000A1C34" w:rsidRPr="000A1C34" w:rsidRDefault="000A1C34" w:rsidP="000A1C34">
            <w:pPr>
              <w:pStyle w:val="TableTextEntries"/>
            </w:pPr>
            <w:r w:rsidRPr="000A1C34">
              <w:t>Identify instances of good and bad practice to be drawn to the attention of bank senior management both in-country and at headquarters.</w:t>
            </w:r>
          </w:p>
        </w:tc>
      </w:tr>
      <w:tr w:rsidR="000A1C34" w:rsidRPr="000A1C34" w14:paraId="2171D3ED" w14:textId="77777777" w:rsidTr="004C44BC">
        <w:trPr>
          <w:trHeight w:val="50"/>
        </w:trPr>
        <w:tc>
          <w:tcPr>
            <w:tcW w:w="13793" w:type="dxa"/>
            <w:gridSpan w:val="2"/>
            <w:shd w:val="clear" w:color="auto" w:fill="DBE5F1" w:themeFill="accent1" w:themeFillTint="33"/>
          </w:tcPr>
          <w:p w14:paraId="5EA956BF" w14:textId="77777777" w:rsidR="000A1C34" w:rsidRPr="000A1C34" w:rsidRDefault="000A1C34" w:rsidP="000A1C34">
            <w:pPr>
              <w:pStyle w:val="TableHeading1"/>
            </w:pPr>
            <w:r w:rsidRPr="000A1C34">
              <w:t>Results: Ongoing leadership by the Bank in delivering and measuring results</w:t>
            </w:r>
          </w:p>
        </w:tc>
      </w:tr>
      <w:tr w:rsidR="000A1C34" w:rsidRPr="000A1C34" w14:paraId="00851D66" w14:textId="77777777" w:rsidTr="004C44BC">
        <w:trPr>
          <w:trHeight w:val="570"/>
        </w:trPr>
        <w:tc>
          <w:tcPr>
            <w:tcW w:w="7054" w:type="dxa"/>
            <w:vMerge w:val="restart"/>
          </w:tcPr>
          <w:p w14:paraId="26DBEC36" w14:textId="77777777" w:rsidR="000A1C34" w:rsidRPr="000A1C34" w:rsidRDefault="000A1C34" w:rsidP="000A1C34">
            <w:pPr>
              <w:pStyle w:val="TableTextEntries"/>
            </w:pPr>
            <w:r w:rsidRPr="000A1C34">
              <w:t>Work with likeminded shareholders on the World Bank Board and Board committees, through Australia’s constituency Executive Director’s office, to further the bank’s focus on results, including in country strategies, operational policies, budgets, evaluations, work programs and application of the results-based lending instrument.</w:t>
            </w:r>
          </w:p>
        </w:tc>
        <w:tc>
          <w:tcPr>
            <w:tcW w:w="6739" w:type="dxa"/>
          </w:tcPr>
          <w:p w14:paraId="5E01A789" w14:textId="77777777" w:rsidR="000A1C34" w:rsidRPr="000A1C34" w:rsidRDefault="000A1C34" w:rsidP="000A1C34">
            <w:pPr>
              <w:pStyle w:val="TableTextEntries"/>
            </w:pPr>
            <w:r w:rsidRPr="000A1C34">
              <w:t>Include a results framework for the program, project or funding in all relevant World Bank Group</w:t>
            </w:r>
            <w:r w:rsidRPr="000A1C34">
              <w:noBreakHyphen/>
              <w:t>AusAID agreements.</w:t>
            </w:r>
          </w:p>
        </w:tc>
      </w:tr>
      <w:tr w:rsidR="000A1C34" w:rsidRPr="000A1C34" w14:paraId="61FA9391" w14:textId="77777777" w:rsidTr="004C44BC">
        <w:trPr>
          <w:trHeight w:val="367"/>
        </w:trPr>
        <w:tc>
          <w:tcPr>
            <w:tcW w:w="7054" w:type="dxa"/>
            <w:vMerge/>
          </w:tcPr>
          <w:p w14:paraId="0DC57161" w14:textId="77777777" w:rsidR="000A1C34" w:rsidRPr="000A1C34" w:rsidRDefault="000A1C34" w:rsidP="000A1C34">
            <w:pPr>
              <w:pStyle w:val="TableTextEntries"/>
            </w:pPr>
          </w:p>
        </w:tc>
        <w:tc>
          <w:tcPr>
            <w:tcW w:w="6739" w:type="dxa"/>
          </w:tcPr>
          <w:p w14:paraId="6A9B46DE" w14:textId="77777777" w:rsidR="000A1C34" w:rsidRPr="000A1C34" w:rsidDel="00137778" w:rsidRDefault="000A1C34" w:rsidP="000A1C34">
            <w:pPr>
              <w:pStyle w:val="TableTextEntries"/>
            </w:pPr>
            <w:r w:rsidRPr="000A1C34">
              <w:t xml:space="preserve">Engage in evaluations of joint AusAID-World Bank Group activities, where appropriate. </w:t>
            </w:r>
          </w:p>
        </w:tc>
      </w:tr>
      <w:tr w:rsidR="000A1C34" w:rsidRPr="000A1C34" w14:paraId="53A97226" w14:textId="77777777" w:rsidTr="004C44BC">
        <w:trPr>
          <w:trHeight w:val="623"/>
        </w:trPr>
        <w:tc>
          <w:tcPr>
            <w:tcW w:w="7054" w:type="dxa"/>
          </w:tcPr>
          <w:p w14:paraId="64FC0CE5" w14:textId="77777777" w:rsidR="000A1C34" w:rsidRPr="000A1C34" w:rsidRDefault="000A1C34" w:rsidP="000A1C34">
            <w:pPr>
              <w:pStyle w:val="TableTextEntries"/>
            </w:pPr>
            <w:r w:rsidRPr="000A1C34">
              <w:t xml:space="preserve">Work with likeminded shareholders and World Bank management in the IDA17 replenishment negotiations to ensure results priorities are discussed and management commit to change relevant policies and operations. </w:t>
            </w:r>
          </w:p>
        </w:tc>
        <w:tc>
          <w:tcPr>
            <w:tcW w:w="6739" w:type="dxa"/>
          </w:tcPr>
          <w:p w14:paraId="3487AA9F" w14:textId="77777777" w:rsidR="000A1C34" w:rsidRPr="000A1C34" w:rsidRDefault="000A1C34" w:rsidP="000A1C34">
            <w:pPr>
              <w:pStyle w:val="TableTextEntries"/>
            </w:pPr>
            <w:r w:rsidRPr="000A1C34">
              <w:t>Monitor and report to IPPD (through cables, APPRs, QAIs and other avenues) on the degree to which policies on safeguards and cross-cutting issues are applied within operations prior to each biannual high level consultation.</w:t>
            </w:r>
          </w:p>
        </w:tc>
      </w:tr>
      <w:tr w:rsidR="000A1C34" w:rsidRPr="000A1C34" w14:paraId="7BBD6080" w14:textId="77777777" w:rsidTr="004C44BC">
        <w:trPr>
          <w:trHeight w:val="70"/>
        </w:trPr>
        <w:tc>
          <w:tcPr>
            <w:tcW w:w="7054" w:type="dxa"/>
          </w:tcPr>
          <w:p w14:paraId="268CF439" w14:textId="2F57B5E0" w:rsidR="000A1C34" w:rsidRPr="000A1C34" w:rsidRDefault="000A1C34" w:rsidP="000A1C34">
            <w:pPr>
              <w:pStyle w:val="TableTextEntries"/>
            </w:pPr>
            <w:r w:rsidRPr="000A1C34">
              <w:t>Work with Washington post, the Executive Director’s office and program areas (where appropriate) to input into World Bank initiatives designed to improve effectiveness, including:</w:t>
            </w:r>
            <w:r w:rsidR="001E56F1">
              <w:t xml:space="preserve"> </w:t>
            </w:r>
            <w:r w:rsidRPr="000A1C34">
              <w:t>human resources and procurement reform; review of safeguards policy; relevant reports of the Independent Evaluation Group; the development of</w:t>
            </w:r>
            <w:r w:rsidR="001E56F1">
              <w:t xml:space="preserve"> </w:t>
            </w:r>
            <w:r w:rsidRPr="000A1C34">
              <w:t>World Bank</w:t>
            </w:r>
            <w:r w:rsidR="001E56F1">
              <w:t xml:space="preserve"> </w:t>
            </w:r>
            <w:r w:rsidRPr="000A1C34">
              <w:t>Strategy; and the bank’s ‘modernisation agenda’.</w:t>
            </w:r>
          </w:p>
        </w:tc>
        <w:tc>
          <w:tcPr>
            <w:tcW w:w="6739" w:type="dxa"/>
          </w:tcPr>
          <w:p w14:paraId="0881EF13" w14:textId="77777777" w:rsidR="000A1C34" w:rsidRPr="000A1C34" w:rsidRDefault="000A1C34" w:rsidP="000A1C34">
            <w:pPr>
              <w:pStyle w:val="TableTextEntries"/>
            </w:pPr>
            <w:r w:rsidRPr="000A1C34">
              <w:t xml:space="preserve">Assess whether particular bank programs or funds are measuring, reporting and delivering results and use this information when determining whether AusAID will co-finance or continue to co-finance Bank programs or trust funds. </w:t>
            </w:r>
          </w:p>
        </w:tc>
      </w:tr>
    </w:tbl>
    <w:p w14:paraId="4B60A9C2" w14:textId="77777777" w:rsidR="000A1C34" w:rsidRDefault="000A1C34" w:rsidP="00E5185A">
      <w:pPr>
        <w:pStyle w:val="BodyText"/>
        <w:numPr>
          <w:ilvl w:val="0"/>
          <w:numId w:val="14"/>
        </w:numPr>
        <w:sectPr w:rsidR="000A1C34" w:rsidSect="0039538C">
          <w:headerReference w:type="even" r:id="rId24"/>
          <w:headerReference w:type="default" r:id="rId25"/>
          <w:footerReference w:type="default" r:id="rId26"/>
          <w:pgSz w:w="16838" w:h="11906" w:orient="landscape"/>
          <w:pgMar w:top="2381" w:right="1276" w:bottom="851" w:left="1985" w:header="709" w:footer="709" w:gutter="0"/>
          <w:cols w:space="708"/>
          <w:docGrid w:linePitch="360"/>
        </w:sectPr>
      </w:pPr>
    </w:p>
    <w:p w14:paraId="492509F7" w14:textId="367EE387" w:rsidR="001E56F1" w:rsidRDefault="006C7339" w:rsidP="001E56F1">
      <w:pPr>
        <w:pStyle w:val="Heading1"/>
        <w:numPr>
          <w:ilvl w:val="0"/>
          <w:numId w:val="0"/>
        </w:numPr>
      </w:pPr>
      <w:bookmarkStart w:id="74" w:name="_Toc355882637"/>
      <w:bookmarkStart w:id="75" w:name="_Toc355953508"/>
      <w:bookmarkStart w:id="76" w:name="_Toc355953885"/>
      <w:bookmarkStart w:id="77" w:name="_Toc355955276"/>
      <w:bookmarkStart w:id="78" w:name="_Toc355955513"/>
      <w:bookmarkStart w:id="79" w:name="_Toc359578963"/>
      <w:r>
        <w:t xml:space="preserve">4. </w:t>
      </w:r>
      <w:r w:rsidR="001E56F1">
        <w:t>Tracking progress of Australia’s priorities</w:t>
      </w:r>
      <w:bookmarkEnd w:id="74"/>
      <w:bookmarkEnd w:id="75"/>
      <w:bookmarkEnd w:id="76"/>
      <w:bookmarkEnd w:id="77"/>
      <w:bookmarkEnd w:id="78"/>
      <w:bookmarkEnd w:id="79"/>
    </w:p>
    <w:p w14:paraId="4BD945FC" w14:textId="2AFFA0B3" w:rsidR="00104D72" w:rsidRDefault="001E56F1" w:rsidP="001E56F1">
      <w:pPr>
        <w:pStyle w:val="BodyText"/>
      </w:pPr>
      <w:r w:rsidRPr="001E56F1">
        <w:t xml:space="preserve">Australia’s reform priorities complement the bank’s current reform commitments </w:t>
      </w:r>
      <w:r w:rsidR="001971AA">
        <w:t>outlined</w:t>
      </w:r>
      <w:r w:rsidRPr="001E56F1">
        <w:t xml:space="preserve"> in the World Development Reports, IDA16 Replenishment Final Report, modernization agenda, International Finance Corporation Road Map and Independent Evaluation Group Results and Performance of the World Bank report. AusAID will track the progress of the three reform priorities using </w:t>
      </w:r>
      <w:r w:rsidR="001971AA">
        <w:t xml:space="preserve">both </w:t>
      </w:r>
      <w:r w:rsidRPr="001E56F1">
        <w:t xml:space="preserve">bank performance information, such as the Corporate Scorecard and data on bank performance from AusAID’s performance and quality management systems. </w:t>
      </w:r>
      <w:r w:rsidR="00104D72">
        <w:t xml:space="preserve"> </w:t>
      </w:r>
    </w:p>
    <w:p w14:paraId="14038882" w14:textId="62B0EBFE" w:rsidR="00104D72" w:rsidRPr="001E56F1" w:rsidRDefault="001971AA" w:rsidP="001E56F1">
      <w:pPr>
        <w:pStyle w:val="BodyText"/>
      </w:pPr>
      <w:r>
        <w:t>Example i</w:t>
      </w:r>
      <w:r w:rsidR="00104D72">
        <w:t xml:space="preserve">ndicators identified against reform priorities </w:t>
      </w:r>
      <w:r>
        <w:t>indicate the type of data that will be used to assess bank progress in priority areas</w:t>
      </w:r>
      <w:r w:rsidR="00104D72">
        <w:t xml:space="preserve">. </w:t>
      </w:r>
      <w:r>
        <w:t>A</w:t>
      </w:r>
      <w:r w:rsidR="00104D72">
        <w:t xml:space="preserve">ssessment of bank progress against Australia’s priorities will </w:t>
      </w:r>
      <w:r w:rsidR="00E70A26">
        <w:t>consider</w:t>
      </w:r>
      <w:r w:rsidR="00104D72">
        <w:t xml:space="preserve"> </w:t>
      </w:r>
      <w:r w:rsidR="00E70A26">
        <w:t xml:space="preserve">a broad range of </w:t>
      </w:r>
      <w:r w:rsidR="00744133">
        <w:t xml:space="preserve">available information. </w:t>
      </w:r>
    </w:p>
    <w:p w14:paraId="7762BF3A" w14:textId="55542E60" w:rsidR="001E56F1" w:rsidRDefault="001E56F1" w:rsidP="001E56F1">
      <w:pPr>
        <w:pStyle w:val="BodyText"/>
      </w:pPr>
      <w:r w:rsidRPr="001E56F1">
        <w:t>AusAID will report annually on progress against these priorities</w:t>
      </w:r>
      <w:r>
        <w:t xml:space="preserve">. </w:t>
      </w:r>
    </w:p>
    <w:p w14:paraId="4D2D7058" w14:textId="77777777" w:rsidR="00104D72" w:rsidRDefault="00104D72" w:rsidP="001E56F1">
      <w:pPr>
        <w:pStyle w:val="BodyText"/>
      </w:pPr>
    </w:p>
    <w:p w14:paraId="4228C196" w14:textId="3CEB934D" w:rsidR="00A95D80" w:rsidRDefault="006C7339" w:rsidP="00A95D80">
      <w:pPr>
        <w:pStyle w:val="Heading1"/>
        <w:numPr>
          <w:ilvl w:val="0"/>
          <w:numId w:val="0"/>
        </w:numPr>
      </w:pPr>
      <w:bookmarkStart w:id="80" w:name="_Toc355882638"/>
      <w:bookmarkStart w:id="81" w:name="_Toc355953509"/>
      <w:bookmarkStart w:id="82" w:name="_Toc355953886"/>
      <w:bookmarkStart w:id="83" w:name="_Toc355955277"/>
      <w:bookmarkStart w:id="84" w:name="_Toc355955514"/>
      <w:bookmarkStart w:id="85" w:name="_Toc359578964"/>
      <w:r>
        <w:t xml:space="preserve">5. </w:t>
      </w:r>
      <w:r w:rsidR="00A95D80">
        <w:t>Consequences</w:t>
      </w:r>
      <w:bookmarkEnd w:id="80"/>
      <w:bookmarkEnd w:id="81"/>
      <w:bookmarkEnd w:id="82"/>
      <w:bookmarkEnd w:id="83"/>
      <w:bookmarkEnd w:id="84"/>
      <w:bookmarkEnd w:id="85"/>
    </w:p>
    <w:p w14:paraId="3E33EC6C" w14:textId="33E8AEFC" w:rsidR="00A95D80" w:rsidRDefault="00A95D80" w:rsidP="00A95D80">
      <w:pPr>
        <w:pStyle w:val="BodyText"/>
      </w:pPr>
      <w:r>
        <w:t xml:space="preserve">Progress on Australia’s priorities will inform decisions on Australia’s funding to the bank. Progress on reforms will be a key factor in determining the size of Australia’s </w:t>
      </w:r>
      <w:r w:rsidR="003263AB">
        <w:t xml:space="preserve">replenishment </w:t>
      </w:r>
      <w:r>
        <w:t xml:space="preserve">contributions to the </w:t>
      </w:r>
      <w:r w:rsidR="003263AB">
        <w:t>International Development Association</w:t>
      </w:r>
      <w:r w:rsidR="004C44BC">
        <w:t>.</w:t>
      </w:r>
    </w:p>
    <w:p w14:paraId="08C70081" w14:textId="487CA6AF" w:rsidR="001E56F1" w:rsidRDefault="00A95D80" w:rsidP="00A95D80">
      <w:pPr>
        <w:pStyle w:val="BodyText"/>
      </w:pPr>
      <w:r>
        <w:t>Decisions on co-financing at the country and thematic level will also continue to hinge on the bank’s effectiveness.</w:t>
      </w:r>
      <w:r w:rsidR="003A2BE0">
        <w:t xml:space="preserve"> </w:t>
      </w:r>
      <w:r>
        <w:t>Where country and sector teams deem it appropriate, levels of co-financing will be linked to specific improvements in aspects of the bank’s performance.</w:t>
      </w:r>
    </w:p>
    <w:p w14:paraId="31B469F8" w14:textId="77777777" w:rsidR="0039538C" w:rsidRDefault="0039538C" w:rsidP="00A95D80">
      <w:pPr>
        <w:pStyle w:val="BodyText"/>
      </w:pPr>
    </w:p>
    <w:p w14:paraId="7DE42E7E" w14:textId="77777777" w:rsidR="006C7339" w:rsidRDefault="006C7339">
      <w:pPr>
        <w:rPr>
          <w:rFonts w:ascii="Arial" w:hAnsi="Arial"/>
          <w:color w:val="AD495D"/>
          <w:kern w:val="28"/>
          <w:sz w:val="28"/>
          <w:szCs w:val="28"/>
        </w:rPr>
      </w:pPr>
      <w:bookmarkStart w:id="86" w:name="_Toc355882639"/>
      <w:bookmarkStart w:id="87" w:name="_Toc355953510"/>
      <w:bookmarkStart w:id="88" w:name="_Toc355953887"/>
      <w:bookmarkStart w:id="89" w:name="_Toc355955278"/>
      <w:bookmarkStart w:id="90" w:name="_Toc355955515"/>
      <w:r>
        <w:br w:type="page"/>
      </w:r>
    </w:p>
    <w:p w14:paraId="54C68B48" w14:textId="77777777" w:rsidR="003136C9" w:rsidRDefault="003136C9" w:rsidP="00183EB4">
      <w:pPr>
        <w:pStyle w:val="Heading2"/>
        <w:numPr>
          <w:ilvl w:val="0"/>
          <w:numId w:val="0"/>
        </w:numPr>
        <w:sectPr w:rsidR="003136C9" w:rsidSect="003136C9">
          <w:headerReference w:type="even" r:id="rId27"/>
          <w:headerReference w:type="default" r:id="rId28"/>
          <w:footerReference w:type="even" r:id="rId29"/>
          <w:footerReference w:type="default" r:id="rId30"/>
          <w:pgSz w:w="11906" w:h="16838"/>
          <w:pgMar w:top="2381" w:right="851" w:bottom="1276" w:left="1985" w:header="709" w:footer="709" w:gutter="0"/>
          <w:cols w:space="708"/>
          <w:docGrid w:linePitch="360"/>
        </w:sectPr>
      </w:pPr>
    </w:p>
    <w:p w14:paraId="241514DB" w14:textId="7E625F54" w:rsidR="0039538C" w:rsidRPr="0039538C" w:rsidRDefault="003136C9" w:rsidP="00183EB4">
      <w:pPr>
        <w:pStyle w:val="Heading2"/>
        <w:numPr>
          <w:ilvl w:val="0"/>
          <w:numId w:val="0"/>
        </w:numPr>
      </w:pPr>
      <w:bookmarkStart w:id="91" w:name="_Toc359578965"/>
      <w:r>
        <w:t>Appendix 1: R</w:t>
      </w:r>
      <w:r w:rsidR="0039538C" w:rsidRPr="0039538C">
        <w:t>esponsibilities for pursuing Australia’s priorities</w:t>
      </w:r>
      <w:bookmarkEnd w:id="86"/>
      <w:bookmarkEnd w:id="87"/>
      <w:bookmarkEnd w:id="88"/>
      <w:bookmarkEnd w:id="89"/>
      <w:bookmarkEnd w:id="90"/>
      <w:bookmarkEnd w:id="91"/>
    </w:p>
    <w:p w14:paraId="57CDECED" w14:textId="72E70781" w:rsidR="0039538C" w:rsidRPr="0039538C" w:rsidRDefault="0039538C" w:rsidP="0039538C">
      <w:pPr>
        <w:pStyle w:val="BodyText"/>
      </w:pPr>
      <w:r w:rsidRPr="0039538C">
        <w:t xml:space="preserve">This table outlines the responsibilities of various units in AusAID in pursuing the priorities outlined in the strategy. International Policy and Partnerships </w:t>
      </w:r>
      <w:r w:rsidR="006C2B0E" w:rsidRPr="0039538C">
        <w:t>Division oversee</w:t>
      </w:r>
      <w:r w:rsidRPr="0039538C">
        <w:t xml:space="preserve"> and coordinate AusAID’s strategic engagement with the World Bank Group.</w:t>
      </w:r>
    </w:p>
    <w:p w14:paraId="120711FF" w14:textId="77777777" w:rsidR="0039538C" w:rsidRPr="0039538C" w:rsidRDefault="0039538C" w:rsidP="00183EB4">
      <w:pPr>
        <w:pStyle w:val="Caption"/>
      </w:pPr>
      <w:r w:rsidRPr="0039538C">
        <w:t>Table 6</w:t>
      </w:r>
    </w:p>
    <w:tbl>
      <w:tblPr>
        <w:tblStyle w:val="TableGrid"/>
        <w:tblW w:w="5000" w:type="pct"/>
        <w:tblLook w:val="04A0" w:firstRow="1" w:lastRow="0" w:firstColumn="1" w:lastColumn="0" w:noHBand="0" w:noVBand="1"/>
      </w:tblPr>
      <w:tblGrid>
        <w:gridCol w:w="5078"/>
        <w:gridCol w:w="4105"/>
        <w:gridCol w:w="4214"/>
      </w:tblGrid>
      <w:tr w:rsidR="0039538C" w:rsidRPr="0039538C" w14:paraId="5BC3842F" w14:textId="77777777" w:rsidTr="006C2B0E">
        <w:trPr>
          <w:tblHeader/>
        </w:trPr>
        <w:tc>
          <w:tcPr>
            <w:tcW w:w="5078" w:type="dxa"/>
            <w:shd w:val="clear" w:color="auto" w:fill="000000" w:themeFill="text1"/>
          </w:tcPr>
          <w:p w14:paraId="344A2B92" w14:textId="577A656E" w:rsidR="0039538C" w:rsidRPr="0039538C" w:rsidRDefault="0039538C" w:rsidP="00183EB4">
            <w:pPr>
              <w:pStyle w:val="TableHeading1"/>
            </w:pPr>
            <w:r w:rsidRPr="0039538C">
              <w:t xml:space="preserve">International Policy and Partnerships Division </w:t>
            </w:r>
            <w:r w:rsidR="003263AB">
              <w:t>(IPPD)</w:t>
            </w:r>
          </w:p>
        </w:tc>
        <w:tc>
          <w:tcPr>
            <w:tcW w:w="4105" w:type="dxa"/>
            <w:tcBorders>
              <w:bottom w:val="single" w:sz="4" w:space="0" w:color="auto"/>
            </w:tcBorders>
            <w:shd w:val="clear" w:color="auto" w:fill="000000" w:themeFill="text1"/>
          </w:tcPr>
          <w:p w14:paraId="1C7641E7" w14:textId="77777777" w:rsidR="0039538C" w:rsidRPr="0039538C" w:rsidRDefault="0039538C" w:rsidP="00183EB4">
            <w:pPr>
              <w:pStyle w:val="TableHeading1"/>
            </w:pPr>
            <w:r w:rsidRPr="0039538C">
              <w:t>Washington Post</w:t>
            </w:r>
          </w:p>
        </w:tc>
        <w:tc>
          <w:tcPr>
            <w:tcW w:w="4214" w:type="dxa"/>
            <w:tcBorders>
              <w:bottom w:val="single" w:sz="4" w:space="0" w:color="auto"/>
            </w:tcBorders>
            <w:shd w:val="clear" w:color="auto" w:fill="000000" w:themeFill="text1"/>
          </w:tcPr>
          <w:p w14:paraId="7FCB07CA" w14:textId="77777777" w:rsidR="0039538C" w:rsidRPr="0039538C" w:rsidRDefault="0039538C" w:rsidP="00183EB4">
            <w:pPr>
              <w:pStyle w:val="TableHeading1"/>
            </w:pPr>
            <w:r w:rsidRPr="0039538C">
              <w:t>AusAID Country, Regional and Thematic Programs</w:t>
            </w:r>
          </w:p>
          <w:p w14:paraId="2AF6DE86" w14:textId="77777777" w:rsidR="0039538C" w:rsidRPr="0039538C" w:rsidRDefault="0039538C" w:rsidP="00183EB4">
            <w:pPr>
              <w:pStyle w:val="TableHeading1"/>
            </w:pPr>
            <w:r w:rsidRPr="0039538C">
              <w:t>(Post and Canberra)</w:t>
            </w:r>
          </w:p>
        </w:tc>
      </w:tr>
      <w:tr w:rsidR="0039538C" w:rsidRPr="0039538C" w14:paraId="61ED8BB5" w14:textId="77777777" w:rsidTr="006C2B0E">
        <w:trPr>
          <w:trHeight w:val="605"/>
        </w:trPr>
        <w:tc>
          <w:tcPr>
            <w:tcW w:w="5078" w:type="dxa"/>
          </w:tcPr>
          <w:p w14:paraId="76B2E02E" w14:textId="77777777" w:rsidR="0039538C" w:rsidRPr="0039538C" w:rsidRDefault="0039538C" w:rsidP="00183EB4">
            <w:pPr>
              <w:pStyle w:val="TableTextEntries"/>
            </w:pPr>
            <w:r w:rsidRPr="0039538C">
              <w:t xml:space="preserve">Disseminate information on strategy priorities and coordinate headquarters engagement with the World Bank Group on reform priorities. </w:t>
            </w:r>
          </w:p>
        </w:tc>
        <w:tc>
          <w:tcPr>
            <w:tcW w:w="4105" w:type="dxa"/>
            <w:vMerge w:val="restart"/>
            <w:shd w:val="clear" w:color="auto" w:fill="FFFFFF" w:themeFill="background1"/>
          </w:tcPr>
          <w:p w14:paraId="474F2E23" w14:textId="73A50E8A" w:rsidR="0039538C" w:rsidRPr="0039538C" w:rsidRDefault="0039538C" w:rsidP="00183EB4">
            <w:pPr>
              <w:pStyle w:val="TableTextEntries"/>
            </w:pPr>
            <w:r w:rsidRPr="0039538C">
              <w:t>Seek opportunities to raise, discuss and advance Australia’s specific reform priorities in interactions with bank senior management</w:t>
            </w:r>
            <w:r w:rsidR="003F774D">
              <w:t>.</w:t>
            </w:r>
            <w:r w:rsidRPr="0039538C">
              <w:t xml:space="preserve"> </w:t>
            </w:r>
          </w:p>
        </w:tc>
        <w:tc>
          <w:tcPr>
            <w:tcW w:w="4214" w:type="dxa"/>
            <w:vMerge w:val="restart"/>
            <w:shd w:val="clear" w:color="auto" w:fill="FFFFFF" w:themeFill="background1"/>
          </w:tcPr>
          <w:p w14:paraId="43A9BE12" w14:textId="77777777" w:rsidR="0039538C" w:rsidRPr="0039538C" w:rsidRDefault="0039538C" w:rsidP="00183EB4">
            <w:pPr>
              <w:pStyle w:val="TableTextEntries"/>
            </w:pPr>
            <w:r w:rsidRPr="0039538C">
              <w:t>Be guided by Australia’s reform priorities when negotiating activity arrangements with the Bank.</w:t>
            </w:r>
          </w:p>
        </w:tc>
      </w:tr>
      <w:tr w:rsidR="0039538C" w:rsidRPr="0039538C" w14:paraId="6FE2F70C" w14:textId="77777777" w:rsidTr="00847C5C">
        <w:trPr>
          <w:trHeight w:val="400"/>
        </w:trPr>
        <w:tc>
          <w:tcPr>
            <w:tcW w:w="5078" w:type="dxa"/>
            <w:vMerge w:val="restart"/>
          </w:tcPr>
          <w:p w14:paraId="7115906B" w14:textId="4371664D" w:rsidR="0039538C" w:rsidRPr="0039538C" w:rsidRDefault="0039538C" w:rsidP="00183EB4">
            <w:pPr>
              <w:pStyle w:val="TableTextEntries"/>
            </w:pPr>
            <w:r w:rsidRPr="0039538C">
              <w:t>Assist the World Bank Executive Director’s office to analyse the extent to which Australia’s priority issues are reflected in World Bank Board documents, including: the bank budget, country strategies, Independent Evaluation Group reports and operational policies</w:t>
            </w:r>
            <w:r w:rsidR="003F774D">
              <w:t>.</w:t>
            </w:r>
            <w:r w:rsidRPr="0039538C">
              <w:t xml:space="preserve"> </w:t>
            </w:r>
          </w:p>
        </w:tc>
        <w:tc>
          <w:tcPr>
            <w:tcW w:w="4105" w:type="dxa"/>
            <w:vMerge/>
          </w:tcPr>
          <w:p w14:paraId="635247C3" w14:textId="77777777" w:rsidR="0039538C" w:rsidRPr="0039538C" w:rsidRDefault="0039538C" w:rsidP="00183EB4">
            <w:pPr>
              <w:pStyle w:val="TableTextEntries"/>
            </w:pPr>
          </w:p>
        </w:tc>
        <w:tc>
          <w:tcPr>
            <w:tcW w:w="4214" w:type="dxa"/>
            <w:vMerge/>
          </w:tcPr>
          <w:p w14:paraId="6697FD72" w14:textId="77777777" w:rsidR="0039538C" w:rsidRPr="0039538C" w:rsidRDefault="0039538C" w:rsidP="00183EB4">
            <w:pPr>
              <w:pStyle w:val="TableTextEntries"/>
            </w:pPr>
          </w:p>
        </w:tc>
      </w:tr>
      <w:tr w:rsidR="0039538C" w:rsidRPr="0039538C" w14:paraId="10AC1130" w14:textId="77777777" w:rsidTr="00847C5C">
        <w:trPr>
          <w:trHeight w:val="85"/>
        </w:trPr>
        <w:tc>
          <w:tcPr>
            <w:tcW w:w="5078" w:type="dxa"/>
            <w:vMerge/>
          </w:tcPr>
          <w:p w14:paraId="712C7221" w14:textId="77777777" w:rsidR="0039538C" w:rsidRPr="0039538C" w:rsidDel="00E014FB" w:rsidRDefault="0039538C" w:rsidP="00183EB4">
            <w:pPr>
              <w:pStyle w:val="TableTextEntries"/>
            </w:pPr>
          </w:p>
        </w:tc>
        <w:tc>
          <w:tcPr>
            <w:tcW w:w="4105" w:type="dxa"/>
          </w:tcPr>
          <w:p w14:paraId="5123560C" w14:textId="77777777" w:rsidR="0039538C" w:rsidRPr="0039538C" w:rsidRDefault="0039538C" w:rsidP="00183EB4">
            <w:pPr>
              <w:pStyle w:val="TableTextEntries"/>
            </w:pPr>
            <w:r w:rsidRPr="0039538C">
              <w:t>Work with IPPD in advance of annual high-level consultations.</w:t>
            </w:r>
          </w:p>
        </w:tc>
        <w:tc>
          <w:tcPr>
            <w:tcW w:w="4214" w:type="dxa"/>
            <w:vMerge/>
          </w:tcPr>
          <w:p w14:paraId="53A8E027" w14:textId="77777777" w:rsidR="0039538C" w:rsidRPr="0039538C" w:rsidRDefault="0039538C" w:rsidP="00183EB4">
            <w:pPr>
              <w:pStyle w:val="TableTextEntries"/>
            </w:pPr>
          </w:p>
        </w:tc>
      </w:tr>
      <w:tr w:rsidR="0039538C" w:rsidRPr="0039538C" w14:paraId="20648F46" w14:textId="77777777" w:rsidTr="00847C5C">
        <w:tc>
          <w:tcPr>
            <w:tcW w:w="5078" w:type="dxa"/>
          </w:tcPr>
          <w:p w14:paraId="341C09D2" w14:textId="706E63B9" w:rsidR="0039538C" w:rsidRPr="0039538C" w:rsidRDefault="0039538C" w:rsidP="00183EB4">
            <w:pPr>
              <w:pStyle w:val="TableTextEntries"/>
            </w:pPr>
            <w:r w:rsidRPr="0039538C">
              <w:t>Through the Executive Director’s office, seek opportunities to raise, discuss and advance Australia’s specific reform priorities at the Board</w:t>
            </w:r>
            <w:r w:rsidR="003F774D">
              <w:t>.</w:t>
            </w:r>
            <w:r w:rsidRPr="0039538C">
              <w:t xml:space="preserve"> </w:t>
            </w:r>
          </w:p>
        </w:tc>
        <w:tc>
          <w:tcPr>
            <w:tcW w:w="4105" w:type="dxa"/>
          </w:tcPr>
          <w:p w14:paraId="32B19DA6" w14:textId="1E2BC024" w:rsidR="0039538C" w:rsidRPr="0039538C" w:rsidRDefault="0039538C" w:rsidP="00183EB4">
            <w:pPr>
              <w:pStyle w:val="TableTextEntries"/>
            </w:pPr>
            <w:r w:rsidRPr="0039538C">
              <w:t>Undertake representations to bank senior management on any specific issues of concern that arise at headquarters or field level relating to Australia’s priorities</w:t>
            </w:r>
            <w:r w:rsidR="003F774D">
              <w:t>.</w:t>
            </w:r>
          </w:p>
        </w:tc>
        <w:tc>
          <w:tcPr>
            <w:tcW w:w="4214" w:type="dxa"/>
          </w:tcPr>
          <w:p w14:paraId="62F9B368" w14:textId="2EE21FD1" w:rsidR="0039538C" w:rsidRPr="0039538C" w:rsidRDefault="0039538C" w:rsidP="00183EB4">
            <w:pPr>
              <w:pStyle w:val="TableTextEntries"/>
            </w:pPr>
            <w:r w:rsidRPr="0039538C">
              <w:t>Seek opportunities to raise, discuss and advance Australia’s specific reform priorities in interactions with bank staff, particularly in developing countries</w:t>
            </w:r>
            <w:r w:rsidR="003F774D">
              <w:t>.</w:t>
            </w:r>
          </w:p>
        </w:tc>
      </w:tr>
      <w:tr w:rsidR="0039538C" w:rsidRPr="0039538C" w14:paraId="0E27E7E9" w14:textId="77777777" w:rsidTr="00847C5C">
        <w:tc>
          <w:tcPr>
            <w:tcW w:w="5078" w:type="dxa"/>
          </w:tcPr>
          <w:p w14:paraId="4CD938E3" w14:textId="55F4A28C" w:rsidR="0039538C" w:rsidRPr="0039538C" w:rsidRDefault="0039538C" w:rsidP="00183EB4">
            <w:pPr>
              <w:pStyle w:val="TableTextEntries"/>
            </w:pPr>
            <w:r w:rsidRPr="0039538C">
              <w:t>Arrange annual high-level consultations between AusAID and the bank and ensure (through briefing) that these meetings help to advance Australia’s reform priorities</w:t>
            </w:r>
            <w:r w:rsidR="003F774D">
              <w:t>.</w:t>
            </w:r>
            <w:r w:rsidRPr="0039538C">
              <w:t xml:space="preserve"> </w:t>
            </w:r>
          </w:p>
        </w:tc>
        <w:tc>
          <w:tcPr>
            <w:tcW w:w="4105" w:type="dxa"/>
          </w:tcPr>
          <w:p w14:paraId="446828BE" w14:textId="0F76F03C" w:rsidR="0039538C" w:rsidRPr="0039538C" w:rsidRDefault="0039538C" w:rsidP="00183EB4">
            <w:pPr>
              <w:pStyle w:val="TableTextEntries"/>
            </w:pPr>
            <w:r w:rsidRPr="0039538C">
              <w:t>Represent Australia during the International Development Association replenishment process and use that process to advance Australia’s reform priorities</w:t>
            </w:r>
            <w:r w:rsidR="003F774D">
              <w:t>.</w:t>
            </w:r>
            <w:r w:rsidRPr="0039538C">
              <w:t xml:space="preserve"> </w:t>
            </w:r>
          </w:p>
        </w:tc>
        <w:tc>
          <w:tcPr>
            <w:tcW w:w="4214" w:type="dxa"/>
          </w:tcPr>
          <w:p w14:paraId="6AEFD76A" w14:textId="33EB6673" w:rsidR="0039538C" w:rsidRPr="0039538C" w:rsidRDefault="0039538C" w:rsidP="00183EB4">
            <w:pPr>
              <w:pStyle w:val="TableTextEntries"/>
            </w:pPr>
            <w:r w:rsidRPr="0039538C">
              <w:t>Where appropriate, link decisions on co-financing to specific improvements in the bank’s program-level performance</w:t>
            </w:r>
            <w:r w:rsidR="003F774D">
              <w:t>.</w:t>
            </w:r>
            <w:r w:rsidRPr="0039538C">
              <w:t xml:space="preserve"> </w:t>
            </w:r>
          </w:p>
        </w:tc>
      </w:tr>
      <w:tr w:rsidR="0039538C" w:rsidRPr="0039538C" w14:paraId="5EF9D9FB" w14:textId="77777777" w:rsidTr="00847C5C">
        <w:tc>
          <w:tcPr>
            <w:tcW w:w="5078" w:type="dxa"/>
          </w:tcPr>
          <w:p w14:paraId="2BF8866D" w14:textId="250CB5BE" w:rsidR="0039538C" w:rsidRPr="0039538C" w:rsidRDefault="0039538C" w:rsidP="00183EB4">
            <w:pPr>
              <w:pStyle w:val="TableTextEntries"/>
            </w:pPr>
            <w:r w:rsidRPr="0039538C">
              <w:t>Work with other shareholders in the International Development Association replenishment process to identify and promote common ground in advancing these priorities</w:t>
            </w:r>
            <w:r w:rsidR="003F774D">
              <w:t>.</w:t>
            </w:r>
          </w:p>
        </w:tc>
        <w:tc>
          <w:tcPr>
            <w:tcW w:w="4105" w:type="dxa"/>
          </w:tcPr>
          <w:p w14:paraId="7849C096" w14:textId="60EAE864" w:rsidR="0039538C" w:rsidRPr="0039538C" w:rsidRDefault="0039538C" w:rsidP="00183EB4">
            <w:pPr>
              <w:pStyle w:val="TableTextEntries"/>
            </w:pPr>
            <w:r w:rsidRPr="0039538C">
              <w:t>Work with the Executive Director’s office to report to IPPD on any significant developments relevant to Australia’s reform priorities</w:t>
            </w:r>
            <w:r w:rsidR="003F774D">
              <w:t>.</w:t>
            </w:r>
          </w:p>
        </w:tc>
        <w:tc>
          <w:tcPr>
            <w:tcW w:w="4214" w:type="dxa"/>
          </w:tcPr>
          <w:p w14:paraId="406E3526" w14:textId="68C6153A" w:rsidR="0039538C" w:rsidRPr="0039538C" w:rsidRDefault="0039538C" w:rsidP="00183EB4">
            <w:pPr>
              <w:pStyle w:val="TableTextEntries"/>
            </w:pPr>
            <w:r w:rsidRPr="0039538C">
              <w:t>Include a summary of the bank’s effectiveness and any significant changes to its performance in Annual Program Performance Reports</w:t>
            </w:r>
            <w:r w:rsidR="003F774D">
              <w:t>.</w:t>
            </w:r>
          </w:p>
        </w:tc>
      </w:tr>
    </w:tbl>
    <w:p w14:paraId="5648F35C" w14:textId="77777777" w:rsidR="00847C5C" w:rsidRDefault="00847C5C">
      <w:r>
        <w:br w:type="page"/>
      </w:r>
    </w:p>
    <w:tbl>
      <w:tblPr>
        <w:tblStyle w:val="TableGrid"/>
        <w:tblW w:w="5000" w:type="pct"/>
        <w:tblLook w:val="04A0" w:firstRow="1" w:lastRow="0" w:firstColumn="1" w:lastColumn="0" w:noHBand="0" w:noVBand="1"/>
      </w:tblPr>
      <w:tblGrid>
        <w:gridCol w:w="5078"/>
        <w:gridCol w:w="4105"/>
        <w:gridCol w:w="4214"/>
      </w:tblGrid>
      <w:tr w:rsidR="00847C5C" w:rsidRPr="0039538C" w14:paraId="739DC72D" w14:textId="77777777" w:rsidTr="00847C5C">
        <w:trPr>
          <w:trHeight w:val="1260"/>
        </w:trPr>
        <w:tc>
          <w:tcPr>
            <w:tcW w:w="5078" w:type="dxa"/>
            <w:shd w:val="clear" w:color="auto" w:fill="000000" w:themeFill="text1"/>
          </w:tcPr>
          <w:p w14:paraId="14CF6FCC" w14:textId="0D920D79" w:rsidR="00847C5C" w:rsidRPr="0039538C" w:rsidRDefault="00847C5C" w:rsidP="00847C5C">
            <w:pPr>
              <w:pStyle w:val="TableTextColumnHeading"/>
            </w:pPr>
            <w:r w:rsidRPr="0039538C">
              <w:t xml:space="preserve">International Policy and Partnerships Division </w:t>
            </w:r>
            <w:r w:rsidR="003263AB">
              <w:t>(IPPD)</w:t>
            </w:r>
          </w:p>
        </w:tc>
        <w:tc>
          <w:tcPr>
            <w:tcW w:w="4105" w:type="dxa"/>
            <w:shd w:val="clear" w:color="auto" w:fill="000000" w:themeFill="text1"/>
          </w:tcPr>
          <w:p w14:paraId="75009C54" w14:textId="1566C8DF" w:rsidR="00847C5C" w:rsidRPr="0039538C" w:rsidRDefault="00847C5C" w:rsidP="00847C5C">
            <w:pPr>
              <w:pStyle w:val="TableTextColumnHeading"/>
            </w:pPr>
            <w:r w:rsidRPr="0039538C">
              <w:t>Washington Post</w:t>
            </w:r>
          </w:p>
        </w:tc>
        <w:tc>
          <w:tcPr>
            <w:tcW w:w="4214" w:type="dxa"/>
            <w:shd w:val="clear" w:color="auto" w:fill="000000" w:themeFill="text1"/>
          </w:tcPr>
          <w:p w14:paraId="2334E2E3" w14:textId="77777777" w:rsidR="00847C5C" w:rsidRPr="0039538C" w:rsidRDefault="00847C5C" w:rsidP="00847C5C">
            <w:pPr>
              <w:pStyle w:val="TableTextColumnHeading"/>
            </w:pPr>
            <w:r w:rsidRPr="0039538C">
              <w:t>AusAID Country, Regional and Thematic Programs</w:t>
            </w:r>
          </w:p>
          <w:p w14:paraId="337A3DB3" w14:textId="3EF0EA11" w:rsidR="00847C5C" w:rsidRPr="0039538C" w:rsidRDefault="00847C5C" w:rsidP="00847C5C">
            <w:pPr>
              <w:pStyle w:val="TableTextColumnHeading"/>
            </w:pPr>
            <w:r w:rsidRPr="0039538C">
              <w:t>(Post and Canberra)</w:t>
            </w:r>
          </w:p>
        </w:tc>
      </w:tr>
      <w:tr w:rsidR="0039538C" w:rsidRPr="0039538C" w14:paraId="2AFB1E41" w14:textId="77777777" w:rsidTr="00847C5C">
        <w:trPr>
          <w:trHeight w:val="1260"/>
        </w:trPr>
        <w:tc>
          <w:tcPr>
            <w:tcW w:w="5078" w:type="dxa"/>
            <w:vMerge w:val="restart"/>
          </w:tcPr>
          <w:p w14:paraId="322C5098" w14:textId="6F9F889D" w:rsidR="0039538C" w:rsidRPr="0039538C" w:rsidRDefault="0039538C" w:rsidP="00183EB4">
            <w:pPr>
              <w:pStyle w:val="TableTextEntries"/>
            </w:pPr>
            <w:r w:rsidRPr="0039538C">
              <w:t xml:space="preserve">Facilitate two way information between headquarters-level engagement (including the outcomes of Board discussions, International Development Association replenishment negotiations and high-level meetings) and program-level engagement (particularly in developing countries): </w:t>
            </w:r>
          </w:p>
          <w:p w14:paraId="691CABF6" w14:textId="77777777" w:rsidR="0039538C" w:rsidRPr="0039538C" w:rsidRDefault="0039538C" w:rsidP="00183EB4">
            <w:pPr>
              <w:pStyle w:val="TableTextEntries"/>
            </w:pPr>
            <w:r w:rsidRPr="0039538C">
              <w:t>1) ensure relevant reporting from AusAID program areas is communicated to the World Bank Executive Director’s Office and Washington post</w:t>
            </w:r>
          </w:p>
          <w:p w14:paraId="0BFDE6EB" w14:textId="12294EE7" w:rsidR="0039538C" w:rsidRPr="0039538C" w:rsidRDefault="0039538C" w:rsidP="00183EB4">
            <w:pPr>
              <w:pStyle w:val="TableTextEntries"/>
            </w:pPr>
            <w:r w:rsidRPr="0039538C">
              <w:t>2) ensure relevant reporting from the World Bank Executive Director’s Office and Washington post is communicated to AusAID program areas</w:t>
            </w:r>
            <w:r w:rsidR="003F774D">
              <w:t>.</w:t>
            </w:r>
          </w:p>
        </w:tc>
        <w:tc>
          <w:tcPr>
            <w:tcW w:w="4105" w:type="dxa"/>
            <w:vMerge w:val="restart"/>
          </w:tcPr>
          <w:p w14:paraId="26908417" w14:textId="7C8A6DD7" w:rsidR="0039538C" w:rsidRPr="0039538C" w:rsidRDefault="0039538C" w:rsidP="00183EB4">
            <w:pPr>
              <w:pStyle w:val="TableTextEntries"/>
            </w:pPr>
            <w:r w:rsidRPr="0039538C">
              <w:t>Provide an overview report to Canberra (copied to all AusAID posts) at least once every six months on the Bank’s progress in advancing Australia’s reform priorities</w:t>
            </w:r>
            <w:r w:rsidR="003F774D">
              <w:t>.</w:t>
            </w:r>
            <w:r w:rsidRPr="0039538C">
              <w:t xml:space="preserve"> </w:t>
            </w:r>
          </w:p>
          <w:p w14:paraId="11281B1C" w14:textId="77777777" w:rsidR="0039538C" w:rsidRPr="0039538C" w:rsidRDefault="0039538C" w:rsidP="00183EB4">
            <w:pPr>
              <w:pStyle w:val="TableTextEntries"/>
            </w:pPr>
          </w:p>
        </w:tc>
        <w:tc>
          <w:tcPr>
            <w:tcW w:w="4214" w:type="dxa"/>
          </w:tcPr>
          <w:p w14:paraId="4AA4AFDA" w14:textId="65A4C850" w:rsidR="0039538C" w:rsidRPr="0039538C" w:rsidRDefault="0039538C" w:rsidP="00183EB4">
            <w:pPr>
              <w:pStyle w:val="TableTextEntries"/>
            </w:pPr>
            <w:r w:rsidRPr="0039538C">
              <w:t>In countries or sectors where Australia is a major co</w:t>
            </w:r>
            <w:r w:rsidRPr="0039538C">
              <w:noBreakHyphen/>
              <w:t>financier of bank activities, report to IPPD prior to each biannual high level consultation on the effectiveness of the World Bank as an implementing partner, including examples of good and bad practice in areas relating to Australia’s reform priorities</w:t>
            </w:r>
            <w:r w:rsidR="003F774D">
              <w:t>.</w:t>
            </w:r>
          </w:p>
        </w:tc>
      </w:tr>
      <w:tr w:rsidR="0039538C" w:rsidRPr="0039538C" w14:paraId="41C460AC" w14:textId="77777777" w:rsidTr="00847C5C">
        <w:trPr>
          <w:trHeight w:val="533"/>
        </w:trPr>
        <w:tc>
          <w:tcPr>
            <w:tcW w:w="5078" w:type="dxa"/>
            <w:vMerge/>
          </w:tcPr>
          <w:p w14:paraId="7EC47834" w14:textId="77777777" w:rsidR="0039538C" w:rsidRPr="0039538C" w:rsidRDefault="0039538C" w:rsidP="00183EB4">
            <w:pPr>
              <w:pStyle w:val="TableTextEntries"/>
            </w:pPr>
          </w:p>
        </w:tc>
        <w:tc>
          <w:tcPr>
            <w:tcW w:w="4105" w:type="dxa"/>
            <w:vMerge/>
          </w:tcPr>
          <w:p w14:paraId="524465DD" w14:textId="77777777" w:rsidR="0039538C" w:rsidRPr="0039538C" w:rsidRDefault="0039538C" w:rsidP="00183EB4">
            <w:pPr>
              <w:pStyle w:val="TableTextEntries"/>
            </w:pPr>
          </w:p>
        </w:tc>
        <w:tc>
          <w:tcPr>
            <w:tcW w:w="4214" w:type="dxa"/>
          </w:tcPr>
          <w:p w14:paraId="2504BC9C" w14:textId="7DA5A4F6" w:rsidR="0039538C" w:rsidRPr="0039538C" w:rsidRDefault="0039538C" w:rsidP="00183EB4">
            <w:pPr>
              <w:pStyle w:val="TableTextEntries"/>
            </w:pPr>
            <w:r w:rsidRPr="0039538C">
              <w:t>Provide input into relevant World Bank-AusAID high level partnership meetings on the World Bank’s effectiveness and any significant changes to its performance</w:t>
            </w:r>
            <w:r w:rsidR="003F774D">
              <w:t>.</w:t>
            </w:r>
          </w:p>
        </w:tc>
      </w:tr>
      <w:tr w:rsidR="0039538C" w:rsidRPr="0039538C" w14:paraId="2A7BFB61" w14:textId="77777777" w:rsidTr="00847C5C">
        <w:tc>
          <w:tcPr>
            <w:tcW w:w="5078" w:type="dxa"/>
          </w:tcPr>
          <w:p w14:paraId="25BD8293" w14:textId="55C4BEEC" w:rsidR="0039538C" w:rsidRPr="0039538C" w:rsidRDefault="0039538C" w:rsidP="00183EB4">
            <w:pPr>
              <w:pStyle w:val="TableTextEntries"/>
            </w:pPr>
            <w:r w:rsidRPr="0039538C">
              <w:t>Summarise progress in advancing Australia’s reform priorities (drawing on reporting from Washington post and AusAID program areas) in an annual scorecard</w:t>
            </w:r>
            <w:r w:rsidR="003F774D">
              <w:t>.</w:t>
            </w:r>
            <w:r w:rsidRPr="0039538C">
              <w:t xml:space="preserve"> </w:t>
            </w:r>
          </w:p>
        </w:tc>
        <w:tc>
          <w:tcPr>
            <w:tcW w:w="4105" w:type="dxa"/>
            <w:vMerge/>
          </w:tcPr>
          <w:p w14:paraId="7246FDF1" w14:textId="77777777" w:rsidR="0039538C" w:rsidRPr="0039538C" w:rsidRDefault="0039538C" w:rsidP="00183EB4">
            <w:pPr>
              <w:pStyle w:val="TableTextEntries"/>
            </w:pPr>
          </w:p>
        </w:tc>
        <w:tc>
          <w:tcPr>
            <w:tcW w:w="4214" w:type="dxa"/>
            <w:vMerge w:val="restart"/>
          </w:tcPr>
          <w:p w14:paraId="2888FDC3" w14:textId="77777777" w:rsidR="0039538C" w:rsidRPr="0039538C" w:rsidRDefault="0039538C" w:rsidP="00183EB4">
            <w:pPr>
              <w:pStyle w:val="TableTextEntries"/>
            </w:pPr>
            <w:r w:rsidRPr="0039538C">
              <w:t>Where appropriate, arrange regular dialogue with the World Bank country or sector director as a means of systematically advancing those priorities most relevant to the particular country or sector context. Where institutional-level constraints to effectiveness are identified, report these by cable to IPPD and Washington.</w:t>
            </w:r>
          </w:p>
        </w:tc>
      </w:tr>
      <w:tr w:rsidR="0039538C" w:rsidRPr="0039538C" w14:paraId="340F4C26" w14:textId="77777777" w:rsidTr="00847C5C">
        <w:tc>
          <w:tcPr>
            <w:tcW w:w="5078" w:type="dxa"/>
          </w:tcPr>
          <w:p w14:paraId="71679466" w14:textId="77DD36C0" w:rsidR="0039538C" w:rsidRPr="0039538C" w:rsidRDefault="0039538C" w:rsidP="00183EB4">
            <w:pPr>
              <w:pStyle w:val="TableTextEntries"/>
            </w:pPr>
            <w:r w:rsidRPr="0039538C">
              <w:t>Ensure that the size of Australia’s International Development Association contribution is (in part) determined by the extent of progress on Australia’s priorities</w:t>
            </w:r>
            <w:r w:rsidR="003F774D">
              <w:t>.</w:t>
            </w:r>
          </w:p>
        </w:tc>
        <w:tc>
          <w:tcPr>
            <w:tcW w:w="4105" w:type="dxa"/>
            <w:vMerge/>
          </w:tcPr>
          <w:p w14:paraId="2DB4F6EE" w14:textId="77777777" w:rsidR="0039538C" w:rsidRPr="0039538C" w:rsidRDefault="0039538C" w:rsidP="00183EB4">
            <w:pPr>
              <w:pStyle w:val="TableTextEntries"/>
            </w:pPr>
          </w:p>
        </w:tc>
        <w:tc>
          <w:tcPr>
            <w:tcW w:w="4214" w:type="dxa"/>
            <w:vMerge/>
          </w:tcPr>
          <w:p w14:paraId="1271D544" w14:textId="77777777" w:rsidR="0039538C" w:rsidRPr="0039538C" w:rsidRDefault="0039538C" w:rsidP="00183EB4">
            <w:pPr>
              <w:pStyle w:val="TableTextEntries"/>
            </w:pPr>
          </w:p>
        </w:tc>
      </w:tr>
      <w:tr w:rsidR="0039538C" w:rsidRPr="0039538C" w14:paraId="3ACF8892" w14:textId="77777777" w:rsidTr="00847C5C">
        <w:trPr>
          <w:trHeight w:val="70"/>
        </w:trPr>
        <w:tc>
          <w:tcPr>
            <w:tcW w:w="5078" w:type="dxa"/>
          </w:tcPr>
          <w:p w14:paraId="49E91B5B" w14:textId="77777777" w:rsidR="0039538C" w:rsidRPr="0039538C" w:rsidRDefault="0039538C" w:rsidP="00183EB4">
            <w:pPr>
              <w:pStyle w:val="TableTextEntries"/>
            </w:pPr>
            <w:r w:rsidRPr="0039538C">
              <w:t>Strengthen AusAID-World Bank collaboration by developing AusAID-World Bank Engagement Guidelines for use by program areas.</w:t>
            </w:r>
          </w:p>
        </w:tc>
        <w:tc>
          <w:tcPr>
            <w:tcW w:w="4105" w:type="dxa"/>
            <w:vMerge/>
          </w:tcPr>
          <w:p w14:paraId="0ECB4BD3" w14:textId="77777777" w:rsidR="0039538C" w:rsidRPr="0039538C" w:rsidRDefault="0039538C" w:rsidP="00183EB4">
            <w:pPr>
              <w:pStyle w:val="TableTextEntries"/>
            </w:pPr>
          </w:p>
        </w:tc>
        <w:tc>
          <w:tcPr>
            <w:tcW w:w="4214" w:type="dxa"/>
            <w:vMerge/>
          </w:tcPr>
          <w:p w14:paraId="2828A85C" w14:textId="77777777" w:rsidR="0039538C" w:rsidRPr="0039538C" w:rsidRDefault="0039538C" w:rsidP="00183EB4">
            <w:pPr>
              <w:pStyle w:val="TableTextEntries"/>
            </w:pPr>
          </w:p>
        </w:tc>
      </w:tr>
    </w:tbl>
    <w:p w14:paraId="7CCE866F" w14:textId="77777777" w:rsidR="00183EB4" w:rsidRDefault="00183EB4">
      <w:pPr>
        <w:rPr>
          <w:b/>
          <w:sz w:val="22"/>
          <w:szCs w:val="19"/>
        </w:rPr>
      </w:pPr>
      <w:r>
        <w:rPr>
          <w:b/>
          <w:sz w:val="22"/>
          <w:szCs w:val="19"/>
        </w:rPr>
        <w:br w:type="page"/>
      </w:r>
    </w:p>
    <w:p w14:paraId="4AFC9438" w14:textId="5B44D013" w:rsidR="0039538C" w:rsidRDefault="0039538C" w:rsidP="00183EB4">
      <w:pPr>
        <w:pStyle w:val="Heading2"/>
        <w:numPr>
          <w:ilvl w:val="0"/>
          <w:numId w:val="0"/>
        </w:numPr>
      </w:pPr>
      <w:bookmarkStart w:id="92" w:name="_Toc355882640"/>
      <w:bookmarkStart w:id="93" w:name="_Toc355953511"/>
      <w:bookmarkStart w:id="94" w:name="_Toc355953888"/>
      <w:bookmarkStart w:id="95" w:name="_Toc355955279"/>
      <w:bookmarkStart w:id="96" w:name="_Toc355955516"/>
      <w:bookmarkStart w:id="97" w:name="_Toc359578966"/>
      <w:r w:rsidRPr="0039538C">
        <w:t>Appendix 2: AusAID’s strategic architecture for World Bank engagement and avenues to pursue priorities</w:t>
      </w:r>
      <w:bookmarkEnd w:id="92"/>
      <w:bookmarkEnd w:id="93"/>
      <w:bookmarkEnd w:id="94"/>
      <w:bookmarkEnd w:id="95"/>
      <w:bookmarkEnd w:id="96"/>
      <w:bookmarkEnd w:id="97"/>
    </w:p>
    <w:p w14:paraId="715212D4" w14:textId="1BBD6C6E" w:rsidR="0039538C" w:rsidRDefault="00376EE4" w:rsidP="00A95D80">
      <w:pPr>
        <w:pStyle w:val="BodyText"/>
        <w:sectPr w:rsidR="0039538C" w:rsidSect="003136C9">
          <w:pgSz w:w="16838" w:h="11906" w:orient="landscape"/>
          <w:pgMar w:top="1985" w:right="2381" w:bottom="851" w:left="1276" w:header="709" w:footer="709" w:gutter="0"/>
          <w:cols w:space="708"/>
          <w:docGrid w:linePitch="360"/>
        </w:sectPr>
      </w:pPr>
      <w:r>
        <w:rPr>
          <w:noProof/>
        </w:rPr>
        <mc:AlternateContent>
          <mc:Choice Requires="wpg">
            <w:drawing>
              <wp:anchor distT="0" distB="0" distL="114300" distR="114300" simplePos="0" relativeHeight="251697152" behindDoc="0" locked="0" layoutInCell="1" allowOverlap="1" wp14:anchorId="4CF58AE8" wp14:editId="3C2A6A35">
                <wp:simplePos x="0" y="0"/>
                <wp:positionH relativeFrom="column">
                  <wp:posOffset>-85641</wp:posOffset>
                </wp:positionH>
                <wp:positionV relativeFrom="paragraph">
                  <wp:posOffset>274476</wp:posOffset>
                </wp:positionV>
                <wp:extent cx="9582996" cy="4202262"/>
                <wp:effectExtent l="0" t="0" r="18415" b="8255"/>
                <wp:wrapNone/>
                <wp:docPr id="20" name="Group 20"/>
                <wp:cNvGraphicFramePr/>
                <a:graphic xmlns:a="http://schemas.openxmlformats.org/drawingml/2006/main">
                  <a:graphicData uri="http://schemas.microsoft.com/office/word/2010/wordprocessingGroup">
                    <wpg:wgp>
                      <wpg:cNvGrpSpPr/>
                      <wpg:grpSpPr>
                        <a:xfrm>
                          <a:off x="0" y="0"/>
                          <a:ext cx="9582996" cy="4202262"/>
                          <a:chOff x="0" y="0"/>
                          <a:chExt cx="9582996" cy="4202262"/>
                        </a:xfrm>
                      </wpg:grpSpPr>
                      <wpg:grpSp>
                        <wpg:cNvPr id="17" name="Group 17"/>
                        <wpg:cNvGrpSpPr/>
                        <wpg:grpSpPr>
                          <a:xfrm>
                            <a:off x="5305245" y="8626"/>
                            <a:ext cx="2448598" cy="3816338"/>
                            <a:chOff x="0" y="0"/>
                            <a:chExt cx="2448598" cy="3816338"/>
                          </a:xfrm>
                        </wpg:grpSpPr>
                        <wps:wsp>
                          <wps:cNvPr id="27" name="Freeform 27"/>
                          <wps:cNvSpPr/>
                          <wps:spPr>
                            <a:xfrm>
                              <a:off x="0" y="595223"/>
                              <a:ext cx="1223647" cy="719766"/>
                            </a:xfrm>
                            <a:custGeom>
                              <a:avLst/>
                              <a:gdLst>
                                <a:gd name="connsiteX0" fmla="*/ 0 w 1577143"/>
                                <a:gd name="connsiteY0" fmla="*/ 122282 h 1222820"/>
                                <a:gd name="connsiteX1" fmla="*/ 122282 w 1577143"/>
                                <a:gd name="connsiteY1" fmla="*/ 0 h 1222820"/>
                                <a:gd name="connsiteX2" fmla="*/ 1454861 w 1577143"/>
                                <a:gd name="connsiteY2" fmla="*/ 0 h 1222820"/>
                                <a:gd name="connsiteX3" fmla="*/ 1577143 w 1577143"/>
                                <a:gd name="connsiteY3" fmla="*/ 122282 h 1222820"/>
                                <a:gd name="connsiteX4" fmla="*/ 1577143 w 1577143"/>
                                <a:gd name="connsiteY4" fmla="*/ 1100538 h 1222820"/>
                                <a:gd name="connsiteX5" fmla="*/ 1454861 w 1577143"/>
                                <a:gd name="connsiteY5" fmla="*/ 1222820 h 1222820"/>
                                <a:gd name="connsiteX6" fmla="*/ 122282 w 1577143"/>
                                <a:gd name="connsiteY6" fmla="*/ 1222820 h 1222820"/>
                                <a:gd name="connsiteX7" fmla="*/ 0 w 1577143"/>
                                <a:gd name="connsiteY7" fmla="*/ 1100538 h 1222820"/>
                                <a:gd name="connsiteX8" fmla="*/ 0 w 1577143"/>
                                <a:gd name="connsiteY8" fmla="*/ 122282 h 1222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7143" h="1222820">
                                  <a:moveTo>
                                    <a:pt x="0" y="122282"/>
                                  </a:moveTo>
                                  <a:cubicBezTo>
                                    <a:pt x="0" y="54748"/>
                                    <a:pt x="54748" y="0"/>
                                    <a:pt x="122282" y="0"/>
                                  </a:cubicBezTo>
                                  <a:lnTo>
                                    <a:pt x="1454861" y="0"/>
                                  </a:lnTo>
                                  <a:cubicBezTo>
                                    <a:pt x="1522395" y="0"/>
                                    <a:pt x="1577143" y="54748"/>
                                    <a:pt x="1577143" y="122282"/>
                                  </a:cubicBezTo>
                                  <a:lnTo>
                                    <a:pt x="1577143" y="1100538"/>
                                  </a:lnTo>
                                  <a:cubicBezTo>
                                    <a:pt x="1577143" y="1168072"/>
                                    <a:pt x="1522395" y="1222820"/>
                                    <a:pt x="1454861" y="1222820"/>
                                  </a:cubicBezTo>
                                  <a:lnTo>
                                    <a:pt x="122282" y="1222820"/>
                                  </a:lnTo>
                                  <a:cubicBezTo>
                                    <a:pt x="54748" y="1222820"/>
                                    <a:pt x="0" y="1168072"/>
                                    <a:pt x="0" y="1100538"/>
                                  </a:cubicBezTo>
                                  <a:lnTo>
                                    <a:pt x="0" y="122282"/>
                                  </a:lnTo>
                                  <a:close/>
                                </a:path>
                              </a:pathLst>
                            </a:custGeom>
                            <a:solidFill>
                              <a:schemeClr val="bg2">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9EA94A3" w14:textId="77777777" w:rsidR="00DC54CE" w:rsidRPr="00D33888" w:rsidRDefault="00DC54CE" w:rsidP="000C29D8">
                                <w:pPr>
                                  <w:pStyle w:val="TableTextEntries"/>
                                  <w:jc w:val="center"/>
                                </w:pPr>
                                <w:r w:rsidRPr="00D33888">
                                  <w:t>AusAID-World Bank High</w:t>
                                </w:r>
                                <w:r>
                                  <w:t>-</w:t>
                                </w:r>
                                <w:r w:rsidRPr="00D33888">
                                  <w:t>Level Partnership meetings</w:t>
                                </w:r>
                              </w:p>
                            </w:txbxContent>
                          </wps:txbx>
                          <wps:bodyPr spcFirstLastPara="0" vert="horz" wrap="square" lIns="68835" tIns="60580" rIns="68835" bIns="60580" numCol="1" spcCol="1270" anchor="ctr" anchorCtr="0">
                            <a:noAutofit/>
                          </wps:bodyPr>
                        </wps:wsp>
                        <wps:wsp>
                          <wps:cNvPr id="28" name="Freeform 28"/>
                          <wps:cNvSpPr/>
                          <wps:spPr>
                            <a:xfrm>
                              <a:off x="0" y="1319842"/>
                              <a:ext cx="1223647" cy="719766"/>
                            </a:xfrm>
                            <a:custGeom>
                              <a:avLst/>
                              <a:gdLst>
                                <a:gd name="connsiteX0" fmla="*/ 0 w 1577143"/>
                                <a:gd name="connsiteY0" fmla="*/ 122280 h 1222804"/>
                                <a:gd name="connsiteX1" fmla="*/ 122280 w 1577143"/>
                                <a:gd name="connsiteY1" fmla="*/ 0 h 1222804"/>
                                <a:gd name="connsiteX2" fmla="*/ 1454863 w 1577143"/>
                                <a:gd name="connsiteY2" fmla="*/ 0 h 1222804"/>
                                <a:gd name="connsiteX3" fmla="*/ 1577143 w 1577143"/>
                                <a:gd name="connsiteY3" fmla="*/ 122280 h 1222804"/>
                                <a:gd name="connsiteX4" fmla="*/ 1577143 w 1577143"/>
                                <a:gd name="connsiteY4" fmla="*/ 1100524 h 1222804"/>
                                <a:gd name="connsiteX5" fmla="*/ 1454863 w 1577143"/>
                                <a:gd name="connsiteY5" fmla="*/ 1222804 h 1222804"/>
                                <a:gd name="connsiteX6" fmla="*/ 122280 w 1577143"/>
                                <a:gd name="connsiteY6" fmla="*/ 1222804 h 1222804"/>
                                <a:gd name="connsiteX7" fmla="*/ 0 w 1577143"/>
                                <a:gd name="connsiteY7" fmla="*/ 1100524 h 1222804"/>
                                <a:gd name="connsiteX8" fmla="*/ 0 w 1577143"/>
                                <a:gd name="connsiteY8" fmla="*/ 122280 h 1222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7143" h="1222804">
                                  <a:moveTo>
                                    <a:pt x="0" y="122280"/>
                                  </a:moveTo>
                                  <a:cubicBezTo>
                                    <a:pt x="0" y="54747"/>
                                    <a:pt x="54747" y="0"/>
                                    <a:pt x="122280" y="0"/>
                                  </a:cubicBezTo>
                                  <a:lnTo>
                                    <a:pt x="1454863" y="0"/>
                                  </a:lnTo>
                                  <a:cubicBezTo>
                                    <a:pt x="1522396" y="0"/>
                                    <a:pt x="1577143" y="54747"/>
                                    <a:pt x="1577143" y="122280"/>
                                  </a:cubicBezTo>
                                  <a:lnTo>
                                    <a:pt x="1577143" y="1100524"/>
                                  </a:lnTo>
                                  <a:cubicBezTo>
                                    <a:pt x="1577143" y="1168057"/>
                                    <a:pt x="1522396" y="1222804"/>
                                    <a:pt x="1454863" y="1222804"/>
                                  </a:cubicBezTo>
                                  <a:lnTo>
                                    <a:pt x="122280" y="1222804"/>
                                  </a:lnTo>
                                  <a:cubicBezTo>
                                    <a:pt x="54747" y="1222804"/>
                                    <a:pt x="0" y="1168057"/>
                                    <a:pt x="0" y="1100524"/>
                                  </a:cubicBezTo>
                                  <a:lnTo>
                                    <a:pt x="0" y="122280"/>
                                  </a:lnTo>
                                  <a:close/>
                                </a:path>
                              </a:pathLst>
                            </a:custGeom>
                            <a:solidFill>
                              <a:schemeClr val="bg2">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0C1B5DC" w14:textId="77777777" w:rsidR="00DC54CE" w:rsidRPr="00D33888" w:rsidRDefault="00DC54CE" w:rsidP="000C29D8">
                                <w:pPr>
                                  <w:pStyle w:val="TableTextEntries"/>
                                  <w:jc w:val="center"/>
                                </w:pPr>
                                <w:r>
                                  <w:t xml:space="preserve">World Bank </w:t>
                                </w:r>
                                <w:r w:rsidRPr="00D33888">
                                  <w:t>Spring and Annual Meetings</w:t>
                                </w:r>
                              </w:p>
                            </w:txbxContent>
                          </wps:txbx>
                          <wps:bodyPr spcFirstLastPara="0" vert="horz" wrap="square" lIns="68835" tIns="60580" rIns="68835" bIns="60580" numCol="1" spcCol="1270" anchor="ctr" anchorCtr="0">
                            <a:noAutofit/>
                          </wps:bodyPr>
                        </wps:wsp>
                        <wps:wsp>
                          <wps:cNvPr id="29" name="Freeform 29"/>
                          <wps:cNvSpPr/>
                          <wps:spPr>
                            <a:xfrm>
                              <a:off x="0" y="3096883"/>
                              <a:ext cx="1223645" cy="719455"/>
                            </a:xfrm>
                            <a:custGeom>
                              <a:avLst/>
                              <a:gdLst>
                                <a:gd name="connsiteX0" fmla="*/ 0 w 1577143"/>
                                <a:gd name="connsiteY0" fmla="*/ 122544 h 1225441"/>
                                <a:gd name="connsiteX1" fmla="*/ 122544 w 1577143"/>
                                <a:gd name="connsiteY1" fmla="*/ 0 h 1225441"/>
                                <a:gd name="connsiteX2" fmla="*/ 1454599 w 1577143"/>
                                <a:gd name="connsiteY2" fmla="*/ 0 h 1225441"/>
                                <a:gd name="connsiteX3" fmla="*/ 1577143 w 1577143"/>
                                <a:gd name="connsiteY3" fmla="*/ 122544 h 1225441"/>
                                <a:gd name="connsiteX4" fmla="*/ 1577143 w 1577143"/>
                                <a:gd name="connsiteY4" fmla="*/ 1102897 h 1225441"/>
                                <a:gd name="connsiteX5" fmla="*/ 1454599 w 1577143"/>
                                <a:gd name="connsiteY5" fmla="*/ 1225441 h 1225441"/>
                                <a:gd name="connsiteX6" fmla="*/ 122544 w 1577143"/>
                                <a:gd name="connsiteY6" fmla="*/ 1225441 h 1225441"/>
                                <a:gd name="connsiteX7" fmla="*/ 0 w 1577143"/>
                                <a:gd name="connsiteY7" fmla="*/ 1102897 h 1225441"/>
                                <a:gd name="connsiteX8" fmla="*/ 0 w 1577143"/>
                                <a:gd name="connsiteY8" fmla="*/ 122544 h 1225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7143" h="1225441">
                                  <a:moveTo>
                                    <a:pt x="0" y="122544"/>
                                  </a:moveTo>
                                  <a:cubicBezTo>
                                    <a:pt x="0" y="54865"/>
                                    <a:pt x="54865" y="0"/>
                                    <a:pt x="122544" y="0"/>
                                  </a:cubicBezTo>
                                  <a:lnTo>
                                    <a:pt x="1454599" y="0"/>
                                  </a:lnTo>
                                  <a:cubicBezTo>
                                    <a:pt x="1522278" y="0"/>
                                    <a:pt x="1577143" y="54865"/>
                                    <a:pt x="1577143" y="122544"/>
                                  </a:cubicBezTo>
                                  <a:lnTo>
                                    <a:pt x="1577143" y="1102897"/>
                                  </a:lnTo>
                                  <a:cubicBezTo>
                                    <a:pt x="1577143" y="1170576"/>
                                    <a:pt x="1522278" y="1225441"/>
                                    <a:pt x="1454599" y="1225441"/>
                                  </a:cubicBezTo>
                                  <a:lnTo>
                                    <a:pt x="122544" y="1225441"/>
                                  </a:lnTo>
                                  <a:cubicBezTo>
                                    <a:pt x="54865" y="1225441"/>
                                    <a:pt x="0" y="1170576"/>
                                    <a:pt x="0" y="1102897"/>
                                  </a:cubicBezTo>
                                  <a:lnTo>
                                    <a:pt x="0" y="122544"/>
                                  </a:lnTo>
                                  <a:close/>
                                </a:path>
                              </a:pathLst>
                            </a:custGeom>
                            <a:solidFill>
                              <a:schemeClr val="accent6">
                                <a:lumMod val="7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B5F6D99" w14:textId="77777777" w:rsidR="00DC54CE" w:rsidRPr="00D33888" w:rsidRDefault="00DC54CE" w:rsidP="000C29D8">
                                <w:pPr>
                                  <w:pStyle w:val="TableTextEntries"/>
                                  <w:jc w:val="center"/>
                                </w:pPr>
                                <w:r w:rsidRPr="00D33888">
                                  <w:t>AusAID-W</w:t>
                                </w:r>
                                <w:r>
                                  <w:t xml:space="preserve">orld </w:t>
                                </w:r>
                                <w:r w:rsidRPr="00D33888">
                                  <w:t>B</w:t>
                                </w:r>
                                <w:r>
                                  <w:t>ank</w:t>
                                </w:r>
                                <w:r w:rsidRPr="00D33888">
                                  <w:t xml:space="preserve"> Country and Regional Meetings</w:t>
                                </w:r>
                              </w:p>
                            </w:txbxContent>
                          </wps:txbx>
                          <wps:bodyPr spcFirstLastPara="0" vert="horz" wrap="square" lIns="68912" tIns="60657" rIns="68912" bIns="60657" numCol="1" spcCol="1270" anchor="ctr" anchorCtr="0">
                            <a:noAutofit/>
                          </wps:bodyPr>
                        </wps:wsp>
                        <wps:wsp>
                          <wps:cNvPr id="30" name="TextBox 48"/>
                          <wps:cNvSpPr txBox="1"/>
                          <wps:spPr>
                            <a:xfrm>
                              <a:off x="0" y="0"/>
                              <a:ext cx="2447289" cy="508905"/>
                            </a:xfrm>
                            <a:prstGeom prst="rect">
                              <a:avLst/>
                            </a:prstGeom>
                            <a:noFill/>
                          </wps:spPr>
                          <wps:txbx>
                            <w:txbxContent>
                              <w:p w14:paraId="6FCEAA25" w14:textId="5D7C57C6" w:rsidR="00DC54CE" w:rsidRPr="00183EB4" w:rsidRDefault="00DC54CE" w:rsidP="00616E35">
                                <w:pPr>
                                  <w:pStyle w:val="TableHeading1"/>
                                  <w:jc w:val="center"/>
                                </w:pPr>
                                <w:r w:rsidRPr="00183EB4">
                                  <w:t xml:space="preserve">Avenues for AusAID to pursue </w:t>
                                </w:r>
                                <w:r>
                                  <w:br/>
                                </w:r>
                                <w:r w:rsidRPr="00183EB4">
                                  <w:t>World Bank priorities</w:t>
                                </w:r>
                              </w:p>
                            </w:txbxContent>
                          </wps:txbx>
                          <wps:bodyPr wrap="square" rtlCol="0">
                            <a:noAutofit/>
                          </wps:bodyPr>
                        </wps:wsp>
                        <wps:wsp>
                          <wps:cNvPr id="31" name="Freeform 31"/>
                          <wps:cNvSpPr/>
                          <wps:spPr>
                            <a:xfrm>
                              <a:off x="1224951" y="595223"/>
                              <a:ext cx="1223647" cy="719766"/>
                            </a:xfrm>
                            <a:custGeom>
                              <a:avLst/>
                              <a:gdLst>
                                <a:gd name="connsiteX0" fmla="*/ 0 w 1577143"/>
                                <a:gd name="connsiteY0" fmla="*/ 122282 h 1222820"/>
                                <a:gd name="connsiteX1" fmla="*/ 122282 w 1577143"/>
                                <a:gd name="connsiteY1" fmla="*/ 0 h 1222820"/>
                                <a:gd name="connsiteX2" fmla="*/ 1454861 w 1577143"/>
                                <a:gd name="connsiteY2" fmla="*/ 0 h 1222820"/>
                                <a:gd name="connsiteX3" fmla="*/ 1577143 w 1577143"/>
                                <a:gd name="connsiteY3" fmla="*/ 122282 h 1222820"/>
                                <a:gd name="connsiteX4" fmla="*/ 1577143 w 1577143"/>
                                <a:gd name="connsiteY4" fmla="*/ 1100538 h 1222820"/>
                                <a:gd name="connsiteX5" fmla="*/ 1454861 w 1577143"/>
                                <a:gd name="connsiteY5" fmla="*/ 1222820 h 1222820"/>
                                <a:gd name="connsiteX6" fmla="*/ 122282 w 1577143"/>
                                <a:gd name="connsiteY6" fmla="*/ 1222820 h 1222820"/>
                                <a:gd name="connsiteX7" fmla="*/ 0 w 1577143"/>
                                <a:gd name="connsiteY7" fmla="*/ 1100538 h 1222820"/>
                                <a:gd name="connsiteX8" fmla="*/ 0 w 1577143"/>
                                <a:gd name="connsiteY8" fmla="*/ 122282 h 1222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7143" h="1222820">
                                  <a:moveTo>
                                    <a:pt x="0" y="122282"/>
                                  </a:moveTo>
                                  <a:cubicBezTo>
                                    <a:pt x="0" y="54748"/>
                                    <a:pt x="54748" y="0"/>
                                    <a:pt x="122282" y="0"/>
                                  </a:cubicBezTo>
                                  <a:lnTo>
                                    <a:pt x="1454861" y="0"/>
                                  </a:lnTo>
                                  <a:cubicBezTo>
                                    <a:pt x="1522395" y="0"/>
                                    <a:pt x="1577143" y="54748"/>
                                    <a:pt x="1577143" y="122282"/>
                                  </a:cubicBezTo>
                                  <a:lnTo>
                                    <a:pt x="1577143" y="1100538"/>
                                  </a:lnTo>
                                  <a:cubicBezTo>
                                    <a:pt x="1577143" y="1168072"/>
                                    <a:pt x="1522395" y="1222820"/>
                                    <a:pt x="1454861" y="1222820"/>
                                  </a:cubicBezTo>
                                  <a:lnTo>
                                    <a:pt x="122282" y="1222820"/>
                                  </a:lnTo>
                                  <a:cubicBezTo>
                                    <a:pt x="54748" y="1222820"/>
                                    <a:pt x="0" y="1168072"/>
                                    <a:pt x="0" y="1100538"/>
                                  </a:cubicBezTo>
                                  <a:lnTo>
                                    <a:pt x="0" y="122282"/>
                                  </a:lnTo>
                                  <a:close/>
                                </a:path>
                              </a:pathLst>
                            </a:custGeom>
                            <a:solidFill>
                              <a:schemeClr val="bg2">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21EBD92" w14:textId="77777777" w:rsidR="00DC54CE" w:rsidRPr="00D33888" w:rsidRDefault="00DC54CE" w:rsidP="000C29D8">
                                <w:pPr>
                                  <w:pStyle w:val="TableTextEntries"/>
                                  <w:jc w:val="center"/>
                                </w:pPr>
                                <w:r w:rsidRPr="00D33888">
                                  <w:t>Washington Post</w:t>
                                </w:r>
                              </w:p>
                            </w:txbxContent>
                          </wps:txbx>
                          <wps:bodyPr spcFirstLastPara="0" vert="horz" wrap="square" lIns="68835" tIns="60580" rIns="68835" bIns="60580" numCol="1" spcCol="1270" anchor="ctr" anchorCtr="0">
                            <a:noAutofit/>
                          </wps:bodyPr>
                        </wps:wsp>
                        <wps:wsp>
                          <wps:cNvPr id="32" name="Freeform 32"/>
                          <wps:cNvSpPr/>
                          <wps:spPr>
                            <a:xfrm>
                              <a:off x="0" y="2035834"/>
                              <a:ext cx="1223647" cy="719766"/>
                            </a:xfrm>
                            <a:custGeom>
                              <a:avLst/>
                              <a:gdLst>
                                <a:gd name="connsiteX0" fmla="*/ 0 w 1577143"/>
                                <a:gd name="connsiteY0" fmla="*/ 122282 h 1222820"/>
                                <a:gd name="connsiteX1" fmla="*/ 122282 w 1577143"/>
                                <a:gd name="connsiteY1" fmla="*/ 0 h 1222820"/>
                                <a:gd name="connsiteX2" fmla="*/ 1454861 w 1577143"/>
                                <a:gd name="connsiteY2" fmla="*/ 0 h 1222820"/>
                                <a:gd name="connsiteX3" fmla="*/ 1577143 w 1577143"/>
                                <a:gd name="connsiteY3" fmla="*/ 122282 h 1222820"/>
                                <a:gd name="connsiteX4" fmla="*/ 1577143 w 1577143"/>
                                <a:gd name="connsiteY4" fmla="*/ 1100538 h 1222820"/>
                                <a:gd name="connsiteX5" fmla="*/ 1454861 w 1577143"/>
                                <a:gd name="connsiteY5" fmla="*/ 1222820 h 1222820"/>
                                <a:gd name="connsiteX6" fmla="*/ 122282 w 1577143"/>
                                <a:gd name="connsiteY6" fmla="*/ 1222820 h 1222820"/>
                                <a:gd name="connsiteX7" fmla="*/ 0 w 1577143"/>
                                <a:gd name="connsiteY7" fmla="*/ 1100538 h 1222820"/>
                                <a:gd name="connsiteX8" fmla="*/ 0 w 1577143"/>
                                <a:gd name="connsiteY8" fmla="*/ 122282 h 1222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7143" h="1222820">
                                  <a:moveTo>
                                    <a:pt x="0" y="122282"/>
                                  </a:moveTo>
                                  <a:cubicBezTo>
                                    <a:pt x="0" y="54748"/>
                                    <a:pt x="54748" y="0"/>
                                    <a:pt x="122282" y="0"/>
                                  </a:cubicBezTo>
                                  <a:lnTo>
                                    <a:pt x="1454861" y="0"/>
                                  </a:lnTo>
                                  <a:cubicBezTo>
                                    <a:pt x="1522395" y="0"/>
                                    <a:pt x="1577143" y="54748"/>
                                    <a:pt x="1577143" y="122282"/>
                                  </a:cubicBezTo>
                                  <a:lnTo>
                                    <a:pt x="1577143" y="1100538"/>
                                  </a:lnTo>
                                  <a:cubicBezTo>
                                    <a:pt x="1577143" y="1168072"/>
                                    <a:pt x="1522395" y="1222820"/>
                                    <a:pt x="1454861" y="1222820"/>
                                  </a:cubicBezTo>
                                  <a:lnTo>
                                    <a:pt x="122282" y="1222820"/>
                                  </a:lnTo>
                                  <a:cubicBezTo>
                                    <a:pt x="54748" y="1222820"/>
                                    <a:pt x="0" y="1168072"/>
                                    <a:pt x="0" y="1100538"/>
                                  </a:cubicBezTo>
                                  <a:lnTo>
                                    <a:pt x="0" y="122282"/>
                                  </a:lnTo>
                                  <a:close/>
                                </a:path>
                              </a:pathLst>
                            </a:custGeom>
                            <a:solidFill>
                              <a:schemeClr val="bg2">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13830B0" w14:textId="77777777" w:rsidR="00DC54CE" w:rsidRPr="00D33888" w:rsidRDefault="00DC54CE" w:rsidP="000C29D8">
                                <w:pPr>
                                  <w:pStyle w:val="TableTextEntries"/>
                                  <w:jc w:val="center"/>
                                </w:pPr>
                                <w:r w:rsidRPr="00D33888">
                                  <w:t>IDA Replenishment</w:t>
                                </w:r>
                                <w:r>
                                  <w:t xml:space="preserve"> meetings</w:t>
                                </w:r>
                              </w:p>
                            </w:txbxContent>
                          </wps:txbx>
                          <wps:bodyPr spcFirstLastPara="0" vert="horz" wrap="square" lIns="68835" tIns="60580" rIns="68835" bIns="60580" numCol="1" spcCol="1270" anchor="ctr" anchorCtr="0">
                            <a:noAutofit/>
                          </wps:bodyPr>
                        </wps:wsp>
                        <wps:wsp>
                          <wps:cNvPr id="33" name="Freeform 33"/>
                          <wps:cNvSpPr/>
                          <wps:spPr>
                            <a:xfrm>
                              <a:off x="1224951" y="1319842"/>
                              <a:ext cx="1223647" cy="719766"/>
                            </a:xfrm>
                            <a:custGeom>
                              <a:avLst/>
                              <a:gdLst>
                                <a:gd name="connsiteX0" fmla="*/ 0 w 1577143"/>
                                <a:gd name="connsiteY0" fmla="*/ 122544 h 1225441"/>
                                <a:gd name="connsiteX1" fmla="*/ 122544 w 1577143"/>
                                <a:gd name="connsiteY1" fmla="*/ 0 h 1225441"/>
                                <a:gd name="connsiteX2" fmla="*/ 1454599 w 1577143"/>
                                <a:gd name="connsiteY2" fmla="*/ 0 h 1225441"/>
                                <a:gd name="connsiteX3" fmla="*/ 1577143 w 1577143"/>
                                <a:gd name="connsiteY3" fmla="*/ 122544 h 1225441"/>
                                <a:gd name="connsiteX4" fmla="*/ 1577143 w 1577143"/>
                                <a:gd name="connsiteY4" fmla="*/ 1102897 h 1225441"/>
                                <a:gd name="connsiteX5" fmla="*/ 1454599 w 1577143"/>
                                <a:gd name="connsiteY5" fmla="*/ 1225441 h 1225441"/>
                                <a:gd name="connsiteX6" fmla="*/ 122544 w 1577143"/>
                                <a:gd name="connsiteY6" fmla="*/ 1225441 h 1225441"/>
                                <a:gd name="connsiteX7" fmla="*/ 0 w 1577143"/>
                                <a:gd name="connsiteY7" fmla="*/ 1102897 h 1225441"/>
                                <a:gd name="connsiteX8" fmla="*/ 0 w 1577143"/>
                                <a:gd name="connsiteY8" fmla="*/ 122544 h 1225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7143" h="1225441">
                                  <a:moveTo>
                                    <a:pt x="0" y="122544"/>
                                  </a:moveTo>
                                  <a:cubicBezTo>
                                    <a:pt x="0" y="54865"/>
                                    <a:pt x="54865" y="0"/>
                                    <a:pt x="122544" y="0"/>
                                  </a:cubicBezTo>
                                  <a:lnTo>
                                    <a:pt x="1454599" y="0"/>
                                  </a:lnTo>
                                  <a:cubicBezTo>
                                    <a:pt x="1522278" y="0"/>
                                    <a:pt x="1577143" y="54865"/>
                                    <a:pt x="1577143" y="122544"/>
                                  </a:cubicBezTo>
                                  <a:lnTo>
                                    <a:pt x="1577143" y="1102897"/>
                                  </a:lnTo>
                                  <a:cubicBezTo>
                                    <a:pt x="1577143" y="1170576"/>
                                    <a:pt x="1522278" y="1225441"/>
                                    <a:pt x="1454599" y="1225441"/>
                                  </a:cubicBezTo>
                                  <a:lnTo>
                                    <a:pt x="122544" y="1225441"/>
                                  </a:lnTo>
                                  <a:cubicBezTo>
                                    <a:pt x="54865" y="1225441"/>
                                    <a:pt x="0" y="1170576"/>
                                    <a:pt x="0" y="1102897"/>
                                  </a:cubicBezTo>
                                  <a:lnTo>
                                    <a:pt x="0" y="122544"/>
                                  </a:lnTo>
                                  <a:close/>
                                </a:path>
                              </a:pathLst>
                            </a:custGeom>
                            <a:solidFill>
                              <a:schemeClr val="bg2">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D7091D0" w14:textId="77777777" w:rsidR="00DC54CE" w:rsidRPr="00D33888" w:rsidRDefault="00DC54CE" w:rsidP="000C29D8">
                                <w:pPr>
                                  <w:pStyle w:val="TableTextEntries"/>
                                  <w:jc w:val="center"/>
                                </w:pPr>
                                <w:r>
                                  <w:t>Reviews of World Bank organisational and operational policies</w:t>
                                </w:r>
                              </w:p>
                            </w:txbxContent>
                          </wps:txbx>
                          <wps:bodyPr spcFirstLastPara="0" vert="horz" wrap="square" lIns="68912" tIns="60657" rIns="68912" bIns="60657" numCol="1" spcCol="1270" anchor="ctr" anchorCtr="0">
                            <a:noAutofit/>
                          </wps:bodyPr>
                        </wps:wsp>
                        <wps:wsp>
                          <wps:cNvPr id="34" name="Freeform 34"/>
                          <wps:cNvSpPr/>
                          <wps:spPr>
                            <a:xfrm>
                              <a:off x="1224951" y="3096883"/>
                              <a:ext cx="1223645" cy="719455"/>
                            </a:xfrm>
                            <a:custGeom>
                              <a:avLst/>
                              <a:gdLst>
                                <a:gd name="connsiteX0" fmla="*/ 0 w 1577143"/>
                                <a:gd name="connsiteY0" fmla="*/ 122544 h 1225441"/>
                                <a:gd name="connsiteX1" fmla="*/ 122544 w 1577143"/>
                                <a:gd name="connsiteY1" fmla="*/ 0 h 1225441"/>
                                <a:gd name="connsiteX2" fmla="*/ 1454599 w 1577143"/>
                                <a:gd name="connsiteY2" fmla="*/ 0 h 1225441"/>
                                <a:gd name="connsiteX3" fmla="*/ 1577143 w 1577143"/>
                                <a:gd name="connsiteY3" fmla="*/ 122544 h 1225441"/>
                                <a:gd name="connsiteX4" fmla="*/ 1577143 w 1577143"/>
                                <a:gd name="connsiteY4" fmla="*/ 1102897 h 1225441"/>
                                <a:gd name="connsiteX5" fmla="*/ 1454599 w 1577143"/>
                                <a:gd name="connsiteY5" fmla="*/ 1225441 h 1225441"/>
                                <a:gd name="connsiteX6" fmla="*/ 122544 w 1577143"/>
                                <a:gd name="connsiteY6" fmla="*/ 1225441 h 1225441"/>
                                <a:gd name="connsiteX7" fmla="*/ 0 w 1577143"/>
                                <a:gd name="connsiteY7" fmla="*/ 1102897 h 1225441"/>
                                <a:gd name="connsiteX8" fmla="*/ 0 w 1577143"/>
                                <a:gd name="connsiteY8" fmla="*/ 122544 h 1225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7143" h="1225441">
                                  <a:moveTo>
                                    <a:pt x="0" y="122544"/>
                                  </a:moveTo>
                                  <a:cubicBezTo>
                                    <a:pt x="0" y="54865"/>
                                    <a:pt x="54865" y="0"/>
                                    <a:pt x="122544" y="0"/>
                                  </a:cubicBezTo>
                                  <a:lnTo>
                                    <a:pt x="1454599" y="0"/>
                                  </a:lnTo>
                                  <a:cubicBezTo>
                                    <a:pt x="1522278" y="0"/>
                                    <a:pt x="1577143" y="54865"/>
                                    <a:pt x="1577143" y="122544"/>
                                  </a:cubicBezTo>
                                  <a:lnTo>
                                    <a:pt x="1577143" y="1102897"/>
                                  </a:lnTo>
                                  <a:cubicBezTo>
                                    <a:pt x="1577143" y="1170576"/>
                                    <a:pt x="1522278" y="1225441"/>
                                    <a:pt x="1454599" y="1225441"/>
                                  </a:cubicBezTo>
                                  <a:lnTo>
                                    <a:pt x="122544" y="1225441"/>
                                  </a:lnTo>
                                  <a:cubicBezTo>
                                    <a:pt x="54865" y="1225441"/>
                                    <a:pt x="0" y="1170576"/>
                                    <a:pt x="0" y="1102897"/>
                                  </a:cubicBezTo>
                                  <a:lnTo>
                                    <a:pt x="0" y="122544"/>
                                  </a:lnTo>
                                  <a:close/>
                                </a:path>
                              </a:pathLst>
                            </a:custGeom>
                            <a:solidFill>
                              <a:schemeClr val="accent6">
                                <a:lumMod val="7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EA518C8" w14:textId="77777777" w:rsidR="00DC54CE" w:rsidRPr="00D33888" w:rsidRDefault="00DC54CE" w:rsidP="000C29D8">
                                <w:pPr>
                                  <w:pStyle w:val="TableTextEntries"/>
                                  <w:jc w:val="center"/>
                                </w:pPr>
                                <w:r w:rsidRPr="00D33888">
                                  <w:t xml:space="preserve">Co-financing agreements with </w:t>
                                </w:r>
                                <w:r>
                                  <w:t xml:space="preserve">the </w:t>
                                </w:r>
                                <w:r w:rsidRPr="00D33888">
                                  <w:t>W</w:t>
                                </w:r>
                                <w:r>
                                  <w:t xml:space="preserve">orld </w:t>
                                </w:r>
                                <w:r w:rsidRPr="00D33888">
                                  <w:t>B</w:t>
                                </w:r>
                                <w:r>
                                  <w:t>ank</w:t>
                                </w:r>
                              </w:p>
                            </w:txbxContent>
                          </wps:txbx>
                          <wps:bodyPr spcFirstLastPara="0" vert="horz" wrap="square" lIns="68912" tIns="60657" rIns="68912" bIns="60657" numCol="1" spcCol="1270" anchor="ctr" anchorCtr="0">
                            <a:noAutofit/>
                          </wps:bodyPr>
                        </wps:wsp>
                        <wps:wsp>
                          <wps:cNvPr id="35" name="Freeform 35"/>
                          <wps:cNvSpPr/>
                          <wps:spPr>
                            <a:xfrm>
                              <a:off x="1224951" y="2035834"/>
                              <a:ext cx="1223646" cy="719766"/>
                            </a:xfrm>
                            <a:custGeom>
                              <a:avLst/>
                              <a:gdLst>
                                <a:gd name="connsiteX0" fmla="*/ 0 w 1577143"/>
                                <a:gd name="connsiteY0" fmla="*/ 122282 h 1222820"/>
                                <a:gd name="connsiteX1" fmla="*/ 122282 w 1577143"/>
                                <a:gd name="connsiteY1" fmla="*/ 0 h 1222820"/>
                                <a:gd name="connsiteX2" fmla="*/ 1454861 w 1577143"/>
                                <a:gd name="connsiteY2" fmla="*/ 0 h 1222820"/>
                                <a:gd name="connsiteX3" fmla="*/ 1577143 w 1577143"/>
                                <a:gd name="connsiteY3" fmla="*/ 122282 h 1222820"/>
                                <a:gd name="connsiteX4" fmla="*/ 1577143 w 1577143"/>
                                <a:gd name="connsiteY4" fmla="*/ 1100538 h 1222820"/>
                                <a:gd name="connsiteX5" fmla="*/ 1454861 w 1577143"/>
                                <a:gd name="connsiteY5" fmla="*/ 1222820 h 1222820"/>
                                <a:gd name="connsiteX6" fmla="*/ 122282 w 1577143"/>
                                <a:gd name="connsiteY6" fmla="*/ 1222820 h 1222820"/>
                                <a:gd name="connsiteX7" fmla="*/ 0 w 1577143"/>
                                <a:gd name="connsiteY7" fmla="*/ 1100538 h 1222820"/>
                                <a:gd name="connsiteX8" fmla="*/ 0 w 1577143"/>
                                <a:gd name="connsiteY8" fmla="*/ 122282 h 1222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7143" h="1222820">
                                  <a:moveTo>
                                    <a:pt x="0" y="122282"/>
                                  </a:moveTo>
                                  <a:cubicBezTo>
                                    <a:pt x="0" y="54748"/>
                                    <a:pt x="54748" y="0"/>
                                    <a:pt x="122282" y="0"/>
                                  </a:cubicBezTo>
                                  <a:lnTo>
                                    <a:pt x="1454861" y="0"/>
                                  </a:lnTo>
                                  <a:cubicBezTo>
                                    <a:pt x="1522395" y="0"/>
                                    <a:pt x="1577143" y="54748"/>
                                    <a:pt x="1577143" y="122282"/>
                                  </a:cubicBezTo>
                                  <a:lnTo>
                                    <a:pt x="1577143" y="1100538"/>
                                  </a:lnTo>
                                  <a:cubicBezTo>
                                    <a:pt x="1577143" y="1168072"/>
                                    <a:pt x="1522395" y="1222820"/>
                                    <a:pt x="1454861" y="1222820"/>
                                  </a:cubicBezTo>
                                  <a:lnTo>
                                    <a:pt x="122282" y="1222820"/>
                                  </a:lnTo>
                                  <a:cubicBezTo>
                                    <a:pt x="54748" y="1222820"/>
                                    <a:pt x="0" y="1168072"/>
                                    <a:pt x="0" y="1100538"/>
                                  </a:cubicBezTo>
                                  <a:lnTo>
                                    <a:pt x="0" y="122282"/>
                                  </a:lnTo>
                                  <a:close/>
                                </a:path>
                              </a:pathLst>
                            </a:custGeom>
                            <a:solidFill>
                              <a:schemeClr val="bg2">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05A0E7D" w14:textId="77777777" w:rsidR="00DC54CE" w:rsidRPr="00D33888" w:rsidRDefault="00DC54CE" w:rsidP="000C29D8">
                                <w:pPr>
                                  <w:pStyle w:val="TableTextEntries"/>
                                  <w:jc w:val="center"/>
                                </w:pPr>
                                <w:r w:rsidRPr="00D33888">
                                  <w:t>Executive Directors Office</w:t>
                                </w:r>
                                <w:r>
                                  <w:t>: presence on the Board of Directors</w:t>
                                </w:r>
                              </w:p>
                            </w:txbxContent>
                          </wps:txbx>
                          <wps:bodyPr spcFirstLastPara="0" vert="horz" wrap="square" lIns="68835" tIns="60580" rIns="68835" bIns="60580" numCol="1" spcCol="1270" anchor="ctr" anchorCtr="0">
                            <a:noAutofit/>
                          </wps:bodyPr>
                        </wps:wsp>
                      </wpg:grpSp>
                      <wps:wsp>
                        <wps:cNvPr id="8" name="Straight Arrow Connector 24"/>
                        <wps:cNvCnPr/>
                        <wps:spPr>
                          <a:xfrm flipH="1" flipV="1">
                            <a:off x="4520241" y="2035834"/>
                            <a:ext cx="784860" cy="6350"/>
                          </a:xfrm>
                          <a:prstGeom prst="straightConnector1">
                            <a:avLst/>
                          </a:prstGeom>
                          <a:ln w="57150">
                            <a:solidFill>
                              <a:schemeClr val="bg1">
                                <a:lumMod val="85000"/>
                              </a:schemeClr>
                            </a:solidFill>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g:grpSp>
                        <wpg:cNvPr id="16" name="Group 16"/>
                        <wpg:cNvGrpSpPr/>
                        <wpg:grpSpPr>
                          <a:xfrm>
                            <a:off x="0" y="1518249"/>
                            <a:ext cx="1494179" cy="1079500"/>
                            <a:chOff x="0" y="0"/>
                            <a:chExt cx="1494179" cy="1079500"/>
                          </a:xfrm>
                        </wpg:grpSpPr>
                        <wps:wsp>
                          <wps:cNvPr id="13" name="Rounded Rectangle 18"/>
                          <wps:cNvSpPr/>
                          <wps:spPr>
                            <a:xfrm>
                              <a:off x="0" y="0"/>
                              <a:ext cx="1079500" cy="1079500"/>
                            </a:xfrm>
                            <a:prstGeom prst="roundRect">
                              <a:avLst/>
                            </a:prstGeom>
                            <a:solidFill>
                              <a:schemeClr val="tx2"/>
                            </a:solidFill>
                            <a:ln>
                              <a:noFill/>
                            </a:ln>
                          </wps:spPr>
                          <wps:style>
                            <a:lnRef idx="2">
                              <a:schemeClr val="accent1"/>
                            </a:lnRef>
                            <a:fillRef idx="1">
                              <a:schemeClr val="lt1"/>
                            </a:fillRef>
                            <a:effectRef idx="0">
                              <a:schemeClr val="accent1"/>
                            </a:effectRef>
                            <a:fontRef idx="minor">
                              <a:schemeClr val="dk1"/>
                            </a:fontRef>
                          </wps:style>
                          <wps:txbx>
                            <w:txbxContent>
                              <w:p w14:paraId="30C402EC" w14:textId="292CA572" w:rsidR="00DC54CE" w:rsidRPr="00EE7934" w:rsidRDefault="00DC54CE" w:rsidP="00EE7934">
                                <w:pPr>
                                  <w:pStyle w:val="TableHeading1"/>
                                  <w:jc w:val="center"/>
                                  <w:rPr>
                                    <w:color w:val="FFFFFF" w:themeColor="background1"/>
                                  </w:rPr>
                                </w:pPr>
                                <w:r w:rsidRPr="00EE7934">
                                  <w:rPr>
                                    <w:color w:val="FFFFFF" w:themeColor="background1"/>
                                  </w:rPr>
                                  <w:t>Multilateral Engagement Strategy for the Australian aid program 2012–2016</w:t>
                                </w:r>
                              </w:p>
                              <w:p w14:paraId="3D2BF11A" w14:textId="77777777" w:rsidR="00DC54CE" w:rsidRPr="00EE7934" w:rsidRDefault="00DC54CE" w:rsidP="00EE7934">
                                <w:pPr>
                                  <w:jc w:val="center"/>
                                </w:pPr>
                              </w:p>
                            </w:txbxContent>
                          </wps:txbx>
                          <wps:bodyPr wrap="square" rtlCol="0" anchor="ctr">
                            <a:noAutofit/>
                          </wps:bodyPr>
                        </wps:wsp>
                        <wps:wsp>
                          <wps:cNvPr id="12" name="Straight Arrow Connector 24"/>
                          <wps:cNvCnPr/>
                          <wps:spPr>
                            <a:xfrm flipH="1">
                              <a:off x="1121434" y="534838"/>
                              <a:ext cx="372745" cy="0"/>
                            </a:xfrm>
                            <a:prstGeom prst="straightConnector1">
                              <a:avLst/>
                            </a:prstGeom>
                            <a:ln w="57150">
                              <a:solidFill>
                                <a:schemeClr val="bg1">
                                  <a:lumMod val="85000"/>
                                </a:schemeClr>
                              </a:solidFill>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g:grpSp>
                      <wpg:grpSp>
                        <wpg:cNvPr id="19" name="Group 19"/>
                        <wpg:cNvGrpSpPr/>
                        <wpg:grpSpPr>
                          <a:xfrm>
                            <a:off x="7815532" y="1319841"/>
                            <a:ext cx="1767464" cy="2505668"/>
                            <a:chOff x="0" y="0"/>
                            <a:chExt cx="1767464" cy="2505668"/>
                          </a:xfrm>
                        </wpg:grpSpPr>
                        <wps:wsp>
                          <wps:cNvPr id="45" name="Rounded Rectangle 18"/>
                          <wps:cNvSpPr/>
                          <wps:spPr>
                            <a:xfrm>
                              <a:off x="543464" y="0"/>
                              <a:ext cx="1223645" cy="719455"/>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0878C" w14:textId="77777777" w:rsidR="00DC54CE" w:rsidRPr="000D364F" w:rsidRDefault="00DC54CE" w:rsidP="00B87059">
                                <w:pPr>
                                  <w:pStyle w:val="TableHeading1"/>
                                  <w:jc w:val="center"/>
                                </w:pPr>
                                <w:r w:rsidRPr="000D364F">
                                  <w:t>W</w:t>
                                </w:r>
                                <w:r>
                                  <w:t xml:space="preserve">orld </w:t>
                                </w:r>
                                <w:r w:rsidRPr="000D364F">
                                  <w:t>B</w:t>
                                </w:r>
                                <w:r>
                                  <w:t>ank</w:t>
                                </w:r>
                                <w:r w:rsidRPr="000D364F">
                                  <w:t xml:space="preserve"> Headquarters level</w:t>
                                </w:r>
                              </w:p>
                              <w:p w14:paraId="3A26AEA3" w14:textId="77777777" w:rsidR="00DC54CE" w:rsidRDefault="00DC54CE" w:rsidP="00B87059">
                                <w:pPr>
                                  <w:jc w:val="center"/>
                                </w:pPr>
                              </w:p>
                            </w:txbxContent>
                          </wps:txbx>
                          <wps:bodyPr rtlCol="0" anchor="ctr"/>
                        </wps:wsp>
                        <wps:wsp>
                          <wps:cNvPr id="21" name="Rounded Rectangle 20"/>
                          <wps:cNvSpPr/>
                          <wps:spPr>
                            <a:xfrm>
                              <a:off x="543464" y="1785668"/>
                              <a:ext cx="1224000" cy="720000"/>
                            </a:xfrm>
                            <a:prstGeom prst="roundRect">
                              <a:avLst/>
                            </a:prstGeom>
                            <a:solidFill>
                              <a:schemeClr val="accent6">
                                <a:lumMod val="75000"/>
                              </a:schemeClr>
                            </a:solidFill>
                            <a:ln>
                              <a:solidFill>
                                <a:schemeClr val="lt1">
                                  <a:hueOff val="0"/>
                                  <a:satOff val="0"/>
                                  <a:lumOff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E8995" w14:textId="7984C682" w:rsidR="00DC54CE" w:rsidRDefault="00DC54CE" w:rsidP="00B87059">
                                <w:pPr>
                                  <w:pStyle w:val="TableHeading1"/>
                                  <w:jc w:val="center"/>
                                </w:pPr>
                                <w:r w:rsidRPr="000D364F">
                                  <w:t>World Bank Country and regional level</w:t>
                                </w:r>
                              </w:p>
                            </w:txbxContent>
                          </wps:txbx>
                          <wps:bodyPr vert="horz" wrap="square" tIns="0" bIns="0" rtlCol="0" anchor="ctr" anchorCtr="0">
                            <a:noAutofit/>
                          </wps:bodyPr>
                        </wps:wsp>
                        <wps:wsp>
                          <wps:cNvPr id="25" name="Straight Arrow Connector 24"/>
                          <wps:cNvCnPr/>
                          <wps:spPr>
                            <a:xfrm>
                              <a:off x="1121237" y="718771"/>
                              <a:ext cx="0" cy="1072514"/>
                            </a:xfrm>
                            <a:prstGeom prst="straightConnector1">
                              <a:avLst/>
                            </a:prstGeom>
                            <a:ln w="57150">
                              <a:solidFill>
                                <a:schemeClr val="bg1">
                                  <a:lumMod val="85000"/>
                                </a:schemeClr>
                              </a:solidFill>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67" name="Straight Arrow Connector 66"/>
                          <wps:cNvCnPr/>
                          <wps:spPr>
                            <a:xfrm>
                              <a:off x="0" y="370936"/>
                              <a:ext cx="491490" cy="0"/>
                            </a:xfrm>
                            <a:prstGeom prst="straightConnector1">
                              <a:avLst/>
                            </a:prstGeom>
                            <a:ln w="127000">
                              <a:solidFill>
                                <a:schemeClr val="bg1">
                                  <a:lumMod val="85000"/>
                                </a:schemeClr>
                              </a:solidFill>
                              <a:headEnd type="none"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7" name="Straight Arrow Connector 66"/>
                          <wps:cNvCnPr/>
                          <wps:spPr>
                            <a:xfrm>
                              <a:off x="0" y="2156604"/>
                              <a:ext cx="491490" cy="0"/>
                            </a:xfrm>
                            <a:prstGeom prst="straightConnector1">
                              <a:avLst/>
                            </a:prstGeom>
                            <a:ln w="127000">
                              <a:solidFill>
                                <a:schemeClr val="bg1">
                                  <a:lumMod val="85000"/>
                                </a:schemeClr>
                              </a:solidFill>
                              <a:headEnd type="none" w="med" len="sm"/>
                              <a:tailEnd type="triangle" w="med" len="sm"/>
                            </a:ln>
                          </wps:spPr>
                          <wps:style>
                            <a:lnRef idx="1">
                              <a:schemeClr val="accent1"/>
                            </a:lnRef>
                            <a:fillRef idx="0">
                              <a:schemeClr val="accent1"/>
                            </a:fillRef>
                            <a:effectRef idx="0">
                              <a:schemeClr val="accent1"/>
                            </a:effectRef>
                            <a:fontRef idx="minor">
                              <a:schemeClr val="tx1"/>
                            </a:fontRef>
                          </wps:style>
                          <wps:bodyPr/>
                        </wps:wsp>
                      </wpg:grpSp>
                      <wpg:grpSp>
                        <wpg:cNvPr id="5" name="Group 5"/>
                        <wpg:cNvGrpSpPr/>
                        <wpg:grpSpPr>
                          <a:xfrm>
                            <a:off x="1544128" y="0"/>
                            <a:ext cx="2951073" cy="4202262"/>
                            <a:chOff x="0" y="0"/>
                            <a:chExt cx="2951073" cy="4202262"/>
                          </a:xfrm>
                        </wpg:grpSpPr>
                        <wps:wsp>
                          <wps:cNvPr id="23" name="Freeform 23"/>
                          <wps:cNvSpPr/>
                          <wps:spPr>
                            <a:xfrm>
                              <a:off x="0" y="603849"/>
                              <a:ext cx="1471930" cy="2155825"/>
                            </a:xfrm>
                            <a:custGeom>
                              <a:avLst/>
                              <a:gdLst>
                                <a:gd name="connsiteX0" fmla="*/ 0 w 2168572"/>
                                <a:gd name="connsiteY0" fmla="*/ 216857 h 2520279"/>
                                <a:gd name="connsiteX1" fmla="*/ 216857 w 2168572"/>
                                <a:gd name="connsiteY1" fmla="*/ 0 h 2520279"/>
                                <a:gd name="connsiteX2" fmla="*/ 1951715 w 2168572"/>
                                <a:gd name="connsiteY2" fmla="*/ 0 h 2520279"/>
                                <a:gd name="connsiteX3" fmla="*/ 2168572 w 2168572"/>
                                <a:gd name="connsiteY3" fmla="*/ 216857 h 2520279"/>
                                <a:gd name="connsiteX4" fmla="*/ 2168572 w 2168572"/>
                                <a:gd name="connsiteY4" fmla="*/ 2303422 h 2520279"/>
                                <a:gd name="connsiteX5" fmla="*/ 1951715 w 2168572"/>
                                <a:gd name="connsiteY5" fmla="*/ 2520279 h 2520279"/>
                                <a:gd name="connsiteX6" fmla="*/ 216857 w 2168572"/>
                                <a:gd name="connsiteY6" fmla="*/ 2520279 h 2520279"/>
                                <a:gd name="connsiteX7" fmla="*/ 0 w 2168572"/>
                                <a:gd name="connsiteY7" fmla="*/ 2303422 h 2520279"/>
                                <a:gd name="connsiteX8" fmla="*/ 0 w 2168572"/>
                                <a:gd name="connsiteY8" fmla="*/ 216857 h 25202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8572" h="2520279">
                                  <a:moveTo>
                                    <a:pt x="0" y="216857"/>
                                  </a:moveTo>
                                  <a:cubicBezTo>
                                    <a:pt x="0" y="97090"/>
                                    <a:pt x="97090" y="0"/>
                                    <a:pt x="216857" y="0"/>
                                  </a:cubicBezTo>
                                  <a:lnTo>
                                    <a:pt x="1951715" y="0"/>
                                  </a:lnTo>
                                  <a:cubicBezTo>
                                    <a:pt x="2071482" y="0"/>
                                    <a:pt x="2168572" y="97090"/>
                                    <a:pt x="2168572" y="216857"/>
                                  </a:cubicBezTo>
                                  <a:lnTo>
                                    <a:pt x="2168572" y="2303422"/>
                                  </a:lnTo>
                                  <a:cubicBezTo>
                                    <a:pt x="2168572" y="2423189"/>
                                    <a:pt x="2071482" y="2520279"/>
                                    <a:pt x="1951715" y="2520279"/>
                                  </a:cubicBezTo>
                                  <a:lnTo>
                                    <a:pt x="216857" y="2520279"/>
                                  </a:lnTo>
                                  <a:cubicBezTo>
                                    <a:pt x="97090" y="2520279"/>
                                    <a:pt x="0" y="2423189"/>
                                    <a:pt x="0" y="2303422"/>
                                  </a:cubicBezTo>
                                  <a:lnTo>
                                    <a:pt x="0" y="216857"/>
                                  </a:lnTo>
                                  <a:close/>
                                </a:path>
                              </a:pathLst>
                            </a:custGeom>
                            <a:solidFill>
                              <a:schemeClr val="bg2">
                                <a:lumMod val="75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1F4B4DE8" w14:textId="77777777" w:rsidR="00DC54CE" w:rsidRDefault="00DC54CE" w:rsidP="000C29D8">
                                <w:pPr>
                                  <w:pStyle w:val="TableHeading1"/>
                                  <w:jc w:val="center"/>
                                </w:pPr>
                                <w:r w:rsidRPr="00183EB4">
                                  <w:t>AusAID-World Bank Partnership</w:t>
                                </w:r>
                                <w:r w:rsidRPr="00183EB4">
                                  <w:rPr>
                                    <w:sz w:val="28"/>
                                    <w:szCs w:val="28"/>
                                  </w:rPr>
                                  <w:t xml:space="preserve"> </w:t>
                                </w:r>
                                <w:r w:rsidRPr="00183EB4">
                                  <w:t>Framework</w:t>
                                </w:r>
                              </w:p>
                              <w:p w14:paraId="298B202A" w14:textId="77777777" w:rsidR="00DC54CE" w:rsidRDefault="00DC54CE" w:rsidP="00616E35">
                                <w:pPr>
                                  <w:pStyle w:val="TableTextEntries"/>
                                </w:pPr>
                              </w:p>
                              <w:p w14:paraId="7906B3CD" w14:textId="77777777" w:rsidR="00DC54CE" w:rsidRPr="00183EB4" w:rsidRDefault="00DC54CE" w:rsidP="00616E35">
                                <w:pPr>
                                  <w:pStyle w:val="TableTextEntries"/>
                                  <w:jc w:val="center"/>
                                </w:pPr>
                                <w:r w:rsidRPr="00183EB4">
                                  <w:t>Outlines AusAID’s sectoral and thematic priorities and common interests with the Bank</w:t>
                                </w:r>
                              </w:p>
                              <w:p w14:paraId="595DA819" w14:textId="77777777" w:rsidR="00DC54CE" w:rsidRPr="00616E35" w:rsidRDefault="00DC54CE" w:rsidP="00616E35">
                                <w:pPr>
                                  <w:pStyle w:val="TableTextEntries"/>
                                </w:pPr>
                              </w:p>
                            </w:txbxContent>
                          </wps:txbx>
                          <wps:bodyPr spcFirstLastPara="0" vert="horz" wrap="square" lIns="60960" tIns="60960" rIns="60960" bIns="61200" numCol="1" spcCol="1270" anchor="ctr" anchorCtr="0">
                            <a:noAutofit/>
                          </wps:bodyPr>
                        </wps:wsp>
                        <wps:wsp>
                          <wps:cNvPr id="37" name="Freeform 37"/>
                          <wps:cNvSpPr/>
                          <wps:spPr>
                            <a:xfrm>
                              <a:off x="1509623" y="603849"/>
                              <a:ext cx="1441450" cy="2154555"/>
                            </a:xfrm>
                            <a:custGeom>
                              <a:avLst/>
                              <a:gdLst>
                                <a:gd name="connsiteX0" fmla="*/ 0 w 1971429"/>
                                <a:gd name="connsiteY0" fmla="*/ 197143 h 2520279"/>
                                <a:gd name="connsiteX1" fmla="*/ 197143 w 1971429"/>
                                <a:gd name="connsiteY1" fmla="*/ 0 h 2520279"/>
                                <a:gd name="connsiteX2" fmla="*/ 1774286 w 1971429"/>
                                <a:gd name="connsiteY2" fmla="*/ 0 h 2520279"/>
                                <a:gd name="connsiteX3" fmla="*/ 1971429 w 1971429"/>
                                <a:gd name="connsiteY3" fmla="*/ 197143 h 2520279"/>
                                <a:gd name="connsiteX4" fmla="*/ 1971429 w 1971429"/>
                                <a:gd name="connsiteY4" fmla="*/ 2323136 h 2520279"/>
                                <a:gd name="connsiteX5" fmla="*/ 1774286 w 1971429"/>
                                <a:gd name="connsiteY5" fmla="*/ 2520279 h 2520279"/>
                                <a:gd name="connsiteX6" fmla="*/ 197143 w 1971429"/>
                                <a:gd name="connsiteY6" fmla="*/ 2520279 h 2520279"/>
                                <a:gd name="connsiteX7" fmla="*/ 0 w 1971429"/>
                                <a:gd name="connsiteY7" fmla="*/ 2323136 h 2520279"/>
                                <a:gd name="connsiteX8" fmla="*/ 0 w 1971429"/>
                                <a:gd name="connsiteY8" fmla="*/ 197143 h 25202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71429" h="2520279">
                                  <a:moveTo>
                                    <a:pt x="0" y="197143"/>
                                  </a:moveTo>
                                  <a:cubicBezTo>
                                    <a:pt x="0" y="88264"/>
                                    <a:pt x="88264" y="0"/>
                                    <a:pt x="197143" y="0"/>
                                  </a:cubicBezTo>
                                  <a:lnTo>
                                    <a:pt x="1774286" y="0"/>
                                  </a:lnTo>
                                  <a:cubicBezTo>
                                    <a:pt x="1883165" y="0"/>
                                    <a:pt x="1971429" y="88264"/>
                                    <a:pt x="1971429" y="197143"/>
                                  </a:cubicBezTo>
                                  <a:lnTo>
                                    <a:pt x="1971429" y="2323136"/>
                                  </a:lnTo>
                                  <a:cubicBezTo>
                                    <a:pt x="1971429" y="2432015"/>
                                    <a:pt x="1883165" y="2520279"/>
                                    <a:pt x="1774286" y="2520279"/>
                                  </a:cubicBezTo>
                                  <a:lnTo>
                                    <a:pt x="197143" y="2520279"/>
                                  </a:lnTo>
                                  <a:cubicBezTo>
                                    <a:pt x="88264" y="2520279"/>
                                    <a:pt x="0" y="2432015"/>
                                    <a:pt x="0" y="2323136"/>
                                  </a:cubicBezTo>
                                  <a:lnTo>
                                    <a:pt x="0" y="197143"/>
                                  </a:lnTo>
                                  <a:close/>
                                </a:path>
                              </a:pathLst>
                            </a:custGeom>
                            <a:solidFill>
                              <a:schemeClr val="bg2">
                                <a:lumMod val="75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10A5CC63" w14:textId="4BA7F28F" w:rsidR="00DC54CE" w:rsidRDefault="00DC54CE" w:rsidP="000C29D8">
                                <w:pPr>
                                  <w:pStyle w:val="TableHeading1"/>
                                  <w:jc w:val="center"/>
                                </w:pPr>
                                <w:r w:rsidRPr="00D33888">
                                  <w:t>World Bank Group Engagement</w:t>
                                </w:r>
                                <w:r>
                                  <w:rPr>
                                    <w:sz w:val="28"/>
                                    <w:szCs w:val="28"/>
                                  </w:rPr>
                                  <w:t xml:space="preserve"> </w:t>
                                </w:r>
                                <w:r w:rsidRPr="00D33888">
                                  <w:t>Strategy</w:t>
                                </w:r>
                                <w:r>
                                  <w:br/>
                                </w:r>
                              </w:p>
                              <w:p w14:paraId="09E171FB" w14:textId="77777777" w:rsidR="00DC54CE" w:rsidRDefault="00DC54CE" w:rsidP="00616E35">
                                <w:pPr>
                                  <w:pStyle w:val="TableTextEntries"/>
                                  <w:jc w:val="center"/>
                                </w:pPr>
                              </w:p>
                              <w:p w14:paraId="02FCFE09" w14:textId="77777777" w:rsidR="00DC54CE" w:rsidRPr="00183EB4" w:rsidRDefault="00DC54CE" w:rsidP="00616E35">
                                <w:pPr>
                                  <w:pStyle w:val="TableTextEntries"/>
                                  <w:jc w:val="center"/>
                                </w:pPr>
                                <w:r w:rsidRPr="00183EB4">
                                  <w:t>Outlines AusAID’s overarching reform priorities with the Bank</w:t>
                                </w:r>
                              </w:p>
                              <w:p w14:paraId="051147D2" w14:textId="77777777" w:rsidR="00DC54CE" w:rsidRPr="00616E35" w:rsidRDefault="00DC54CE" w:rsidP="00616E35">
                                <w:pPr>
                                  <w:pStyle w:val="TableTextEntries"/>
                                </w:pPr>
                              </w:p>
                            </w:txbxContent>
                          </wps:txbx>
                          <wps:bodyPr spcFirstLastPara="0" vert="horz" wrap="square" lIns="60960" tIns="60960" rIns="60960" bIns="61200" numCol="1" spcCol="1270" anchor="ctr" anchorCtr="0">
                            <a:noAutofit/>
                          </wps:bodyPr>
                        </wps:wsp>
                        <wps:wsp>
                          <wps:cNvPr id="42" name="TextBox 26"/>
                          <wps:cNvSpPr txBox="1"/>
                          <wps:spPr>
                            <a:xfrm>
                              <a:off x="0" y="0"/>
                              <a:ext cx="2941955" cy="405130"/>
                            </a:xfrm>
                            <a:prstGeom prst="rect">
                              <a:avLst/>
                            </a:prstGeom>
                            <a:noFill/>
                          </wps:spPr>
                          <wps:txbx>
                            <w:txbxContent>
                              <w:p w14:paraId="1D5D91C3" w14:textId="657D5B8C" w:rsidR="00DC54CE" w:rsidRPr="00183EB4" w:rsidRDefault="00DC54CE" w:rsidP="00183EB4">
                                <w:pPr>
                                  <w:pStyle w:val="TableHeading1"/>
                                  <w:jc w:val="center"/>
                                </w:pPr>
                                <w:r w:rsidRPr="00183EB4">
                                  <w:t xml:space="preserve">Strategies and Priorities </w:t>
                                </w:r>
                                <w:r>
                                  <w:br/>
                                </w:r>
                                <w:r w:rsidRPr="00183EB4">
                                  <w:t>for World Bank engagement</w:t>
                                </w:r>
                              </w:p>
                            </w:txbxContent>
                          </wps:txbx>
                          <wps:bodyPr wrap="square" rtlCol="0">
                            <a:noAutofit/>
                          </wps:bodyPr>
                        </wps:wsp>
                        <wps:wsp>
                          <wps:cNvPr id="43" name="Straight Arrow Connector 43"/>
                          <wps:cNvCnPr/>
                          <wps:spPr>
                            <a:xfrm>
                              <a:off x="741872" y="2760453"/>
                              <a:ext cx="0" cy="335915"/>
                            </a:xfrm>
                            <a:prstGeom prst="straightConnector1">
                              <a:avLst/>
                            </a:prstGeom>
                            <a:ln w="50800">
                              <a:solidFill>
                                <a:schemeClr val="bg1">
                                  <a:lumMod val="85000"/>
                                </a:schemeClr>
                              </a:solidFill>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2234242" y="2760453"/>
                              <a:ext cx="0" cy="335915"/>
                            </a:xfrm>
                            <a:prstGeom prst="straightConnector1">
                              <a:avLst/>
                            </a:prstGeom>
                            <a:ln w="50800">
                              <a:solidFill>
                                <a:schemeClr val="bg1">
                                  <a:lumMod val="85000"/>
                                </a:schemeClr>
                              </a:solidFill>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4" name="Rounded Rectangle 4"/>
                          <wps:cNvSpPr/>
                          <wps:spPr>
                            <a:xfrm>
                              <a:off x="0" y="3122762"/>
                              <a:ext cx="2950845" cy="1079500"/>
                            </a:xfrm>
                            <a:prstGeom prst="roundRect">
                              <a:avLst/>
                            </a:prstGeom>
                            <a:solidFill>
                              <a:schemeClr val="accent6">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AFE25BD" w14:textId="77777777" w:rsidR="00DC54CE" w:rsidRPr="00704A3D" w:rsidRDefault="00DC54CE" w:rsidP="00704A3D">
                                <w:pPr>
                                  <w:pStyle w:val="TableTextEntries"/>
                                  <w:jc w:val="center"/>
                                  <w:rPr>
                                    <w:color w:val="000000" w:themeColor="text1"/>
                                  </w:rPr>
                                </w:pPr>
                                <w:r w:rsidRPr="00704A3D">
                                  <w:rPr>
                                    <w:b/>
                                    <w:bCs/>
                                    <w:color w:val="000000" w:themeColor="text1"/>
                                  </w:rPr>
                                  <w:t>Program Strategies</w:t>
                                </w:r>
                                <w:r w:rsidRPr="00704A3D">
                                  <w:rPr>
                                    <w:b/>
                                    <w:bCs/>
                                    <w:color w:val="000000" w:themeColor="text1"/>
                                    <w:sz w:val="28"/>
                                    <w:szCs w:val="28"/>
                                  </w:rPr>
                                  <w:t xml:space="preserve"> </w:t>
                                </w:r>
                                <w:r w:rsidRPr="00704A3D">
                                  <w:rPr>
                                    <w:color w:val="000000" w:themeColor="text1"/>
                                  </w:rPr>
                                  <w:t>(including regional and Country Strategies, delivery strategies and country and regional</w:t>
                                </w:r>
                                <w:r w:rsidRPr="00704A3D">
                                  <w:rPr>
                                    <w:color w:val="000000" w:themeColor="text1"/>
                                    <w:sz w:val="20"/>
                                    <w:szCs w:val="20"/>
                                  </w:rPr>
                                  <w:t xml:space="preserve"> </w:t>
                                </w:r>
                                <w:r w:rsidRPr="00704A3D">
                                  <w:rPr>
                                    <w:color w:val="000000" w:themeColor="text1"/>
                                  </w:rPr>
                                  <w:t>multilateral strategies)</w:t>
                                </w:r>
                              </w:p>
                              <w:p w14:paraId="02FAC2F8" w14:textId="77777777" w:rsidR="00DC54CE" w:rsidRPr="00704A3D" w:rsidRDefault="00DC54CE" w:rsidP="00704A3D">
                                <w:pPr>
                                  <w:pStyle w:val="TableTextEntries"/>
                                  <w:jc w:val="center"/>
                                  <w:rPr>
                                    <w:color w:val="000000" w:themeColor="text1"/>
                                  </w:rPr>
                                </w:pPr>
                              </w:p>
                              <w:p w14:paraId="69164895" w14:textId="77777777" w:rsidR="00DC54CE" w:rsidRPr="00704A3D" w:rsidRDefault="00DC54CE" w:rsidP="00704A3D">
                                <w:pPr>
                                  <w:pStyle w:val="TableTextEntries"/>
                                  <w:jc w:val="center"/>
                                  <w:rPr>
                                    <w:color w:val="000000" w:themeColor="text1"/>
                                  </w:rPr>
                                </w:pPr>
                                <w:r w:rsidRPr="00704A3D">
                                  <w:rPr>
                                    <w:color w:val="000000" w:themeColor="text1"/>
                                  </w:rPr>
                                  <w:t>Outlines country, regional or thematic specific priorities and identifies priorities with the Bank</w:t>
                                </w:r>
                              </w:p>
                              <w:p w14:paraId="095A6084" w14:textId="77777777" w:rsidR="00DC54CE" w:rsidRPr="00704A3D" w:rsidRDefault="00DC54CE" w:rsidP="00704A3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0" o:spid="_x0000_s1027" style="position:absolute;margin-left:-6.75pt;margin-top:21.6pt;width:754.55pt;height:330.9pt;z-index:251697152" coordsize="95829,4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">
                <v:group id="Group 17" o:spid="_x0000_s1028" style="position:absolute;left:53052;top:86;width:24486;height:38163" coordsize="24485,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7" o:spid="_x0000_s1029" style="position:absolute;top:5952;width:12236;height:7197;visibility:visible;mso-wrap-style:square;v-text-anchor:middle" coordsize="1577143,122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q+8QA&#10;AADbAAAADwAAAGRycy9kb3ducmV2LnhtbESPQWsCMRSE70L/Q3gFb91sPWjZGqW0FQSh4Cr0+po8&#10;d7fdvCxJdNf+eiMIHoeZ+YaZLwfbihP50DhW8JzlIIi1Mw1XCva71dMLiBCRDbaOScGZAiwXD6M5&#10;Fsb1vKVTGSuRIBwKVFDH2BVSBl2TxZC5jjh5B+ctxiR9JY3HPsFtKyd5PpUWG04LNXb0XpP+K49W&#10;wXdpf343DvXKzw7auo/P/v8rV2r8OLy9gog0xHv41l4bBZMZ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6vvEAAAA2wAAAA8AAAAAAAAAAAAAAAAAmAIAAGRycy9k&#10;b3ducmV2LnhtbFBLBQYAAAAABAAEAPUAAACJAwAAAAA=&#10;" adj="-11796480,,5400" path="m,122282c,54748,54748,,122282,l1454861,v67534,,122282,54748,122282,122282l1577143,1100538v,67534,-54748,122282,-122282,122282l122282,1222820c54748,1222820,,1168072,,1100538l,122282xe" fillcolor="#938953 [1614]" strokecolor="white [3201]" strokeweight="2pt">
                    <v:stroke joinstyle="miter"/>
                    <v:formulas/>
                    <v:path arrowok="t" o:connecttype="custom" o:connectlocs="0,71977;94874,0;1128773,0;1223647,71977;1223647,647789;1128773,719766;94874,719766;0,647789;0,71977" o:connectangles="0,0,0,0,0,0,0,0,0" textboxrect="0,0,1577143,1222820"/>
                    <v:textbox inset="1.91208mm,1.68278mm,1.91208mm,1.68278mm">
                      <w:txbxContent>
                        <w:p w14:paraId="39EA94A3" w14:textId="77777777" w:rsidR="00DC54CE" w:rsidRPr="00D33888" w:rsidRDefault="00DC54CE" w:rsidP="000C29D8">
                          <w:pPr>
                            <w:pStyle w:val="TableTextEntries"/>
                            <w:jc w:val="center"/>
                          </w:pPr>
                          <w:r w:rsidRPr="00D33888">
                            <w:t>AusAID-World Bank High</w:t>
                          </w:r>
                          <w:r>
                            <w:t>-</w:t>
                          </w:r>
                          <w:r w:rsidRPr="00D33888">
                            <w:t>Level Partnership meetings</w:t>
                          </w:r>
                        </w:p>
                      </w:txbxContent>
                    </v:textbox>
                  </v:shape>
                  <v:shape id="Freeform 28" o:spid="_x0000_s1030" style="position:absolute;top:13198;width:12236;height:7198;visibility:visible;mso-wrap-style:square;v-text-anchor:middle" coordsize="1577143,12228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8wMAA&#10;AADbAAAADwAAAGRycy9kb3ducmV2LnhtbERPy4rCMBTdC/5DuMLsNNUBH9UoKghuZuELcXdprm21&#10;uSlNbDt/bxaCy8N5L1atKURNlcstKxgOIhDEidU5pwrOp11/CsJ5ZI2FZVLwTw5Wy25ngbG2DR+o&#10;PvpUhBB2MSrIvC9jKV2SkUE3sCVx4O62MugDrFKpK2xCuCnkKIrG0mDOoSHDkrYZJc/jyyh4pJsZ&#10;bva/l0nzl9fSFbfh83pT6qfXrucgPLX+K/6491rBKIwNX8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d8wMAAAADbAAAADwAAAAAAAAAAAAAAAACYAgAAZHJzL2Rvd25y&#10;ZXYueG1sUEsFBgAAAAAEAAQA9QAAAIUDAAAAAA==&#10;" adj="-11796480,,5400" path="m,122280c,54747,54747,,122280,l1454863,v67533,,122280,54747,122280,122280l1577143,1100524v,67533,-54747,122280,-122280,122280l122280,1222804c54747,1222804,,1168057,,1100524l,122280xe" fillcolor="#938953 [1614]" strokecolor="white [3201]" strokeweight="2pt">
                    <v:stroke joinstyle="miter"/>
                    <v:formulas/>
                    <v:path arrowok="t" o:connecttype="custom" o:connectlocs="0,71976;94873,0;1128774,0;1223647,71976;1223647,647790;1128774,719766;94873,719766;0,647790;0,71976" o:connectangles="0,0,0,0,0,0,0,0,0" textboxrect="0,0,1577143,1222804"/>
                    <v:textbox inset="1.91208mm,1.68278mm,1.91208mm,1.68278mm">
                      <w:txbxContent>
                        <w:p w14:paraId="10C1B5DC" w14:textId="77777777" w:rsidR="00DC54CE" w:rsidRPr="00D33888" w:rsidRDefault="00DC54CE" w:rsidP="000C29D8">
                          <w:pPr>
                            <w:pStyle w:val="TableTextEntries"/>
                            <w:jc w:val="center"/>
                          </w:pPr>
                          <w:r>
                            <w:t xml:space="preserve">World Bank </w:t>
                          </w:r>
                          <w:r w:rsidRPr="00D33888">
                            <w:t>Spring and Annual Meetings</w:t>
                          </w:r>
                        </w:p>
                      </w:txbxContent>
                    </v:textbox>
                  </v:shape>
                  <v:shape id="Freeform 29" o:spid="_x0000_s1031" style="position:absolute;top:30968;width:12236;height:7195;visibility:visible;mso-wrap-style:square;v-text-anchor:middle" coordsize="1577143,12254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RMUA&#10;AADbAAAADwAAAGRycy9kb3ducmV2LnhtbESP0WrCQBRE3wX/YbkFX6RuGqjY6CrBom0VBKMfcMle&#10;k9Ds3ZBdNfr13YLg4zAzZ5jZojO1uFDrKssK3kYRCOLc6ooLBcfD6nUCwnlkjbVlUnAjB4t5vzfD&#10;RNsr7+mS+UIECLsEFZTeN4mULi/JoBvZhjh4J9sa9EG2hdQtXgPc1DKOorE0WHFYKLGhZUn5b3Y2&#10;Cg67+7HZme1Xmr1/bnT3s96mw1ipwUuXTkF46vwz/Gh/awXxB/x/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5tExQAAANsAAAAPAAAAAAAAAAAAAAAAAJgCAABkcnMv&#10;ZG93bnJldi54bWxQSwUGAAAAAAQABAD1AAAAigMAAAAA&#10;" adj="-11796480,,5400" path="m,122544c,54865,54865,,122544,l1454599,v67679,,122544,54865,122544,122544l1577143,1102897v,67679,-54865,122544,-122544,122544l122544,1225441c54865,1225441,,1170576,,1102897l,122544xe" fillcolor="#e36c0a [2409]" strokecolor="white [3201]" strokeweight="2pt">
                    <v:stroke joinstyle="miter"/>
                    <v:formulas/>
                    <v:path arrowok="t" o:connecttype="custom" o:connectlocs="0,71945;95077,0;1128568,0;1223645,71945;1223645,647510;1128568,719455;95077,719455;0,647510;0,71945" o:connectangles="0,0,0,0,0,0,0,0,0" textboxrect="0,0,1577143,1225441"/>
                    <v:textbox inset="1.91422mm,1.68492mm,1.91422mm,1.68492mm">
                      <w:txbxContent>
                        <w:p w14:paraId="7B5F6D99" w14:textId="77777777" w:rsidR="00DC54CE" w:rsidRPr="00D33888" w:rsidRDefault="00DC54CE" w:rsidP="000C29D8">
                          <w:pPr>
                            <w:pStyle w:val="TableTextEntries"/>
                            <w:jc w:val="center"/>
                          </w:pPr>
                          <w:r w:rsidRPr="00D33888">
                            <w:t>AusAID-W</w:t>
                          </w:r>
                          <w:r>
                            <w:t xml:space="preserve">orld </w:t>
                          </w:r>
                          <w:r w:rsidRPr="00D33888">
                            <w:t>B</w:t>
                          </w:r>
                          <w:r>
                            <w:t>ank</w:t>
                          </w:r>
                          <w:r w:rsidRPr="00D33888">
                            <w:t xml:space="preserve"> Country and Regional Meetings</w:t>
                          </w:r>
                        </w:p>
                      </w:txbxContent>
                    </v:textbox>
                  </v:shape>
                  <v:shape id="TextBox 48" o:spid="_x0000_s1032" type="#_x0000_t202" style="position:absolute;width:24472;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6FCEAA25" w14:textId="5D7C57C6" w:rsidR="00DC54CE" w:rsidRPr="00183EB4" w:rsidRDefault="00DC54CE" w:rsidP="00616E35">
                          <w:pPr>
                            <w:pStyle w:val="TableHeading1"/>
                            <w:jc w:val="center"/>
                          </w:pPr>
                          <w:r w:rsidRPr="00183EB4">
                            <w:t xml:space="preserve">Avenues for AusAID to pursue </w:t>
                          </w:r>
                          <w:r>
                            <w:br/>
                          </w:r>
                          <w:r w:rsidRPr="00183EB4">
                            <w:t>World Bank priorities</w:t>
                          </w:r>
                        </w:p>
                      </w:txbxContent>
                    </v:textbox>
                  </v:shape>
                  <v:shape id="Freeform 31" o:spid="_x0000_s1033" style="position:absolute;left:12249;top:5952;width:12236;height:7197;visibility:visible;mso-wrap-style:square;v-text-anchor:middle" coordsize="1577143,122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BycQA&#10;AADbAAAADwAAAGRycy9kb3ducmV2LnhtbESP3WoCMRSE74W+QzgF7zSrhVa2RhF/QBAKboXenibH&#10;3a2bkyVJ3bVP3wiFXg4z8w0zX/a2EVfyoXasYDLOQBBrZ2ouFZzed6MZiBCRDTaOScGNAiwXD4M5&#10;5sZ1fKRrEUuRIBxyVFDF2OZSBl2RxTB2LXHyzs5bjEn6UhqPXYLbRk6z7FlarDktVNjSuiJ9Kb6t&#10;go/Cfn4dHOqdfzlr6zbb7uctU2r42K9eQUTq43/4r703Cp4mcP+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QcnEAAAA2wAAAA8AAAAAAAAAAAAAAAAAmAIAAGRycy9k&#10;b3ducmV2LnhtbFBLBQYAAAAABAAEAPUAAACJAwAAAAA=&#10;" adj="-11796480,,5400" path="m,122282c,54748,54748,,122282,l1454861,v67534,,122282,54748,122282,122282l1577143,1100538v,67534,-54748,122282,-122282,122282l122282,1222820c54748,1222820,,1168072,,1100538l,122282xe" fillcolor="#938953 [1614]" strokecolor="white [3201]" strokeweight="2pt">
                    <v:stroke joinstyle="miter"/>
                    <v:formulas/>
                    <v:path arrowok="t" o:connecttype="custom" o:connectlocs="0,71977;94874,0;1128773,0;1223647,71977;1223647,647789;1128773,719766;94874,719766;0,647789;0,71977" o:connectangles="0,0,0,0,0,0,0,0,0" textboxrect="0,0,1577143,1222820"/>
                    <v:textbox inset="1.91208mm,1.68278mm,1.91208mm,1.68278mm">
                      <w:txbxContent>
                        <w:p w14:paraId="621EBD92" w14:textId="77777777" w:rsidR="00DC54CE" w:rsidRPr="00D33888" w:rsidRDefault="00DC54CE" w:rsidP="000C29D8">
                          <w:pPr>
                            <w:pStyle w:val="TableTextEntries"/>
                            <w:jc w:val="center"/>
                          </w:pPr>
                          <w:r w:rsidRPr="00D33888">
                            <w:t>Washington Post</w:t>
                          </w:r>
                        </w:p>
                      </w:txbxContent>
                    </v:textbox>
                  </v:shape>
                  <v:shape id="Freeform 32" o:spid="_x0000_s1034" style="position:absolute;top:20358;width:12236;height:7198;visibility:visible;mso-wrap-style:square;v-text-anchor:middle" coordsize="1577143,122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fvsQA&#10;AADbAAAADwAAAGRycy9kb3ducmV2LnhtbESP3WoCMRSE7wu+QzhC72pWC1a2RhF/oFAQ3Aq9PU2O&#10;u1s3J0uSuluf3giFXg4z8w0zX/a2ERfyoXasYDzKQBBrZ2ouFRw/dk8zECEiG2wck4JfCrBcDB7m&#10;mBvX8YEuRSxFgnDIUUEVY5tLGXRFFsPItcTJOzlvMSbpS2k8dgluGznJsqm0WHNaqLCldUX6XPxY&#10;BZ+F/fp+d6h3/uWkrdtsu+s+U+px2K9eQUTq43/4r/1mFDxP4P4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377EAAAA2wAAAA8AAAAAAAAAAAAAAAAAmAIAAGRycy9k&#10;b3ducmV2LnhtbFBLBQYAAAAABAAEAPUAAACJAwAAAAA=&#10;" adj="-11796480,,5400" path="m,122282c,54748,54748,,122282,l1454861,v67534,,122282,54748,122282,122282l1577143,1100538v,67534,-54748,122282,-122282,122282l122282,1222820c54748,1222820,,1168072,,1100538l,122282xe" fillcolor="#938953 [1614]" strokecolor="white [3201]" strokeweight="2pt">
                    <v:stroke joinstyle="miter"/>
                    <v:formulas/>
                    <v:path arrowok="t" o:connecttype="custom" o:connectlocs="0,71977;94874,0;1128773,0;1223647,71977;1223647,647789;1128773,719766;94874,719766;0,647789;0,71977" o:connectangles="0,0,0,0,0,0,0,0,0" textboxrect="0,0,1577143,1222820"/>
                    <v:textbox inset="1.91208mm,1.68278mm,1.91208mm,1.68278mm">
                      <w:txbxContent>
                        <w:p w14:paraId="613830B0" w14:textId="77777777" w:rsidR="00DC54CE" w:rsidRPr="00D33888" w:rsidRDefault="00DC54CE" w:rsidP="000C29D8">
                          <w:pPr>
                            <w:pStyle w:val="TableTextEntries"/>
                            <w:jc w:val="center"/>
                          </w:pPr>
                          <w:r w:rsidRPr="00D33888">
                            <w:t>IDA Replenishment</w:t>
                          </w:r>
                          <w:r>
                            <w:t xml:space="preserve"> meetings</w:t>
                          </w:r>
                        </w:p>
                      </w:txbxContent>
                    </v:textbox>
                  </v:shape>
                  <v:shape id="Freeform 33" o:spid="_x0000_s1035" style="position:absolute;left:12249;top:13198;width:12236;height:7198;visibility:visible;mso-wrap-style:square;v-text-anchor:middle" coordsize="1577143,12254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I7cUA&#10;AADbAAAADwAAAGRycy9kb3ducmV2LnhtbESPQWvCQBSE7wX/w/IEL6VuVKiSugaRKKW3akW8PbOv&#10;yWr2bciumv77bkHocZiZb5h51tla3Kj1xrGC0TABQVw4bbhU8LVbv8xA+ICssXZMCn7IQ7boPc0x&#10;1e7On3TbhlJECPsUFVQhNKmUvqjIoh+6hjh63661GKJsS6lbvEe4reU4SV6lRcNxocKGVhUVl+3V&#10;KsjN7PBsxnzSp+n5uN+fNzb/sEoN+t3yDUSgLvyHH+13rWAyg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8jtxQAAANsAAAAPAAAAAAAAAAAAAAAAAJgCAABkcnMv&#10;ZG93bnJldi54bWxQSwUGAAAAAAQABAD1AAAAigMAAAAA&#10;" adj="-11796480,,5400" path="m,122544c,54865,54865,,122544,l1454599,v67679,,122544,54865,122544,122544l1577143,1102897v,67679,-54865,122544,-122544,122544l122544,1225441c54865,1225441,,1170576,,1102897l,122544xe" fillcolor="#938953 [1614]" strokecolor="white [3201]" strokeweight="2pt">
                    <v:stroke joinstyle="miter"/>
                    <v:formulas/>
                    <v:path arrowok="t" o:connecttype="custom" o:connectlocs="0,71977;95077,0;1128570,0;1223647,71977;1223647,647789;1128570,719766;95077,719766;0,647789;0,71977" o:connectangles="0,0,0,0,0,0,0,0,0" textboxrect="0,0,1577143,1225441"/>
                    <v:textbox inset="1.91422mm,1.68492mm,1.91422mm,1.68492mm">
                      <w:txbxContent>
                        <w:p w14:paraId="6D7091D0" w14:textId="77777777" w:rsidR="00DC54CE" w:rsidRPr="00D33888" w:rsidRDefault="00DC54CE" w:rsidP="000C29D8">
                          <w:pPr>
                            <w:pStyle w:val="TableTextEntries"/>
                            <w:jc w:val="center"/>
                          </w:pPr>
                          <w:r>
                            <w:t>Reviews of World Bank organisational and operational policies</w:t>
                          </w:r>
                        </w:p>
                      </w:txbxContent>
                    </v:textbox>
                  </v:shape>
                  <v:shape id="Freeform 34" o:spid="_x0000_s1036" style="position:absolute;left:12249;top:30968;width:12236;height:7195;visibility:visible;mso-wrap-style:square;v-text-anchor:middle" coordsize="1577143,12254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iB8YA&#10;AADbAAAADwAAAGRycy9kb3ducmV2LnhtbESP3WrCQBSE7wt9h+UUvJG6qa1F0qwSWvwHwZgHOGRP&#10;k9Ds2ZBdNfXp3YLQy2FmvmGSeW8acabO1ZYVvIwiEMSF1TWXCvLj4nkKwnlkjY1lUvBLDuazx4cE&#10;Y20vfKBz5ksRIOxiVFB538ZSuqIig25kW+LgfdvOoA+yK6Xu8BLgppHjKHqXBmsOCxW29FlR8ZOd&#10;jILj/pq3e7Nbpdnka6v7zXKXDsdKDZ769AOEp97/h+/ttVbw+gZ/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eiB8YAAADbAAAADwAAAAAAAAAAAAAAAACYAgAAZHJz&#10;L2Rvd25yZXYueG1sUEsFBgAAAAAEAAQA9QAAAIsDAAAAAA==&#10;" adj="-11796480,,5400" path="m,122544c,54865,54865,,122544,l1454599,v67679,,122544,54865,122544,122544l1577143,1102897v,67679,-54865,122544,-122544,122544l122544,1225441c54865,1225441,,1170576,,1102897l,122544xe" fillcolor="#e36c0a [2409]" strokecolor="white [3201]" strokeweight="2pt">
                    <v:stroke joinstyle="miter"/>
                    <v:formulas/>
                    <v:path arrowok="t" o:connecttype="custom" o:connectlocs="0,71945;95077,0;1128568,0;1223645,71945;1223645,647510;1128568,719455;95077,719455;0,647510;0,71945" o:connectangles="0,0,0,0,0,0,0,0,0" textboxrect="0,0,1577143,1225441"/>
                    <v:textbox inset="1.91422mm,1.68492mm,1.91422mm,1.68492mm">
                      <w:txbxContent>
                        <w:p w14:paraId="3EA518C8" w14:textId="77777777" w:rsidR="00DC54CE" w:rsidRPr="00D33888" w:rsidRDefault="00DC54CE" w:rsidP="000C29D8">
                          <w:pPr>
                            <w:pStyle w:val="TableTextEntries"/>
                            <w:jc w:val="center"/>
                          </w:pPr>
                          <w:r w:rsidRPr="00D33888">
                            <w:t xml:space="preserve">Co-financing agreements with </w:t>
                          </w:r>
                          <w:r>
                            <w:t xml:space="preserve">the </w:t>
                          </w:r>
                          <w:r w:rsidRPr="00D33888">
                            <w:t>W</w:t>
                          </w:r>
                          <w:r>
                            <w:t xml:space="preserve">orld </w:t>
                          </w:r>
                          <w:r w:rsidRPr="00D33888">
                            <w:t>B</w:t>
                          </w:r>
                          <w:r>
                            <w:t>ank</w:t>
                          </w:r>
                        </w:p>
                      </w:txbxContent>
                    </v:textbox>
                  </v:shape>
                  <v:shape id="Freeform 35" o:spid="_x0000_s1037" style="position:absolute;left:12249;top:20358;width:12236;height:7198;visibility:visible;mso-wrap-style:square;v-text-anchor:middle" coordsize="1577143,1222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HysUA&#10;AADbAAAADwAAAGRycy9kb3ducmV2LnhtbESPX2vCMBTF3wW/Q7jC3mzqZH/ojCJOYTAQ7AZ7vUuu&#10;bWdzU5LMdvv0izDw8XDO+R3OYjXYVpzJh8axglmWgyDWzjRcKXh/200fQYSIbLB1TAp+KMBqOR4t&#10;sDCu5wOdy1iJBOFQoII6xq6QMuiaLIbMdcTJOzpvMSbpK2k89gluW3mb5/fSYsNpocaONjXpU/lt&#10;FXyU9vPr1aHe+Yejtu552//uc6VuJsP6CUSkIV7D/+0Xo2B+B5c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UfKxQAAANsAAAAPAAAAAAAAAAAAAAAAAJgCAABkcnMv&#10;ZG93bnJldi54bWxQSwUGAAAAAAQABAD1AAAAigMAAAAA&#10;" adj="-11796480,,5400" path="m,122282c,54748,54748,,122282,l1454861,v67534,,122282,54748,122282,122282l1577143,1100538v,67534,-54748,122282,-122282,122282l122282,1222820c54748,1222820,,1168072,,1100538l,122282xe" fillcolor="#938953 [1614]" strokecolor="white [3201]" strokeweight="2pt">
                    <v:stroke joinstyle="miter"/>
                    <v:formulas/>
                    <v:path arrowok="t" o:connecttype="custom" o:connectlocs="0,71977;94874,0;1128772,0;1223646,71977;1223646,647789;1128772,719766;94874,719766;0,647789;0,71977" o:connectangles="0,0,0,0,0,0,0,0,0" textboxrect="0,0,1577143,1222820"/>
                    <v:textbox inset="1.91208mm,1.68278mm,1.91208mm,1.68278mm">
                      <w:txbxContent>
                        <w:p w14:paraId="505A0E7D" w14:textId="77777777" w:rsidR="00DC54CE" w:rsidRPr="00D33888" w:rsidRDefault="00DC54CE" w:rsidP="000C29D8">
                          <w:pPr>
                            <w:pStyle w:val="TableTextEntries"/>
                            <w:jc w:val="center"/>
                          </w:pPr>
                          <w:r w:rsidRPr="00D33888">
                            <w:t>Executive Directors Office</w:t>
                          </w:r>
                          <w:r>
                            <w:t>: presence on the Board of Directors</w:t>
                          </w:r>
                        </w:p>
                      </w:txbxContent>
                    </v:textbox>
                  </v:shape>
                </v:group>
                <v:shapetype id="_x0000_t32" coordsize="21600,21600" o:spt="32" o:oned="t" path="m,l21600,21600e" filled="f">
                  <v:path arrowok="t" fillok="f" o:connecttype="none"/>
                  <o:lock v:ext="edit" shapetype="t"/>
                </v:shapetype>
                <v:shape id="Straight Arrow Connector 24" o:spid="_x0000_s1038" type="#_x0000_t32" style="position:absolute;left:45202;top:20358;width:7849;height: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HjsAAAADaAAAADwAAAGRycy9kb3ducmV2LnhtbERPz2vCMBS+C/sfwht409QdZKtGEUFw&#10;u4xVBY+P5NmWNi9tk7Vd//rlMNjx4/u93Y+2Fj11vnSsYLVMQBBrZ0rOFVwvp8UrCB+QDdaOScEP&#10;edjvnmZbTI0b+Iv6LOQihrBPUUERQpNK6XVBFv3SNcSRe7jOYoiwy6XpcIjhtpYvSbKWFkuODQU2&#10;dCxIV9m3VTBVub69Z4Y/L5W+l61sr2/Th1Lz5/GwARFoDP/iP/fZKIhb45V4A+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mB47AAAAA2gAAAA8AAAAAAAAAAAAAAAAA&#10;oQIAAGRycy9kb3ducmV2LnhtbFBLBQYAAAAABAAEAPkAAACOAwAAAAA=&#10;" strokecolor="#d8d8d8 [2732]" strokeweight="4.5pt">
                  <v:stroke startarrow="block" startarrowlength="short" endarrow="block" endarrowlength="short"/>
                </v:shape>
                <v:group id="Group 16" o:spid="_x0000_s1039" style="position:absolute;top:15182;width:14941;height:10795" coordsize="14941,1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Rounded Rectangle 18" o:spid="_x0000_s1040" style="position:absolute;width:10795;height:10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xiMIA&#10;AADbAAAADwAAAGRycy9kb3ducmV2LnhtbERP32vCMBB+H/g/hBN801SFqZ1RdDA2ZAjWIX08mltT&#10;1lxKE2v335uBsLf7+H7eetvbWnTU+sqxgukkAUFcOF1xqeDr/DZegvABWWPtmBT8koftZvC0xlS7&#10;G5+oy0IpYgj7FBWYEJpUSl8YsugnriGO3LdrLYYI21LqFm8x3NZyliTP0mLFscFgQ6+Gip/sahV8&#10;FmZ1zN+vTbewl0O+uORZuc+VGg373QuIQH34Fz/cHzrOn8PfL/E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nGIwgAAANsAAAAPAAAAAAAAAAAAAAAAAJgCAABkcnMvZG93&#10;bnJldi54bWxQSwUGAAAAAAQABAD1AAAAhwMAAAAA&#10;" fillcolor="#1f497d [3215]" stroked="f" strokeweight="2pt">
                    <v:textbox>
                      <w:txbxContent>
                        <w:p w14:paraId="30C402EC" w14:textId="292CA572" w:rsidR="00DC54CE" w:rsidRPr="00EE7934" w:rsidRDefault="00DC54CE" w:rsidP="00EE7934">
                          <w:pPr>
                            <w:pStyle w:val="TableHeading1"/>
                            <w:jc w:val="center"/>
                            <w:rPr>
                              <w:color w:val="FFFFFF" w:themeColor="background1"/>
                            </w:rPr>
                          </w:pPr>
                          <w:r w:rsidRPr="00EE7934">
                            <w:rPr>
                              <w:color w:val="FFFFFF" w:themeColor="background1"/>
                            </w:rPr>
                            <w:t>Multilateral Engagement Strategy for the Australian aid program 2012–2016</w:t>
                          </w:r>
                        </w:p>
                        <w:p w14:paraId="3D2BF11A" w14:textId="77777777" w:rsidR="00DC54CE" w:rsidRPr="00EE7934" w:rsidRDefault="00DC54CE" w:rsidP="00EE7934">
                          <w:pPr>
                            <w:jc w:val="center"/>
                          </w:pPr>
                        </w:p>
                      </w:txbxContent>
                    </v:textbox>
                  </v:roundrect>
                  <v:shape id="Straight Arrow Connector 24" o:spid="_x0000_s1041" type="#_x0000_t32" style="position:absolute;left:11214;top:5348;width:37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Ij78AAADbAAAADwAAAGRycy9kb3ducmV2LnhtbERPTYvCMBC9C/sfwgh709QuqHRNi7sg&#10;iDdrL3sbmrEtNpPSZG311xtB8DaP9zmbbDStuFLvGssKFvMIBHFpdcOVguK0m61BOI+ssbVMCm7k&#10;IEs/JhtMtB34SNfcVyKEsEtQQe19l0jpypoMurntiAN3tr1BH2BfSd3jEMJNK+MoWkqDDYeGGjv6&#10;ram85P9Ggf2Ki/yP7nTYaW6Gy886X+lSqc/puP0G4Wn0b/HLvddhfgzPX8IBMn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SAIj78AAADbAAAADwAAAAAAAAAAAAAAAACh&#10;AgAAZHJzL2Rvd25yZXYueG1sUEsFBgAAAAAEAAQA+QAAAI0DAAAAAA==&#10;" strokecolor="#d8d8d8 [2732]" strokeweight="4.5pt">
                    <v:stroke startarrow="block" startarrowlength="short" endarrow="block" endarrowlength="short"/>
                  </v:shape>
                </v:group>
                <v:group id="Group 19" o:spid="_x0000_s1042" style="position:absolute;left:78155;top:13198;width:17674;height:25057" coordsize="17674,25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Rounded Rectangle 18" o:spid="_x0000_s1043" style="position:absolute;left:5434;width:12237;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mCcUA&#10;AADbAAAADwAAAGRycy9kb3ducmV2LnhtbESPT4vCMBTE74LfITzBm6aurkg1iggrenJXxT+3R/Ns&#10;i81LaaJWP/1mYcHjMDO/YSaz2hTiTpXLLSvodSMQxInVOacK9ruvzgiE88gaC8uk4EkOZtNmY4Kx&#10;tg/+ofvWpyJA2MWoIPO+jKV0SUYGXdeWxMG72MqgD7JKpa7wEeCmkB9RNJQGcw4LGZa0yCi5bm9G&#10;wVqeiuErv+xWG/99XR7658H8WCrVbtXzMQhPtX+H/9srrWDwCX9fw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mYJxQAAANsAAAAPAAAAAAAAAAAAAAAAAJgCAABkcnMv&#10;ZG93bnJldi54bWxQSwUGAAAAAAQABAD1AAAAigMAAAAA&#10;" fillcolor="#938953 [1614]" stroked="f" strokeweight="2pt">
                    <v:textbox>
                      <w:txbxContent>
                        <w:p w14:paraId="0740878C" w14:textId="77777777" w:rsidR="00DC54CE" w:rsidRPr="000D364F" w:rsidRDefault="00DC54CE" w:rsidP="00B87059">
                          <w:pPr>
                            <w:pStyle w:val="TableHeading1"/>
                            <w:jc w:val="center"/>
                          </w:pPr>
                          <w:r w:rsidRPr="000D364F">
                            <w:t>W</w:t>
                          </w:r>
                          <w:r>
                            <w:t xml:space="preserve">orld </w:t>
                          </w:r>
                          <w:r w:rsidRPr="000D364F">
                            <w:t>B</w:t>
                          </w:r>
                          <w:r>
                            <w:t>ank</w:t>
                          </w:r>
                          <w:r w:rsidRPr="000D364F">
                            <w:t xml:space="preserve"> Headquarters level</w:t>
                          </w:r>
                        </w:p>
                        <w:p w14:paraId="3A26AEA3" w14:textId="77777777" w:rsidR="00DC54CE" w:rsidRDefault="00DC54CE" w:rsidP="00B87059">
                          <w:pPr>
                            <w:jc w:val="center"/>
                          </w:pPr>
                        </w:p>
                      </w:txbxContent>
                    </v:textbox>
                  </v:roundrect>
                  <v:roundrect id="Rounded Rectangle 20" o:spid="_x0000_s1044" style="position:absolute;left:5434;top:17856;width:12240;height:7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ZOsMA&#10;AADbAAAADwAAAGRycy9kb3ducmV2LnhtbESPzWrDMBCE74G+g9hCb7GUUErqWgluoNAc46T0ulgb&#10;28RauZbin7ePCoUeh5n5hsl2k23FQL1vHGtYJQoEcelMw5WG8+ljuQHhA7LB1jFpmMnDbvuwyDA1&#10;buQjDUWoRISwT1FDHUKXSunLmiz6xHXE0bu43mKIsq+k6XGMcNvKtVIv0mLDcaHGjvY1ldfiZjUc&#10;vKp+ihu9Ft/Hr/F5fs+92udaPz1O+RuIQFP4D/+1P42G9Qp+v8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YZOsMAAADbAAAADwAAAAAAAAAAAAAAAACYAgAAZHJzL2Rv&#10;d25yZXYueG1sUEsFBgAAAAAEAAQA9QAAAIgDAAAAAA==&#10;" fillcolor="#e36c0a [2409]" strokecolor="white [3201]" strokeweight="2pt">
                    <v:textbox inset=",0,,0">
                      <w:txbxContent>
                        <w:p w14:paraId="1A3E8995" w14:textId="7984C682" w:rsidR="00DC54CE" w:rsidRDefault="00DC54CE" w:rsidP="00B87059">
                          <w:pPr>
                            <w:pStyle w:val="TableHeading1"/>
                            <w:jc w:val="center"/>
                          </w:pPr>
                          <w:r w:rsidRPr="000D364F">
                            <w:t>World Bank Country and regional level</w:t>
                          </w:r>
                        </w:p>
                      </w:txbxContent>
                    </v:textbox>
                  </v:roundrect>
                  <v:shape id="Straight Arrow Connector 24" o:spid="_x0000_s1045" type="#_x0000_t32" style="position:absolute;left:11212;top:7187;width:0;height:10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ZcMAAADbAAAADwAAAGRycy9kb3ducmV2LnhtbESPQWsCMRSE7wX/Q3hCbzWr0FZXo2hL&#10;oQg9qAten5vnZnHzsiSp7v57IxR6HGbmG2ax6mwjruRD7VjBeJSBIC6drrlSUBy+XqYgQkTW2Dgm&#10;BT0FWC0HTwvMtbvxjq77WIkE4ZCjAhNjm0sZSkMWw8i1xMk7O28xJukrqT3eEtw2cpJlb9JizWnB&#10;YEsfhsrL/tcqIPPDxeZYN9tNj30xs/7ztH1X6nnYrecgInXxP/zX/tYKJq/w+J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2vmXDAAAA2wAAAA8AAAAAAAAAAAAA&#10;AAAAoQIAAGRycy9kb3ducmV2LnhtbFBLBQYAAAAABAAEAPkAAACRAwAAAAA=&#10;" strokecolor="#d8d8d8 [2732]" strokeweight="4.5pt">
                    <v:stroke startarrow="block" startarrowlength="short" endarrow="block" endarrowlength="short"/>
                  </v:shape>
                  <v:shape id="Straight Arrow Connector 66" o:spid="_x0000_s1046" type="#_x0000_t32" style="position:absolute;top:3709;width:49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CdMQAAADbAAAADwAAAGRycy9kb3ducmV2LnhtbESPQWvCQBSE70L/w/IKvUizsYcYUlcJ&#10;pYWKIJim90f2mQSzb0N21eivdwXB4zAz3zCL1Wg6caLBtZYVzKIYBHFldcu1gvLv5z0F4Tyyxs4y&#10;KbiQg9XyZbLATNsz7+hU+FoECLsMFTTe95mUrmrIoItsTxy8vR0M+iCHWuoBzwFuOvkRx4k02HJY&#10;aLCnr4aqQ3E0CqgoKU03+SxPvtNjublu7f96qtTb65h/gvA0+mf40f7VCpI53L+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AJ0xAAAANsAAAAPAAAAAAAAAAAA&#10;AAAAAKECAABkcnMvZG93bnJldi54bWxQSwUGAAAAAAQABAD5AAAAkgMAAAAA&#10;" strokecolor="#d8d8d8 [2732]" strokeweight="10pt">
                    <v:stroke startarrowlength="short" endarrow="block" endarrowlength="short"/>
                  </v:shape>
                  <v:shape id="Straight Arrow Connector 66" o:spid="_x0000_s1047" type="#_x0000_t32" style="position:absolute;top:21566;width:49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8MsIAAADaAAAADwAAAGRycy9kb3ducmV2LnhtbESPQYvCMBSE7wv+h/AEL4umenBLNUoR&#10;BUUQttu9P5pnW2xeShO1+uuNsLDHYWa+YZbr3jTiRp2rLSuYTiIQxIXVNZcK8p/dOAbhPLLGxjIp&#10;eJCD9WrwscRE2zt/0y3zpQgQdgkqqLxvEyldUZFBN7EtcfDOtjPog+xKqTu8B7hp5CyK5tJgzWGh&#10;wpY2FRWX7GoUUJZTHB/TaTrfxtf8+DzZ38OnUqNhny5AeOr9f/ivvdcKvuB9Jdw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Q8MsIAAADaAAAADwAAAAAAAAAAAAAA&#10;AAChAgAAZHJzL2Rvd25yZXYueG1sUEsFBgAAAAAEAAQA+QAAAJADAAAAAA==&#10;" strokecolor="#d8d8d8 [2732]" strokeweight="10pt">
                    <v:stroke startarrowlength="short" endarrow="block" endarrowlength="short"/>
                  </v:shape>
                </v:group>
                <v:group id="Group 5" o:spid="_x0000_s1048" style="position:absolute;left:15441;width:29511;height:42022" coordsize="29510,4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3" o:spid="_x0000_s1049" style="position:absolute;top:6038;width:14719;height:21558;visibility:visible;mso-wrap-style:square;v-text-anchor:middle" coordsize="2168572,2520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egMMA&#10;AADbAAAADwAAAGRycy9kb3ducmV2LnhtbESPX2vCMBTF3wW/Q7iCbzOdE9FqFBEn4l7UDX29NNem&#10;rLkpTar125vBwMfD+fPjzJetLcWNal84VvA+SEAQZ04XnCv4+f58m4DwAVlj6ZgUPMjDctHtzDHV&#10;7s5Hup1CLuII+xQVmBCqVEqfGbLoB64ijt7V1RZDlHUudY33OG5LOUySsbRYcCQYrGhtKPs9NTZy&#10;p+3+MjVfuslGh/HaNY/teVMo1e+1qxmIQG14hf/bO61g+AF/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tegMMAAADbAAAADwAAAAAAAAAAAAAAAACYAgAAZHJzL2Rv&#10;d25yZXYueG1sUEsFBgAAAAAEAAQA9QAAAIgDAAAAAA==&#10;" adj="-11796480,,5400" path="m,216857c,97090,97090,,216857,l1951715,v119767,,216857,97090,216857,216857l2168572,2303422v,119767,-97090,216857,-216857,216857l216857,2520279c97090,2520279,,2423189,,2303422l,216857xe" fillcolor="#c4bc96 [2414]" stroked="f">
                    <v:stroke joinstyle="miter"/>
                    <v:formulas/>
                    <v:path arrowok="t" o:connecttype="custom" o:connectlocs="0,185498;147193,0;1324737,0;1471930,185498;1471930,1970327;1324737,2155825;147193,2155825;0,1970327;0,185498" o:connectangles="0,0,0,0,0,0,0,0,0" textboxrect="0,0,2168572,2520279"/>
                    <v:textbox inset="4.8pt,4.8pt,4.8pt,1.7mm">
                      <w:txbxContent>
                        <w:p w14:paraId="1F4B4DE8" w14:textId="77777777" w:rsidR="00DC54CE" w:rsidRDefault="00DC54CE" w:rsidP="000C29D8">
                          <w:pPr>
                            <w:pStyle w:val="TableHeading1"/>
                            <w:jc w:val="center"/>
                          </w:pPr>
                          <w:r w:rsidRPr="00183EB4">
                            <w:t>AusAID-World Bank Partnership</w:t>
                          </w:r>
                          <w:r w:rsidRPr="00183EB4">
                            <w:rPr>
                              <w:sz w:val="28"/>
                              <w:szCs w:val="28"/>
                            </w:rPr>
                            <w:t xml:space="preserve"> </w:t>
                          </w:r>
                          <w:r w:rsidRPr="00183EB4">
                            <w:t>Framework</w:t>
                          </w:r>
                        </w:p>
                        <w:p w14:paraId="298B202A" w14:textId="77777777" w:rsidR="00DC54CE" w:rsidRDefault="00DC54CE" w:rsidP="00616E35">
                          <w:pPr>
                            <w:pStyle w:val="TableTextEntries"/>
                          </w:pPr>
                        </w:p>
                        <w:p w14:paraId="7906B3CD" w14:textId="77777777" w:rsidR="00DC54CE" w:rsidRPr="00183EB4" w:rsidRDefault="00DC54CE" w:rsidP="00616E35">
                          <w:pPr>
                            <w:pStyle w:val="TableTextEntries"/>
                            <w:jc w:val="center"/>
                          </w:pPr>
                          <w:r w:rsidRPr="00183EB4">
                            <w:t xml:space="preserve">Outlines </w:t>
                          </w:r>
                          <w:proofErr w:type="spellStart"/>
                          <w:r w:rsidRPr="00183EB4">
                            <w:t>AusAID’s</w:t>
                          </w:r>
                          <w:proofErr w:type="spellEnd"/>
                          <w:r w:rsidRPr="00183EB4">
                            <w:t xml:space="preserve"> sectoral and thematic priorities and common interests with the Bank</w:t>
                          </w:r>
                        </w:p>
                        <w:p w14:paraId="595DA819" w14:textId="77777777" w:rsidR="00DC54CE" w:rsidRPr="00616E35" w:rsidRDefault="00DC54CE" w:rsidP="00616E35">
                          <w:pPr>
                            <w:pStyle w:val="TableTextEntries"/>
                          </w:pPr>
                        </w:p>
                      </w:txbxContent>
                    </v:textbox>
                  </v:shape>
                  <v:shape id="Freeform 37" o:spid="_x0000_s1050" style="position:absolute;left:15096;top:6038;width:14414;height:21546;visibility:visible;mso-wrap-style:square;v-text-anchor:middle" coordsize="1971429,2520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zcQA&#10;AADbAAAADwAAAGRycy9kb3ducmV2LnhtbESPQWsCMRSE74X+h/CEXopm21Irq1GkUNqTUPXS2zN5&#10;u1ncvCxJurv9940geBxm5htmtRldK3oKsfGs4GlWgCDW3jRcKzgePqYLEDEhG2w9k4I/irBZ39+t&#10;sDR+4G/q96kWGcKxRAU2pa6UMmpLDuPMd8TZq3xwmLIMtTQBhwx3rXwuirl02HBesNjRuyV93v86&#10;BXo7/FSn8Kl3DfWHeUXjq320Sj1Mxu0SRKIx3cLX9pdR8PIGly/5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83EAAAA2wAAAA8AAAAAAAAAAAAAAAAAmAIAAGRycy9k&#10;b3ducmV2LnhtbFBLBQYAAAAABAAEAPUAAACJAwAAAAA=&#10;" adj="-11796480,,5400" path="m,197143c,88264,88264,,197143,l1774286,v108879,,197143,88264,197143,197143l1971429,2323136v,108879,-88264,197143,-197143,197143l197143,2520279c88264,2520279,,2432015,,2323136l,197143xe" fillcolor="#c4bc96 [2414]" stroked="f">
                    <v:stroke joinstyle="miter"/>
                    <v:formulas/>
                    <v:path arrowok="t" o:connecttype="custom" o:connectlocs="0,168535;144145,0;1297305,0;1441450,168535;1441450,1986020;1297305,2154555;144145,2154555;0,1986020;0,168535" o:connectangles="0,0,0,0,0,0,0,0,0" textboxrect="0,0,1971429,2520279"/>
                    <v:textbox inset="4.8pt,4.8pt,4.8pt,1.7mm">
                      <w:txbxContent>
                        <w:p w14:paraId="10A5CC63" w14:textId="4BA7F28F" w:rsidR="00DC54CE" w:rsidRDefault="00DC54CE" w:rsidP="000C29D8">
                          <w:pPr>
                            <w:pStyle w:val="TableHeading1"/>
                            <w:jc w:val="center"/>
                          </w:pPr>
                          <w:r w:rsidRPr="00D33888">
                            <w:t>World Bank Group Engagement</w:t>
                          </w:r>
                          <w:r>
                            <w:rPr>
                              <w:sz w:val="28"/>
                              <w:szCs w:val="28"/>
                            </w:rPr>
                            <w:t xml:space="preserve"> </w:t>
                          </w:r>
                          <w:r w:rsidRPr="00D33888">
                            <w:t>Strategy</w:t>
                          </w:r>
                          <w:r>
                            <w:br/>
                          </w:r>
                        </w:p>
                        <w:p w14:paraId="09E171FB" w14:textId="77777777" w:rsidR="00DC54CE" w:rsidRDefault="00DC54CE" w:rsidP="00616E35">
                          <w:pPr>
                            <w:pStyle w:val="TableTextEntries"/>
                            <w:jc w:val="center"/>
                          </w:pPr>
                        </w:p>
                        <w:p w14:paraId="02FCFE09" w14:textId="77777777" w:rsidR="00DC54CE" w:rsidRPr="00183EB4" w:rsidRDefault="00DC54CE" w:rsidP="00616E35">
                          <w:pPr>
                            <w:pStyle w:val="TableTextEntries"/>
                            <w:jc w:val="center"/>
                          </w:pPr>
                          <w:r w:rsidRPr="00183EB4">
                            <w:t xml:space="preserve">Outlines </w:t>
                          </w:r>
                          <w:proofErr w:type="spellStart"/>
                          <w:r w:rsidRPr="00183EB4">
                            <w:t>AusAID’s</w:t>
                          </w:r>
                          <w:proofErr w:type="spellEnd"/>
                          <w:r w:rsidRPr="00183EB4">
                            <w:t xml:space="preserve"> overarching reform priorities with the Bank</w:t>
                          </w:r>
                        </w:p>
                        <w:p w14:paraId="051147D2" w14:textId="77777777" w:rsidR="00DC54CE" w:rsidRPr="00616E35" w:rsidRDefault="00DC54CE" w:rsidP="00616E35">
                          <w:pPr>
                            <w:pStyle w:val="TableTextEntries"/>
                          </w:pPr>
                        </w:p>
                      </w:txbxContent>
                    </v:textbox>
                  </v:shape>
                  <v:shape id="TextBox 26" o:spid="_x0000_s1051" type="#_x0000_t202" style="position:absolute;width:29419;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D5D91C3" w14:textId="657D5B8C" w:rsidR="00DC54CE" w:rsidRPr="00183EB4" w:rsidRDefault="00DC54CE" w:rsidP="00183EB4">
                          <w:pPr>
                            <w:pStyle w:val="TableHeading1"/>
                            <w:jc w:val="center"/>
                          </w:pPr>
                          <w:r w:rsidRPr="00183EB4">
                            <w:t xml:space="preserve">Strategies and Priorities </w:t>
                          </w:r>
                          <w:r>
                            <w:br/>
                          </w:r>
                          <w:r w:rsidRPr="00183EB4">
                            <w:t>for World Bank engagement</w:t>
                          </w:r>
                        </w:p>
                      </w:txbxContent>
                    </v:textbox>
                  </v:shape>
                  <v:shape id="Straight Arrow Connector 43" o:spid="_x0000_s1052" type="#_x0000_t32" style="position:absolute;left:7418;top:27604;width:0;height:3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jl58MAAADbAAAADwAAAGRycy9kb3ducmV2LnhtbESP3YrCMBSE7xd8h3AEbxZN/aFINYoU&#10;BW8W3O4+wKE5tsHmpDRRq0+/EYS9HGbmG2a97W0jbtR541jBdJKAIC6dNlwp+P05jJcgfEDW2Dgm&#10;BQ/ysN0MPtaYaXfnb7oVoRIRwj5DBXUIbSalL2uy6CeuJY7e2XUWQ5RdJXWH9wi3jZwlSSotGo4L&#10;NbaU11ReiqtV8JWaq9+nzyJfHD7Nvkl2mB9PSo2G/W4FIlAf/sPv9lErWMzh9SX+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5efDAAAA2wAAAA8AAAAAAAAAAAAA&#10;AAAAoQIAAGRycy9kb3ducmV2LnhtbFBLBQYAAAAABAAEAPkAAACRAwAAAAA=&#10;" strokecolor="#d8d8d8 [2732]" strokeweight="4pt">
                    <v:stroke startarrow="block" startarrowlength="short" endarrow="block" endarrowlength="short"/>
                  </v:shape>
                  <v:shape id="Straight Arrow Connector 44" o:spid="_x0000_s1053" type="#_x0000_t32" style="position:absolute;left:22342;top:27604;width:0;height:3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9k8MAAADbAAAADwAAAGRycy9kb3ducmV2LnhtbESP0YrCMBRE34X9h3AX9kXWdJdSpGsU&#10;KQq+CFr9gEtzbYPNTWmidv16Iwg+DjNzhpktBtuKK/XeOFbwM0lAEFdOG64VHA/r7ykIH5A1to5J&#10;wT95WMw/RjPMtbvxnq5lqEWEsM9RQRNCl0vpq4Ys+onriKN3cr3FEGVfS93jLcJtK3+TJJMWDceF&#10;BjsqGqrO5cUq2Gbm4lfZvSzS9dis2mSJxWan1NfnsPwDEWgI7/CrvdEK0hSeX+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fZPDAAAA2wAAAA8AAAAAAAAAAAAA&#10;AAAAoQIAAGRycy9kb3ducmV2LnhtbFBLBQYAAAAABAAEAPkAAACRAwAAAAA=&#10;" strokecolor="#d8d8d8 [2732]" strokeweight="4pt">
                    <v:stroke startarrow="block" startarrowlength="short" endarrow="block" endarrowlength="short"/>
                  </v:shape>
                  <v:roundrect id="Rounded Rectangle 4" o:spid="_x0000_s1054" style="position:absolute;top:31227;width:29508;height:10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ujcMA&#10;AADaAAAADwAAAGRycy9kb3ducmV2LnhtbESPQWvCQBSE7wX/w/KE3urGVlTSbERKLLlGW+nxkX1N&#10;QrNvY3ZN0n/fLQgeh5n5hkl2k2nFQL1rLCtYLiIQxKXVDVcKPk6Hpy0I55E1tpZJwS852KWzhwRj&#10;bUcuaDj6SgQIuxgV1N53sZSurMmgW9iOOHjftjfog+wrqXscA9y08jmK1tJgw2Ghxo7eaip/jlej&#10;4P2wmfLszNdLMRSfl032lZ1eVko9zqf9KwhPk7+Hb+1cK1jB/5V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uujcMAAADaAAAADwAAAAAAAAAAAAAAAACYAgAAZHJzL2Rv&#10;d25yZXYueG1sUEsFBgAAAAAEAAQA9QAAAIgDAAAAAA==&#10;" fillcolor="#fabf8f [1945]" stroked="f">
                    <v:textbox>
                      <w:txbxContent>
                        <w:p w14:paraId="7AFE25BD" w14:textId="77777777" w:rsidR="00DC54CE" w:rsidRPr="00704A3D" w:rsidRDefault="00DC54CE" w:rsidP="00704A3D">
                          <w:pPr>
                            <w:pStyle w:val="TableTextEntries"/>
                            <w:jc w:val="center"/>
                            <w:rPr>
                              <w:color w:val="000000" w:themeColor="text1"/>
                            </w:rPr>
                          </w:pPr>
                          <w:r w:rsidRPr="00704A3D">
                            <w:rPr>
                              <w:b/>
                              <w:bCs/>
                              <w:color w:val="000000" w:themeColor="text1"/>
                            </w:rPr>
                            <w:t>Program Strategies</w:t>
                          </w:r>
                          <w:r w:rsidRPr="00704A3D">
                            <w:rPr>
                              <w:b/>
                              <w:bCs/>
                              <w:color w:val="000000" w:themeColor="text1"/>
                              <w:sz w:val="28"/>
                              <w:szCs w:val="28"/>
                            </w:rPr>
                            <w:t xml:space="preserve"> </w:t>
                          </w:r>
                          <w:r w:rsidRPr="00704A3D">
                            <w:rPr>
                              <w:color w:val="000000" w:themeColor="text1"/>
                            </w:rPr>
                            <w:t>(including regional and Country Strategies, delivery strategies and country and regional</w:t>
                          </w:r>
                          <w:r w:rsidRPr="00704A3D">
                            <w:rPr>
                              <w:color w:val="000000" w:themeColor="text1"/>
                              <w:sz w:val="20"/>
                              <w:szCs w:val="20"/>
                            </w:rPr>
                            <w:t xml:space="preserve"> </w:t>
                          </w:r>
                          <w:r w:rsidRPr="00704A3D">
                            <w:rPr>
                              <w:color w:val="000000" w:themeColor="text1"/>
                            </w:rPr>
                            <w:t>multilateral strategies)</w:t>
                          </w:r>
                        </w:p>
                        <w:p w14:paraId="02FAC2F8" w14:textId="77777777" w:rsidR="00DC54CE" w:rsidRPr="00704A3D" w:rsidRDefault="00DC54CE" w:rsidP="00704A3D">
                          <w:pPr>
                            <w:pStyle w:val="TableTextEntries"/>
                            <w:jc w:val="center"/>
                            <w:rPr>
                              <w:color w:val="000000" w:themeColor="text1"/>
                            </w:rPr>
                          </w:pPr>
                        </w:p>
                        <w:p w14:paraId="69164895" w14:textId="77777777" w:rsidR="00DC54CE" w:rsidRPr="00704A3D" w:rsidRDefault="00DC54CE" w:rsidP="00704A3D">
                          <w:pPr>
                            <w:pStyle w:val="TableTextEntries"/>
                            <w:jc w:val="center"/>
                            <w:rPr>
                              <w:color w:val="000000" w:themeColor="text1"/>
                            </w:rPr>
                          </w:pPr>
                          <w:r w:rsidRPr="00704A3D">
                            <w:rPr>
                              <w:color w:val="000000" w:themeColor="text1"/>
                            </w:rPr>
                            <w:t>Outlines country, regional or thematic specific priorities and identifies priorities with the Bank</w:t>
                          </w:r>
                        </w:p>
                        <w:p w14:paraId="095A6084" w14:textId="77777777" w:rsidR="00DC54CE" w:rsidRPr="00704A3D" w:rsidRDefault="00DC54CE" w:rsidP="00704A3D">
                          <w:pPr>
                            <w:jc w:val="center"/>
                            <w:rPr>
                              <w:color w:val="000000" w:themeColor="text1"/>
                            </w:rPr>
                          </w:pPr>
                        </w:p>
                      </w:txbxContent>
                    </v:textbox>
                  </v:roundrect>
                </v:group>
              </v:group>
            </w:pict>
          </mc:Fallback>
        </mc:AlternateContent>
      </w:r>
    </w:p>
    <w:p w14:paraId="605FA9A5" w14:textId="1AAF9EDF" w:rsidR="00BE3BE7" w:rsidRPr="00E53D06" w:rsidRDefault="005240C1" w:rsidP="00847C5C">
      <w:pPr>
        <w:pStyle w:val="BodyText"/>
      </w:pPr>
      <w:bookmarkStart w:id="98" w:name="_Toc355882641"/>
      <w:bookmarkStart w:id="99" w:name="_Toc355953512"/>
      <w:bookmarkStart w:id="100" w:name="_Toc355953889"/>
      <w:r>
        <w:rPr>
          <w:noProof/>
        </w:rPr>
        <w:drawing>
          <wp:anchor distT="0" distB="0" distL="114300" distR="114300" simplePos="0" relativeHeight="251630592" behindDoc="1" locked="0" layoutInCell="1" allowOverlap="1" wp14:anchorId="4CF7DFBD" wp14:editId="496B69F4">
            <wp:simplePos x="0" y="0"/>
            <wp:positionH relativeFrom="page">
              <wp:align>center</wp:align>
            </wp:positionH>
            <wp:positionV relativeFrom="page">
              <wp:align>center</wp:align>
            </wp:positionV>
            <wp:extent cx="7559040" cy="10692384"/>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_REPORTS_1.jpg"/>
                    <pic:cNvPicPr/>
                  </pic:nvPicPr>
                  <pic:blipFill>
                    <a:blip r:embed="rId3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98"/>
      <w:bookmarkEnd w:id="99"/>
      <w:bookmarkEnd w:id="100"/>
    </w:p>
    <w:sectPr w:rsidR="00BE3BE7" w:rsidRPr="00E53D06" w:rsidSect="00FA75C1">
      <w:headerReference w:type="even" r:id="rId32"/>
      <w:headerReference w:type="default" r:id="rId33"/>
      <w:footerReference w:type="even" r:id="rId34"/>
      <w:pgSz w:w="11906" w:h="16838"/>
      <w:pgMar w:top="2381" w:right="851" w:bottom="1276" w:left="1985"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9CD86" w14:textId="77777777" w:rsidR="00DC54CE" w:rsidRDefault="00DC54CE">
      <w:r>
        <w:separator/>
      </w:r>
    </w:p>
  </w:endnote>
  <w:endnote w:type="continuationSeparator" w:id="0">
    <w:p w14:paraId="04E71F80" w14:textId="77777777" w:rsidR="00DC54CE" w:rsidRDefault="00DC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MetaPlusBold-Roman">
    <w:altName w:val="MetaPlusBold"/>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F5B1D" w14:textId="77777777" w:rsidR="00DC54CE" w:rsidRPr="00AD612A" w:rsidRDefault="00DC54C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sidRPr="007C1ECE">
      <w:tab/>
    </w:r>
    <w:fldSimple w:instr=" STYLEREF Title \* MERGEFORMAT ">
      <w:r w:rsidRPr="003B6615">
        <w:rPr>
          <w:b/>
          <w:noProof/>
        </w:rPr>
        <w:t xml:space="preserve">World Bank Group Engagement </w:t>
      </w:r>
      <w:r>
        <w:rPr>
          <w:noProof/>
        </w:rPr>
        <w:t>Strategy 2013–2016</w:t>
      </w:r>
    </w:fldSimple>
    <w:r>
      <w:tab/>
    </w:r>
    <w:r>
      <w:rPr>
        <w:color w:val="99988B"/>
      </w:rPr>
      <w:t>Communications and Media Branch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4779D" w14:textId="77777777" w:rsidR="00DC54CE" w:rsidRPr="001260C2" w:rsidRDefault="00DC54CE" w:rsidP="00B90206">
    <w:pPr>
      <w:pStyle w:val="Footer"/>
    </w:pPr>
    <w:r>
      <w:tab/>
    </w:r>
    <w:r>
      <w:rPr>
        <w:color w:val="99988B"/>
      </w:rPr>
      <w:t>Communications and Media Branch</w:t>
    </w:r>
    <w:r>
      <w:tab/>
    </w:r>
    <w:fldSimple w:instr=" STYLEREF Title \* MERGEFORMAT ">
      <w:r w:rsidR="00925C89" w:rsidRPr="00925C89">
        <w:rPr>
          <w:b/>
          <w:noProof/>
        </w:rPr>
        <w:t>World</w:t>
      </w:r>
      <w:r w:rsidR="00925C89">
        <w:rPr>
          <w:noProof/>
        </w:rPr>
        <w:t xml:space="preserve"> Bank Group Engagement Strategy 2013–2016</w:t>
      </w:r>
    </w:fldSimple>
    <w:r>
      <w:rPr>
        <w:rStyle w:val="PageNumber"/>
      </w:rPr>
      <w:tab/>
    </w:r>
    <w:r>
      <w:rPr>
        <w:rStyle w:val="PageNumber"/>
      </w:rPr>
      <w:fldChar w:fldCharType="begin"/>
    </w:r>
    <w:r>
      <w:rPr>
        <w:rStyle w:val="PageNumber"/>
      </w:rPr>
      <w:instrText xml:space="preserve"> PAGE </w:instrText>
    </w:r>
    <w:r>
      <w:rPr>
        <w:rStyle w:val="PageNumber"/>
      </w:rPr>
      <w:fldChar w:fldCharType="separate"/>
    </w:r>
    <w:r w:rsidR="00925C89">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5A0FE" w14:textId="77777777" w:rsidR="00925C89" w:rsidRDefault="00925C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F9913" w14:textId="4C63DA2A" w:rsidR="00DC54CE" w:rsidRPr="00AD612A" w:rsidRDefault="00DC54CE" w:rsidP="0039538C">
    <w:pPr>
      <w:pStyle w:val="Footer"/>
      <w:tabs>
        <w:tab w:val="clear" w:pos="7938"/>
        <w:tab w:val="clear" w:pos="8505"/>
        <w:tab w:val="left" w:pos="567"/>
        <w:tab w:val="right" w:pos="13467"/>
      </w:tabs>
      <w:ind w:left="0"/>
    </w:pPr>
    <w:r w:rsidRPr="00BC57D6">
      <w:rPr>
        <w:rStyle w:val="PageNumber"/>
        <w:rFonts w:ascii="Arial" w:hAnsi="Arial" w:cs="Arial"/>
        <w:sz w:val="16"/>
        <w:szCs w:val="16"/>
      </w:rPr>
      <w:fldChar w:fldCharType="begin"/>
    </w:r>
    <w:r w:rsidRPr="00BC57D6">
      <w:rPr>
        <w:rStyle w:val="PageNumber"/>
        <w:rFonts w:ascii="Arial" w:hAnsi="Arial" w:cs="Arial"/>
        <w:sz w:val="16"/>
        <w:szCs w:val="16"/>
      </w:rPr>
      <w:instrText xml:space="preserve"> PAGE </w:instrText>
    </w:r>
    <w:r w:rsidRPr="00BC57D6">
      <w:rPr>
        <w:rStyle w:val="PageNumber"/>
        <w:rFonts w:ascii="Arial" w:hAnsi="Arial" w:cs="Arial"/>
        <w:sz w:val="16"/>
        <w:szCs w:val="16"/>
      </w:rPr>
      <w:fldChar w:fldCharType="separate"/>
    </w:r>
    <w:r w:rsidR="00925C89">
      <w:rPr>
        <w:rStyle w:val="PageNumber"/>
        <w:rFonts w:ascii="Arial" w:hAnsi="Arial" w:cs="Arial"/>
        <w:noProof/>
        <w:sz w:val="16"/>
        <w:szCs w:val="16"/>
      </w:rPr>
      <w:t>2</w:t>
    </w:r>
    <w:r w:rsidRPr="00BC57D6">
      <w:rPr>
        <w:rStyle w:val="PageNumber"/>
        <w:rFonts w:ascii="Arial" w:hAnsi="Arial" w:cs="Arial"/>
        <w:sz w:val="16"/>
        <w:szCs w:val="16"/>
      </w:rPr>
      <w:fldChar w:fldCharType="end"/>
    </w:r>
    <w:r w:rsidRPr="007C1ECE">
      <w:tab/>
    </w:r>
    <w:r w:rsidRPr="00BC57D6">
      <w:rPr>
        <w:rFonts w:cs="Arial"/>
        <w:b/>
        <w:color w:val="000000"/>
        <w:sz w:val="16"/>
      </w:rPr>
      <w:fldChar w:fldCharType="begin"/>
    </w:r>
    <w:r w:rsidRPr="00BC57D6">
      <w:rPr>
        <w:rFonts w:cs="Arial"/>
        <w:b/>
        <w:color w:val="000000"/>
        <w:sz w:val="16"/>
      </w:rPr>
      <w:instrText xml:space="preserve"> STYLEREF Title \* MERGEFORMAT </w:instrText>
    </w:r>
    <w:r w:rsidRPr="00BC57D6">
      <w:rPr>
        <w:rFonts w:cs="Arial"/>
        <w:b/>
        <w:color w:val="000000"/>
        <w:sz w:val="16"/>
      </w:rPr>
      <w:fldChar w:fldCharType="separate"/>
    </w:r>
    <w:r w:rsidR="00925C89">
      <w:rPr>
        <w:rFonts w:cs="Arial"/>
        <w:b/>
        <w:noProof/>
        <w:color w:val="000000"/>
        <w:sz w:val="16"/>
      </w:rPr>
      <w:t>World Bank Group Engagement Strategy 2013–2016</w:t>
    </w:r>
    <w:r w:rsidRPr="00BC57D6">
      <w:rPr>
        <w:rFonts w:cs="Arial"/>
        <w:b/>
        <w:noProof/>
        <w:color w:val="000000"/>
        <w:sz w:val="16"/>
      </w:rPr>
      <w:fldChar w:fldCharType="end"/>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AC701" w14:textId="773A88D9" w:rsidR="00DC54CE" w:rsidRPr="00BC57D6" w:rsidRDefault="00DC54CE" w:rsidP="00BC57D6">
    <w:pPr>
      <w:pStyle w:val="Footer"/>
      <w:ind w:left="0"/>
    </w:pPr>
    <w:r w:rsidRPr="007B200C">
      <w:rPr>
        <w:sz w:val="16"/>
      </w:rPr>
      <w:tab/>
    </w:r>
    <w:r w:rsidRPr="00BC57D6">
      <w:rPr>
        <w:rFonts w:cs="Arial"/>
        <w:b/>
        <w:color w:val="000000"/>
        <w:sz w:val="16"/>
      </w:rPr>
      <w:fldChar w:fldCharType="begin"/>
    </w:r>
    <w:r w:rsidRPr="00BC57D6">
      <w:rPr>
        <w:rFonts w:cs="Arial"/>
        <w:b/>
        <w:color w:val="000000"/>
        <w:sz w:val="16"/>
      </w:rPr>
      <w:instrText xml:space="preserve"> STYLEREF Title \* MERGEFORMAT </w:instrText>
    </w:r>
    <w:r w:rsidRPr="00BC57D6">
      <w:rPr>
        <w:rFonts w:cs="Arial"/>
        <w:b/>
        <w:color w:val="000000"/>
        <w:sz w:val="16"/>
      </w:rPr>
      <w:fldChar w:fldCharType="separate"/>
    </w:r>
    <w:r w:rsidR="00925C89">
      <w:rPr>
        <w:rFonts w:cs="Arial"/>
        <w:b/>
        <w:noProof/>
        <w:color w:val="000000"/>
        <w:sz w:val="16"/>
      </w:rPr>
      <w:t>World Bank Group Engagement Strategy 2013–2016</w:t>
    </w:r>
    <w:r w:rsidRPr="00BC57D6">
      <w:rPr>
        <w:rFonts w:cs="Arial"/>
        <w:b/>
        <w:noProof/>
        <w:color w:val="000000"/>
        <w:sz w:val="16"/>
      </w:rPr>
      <w:fldChar w:fldCharType="end"/>
    </w:r>
    <w:r>
      <w:rPr>
        <w:rStyle w:val="PageNumber"/>
      </w:rPr>
      <w:tab/>
    </w:r>
    <w:r w:rsidRPr="00BC57D6">
      <w:rPr>
        <w:rStyle w:val="PageNumber"/>
        <w:rFonts w:ascii="Arial" w:hAnsi="Arial" w:cs="Arial"/>
        <w:sz w:val="16"/>
        <w:szCs w:val="16"/>
      </w:rPr>
      <w:fldChar w:fldCharType="begin"/>
    </w:r>
    <w:r w:rsidRPr="00BC57D6">
      <w:rPr>
        <w:rStyle w:val="PageNumber"/>
        <w:rFonts w:ascii="Arial" w:hAnsi="Arial" w:cs="Arial"/>
        <w:sz w:val="16"/>
        <w:szCs w:val="16"/>
      </w:rPr>
      <w:instrText xml:space="preserve"> PAGE </w:instrText>
    </w:r>
    <w:r w:rsidRPr="00BC57D6">
      <w:rPr>
        <w:rStyle w:val="PageNumber"/>
        <w:rFonts w:ascii="Arial" w:hAnsi="Arial" w:cs="Arial"/>
        <w:sz w:val="16"/>
        <w:szCs w:val="16"/>
      </w:rPr>
      <w:fldChar w:fldCharType="separate"/>
    </w:r>
    <w:r w:rsidR="00925C89">
      <w:rPr>
        <w:rStyle w:val="PageNumber"/>
        <w:rFonts w:ascii="Arial" w:hAnsi="Arial" w:cs="Arial"/>
        <w:noProof/>
        <w:sz w:val="16"/>
        <w:szCs w:val="16"/>
      </w:rPr>
      <w:t>5</w:t>
    </w:r>
    <w:r w:rsidRPr="00BC57D6">
      <w:rPr>
        <w:rStyle w:val="PageNumber"/>
        <w:rFonts w:ascii="Arial" w:hAnsi="Arial" w:cs="Arial"/>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9B0A0" w14:textId="2084F9B6" w:rsidR="00DC54CE" w:rsidRPr="001260C2" w:rsidRDefault="00DC54CE" w:rsidP="0039538C">
    <w:pPr>
      <w:pStyle w:val="Footer"/>
      <w:tabs>
        <w:tab w:val="clear" w:pos="7938"/>
        <w:tab w:val="clear" w:pos="8505"/>
        <w:tab w:val="right" w:pos="12758"/>
        <w:tab w:val="right" w:pos="13325"/>
      </w:tabs>
      <w:ind w:left="0"/>
    </w:pPr>
    <w:r>
      <w:rPr>
        <w:rFonts w:ascii="Arial Bold" w:hAnsi="Arial Bold"/>
        <w:b/>
        <w:color w:val="000000"/>
        <w:sz w:val="16"/>
      </w:rPr>
      <w:tab/>
    </w:r>
    <w:r w:rsidRPr="007B200C">
      <w:rPr>
        <w:rFonts w:ascii="Arial Bold" w:hAnsi="Arial Bold"/>
        <w:b/>
        <w:color w:val="000000"/>
        <w:sz w:val="16"/>
      </w:rPr>
      <w:fldChar w:fldCharType="begin"/>
    </w:r>
    <w:r w:rsidRPr="007B200C">
      <w:rPr>
        <w:rFonts w:ascii="Arial Bold" w:hAnsi="Arial Bold"/>
        <w:b/>
        <w:color w:val="000000"/>
        <w:sz w:val="16"/>
      </w:rPr>
      <w:instrText xml:space="preserve"> STYLEREF Title \* MERGEFORMAT </w:instrText>
    </w:r>
    <w:r w:rsidRPr="007B200C">
      <w:rPr>
        <w:rFonts w:ascii="Arial Bold" w:hAnsi="Arial Bold"/>
        <w:b/>
        <w:color w:val="000000"/>
        <w:sz w:val="16"/>
      </w:rPr>
      <w:fldChar w:fldCharType="separate"/>
    </w:r>
    <w:r w:rsidR="00925C89">
      <w:rPr>
        <w:rFonts w:ascii="Arial Bold" w:hAnsi="Arial Bold"/>
        <w:b/>
        <w:noProof/>
        <w:color w:val="000000"/>
        <w:sz w:val="16"/>
      </w:rPr>
      <w:t>World Bank Group Engagement Strategy 2013–2016</w:t>
    </w:r>
    <w:r w:rsidRPr="007B200C">
      <w:rPr>
        <w:rFonts w:ascii="Arial Bold" w:hAnsi="Arial Bold"/>
        <w:b/>
        <w:noProof/>
        <w:color w:val="000000"/>
        <w:sz w:val="16"/>
      </w:rPr>
      <w:fldChar w:fldCharType="end"/>
    </w:r>
    <w:r>
      <w:rPr>
        <w:rStyle w:val="PageNumber"/>
      </w:rPr>
      <w:tab/>
    </w:r>
    <w:r w:rsidRPr="00BC57D6">
      <w:rPr>
        <w:rStyle w:val="PageNumber"/>
        <w:sz w:val="16"/>
        <w:szCs w:val="16"/>
      </w:rPr>
      <w:fldChar w:fldCharType="begin"/>
    </w:r>
    <w:r w:rsidRPr="00BC57D6">
      <w:rPr>
        <w:rStyle w:val="PageNumber"/>
        <w:sz w:val="16"/>
        <w:szCs w:val="16"/>
      </w:rPr>
      <w:instrText xml:space="preserve"> PAGE </w:instrText>
    </w:r>
    <w:r w:rsidRPr="00BC57D6">
      <w:rPr>
        <w:rStyle w:val="PageNumber"/>
        <w:sz w:val="16"/>
        <w:szCs w:val="16"/>
      </w:rPr>
      <w:fldChar w:fldCharType="separate"/>
    </w:r>
    <w:r w:rsidR="00925C89">
      <w:rPr>
        <w:rStyle w:val="PageNumber"/>
        <w:noProof/>
        <w:sz w:val="16"/>
        <w:szCs w:val="16"/>
      </w:rPr>
      <w:t>11</w:t>
    </w:r>
    <w:r w:rsidRPr="00BC57D6">
      <w:rPr>
        <w:rStyle w:val="PageNumbe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0A31D" w14:textId="77777777" w:rsidR="00DC54CE" w:rsidRPr="00AD612A" w:rsidRDefault="00DC54CE" w:rsidP="005755D2">
    <w:pPr>
      <w:pStyle w:val="Footer"/>
      <w:tabs>
        <w:tab w:val="clear" w:pos="7938"/>
        <w:tab w:val="clear" w:pos="8505"/>
        <w:tab w:val="left" w:pos="567"/>
        <w:tab w:val="right" w:pos="13467"/>
      </w:tabs>
      <w:ind w:left="0"/>
    </w:pPr>
    <w:r w:rsidRPr="00BC57D6">
      <w:rPr>
        <w:rStyle w:val="PageNumber"/>
        <w:rFonts w:ascii="Arial" w:hAnsi="Arial" w:cs="Arial"/>
        <w:sz w:val="16"/>
        <w:szCs w:val="16"/>
      </w:rPr>
      <w:fldChar w:fldCharType="begin"/>
    </w:r>
    <w:r w:rsidRPr="00BC57D6">
      <w:rPr>
        <w:rStyle w:val="PageNumber"/>
        <w:rFonts w:ascii="Arial" w:hAnsi="Arial" w:cs="Arial"/>
        <w:sz w:val="16"/>
        <w:szCs w:val="16"/>
      </w:rPr>
      <w:instrText xml:space="preserve"> PAGE </w:instrText>
    </w:r>
    <w:r w:rsidRPr="00BC57D6">
      <w:rPr>
        <w:rStyle w:val="PageNumber"/>
        <w:rFonts w:ascii="Arial" w:hAnsi="Arial" w:cs="Arial"/>
        <w:sz w:val="16"/>
        <w:szCs w:val="16"/>
      </w:rPr>
      <w:fldChar w:fldCharType="separate"/>
    </w:r>
    <w:r w:rsidR="00925C89">
      <w:rPr>
        <w:rStyle w:val="PageNumber"/>
        <w:rFonts w:ascii="Arial" w:hAnsi="Arial" w:cs="Arial"/>
        <w:noProof/>
        <w:sz w:val="16"/>
        <w:szCs w:val="16"/>
      </w:rPr>
      <w:t>16</w:t>
    </w:r>
    <w:r w:rsidRPr="00BC57D6">
      <w:rPr>
        <w:rStyle w:val="PageNumber"/>
        <w:rFonts w:ascii="Arial" w:hAnsi="Arial" w:cs="Arial"/>
        <w:sz w:val="16"/>
        <w:szCs w:val="16"/>
      </w:rPr>
      <w:fldChar w:fldCharType="end"/>
    </w:r>
    <w:r w:rsidRPr="007C1ECE">
      <w:tab/>
    </w:r>
    <w:r w:rsidRPr="00BC57D6">
      <w:rPr>
        <w:rFonts w:cs="Arial"/>
        <w:b/>
        <w:color w:val="000000"/>
        <w:sz w:val="16"/>
      </w:rPr>
      <w:fldChar w:fldCharType="begin"/>
    </w:r>
    <w:r w:rsidRPr="00BC57D6">
      <w:rPr>
        <w:rFonts w:cs="Arial"/>
        <w:b/>
        <w:color w:val="000000"/>
        <w:sz w:val="16"/>
      </w:rPr>
      <w:instrText xml:space="preserve"> STYLEREF Title \* MERGEFORMAT </w:instrText>
    </w:r>
    <w:r w:rsidRPr="00BC57D6">
      <w:rPr>
        <w:rFonts w:cs="Arial"/>
        <w:b/>
        <w:color w:val="000000"/>
        <w:sz w:val="16"/>
      </w:rPr>
      <w:fldChar w:fldCharType="separate"/>
    </w:r>
    <w:r w:rsidR="00925C89">
      <w:rPr>
        <w:rFonts w:cs="Arial"/>
        <w:b/>
        <w:noProof/>
        <w:color w:val="000000"/>
        <w:sz w:val="16"/>
      </w:rPr>
      <w:t>World Bank Group Engagement Strategy 2013–2016</w:t>
    </w:r>
    <w:r w:rsidRPr="00BC57D6">
      <w:rPr>
        <w:rFonts w:cs="Arial"/>
        <w:b/>
        <w:noProof/>
        <w:color w:val="000000"/>
        <w:sz w:val="16"/>
      </w:rPr>
      <w:fldChar w:fldCharType="end"/>
    </w:r>
    <w:r>
      <w:tab/>
    </w:r>
  </w:p>
  <w:p w14:paraId="424246F8" w14:textId="470A1D5B" w:rsidR="00DC54CE" w:rsidRPr="0039538C" w:rsidRDefault="00DC54CE" w:rsidP="0039538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727A9" w14:textId="1AB8BCFF" w:rsidR="00DC54CE" w:rsidRPr="0039538C" w:rsidRDefault="00DC54CE" w:rsidP="005755D2">
    <w:pPr>
      <w:pStyle w:val="Footer"/>
      <w:tabs>
        <w:tab w:val="clear" w:pos="0"/>
        <w:tab w:val="clear" w:pos="7938"/>
        <w:tab w:val="clear" w:pos="8505"/>
      </w:tabs>
      <w:ind w:left="0"/>
      <w:jc w:val="right"/>
    </w:pPr>
    <w:r w:rsidRPr="007B200C">
      <w:rPr>
        <w:sz w:val="16"/>
      </w:rPr>
      <w:tab/>
    </w:r>
    <w:r w:rsidRPr="00BC57D6">
      <w:rPr>
        <w:rFonts w:cs="Arial"/>
        <w:b/>
        <w:color w:val="000000"/>
        <w:sz w:val="16"/>
      </w:rPr>
      <w:fldChar w:fldCharType="begin"/>
    </w:r>
    <w:r w:rsidRPr="00BC57D6">
      <w:rPr>
        <w:rFonts w:cs="Arial"/>
        <w:b/>
        <w:color w:val="000000"/>
        <w:sz w:val="16"/>
      </w:rPr>
      <w:instrText xml:space="preserve"> STYLEREF Title \* MERGEFORMAT </w:instrText>
    </w:r>
    <w:r w:rsidRPr="00BC57D6">
      <w:rPr>
        <w:rFonts w:cs="Arial"/>
        <w:b/>
        <w:color w:val="000000"/>
        <w:sz w:val="16"/>
      </w:rPr>
      <w:fldChar w:fldCharType="separate"/>
    </w:r>
    <w:r w:rsidR="00925C89">
      <w:rPr>
        <w:rFonts w:cs="Arial"/>
        <w:b/>
        <w:noProof/>
        <w:color w:val="000000"/>
        <w:sz w:val="16"/>
      </w:rPr>
      <w:t>World Bank Group Engagement Strategy 2013–2016</w:t>
    </w:r>
    <w:r w:rsidRPr="00BC57D6">
      <w:rPr>
        <w:rFonts w:cs="Arial"/>
        <w:b/>
        <w:noProof/>
        <w:color w:val="000000"/>
        <w:sz w:val="16"/>
      </w:rPr>
      <w:fldChar w:fldCharType="end"/>
    </w:r>
    <w:r>
      <w:rPr>
        <w:rFonts w:cs="Arial"/>
        <w:b/>
        <w:noProof/>
        <w:color w:val="000000"/>
        <w:sz w:val="16"/>
      </w:rPr>
      <w:tab/>
    </w:r>
    <w:r>
      <w:rPr>
        <w:rFonts w:cs="Arial"/>
        <w:b/>
        <w:noProof/>
        <w:color w:val="000000"/>
        <w:sz w:val="16"/>
      </w:rPr>
      <w:tab/>
    </w:r>
    <w:r w:rsidRPr="00BC57D6">
      <w:rPr>
        <w:rStyle w:val="PageNumber"/>
        <w:rFonts w:ascii="Arial" w:hAnsi="Arial" w:cs="Arial"/>
        <w:sz w:val="16"/>
        <w:szCs w:val="16"/>
      </w:rPr>
      <w:fldChar w:fldCharType="begin"/>
    </w:r>
    <w:r w:rsidRPr="00BC57D6">
      <w:rPr>
        <w:rStyle w:val="PageNumber"/>
        <w:rFonts w:ascii="Arial" w:hAnsi="Arial" w:cs="Arial"/>
        <w:sz w:val="16"/>
        <w:szCs w:val="16"/>
      </w:rPr>
      <w:instrText xml:space="preserve"> PAGE </w:instrText>
    </w:r>
    <w:r w:rsidRPr="00BC57D6">
      <w:rPr>
        <w:rStyle w:val="PageNumber"/>
        <w:rFonts w:ascii="Arial" w:hAnsi="Arial" w:cs="Arial"/>
        <w:sz w:val="16"/>
        <w:szCs w:val="16"/>
      </w:rPr>
      <w:fldChar w:fldCharType="separate"/>
    </w:r>
    <w:r w:rsidR="00925C89">
      <w:rPr>
        <w:rStyle w:val="PageNumber"/>
        <w:rFonts w:ascii="Arial" w:hAnsi="Arial" w:cs="Arial"/>
        <w:noProof/>
        <w:sz w:val="16"/>
        <w:szCs w:val="16"/>
      </w:rPr>
      <w:t>17</w:t>
    </w:r>
    <w:r w:rsidRPr="00BC57D6">
      <w:rPr>
        <w:rStyle w:val="PageNumber"/>
        <w:rFonts w:ascii="Arial" w:hAnsi="Arial" w:cs="Arial"/>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58009" w14:textId="77777777" w:rsidR="00DC54CE" w:rsidRPr="00AD612A" w:rsidRDefault="00DC54CE" w:rsidP="000A1C34">
    <w:pPr>
      <w:pStyle w:val="Footer"/>
      <w:ind w:left="0"/>
    </w:pPr>
    <w:r>
      <w:rPr>
        <w:rStyle w:val="PageNumber"/>
      </w:rPr>
      <w:fldChar w:fldCharType="begin"/>
    </w:r>
    <w:r>
      <w:rPr>
        <w:rStyle w:val="PageNumber"/>
      </w:rPr>
      <w:instrText xml:space="preserve"> PAGE </w:instrText>
    </w:r>
    <w:r>
      <w:rPr>
        <w:rStyle w:val="PageNumber"/>
      </w:rPr>
      <w:fldChar w:fldCharType="separate"/>
    </w:r>
    <w:r w:rsidR="00925C89">
      <w:rPr>
        <w:rStyle w:val="PageNumber"/>
        <w:noProof/>
      </w:rPr>
      <w:t>18</w:t>
    </w:r>
    <w:r>
      <w:rPr>
        <w:rStyle w:val="PageNumber"/>
      </w:rPr>
      <w:fldChar w:fldCharType="end"/>
    </w:r>
    <w:r w:rsidRPr="007C1ECE">
      <w:tab/>
    </w:r>
    <w:r w:rsidRPr="00EE0D6F">
      <w:rPr>
        <w:color w:val="000000"/>
      </w:rPr>
      <w:fldChar w:fldCharType="begin"/>
    </w:r>
    <w:r w:rsidRPr="00EE0D6F">
      <w:rPr>
        <w:color w:val="000000"/>
      </w:rPr>
      <w:instrText xml:space="preserve"> STYLEREF Title \* MERGEFORMAT </w:instrText>
    </w:r>
    <w:r w:rsidRPr="00EE0D6F">
      <w:rPr>
        <w:color w:val="000000"/>
      </w:rPr>
      <w:fldChar w:fldCharType="separate"/>
    </w:r>
    <w:r w:rsidR="00925C89" w:rsidRPr="00925C89">
      <w:rPr>
        <w:b/>
        <w:noProof/>
        <w:color w:val="000000"/>
      </w:rPr>
      <w:t>World Bank Group</w:t>
    </w:r>
    <w:r w:rsidR="00925C89">
      <w:rPr>
        <w:noProof/>
        <w:color w:val="000000"/>
      </w:rPr>
      <w:t xml:space="preserve"> Engagement Strategy 2013–2016</w:t>
    </w:r>
    <w:r w:rsidRPr="00EE0D6F">
      <w:rPr>
        <w:noProof/>
        <w:color w:val="000000"/>
      </w:rPr>
      <w:fldChar w:fldCharType="end"/>
    </w:r>
    <w:r>
      <w:tab/>
    </w:r>
    <w:r>
      <w:rPr>
        <w:vanish/>
        <w:color w:val="99988B"/>
      </w:rPr>
      <w:t>Enter Branch Name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91F58" w14:textId="77777777" w:rsidR="00DC54CE" w:rsidRDefault="00DC54CE" w:rsidP="00B90206">
      <w:pPr>
        <w:spacing w:before="60" w:after="40" w:line="180" w:lineRule="exact"/>
      </w:pPr>
      <w:r>
        <w:continuationSeparator/>
      </w:r>
    </w:p>
  </w:footnote>
  <w:footnote w:type="continuationSeparator" w:id="0">
    <w:p w14:paraId="139FFFEB" w14:textId="77777777" w:rsidR="00DC54CE" w:rsidRDefault="00DC54CE">
      <w:r>
        <w:continuationSeparator/>
      </w:r>
    </w:p>
  </w:footnote>
  <w:footnote w:type="continuationNotice" w:id="1">
    <w:p w14:paraId="6504E388" w14:textId="77777777" w:rsidR="00DC54CE" w:rsidRDefault="00DC54CE"/>
  </w:footnote>
  <w:footnote w:id="2">
    <w:p w14:paraId="51DC82B4" w14:textId="3226C377" w:rsidR="00DC54CE" w:rsidRPr="00BB33BB" w:rsidRDefault="00DC54CE" w:rsidP="00DD7234">
      <w:pPr>
        <w:pStyle w:val="FootnoteText"/>
        <w:rPr>
          <w:rStyle w:val="FootnoteReference"/>
        </w:rPr>
      </w:pPr>
      <w:r w:rsidRPr="007B200C">
        <w:rPr>
          <w:rStyle w:val="FootnoteReference"/>
        </w:rPr>
        <w:footnoteRef/>
      </w:r>
      <w:r>
        <w:t xml:space="preserve"> </w:t>
      </w:r>
      <w:r w:rsidRPr="007B200C">
        <w:t>The ‘World Bank’ refers to the Internatio</w:t>
      </w:r>
      <w:r>
        <w:t>nal Development Association</w:t>
      </w:r>
      <w:r w:rsidRPr="007B200C">
        <w:t>, which focuses on providing concessional finance to the world’s poorest 81 countries and the International Bank for Rec</w:t>
      </w:r>
      <w:r>
        <w:t>onstruction and Development</w:t>
      </w:r>
      <w:r w:rsidRPr="007B200C">
        <w:t>, which aims to reduce poverty in middle-income and creditworthy poorer countries.</w:t>
      </w:r>
    </w:p>
  </w:footnote>
  <w:footnote w:id="3">
    <w:p w14:paraId="69B3F8F7" w14:textId="07A5E2D4" w:rsidR="00DC54CE" w:rsidRPr="00BB33BB" w:rsidRDefault="00DC54CE" w:rsidP="00AD5ECC">
      <w:pPr>
        <w:pStyle w:val="FootnoteText"/>
      </w:pPr>
      <w:r w:rsidRPr="007B200C">
        <w:rPr>
          <w:rStyle w:val="FootnoteReference"/>
        </w:rPr>
        <w:footnoteRef/>
      </w:r>
      <w:r w:rsidRPr="00BB33BB">
        <w:t xml:space="preserve"> </w:t>
      </w:r>
      <w:r w:rsidRPr="007B200C">
        <w:t xml:space="preserve">The ‘World Bank Group’ consists of </w:t>
      </w:r>
      <w:r>
        <w:t xml:space="preserve">the </w:t>
      </w:r>
      <w:r w:rsidRPr="007B200C">
        <w:t>I</w:t>
      </w:r>
      <w:r>
        <w:t xml:space="preserve">nternational </w:t>
      </w:r>
      <w:r w:rsidRPr="007B200C">
        <w:t>B</w:t>
      </w:r>
      <w:r>
        <w:t xml:space="preserve">ank for </w:t>
      </w:r>
      <w:r w:rsidRPr="007B200C">
        <w:t>R</w:t>
      </w:r>
      <w:r>
        <w:t xml:space="preserve">econstruction and </w:t>
      </w:r>
      <w:r w:rsidRPr="007B200C">
        <w:t>D</w:t>
      </w:r>
      <w:r>
        <w:t>evelopment</w:t>
      </w:r>
      <w:r w:rsidRPr="007B200C">
        <w:t xml:space="preserve">, </w:t>
      </w:r>
      <w:r>
        <w:t xml:space="preserve">the </w:t>
      </w:r>
      <w:r w:rsidRPr="007B200C">
        <w:t>I</w:t>
      </w:r>
      <w:r>
        <w:t xml:space="preserve">nternational </w:t>
      </w:r>
      <w:r w:rsidRPr="007B200C">
        <w:t>D</w:t>
      </w:r>
      <w:r>
        <w:t xml:space="preserve">evelopment </w:t>
      </w:r>
      <w:r w:rsidRPr="007B200C">
        <w:t>A</w:t>
      </w:r>
      <w:r>
        <w:t>ssociation</w:t>
      </w:r>
      <w:r w:rsidRPr="007B200C">
        <w:t>, the International Finance Corporation, the Multilateral Investment Guarantee Agency and the International Centre for Settlement of Investment Disputes.</w:t>
      </w:r>
    </w:p>
  </w:footnote>
  <w:footnote w:id="4">
    <w:p w14:paraId="38630109" w14:textId="30073E3E" w:rsidR="00DC54CE" w:rsidRPr="00BB33BB" w:rsidRDefault="00DC54CE" w:rsidP="00AD5ECC">
      <w:pPr>
        <w:pStyle w:val="FootnoteText"/>
        <w:rPr>
          <w:rStyle w:val="FootnoteReference"/>
        </w:rPr>
      </w:pPr>
      <w:r w:rsidRPr="007B200C">
        <w:rPr>
          <w:rStyle w:val="FootnoteReference"/>
        </w:rPr>
        <w:footnoteRef/>
      </w:r>
      <w:r w:rsidRPr="00BB33BB">
        <w:rPr>
          <w:rStyle w:val="FootnoteReference"/>
        </w:rPr>
        <w:t xml:space="preserve"> </w:t>
      </w:r>
      <w:r w:rsidRPr="007B200C">
        <w:t xml:space="preserve">This strategy guides Australia’s engagement with the Bank for the period from </w:t>
      </w:r>
      <w:r>
        <w:t>July</w:t>
      </w:r>
      <w:r w:rsidRPr="007B200C">
        <w:t xml:space="preserve"> 2013 to December 2015. The strategy will be reviewed on an annual basis and updated if necessary.</w:t>
      </w:r>
    </w:p>
  </w:footnote>
  <w:footnote w:id="5">
    <w:p w14:paraId="492B7FEC" w14:textId="0528346B" w:rsidR="00DC54CE" w:rsidRPr="00BB33BB" w:rsidRDefault="00DC54CE" w:rsidP="00AD5ECC">
      <w:pPr>
        <w:pStyle w:val="FootnoteText"/>
      </w:pPr>
      <w:r w:rsidRPr="007B200C">
        <w:rPr>
          <w:rStyle w:val="FootnoteReference"/>
        </w:rPr>
        <w:footnoteRef/>
      </w:r>
      <w:r w:rsidRPr="00BB33BB">
        <w:rPr>
          <w:rStyle w:val="FootnoteReference"/>
        </w:rPr>
        <w:t xml:space="preserve"> </w:t>
      </w:r>
      <w:r w:rsidRPr="007B200C">
        <w:t>Australia, Cambodia, Kiribati, Republic of Korea, Marshall Islands, Micronesia, Mongolia, New Zealand, Palau, Papua New Guinea, Samoa, Solomon Islands, Tuvalu, Vanuatu</w:t>
      </w:r>
      <w:r>
        <w:t>.</w:t>
      </w:r>
    </w:p>
  </w:footnote>
  <w:footnote w:id="6">
    <w:p w14:paraId="24D76FC8" w14:textId="61A20FE2" w:rsidR="00DC54CE" w:rsidRPr="00BB33BB" w:rsidRDefault="00DC54CE" w:rsidP="00AD5ECC">
      <w:pPr>
        <w:pStyle w:val="FootnoteText"/>
      </w:pPr>
      <w:r w:rsidRPr="007B200C">
        <w:rPr>
          <w:rStyle w:val="FootnoteReference"/>
        </w:rPr>
        <w:footnoteRef/>
      </w:r>
      <w:r w:rsidRPr="007B200C">
        <w:t xml:space="preserve"> AusAID’s policy documents are at </w:t>
      </w:r>
      <w:hyperlink r:id="rId1" w:history="1">
        <w:r w:rsidRPr="00591292">
          <w:rPr>
            <w:rStyle w:val="Hyperlink"/>
          </w:rPr>
          <w:t>http://www.ausaid.gov.au/Publications/Pages/List.aspx?publicationcategory=Multilaterals</w:t>
        </w:r>
      </w:hyperlink>
    </w:p>
  </w:footnote>
  <w:footnote w:id="7">
    <w:p w14:paraId="77E80679" w14:textId="72E5FA9D" w:rsidR="00DC54CE" w:rsidRDefault="00DC54CE" w:rsidP="00AD5ECC">
      <w:pPr>
        <w:pStyle w:val="FootnoteText"/>
      </w:pPr>
      <w:r>
        <w:rPr>
          <w:rStyle w:val="FootnoteReference"/>
        </w:rPr>
        <w:footnoteRef/>
      </w:r>
      <w:r>
        <w:t xml:space="preserve"> </w:t>
      </w:r>
      <w:r w:rsidRPr="00D510E1">
        <w:t xml:space="preserve">Indicators </w:t>
      </w:r>
      <w:r>
        <w:t>can be used to track bank progress</w:t>
      </w:r>
      <w:r w:rsidRPr="00D510E1">
        <w:t xml:space="preserve"> </w:t>
      </w:r>
      <w:r>
        <w:t xml:space="preserve">against </w:t>
      </w:r>
      <w:r w:rsidRPr="00D510E1">
        <w:t xml:space="preserve">these reform priorities. </w:t>
      </w:r>
      <w:r>
        <w:t>B</w:t>
      </w:r>
      <w:r w:rsidRPr="00D510E1">
        <w:t>ank</w:t>
      </w:r>
      <w:r>
        <w:t xml:space="preserve"> progress</w:t>
      </w:r>
      <w:r w:rsidRPr="00D510E1">
        <w:t xml:space="preserve"> against these reform priorities will </w:t>
      </w:r>
      <w:r>
        <w:t xml:space="preserve">be assessed using a range of </w:t>
      </w:r>
      <w:r w:rsidRPr="00D510E1">
        <w:t>evidence, including AusAID’s performance monitoring and evaluation tools and international assessments.</w:t>
      </w:r>
      <w:r>
        <w:t xml:space="preserve"> The indicators measure bank progress against Australia’s reform priorities, not Australia’s level of influence with the bank.</w:t>
      </w:r>
    </w:p>
  </w:footnote>
  <w:footnote w:id="8">
    <w:p w14:paraId="5B93B63A" w14:textId="7122CD8C" w:rsidR="00DC54CE" w:rsidRDefault="00DC54CE">
      <w:pPr>
        <w:pStyle w:val="FootnoteText"/>
      </w:pPr>
      <w:r>
        <w:rPr>
          <w:rStyle w:val="FootnoteReference"/>
        </w:rPr>
        <w:footnoteRef/>
      </w:r>
      <w:r>
        <w:t xml:space="preserve"> </w:t>
      </w:r>
      <w:hyperlink r:id="rId2" w:history="1">
        <w:r w:rsidRPr="00614F29">
          <w:rPr>
            <w:rStyle w:val="Hyperlink"/>
          </w:rPr>
          <w:t>World Bank Corporate Scorecard</w:t>
        </w:r>
      </w:hyperlink>
      <w:r>
        <w:t xml:space="preserve"> tier three indicator: </w:t>
      </w:r>
      <w:r w:rsidRPr="003872F6">
        <w:t>Satisfactory IBRD/IDA operations outcomes at completion in fragile situations</w:t>
      </w:r>
      <w:r>
        <w:t>.</w:t>
      </w:r>
    </w:p>
  </w:footnote>
  <w:footnote w:id="9">
    <w:p w14:paraId="57B26E8D" w14:textId="5F345677" w:rsidR="00DC54CE" w:rsidRDefault="00DC54CE">
      <w:pPr>
        <w:pStyle w:val="FootnoteText"/>
      </w:pPr>
      <w:r>
        <w:rPr>
          <w:rStyle w:val="FootnoteReference"/>
        </w:rPr>
        <w:footnoteRef/>
      </w:r>
      <w:r>
        <w:t xml:space="preserve"> International Finance Corporation Scorecard indicator: Commitments in IDA countries (millions).</w:t>
      </w:r>
    </w:p>
  </w:footnote>
  <w:footnote w:id="10">
    <w:p w14:paraId="69C47ED9" w14:textId="77777777" w:rsidR="00DC54CE" w:rsidRDefault="00DC54CE">
      <w:pPr>
        <w:pStyle w:val="FootnoteText"/>
      </w:pPr>
      <w:r>
        <w:rPr>
          <w:rStyle w:val="FootnoteReference"/>
        </w:rPr>
        <w:footnoteRef/>
      </w:r>
      <w:r>
        <w:t xml:space="preserve"> </w:t>
      </w:r>
      <w:hyperlink r:id="rId3" w:history="1">
        <w:r w:rsidRPr="00614F29">
          <w:rPr>
            <w:rStyle w:val="Hyperlink"/>
          </w:rPr>
          <w:t>World Bank Corporate Scorecard</w:t>
        </w:r>
      </w:hyperlink>
      <w:r>
        <w:t xml:space="preserve"> tier three: projects with gender-informed design. Currently the World Bank reports against gender mainstreaming in its Corporate Scorecard.</w:t>
      </w:r>
    </w:p>
  </w:footnote>
  <w:footnote w:id="11">
    <w:p w14:paraId="516E4178" w14:textId="587E7D9D" w:rsidR="00DC54CE" w:rsidRPr="00CD4079" w:rsidRDefault="00DC54CE" w:rsidP="000A1C34">
      <w:pPr>
        <w:pStyle w:val="FootnoteText"/>
        <w:rPr>
          <w:rStyle w:val="FootnoteReference"/>
          <w:rFonts w:eastAsiaTheme="majorEastAsia"/>
        </w:rPr>
      </w:pPr>
      <w:r w:rsidRPr="00CD4079">
        <w:rPr>
          <w:rStyle w:val="FootnoteReference"/>
          <w:rFonts w:eastAsiaTheme="majorEastAsia"/>
        </w:rPr>
        <w:footnoteRef/>
      </w:r>
      <w:r w:rsidRPr="00CD4079">
        <w:rPr>
          <w:rStyle w:val="FootnoteReference"/>
          <w:rFonts w:eastAsiaTheme="majorEastAsia"/>
        </w:rPr>
        <w:t xml:space="preserve"> </w:t>
      </w:r>
      <w:r w:rsidRPr="00D510E1">
        <w:rPr>
          <w:rFonts w:eastAsiaTheme="majorEastAsia"/>
        </w:rPr>
        <w:t>Australia is part of a constituency represented by our Executive Director</w:t>
      </w:r>
      <w:r>
        <w:rPr>
          <w:rFonts w:eastAsiaTheme="majorEastAsia"/>
        </w:rPr>
        <w:t>.</w:t>
      </w:r>
      <w:r w:rsidRPr="00D510E1">
        <w:rPr>
          <w:rFonts w:eastAsiaTheme="majorEastAsia"/>
        </w:rPr>
        <w:t xml:space="preserve"> Australia will work with the Executive Director’s office to pursue our priorities. Where there are different views amongst the constituency, Australia will rely on the Executive Director’s office to coordinate amongst the constituency and advise AusAID if any aspects of our priorities are unable to be pursued.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CF6E0" w14:textId="77777777" w:rsidR="00DC54CE" w:rsidRDefault="00DC54CE" w:rsidP="00B90206">
    <w:pPr>
      <w:pStyle w:val="Header"/>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3A78B" w14:textId="40BE442B" w:rsidR="00DC54CE" w:rsidRPr="00BE410C" w:rsidRDefault="00DC54CE" w:rsidP="00BE41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4B0F2" w14:textId="20657101" w:rsidR="00DC54CE" w:rsidRPr="00BE410C" w:rsidRDefault="00DC54CE" w:rsidP="00BE410C">
    <w:pPr>
      <w:pStyle w:val="Header"/>
    </w:pPr>
    <w:r>
      <w:rPr>
        <w:noProof/>
      </w:rPr>
      <w:drawing>
        <wp:anchor distT="0" distB="0" distL="114300" distR="114300" simplePos="0" relativeHeight="251664384" behindDoc="1" locked="0" layoutInCell="1" allowOverlap="1" wp14:anchorId="6EAD0555" wp14:editId="41B018FD">
          <wp:simplePos x="0" y="0"/>
          <wp:positionH relativeFrom="page">
            <wp:align>center</wp:align>
          </wp:positionH>
          <wp:positionV relativeFrom="page">
            <wp:align>top</wp:align>
          </wp:positionV>
          <wp:extent cx="7560000" cy="16200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_REPORTS_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2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6FC2E" w14:textId="77777777" w:rsidR="00925C89" w:rsidRDefault="00925C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4F97D" w14:textId="53D1D415" w:rsidR="00DC54CE" w:rsidRPr="00E82D2B" w:rsidRDefault="00DC54CE" w:rsidP="00E82D2B">
    <w:pPr>
      <w:pStyle w:val="Header"/>
    </w:pPr>
    <w:r>
      <w:rPr>
        <w:noProof/>
      </w:rPr>
      <w:drawing>
        <wp:anchor distT="0" distB="0" distL="114300" distR="114300" simplePos="0" relativeHeight="251666432" behindDoc="1" locked="0" layoutInCell="1" allowOverlap="1" wp14:anchorId="33C2172D" wp14:editId="6E97A756">
          <wp:simplePos x="0" y="0"/>
          <wp:positionH relativeFrom="page">
            <wp:align>center</wp:align>
          </wp:positionH>
          <wp:positionV relativeFrom="page">
            <wp:align>top</wp:align>
          </wp:positionV>
          <wp:extent cx="7560000" cy="16200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_REPORTS_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2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83D9F" w14:textId="30100216" w:rsidR="00DC54CE" w:rsidRPr="00E82D2B" w:rsidRDefault="00DC54CE" w:rsidP="00A95D80">
    <w:pPr>
      <w:pStyle w:val="Header"/>
      <w:tabs>
        <w:tab w:val="left" w:pos="300"/>
      </w:tabs>
      <w:jc w:val="left"/>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7F3B" w14:textId="43DDA7C3" w:rsidR="00DC54CE" w:rsidRPr="00BE410C" w:rsidRDefault="00DC54CE" w:rsidP="00BE41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43656" w14:textId="03A95EC1" w:rsidR="00DC54CE" w:rsidRPr="00E82D2B" w:rsidRDefault="00DC54CE" w:rsidP="00A95D80">
    <w:pPr>
      <w:pStyle w:val="Header"/>
      <w:tabs>
        <w:tab w:val="left" w:pos="300"/>
      </w:tabs>
      <w:jc w:val="left"/>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862B5" w14:textId="2DE958C2" w:rsidR="00DC54CE" w:rsidRPr="00BE410C" w:rsidRDefault="00DC54CE" w:rsidP="00BE410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2D4DB" w14:textId="480DAE9D" w:rsidR="00DC54CE" w:rsidRPr="00E82D2B" w:rsidRDefault="00DC54CE" w:rsidP="00E82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1C3FD0"/>
    <w:lvl w:ilvl="0">
      <w:start w:val="1"/>
      <w:numFmt w:val="decimal"/>
      <w:lvlText w:val="%1."/>
      <w:lvlJc w:val="left"/>
      <w:pPr>
        <w:tabs>
          <w:tab w:val="num" w:pos="1492"/>
        </w:tabs>
        <w:ind w:left="1492" w:hanging="360"/>
      </w:pPr>
    </w:lvl>
  </w:abstractNum>
  <w:abstractNum w:abstractNumId="1">
    <w:nsid w:val="FFFFFF7D"/>
    <w:multiLevelType w:val="singleLevel"/>
    <w:tmpl w:val="DA66179A"/>
    <w:lvl w:ilvl="0">
      <w:start w:val="1"/>
      <w:numFmt w:val="decimal"/>
      <w:lvlText w:val="%1."/>
      <w:lvlJc w:val="left"/>
      <w:pPr>
        <w:tabs>
          <w:tab w:val="num" w:pos="1209"/>
        </w:tabs>
        <w:ind w:left="1209" w:hanging="360"/>
      </w:pPr>
    </w:lvl>
  </w:abstractNum>
  <w:abstractNum w:abstractNumId="2">
    <w:nsid w:val="FFFFFF7E"/>
    <w:multiLevelType w:val="singleLevel"/>
    <w:tmpl w:val="E3BAE070"/>
    <w:lvl w:ilvl="0">
      <w:start w:val="1"/>
      <w:numFmt w:val="decimal"/>
      <w:lvlText w:val="%1."/>
      <w:lvlJc w:val="left"/>
      <w:pPr>
        <w:tabs>
          <w:tab w:val="num" w:pos="926"/>
        </w:tabs>
        <w:ind w:left="926" w:hanging="360"/>
      </w:pPr>
    </w:lvl>
  </w:abstractNum>
  <w:abstractNum w:abstractNumId="3">
    <w:nsid w:val="FFFFFF80"/>
    <w:multiLevelType w:val="singleLevel"/>
    <w:tmpl w:val="CBE4670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3BAC9A96"/>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3F87A16"/>
    <w:lvl w:ilvl="0">
      <w:start w:val="1"/>
      <w:numFmt w:val="bullet"/>
      <w:lvlText w:val=""/>
      <w:lvlJc w:val="left"/>
      <w:pPr>
        <w:tabs>
          <w:tab w:val="num" w:pos="926"/>
        </w:tabs>
        <w:ind w:left="926" w:hanging="360"/>
      </w:pPr>
      <w:rPr>
        <w:rFonts w:ascii="Symbol" w:hAnsi="Symbol" w:hint="default"/>
      </w:rPr>
    </w:lvl>
  </w:abstractNum>
  <w:abstractNum w:abstractNumId="6">
    <w:nsid w:val="FFFFFF88"/>
    <w:multiLevelType w:val="singleLevel"/>
    <w:tmpl w:val="E9ECA9A0"/>
    <w:lvl w:ilvl="0">
      <w:start w:val="1"/>
      <w:numFmt w:val="decimal"/>
      <w:pStyle w:val="ListParagraph"/>
      <w:lvlText w:val="%1."/>
      <w:lvlJc w:val="left"/>
      <w:pPr>
        <w:tabs>
          <w:tab w:val="num" w:pos="360"/>
        </w:tabs>
        <w:ind w:left="360" w:hanging="360"/>
      </w:pPr>
    </w:lvl>
  </w:abstractNum>
  <w:abstractNum w:abstractNumId="7">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8">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9">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0">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1">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3">
    <w:nsid w:val="3B1851E9"/>
    <w:multiLevelType w:val="hybridMultilevel"/>
    <w:tmpl w:val="44B0694E"/>
    <w:lvl w:ilvl="0" w:tplc="97AACFE0">
      <w:start w:val="5"/>
      <w:numFmt w:val="bullet"/>
      <w:lvlText w:val="•"/>
      <w:lvlJc w:val="left"/>
      <w:pPr>
        <w:ind w:left="360" w:hanging="360"/>
      </w:pPr>
      <w:rPr>
        <w:rFonts w:ascii="Calibri" w:eastAsia="Times New Roman" w:hAnsi="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64F264CF"/>
    <w:multiLevelType w:val="multilevel"/>
    <w:tmpl w:val="8DF2FEE8"/>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18">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19">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8"/>
  </w:num>
  <w:num w:numId="3">
    <w:abstractNumId w:val="8"/>
  </w:num>
  <w:num w:numId="4">
    <w:abstractNumId w:val="10"/>
  </w:num>
  <w:num w:numId="5">
    <w:abstractNumId w:val="12"/>
  </w:num>
  <w:num w:numId="6">
    <w:abstractNumId w:val="14"/>
  </w:num>
  <w:num w:numId="7">
    <w:abstractNumId w:val="7"/>
  </w:num>
  <w:num w:numId="8">
    <w:abstractNumId w:val="11"/>
  </w:num>
  <w:num w:numId="9">
    <w:abstractNumId w:val="9"/>
  </w:num>
  <w:num w:numId="10">
    <w:abstractNumId w:val="19"/>
  </w:num>
  <w:num w:numId="11">
    <w:abstractNumId w:val="17"/>
  </w:num>
  <w:num w:numId="12">
    <w:abstractNumId w:val="15"/>
  </w:num>
  <w:num w:numId="13">
    <w:abstractNumId w:val="6"/>
  </w:num>
  <w:num w:numId="14">
    <w:abstractNumId w:val="13"/>
  </w:num>
  <w:num w:numId="15">
    <w:abstractNumId w:val="9"/>
    <w:lvlOverride w:ilvl="0">
      <w:startOverride w:val="1"/>
    </w:lvlOverride>
  </w:num>
  <w:num w:numId="16">
    <w:abstractNumId w:val="5"/>
  </w:num>
  <w:num w:numId="17">
    <w:abstractNumId w:val="4"/>
  </w:num>
  <w:num w:numId="18">
    <w:abstractNumId w:val="3"/>
  </w:num>
  <w:num w:numId="19">
    <w:abstractNumId w:val="2"/>
  </w:num>
  <w:num w:numId="20">
    <w:abstractNumId w:val="1"/>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86017"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6BD"/>
    <w:rsid w:val="00005672"/>
    <w:rsid w:val="00045420"/>
    <w:rsid w:val="000665DC"/>
    <w:rsid w:val="000A1C34"/>
    <w:rsid w:val="000B37E2"/>
    <w:rsid w:val="000C29D8"/>
    <w:rsid w:val="000D526C"/>
    <w:rsid w:val="000E200E"/>
    <w:rsid w:val="000E67CD"/>
    <w:rsid w:val="001007CE"/>
    <w:rsid w:val="00104D72"/>
    <w:rsid w:val="0011312D"/>
    <w:rsid w:val="001252B8"/>
    <w:rsid w:val="00143919"/>
    <w:rsid w:val="001555B6"/>
    <w:rsid w:val="0017610B"/>
    <w:rsid w:val="00183EB4"/>
    <w:rsid w:val="001959AD"/>
    <w:rsid w:val="001971AA"/>
    <w:rsid w:val="001B36EE"/>
    <w:rsid w:val="001E56F1"/>
    <w:rsid w:val="002265DD"/>
    <w:rsid w:val="00255705"/>
    <w:rsid w:val="00297BEE"/>
    <w:rsid w:val="002C0709"/>
    <w:rsid w:val="002C38A5"/>
    <w:rsid w:val="002F7573"/>
    <w:rsid w:val="003132D5"/>
    <w:rsid w:val="003136C9"/>
    <w:rsid w:val="003263AB"/>
    <w:rsid w:val="00326B2A"/>
    <w:rsid w:val="00362D3D"/>
    <w:rsid w:val="003661CE"/>
    <w:rsid w:val="00376EE4"/>
    <w:rsid w:val="003872F6"/>
    <w:rsid w:val="0039538C"/>
    <w:rsid w:val="003A2BE0"/>
    <w:rsid w:val="003A5CB9"/>
    <w:rsid w:val="003B6615"/>
    <w:rsid w:val="003C0171"/>
    <w:rsid w:val="003D268B"/>
    <w:rsid w:val="003E65B4"/>
    <w:rsid w:val="003F774D"/>
    <w:rsid w:val="00400434"/>
    <w:rsid w:val="00413A7E"/>
    <w:rsid w:val="004247E9"/>
    <w:rsid w:val="00425B4D"/>
    <w:rsid w:val="0042650C"/>
    <w:rsid w:val="00444BA1"/>
    <w:rsid w:val="00460A4B"/>
    <w:rsid w:val="0046264A"/>
    <w:rsid w:val="004676BD"/>
    <w:rsid w:val="00486E31"/>
    <w:rsid w:val="00490D97"/>
    <w:rsid w:val="004B389D"/>
    <w:rsid w:val="004C44BC"/>
    <w:rsid w:val="00523668"/>
    <w:rsid w:val="005240C1"/>
    <w:rsid w:val="00537F66"/>
    <w:rsid w:val="00567015"/>
    <w:rsid w:val="005755D2"/>
    <w:rsid w:val="00583E82"/>
    <w:rsid w:val="00584848"/>
    <w:rsid w:val="005A50DB"/>
    <w:rsid w:val="005B6BC5"/>
    <w:rsid w:val="005C2388"/>
    <w:rsid w:val="00600977"/>
    <w:rsid w:val="00603C24"/>
    <w:rsid w:val="00614F29"/>
    <w:rsid w:val="00616E35"/>
    <w:rsid w:val="0061743D"/>
    <w:rsid w:val="00643E99"/>
    <w:rsid w:val="0065241F"/>
    <w:rsid w:val="00660747"/>
    <w:rsid w:val="006C2B0E"/>
    <w:rsid w:val="006C7339"/>
    <w:rsid w:val="006D2BB5"/>
    <w:rsid w:val="006D60BF"/>
    <w:rsid w:val="00704A3D"/>
    <w:rsid w:val="00744133"/>
    <w:rsid w:val="00751738"/>
    <w:rsid w:val="0076393C"/>
    <w:rsid w:val="00777144"/>
    <w:rsid w:val="00785F8E"/>
    <w:rsid w:val="007B200C"/>
    <w:rsid w:val="007D0321"/>
    <w:rsid w:val="007F6B73"/>
    <w:rsid w:val="0081023A"/>
    <w:rsid w:val="0082778D"/>
    <w:rsid w:val="00832488"/>
    <w:rsid w:val="00847C5C"/>
    <w:rsid w:val="00855478"/>
    <w:rsid w:val="00867E0E"/>
    <w:rsid w:val="00881D8D"/>
    <w:rsid w:val="00884344"/>
    <w:rsid w:val="008A2B43"/>
    <w:rsid w:val="008B6097"/>
    <w:rsid w:val="008D1DE1"/>
    <w:rsid w:val="008E0604"/>
    <w:rsid w:val="008E7489"/>
    <w:rsid w:val="00914D42"/>
    <w:rsid w:val="00925C89"/>
    <w:rsid w:val="00955D71"/>
    <w:rsid w:val="009952B4"/>
    <w:rsid w:val="00995570"/>
    <w:rsid w:val="009C1D0A"/>
    <w:rsid w:val="009E4EDC"/>
    <w:rsid w:val="00A0233C"/>
    <w:rsid w:val="00A03F9F"/>
    <w:rsid w:val="00A126D7"/>
    <w:rsid w:val="00A21579"/>
    <w:rsid w:val="00A3595C"/>
    <w:rsid w:val="00A95D80"/>
    <w:rsid w:val="00AA57BC"/>
    <w:rsid w:val="00AD5ECC"/>
    <w:rsid w:val="00AF4598"/>
    <w:rsid w:val="00B05FE5"/>
    <w:rsid w:val="00B40BE5"/>
    <w:rsid w:val="00B62B3E"/>
    <w:rsid w:val="00B850E0"/>
    <w:rsid w:val="00B87059"/>
    <w:rsid w:val="00B90206"/>
    <w:rsid w:val="00BB77C9"/>
    <w:rsid w:val="00BC57D6"/>
    <w:rsid w:val="00BD46F2"/>
    <w:rsid w:val="00BE3BE7"/>
    <w:rsid w:val="00BE3D3E"/>
    <w:rsid w:val="00BE410C"/>
    <w:rsid w:val="00BF7A9B"/>
    <w:rsid w:val="00C00142"/>
    <w:rsid w:val="00C2558A"/>
    <w:rsid w:val="00C64A5A"/>
    <w:rsid w:val="00C770CC"/>
    <w:rsid w:val="00C839FD"/>
    <w:rsid w:val="00C91748"/>
    <w:rsid w:val="00CA73C5"/>
    <w:rsid w:val="00CB1773"/>
    <w:rsid w:val="00CC3BE0"/>
    <w:rsid w:val="00CD5BAD"/>
    <w:rsid w:val="00CE0EE1"/>
    <w:rsid w:val="00CE13EA"/>
    <w:rsid w:val="00CE48B0"/>
    <w:rsid w:val="00CE592F"/>
    <w:rsid w:val="00D07F39"/>
    <w:rsid w:val="00D312CC"/>
    <w:rsid w:val="00D355DD"/>
    <w:rsid w:val="00D510E1"/>
    <w:rsid w:val="00D527F3"/>
    <w:rsid w:val="00D96AD2"/>
    <w:rsid w:val="00DA2AE1"/>
    <w:rsid w:val="00DA7FA4"/>
    <w:rsid w:val="00DC54CE"/>
    <w:rsid w:val="00DD5AAE"/>
    <w:rsid w:val="00DD7234"/>
    <w:rsid w:val="00DF04FD"/>
    <w:rsid w:val="00DF0E1A"/>
    <w:rsid w:val="00E34770"/>
    <w:rsid w:val="00E5185A"/>
    <w:rsid w:val="00E51E67"/>
    <w:rsid w:val="00E70A26"/>
    <w:rsid w:val="00E82D2B"/>
    <w:rsid w:val="00EB19C7"/>
    <w:rsid w:val="00ED725D"/>
    <w:rsid w:val="00EE0D6F"/>
    <w:rsid w:val="00EE7934"/>
    <w:rsid w:val="00F25D3E"/>
    <w:rsid w:val="00F35965"/>
    <w:rsid w:val="00F504A9"/>
    <w:rsid w:val="00F62DB5"/>
    <w:rsid w:val="00F65855"/>
    <w:rsid w:val="00F8079F"/>
    <w:rsid w:val="00FA75C1"/>
    <w:rsid w:val="00FA7C02"/>
    <w:rsid w:val="00FD46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14:docId w14:val="6A1104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itle" w:qFormat="1"/>
    <w:lsdException w:name="Body Text" w:qFormat="1"/>
    <w:lsdException w:name="Subtitle" w:qFormat="1"/>
    <w:lsdException w:name="Hyperlink" w:uiPriority="99"/>
    <w:lsdException w:name="TOC Heading" w:uiPriority="39" w:qFormat="1"/>
  </w:latentStyles>
  <w:style w:type="paragraph" w:default="1" w:styleId="Normal">
    <w:name w:val="Normal"/>
    <w:qFormat/>
    <w:rsid w:val="00446BFE"/>
    <w:rPr>
      <w:sz w:val="24"/>
      <w:szCs w:val="24"/>
      <w:lang w:eastAsia="en-AU"/>
    </w:rPr>
  </w:style>
  <w:style w:type="paragraph" w:styleId="Heading1">
    <w:name w:val="heading 1"/>
    <w:basedOn w:val="Normal"/>
    <w:next w:val="BodyText"/>
    <w:qFormat/>
    <w:rsid w:val="00884344"/>
    <w:pPr>
      <w:keepNext/>
      <w:pageBreakBefore/>
      <w:numPr>
        <w:numId w:val="11"/>
      </w:numPr>
      <w:spacing w:after="200" w:line="2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AD5ECC"/>
    <w:pPr>
      <w:pageBreakBefore w:val="0"/>
      <w:numPr>
        <w:ilvl w:val="1"/>
      </w:numPr>
      <w:tabs>
        <w:tab w:val="clear" w:pos="709"/>
      </w:tabs>
      <w:spacing w:before="460" w:after="100" w:line="320" w:lineRule="atLeast"/>
      <w:ind w:left="0" w:firstLine="0"/>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A1C34"/>
    <w:pPr>
      <w:spacing w:before="120" w:after="120" w:line="280" w:lineRule="atLeast"/>
    </w:pPr>
    <w:rPr>
      <w:sz w:val="22"/>
      <w:szCs w:val="19"/>
    </w:rPr>
  </w:style>
  <w:style w:type="character" w:customStyle="1" w:styleId="BodyTextChar">
    <w:name w:val="Body Text Char"/>
    <w:link w:val="BodyText"/>
    <w:rsid w:val="000A1C34"/>
    <w:rPr>
      <w:sz w:val="22"/>
      <w:szCs w:val="19"/>
      <w:lang w:eastAsia="en-AU"/>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413A7E"/>
    <w:pPr>
      <w:tabs>
        <w:tab w:val="left" w:pos="0"/>
        <w:tab w:val="right" w:pos="7938"/>
        <w:tab w:val="right" w:pos="8505"/>
      </w:tabs>
      <w:spacing w:line="180" w:lineRule="exact"/>
      <w:ind w:left="-567" w:right="-567"/>
    </w:pPr>
    <w:rPr>
      <w:rFonts w:ascii="Arial" w:hAnsi="Arial"/>
      <w:color w:val="5A9A98"/>
      <w:sz w:val="17"/>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uiPriority w:val="39"/>
    <w:qFormat/>
    <w:rsid w:val="00BF7A9B"/>
    <w:pPr>
      <w:spacing w:before="240" w:after="120"/>
    </w:pPr>
    <w:rPr>
      <w:rFonts w:ascii="Arial" w:hAnsi="Arial"/>
      <w:noProof/>
      <w:color w:val="AD495D"/>
      <w:kern w:val="28"/>
      <w:sz w:val="28"/>
      <w:szCs w:val="28"/>
      <w:lang w:eastAsia="en-AU"/>
    </w:rPr>
  </w:style>
  <w:style w:type="paragraph" w:styleId="TOC2">
    <w:name w:val="toc 2"/>
    <w:basedOn w:val="TOC1"/>
    <w:uiPriority w:val="39"/>
    <w:qFormat/>
    <w:rsid w:val="00BB77C9"/>
    <w:rPr>
      <w:color w:val="5A9A98"/>
      <w:sz w:val="24"/>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uiPriority w:val="39"/>
    <w:qFormat/>
    <w:rsid w:val="00BB77C9"/>
    <w:pPr>
      <w:spacing w:before="240" w:after="120"/>
    </w:pPr>
    <w:rPr>
      <w:rFonts w:ascii="Arial" w:hAnsi="Arial"/>
      <w:noProof/>
      <w:color w:val="000000" w:themeColor="text1"/>
      <w:kern w:val="28"/>
      <w:sz w:val="24"/>
      <w:szCs w:val="28"/>
      <w:lang w:eastAsia="en-AU"/>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spacing w:before="0" w:after="0" w:line="240" w:lineRule="auto"/>
    </w:pPr>
    <w:rPr>
      <w:rFonts w:ascii="Cambria" w:hAnsi="Cambria"/>
      <w:szCs w:val="22"/>
    </w:r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rsid w:val="001472D0"/>
    <w:rPr>
      <w:rFonts w:ascii="Arial" w:hAnsi="Arial"/>
      <w:w w:val="100"/>
      <w:position w:val="6"/>
      <w:sz w:val="12"/>
      <w:szCs w:val="12"/>
      <w:vertAlign w:val="baseline"/>
    </w:rPr>
  </w:style>
  <w:style w:type="paragraph" w:styleId="FootnoteText">
    <w:name w:val="footnote text"/>
    <w:basedOn w:val="BodyText"/>
    <w:rsid w:val="007B200C"/>
    <w:pPr>
      <w:spacing w:before="0" w:after="0" w:line="180" w:lineRule="atLeast"/>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spacing w:before="0" w:after="0"/>
    </w:pPr>
    <w:rPr>
      <w:b/>
      <w:caps/>
    </w:r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customStyle="1" w:styleId="TYPEINTAB">
    <w:name w:val="TYPE IN TAB"/>
    <w:basedOn w:val="Normal"/>
    <w:uiPriority w:val="99"/>
    <w:rsid w:val="00255705"/>
    <w:pPr>
      <w:widowControl w:val="0"/>
      <w:autoSpaceDE w:val="0"/>
      <w:autoSpaceDN w:val="0"/>
      <w:adjustRightInd w:val="0"/>
      <w:spacing w:before="57" w:after="57" w:line="288" w:lineRule="auto"/>
      <w:jc w:val="center"/>
      <w:textAlignment w:val="center"/>
    </w:pPr>
    <w:rPr>
      <w:rFonts w:ascii="MetaPlusBold-Roman" w:hAnsi="MetaPlusBold-Roman" w:cs="MetaPlusBold-Roman"/>
      <w:color w:val="FFFFFF"/>
      <w:sz w:val="23"/>
      <w:szCs w:val="23"/>
      <w:lang w:val="en-US" w:eastAsia="en-US"/>
    </w:rPr>
  </w:style>
  <w:style w:type="paragraph" w:styleId="DocumentMap">
    <w:name w:val="Document Map"/>
    <w:basedOn w:val="Normal"/>
    <w:link w:val="DocumentMapChar"/>
    <w:rsid w:val="008B6097"/>
    <w:rPr>
      <w:rFonts w:ascii="Lucida Grande" w:hAnsi="Lucida Grande" w:cs="Lucida Grande"/>
    </w:rPr>
  </w:style>
  <w:style w:type="character" w:customStyle="1" w:styleId="DocumentMapChar">
    <w:name w:val="Document Map Char"/>
    <w:link w:val="DocumentMap"/>
    <w:rsid w:val="008B6097"/>
    <w:rPr>
      <w:rFonts w:ascii="Lucida Grande" w:hAnsi="Lucida Grande" w:cs="Lucida Grande"/>
      <w:sz w:val="24"/>
      <w:szCs w:val="24"/>
      <w:lang w:eastAsia="en-AU"/>
    </w:rPr>
  </w:style>
  <w:style w:type="paragraph" w:styleId="TOCHeading">
    <w:name w:val="TOC Heading"/>
    <w:basedOn w:val="Heading1"/>
    <w:next w:val="Normal"/>
    <w:uiPriority w:val="39"/>
    <w:unhideWhenUsed/>
    <w:qFormat/>
    <w:rsid w:val="00B850E0"/>
    <w:pPr>
      <w:numPr>
        <w:numId w:val="0"/>
      </w:numPr>
    </w:pPr>
    <w:rPr>
      <w:szCs w:val="19"/>
    </w:rPr>
  </w:style>
  <w:style w:type="paragraph" w:styleId="TOC4">
    <w:name w:val="toc 4"/>
    <w:basedOn w:val="Normal"/>
    <w:next w:val="Normal"/>
    <w:autoRedefine/>
    <w:rsid w:val="00BE3BE7"/>
    <w:rPr>
      <w:rFonts w:ascii="Cambria" w:hAnsi="Cambria"/>
      <w:sz w:val="22"/>
      <w:szCs w:val="22"/>
    </w:rPr>
  </w:style>
  <w:style w:type="paragraph" w:styleId="TOC5">
    <w:name w:val="toc 5"/>
    <w:basedOn w:val="Normal"/>
    <w:next w:val="Normal"/>
    <w:autoRedefine/>
    <w:rsid w:val="00BE3BE7"/>
    <w:rPr>
      <w:rFonts w:ascii="Cambria" w:hAnsi="Cambria"/>
      <w:sz w:val="22"/>
      <w:szCs w:val="22"/>
    </w:rPr>
  </w:style>
  <w:style w:type="paragraph" w:styleId="TOC8">
    <w:name w:val="toc 8"/>
    <w:basedOn w:val="Normal"/>
    <w:next w:val="Normal"/>
    <w:autoRedefine/>
    <w:rsid w:val="00BE3BE7"/>
    <w:rPr>
      <w:rFonts w:ascii="Cambria" w:hAnsi="Cambria"/>
      <w:sz w:val="22"/>
      <w:szCs w:val="22"/>
    </w:rPr>
  </w:style>
  <w:style w:type="paragraph" w:styleId="TOC9">
    <w:name w:val="toc 9"/>
    <w:basedOn w:val="Normal"/>
    <w:next w:val="Normal"/>
    <w:autoRedefine/>
    <w:rsid w:val="00BE3BE7"/>
    <w:rPr>
      <w:rFonts w:ascii="Cambria" w:hAnsi="Cambria"/>
      <w:sz w:val="22"/>
      <w:szCs w:val="22"/>
    </w:rPr>
  </w:style>
  <w:style w:type="paragraph" w:customStyle="1" w:styleId="ListParagraph">
    <w:name w:val="List_Paragraph"/>
    <w:basedOn w:val="Normal"/>
    <w:next w:val="Normal"/>
    <w:qFormat/>
    <w:rsid w:val="00AD5ECC"/>
    <w:pPr>
      <w:numPr>
        <w:numId w:val="13"/>
      </w:numPr>
      <w:spacing w:before="120" w:after="60" w:line="300" w:lineRule="exact"/>
      <w:contextualSpacing/>
      <w:jc w:val="both"/>
    </w:pPr>
    <w:rPr>
      <w:rFonts w:asciiTheme="minorHAnsi" w:hAnsiTheme="minorHAnsi"/>
      <w:sz w:val="20"/>
    </w:rPr>
  </w:style>
  <w:style w:type="paragraph" w:styleId="NormalWeb">
    <w:name w:val="Normal (Web)"/>
    <w:basedOn w:val="Normal"/>
    <w:rsid w:val="003953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itle" w:qFormat="1"/>
    <w:lsdException w:name="Body Text" w:qFormat="1"/>
    <w:lsdException w:name="Subtitle" w:qFormat="1"/>
    <w:lsdException w:name="Hyperlink" w:uiPriority="99"/>
    <w:lsdException w:name="TOC Heading" w:uiPriority="39" w:qFormat="1"/>
  </w:latentStyles>
  <w:style w:type="paragraph" w:default="1" w:styleId="Normal">
    <w:name w:val="Normal"/>
    <w:qFormat/>
    <w:rsid w:val="00446BFE"/>
    <w:rPr>
      <w:sz w:val="24"/>
      <w:szCs w:val="24"/>
      <w:lang w:eastAsia="en-AU"/>
    </w:rPr>
  </w:style>
  <w:style w:type="paragraph" w:styleId="Heading1">
    <w:name w:val="heading 1"/>
    <w:basedOn w:val="Normal"/>
    <w:next w:val="BodyText"/>
    <w:qFormat/>
    <w:rsid w:val="00884344"/>
    <w:pPr>
      <w:keepNext/>
      <w:pageBreakBefore/>
      <w:numPr>
        <w:numId w:val="11"/>
      </w:numPr>
      <w:spacing w:after="200" w:line="2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AD5ECC"/>
    <w:pPr>
      <w:pageBreakBefore w:val="0"/>
      <w:numPr>
        <w:ilvl w:val="1"/>
      </w:numPr>
      <w:tabs>
        <w:tab w:val="clear" w:pos="709"/>
      </w:tabs>
      <w:spacing w:before="460" w:after="100" w:line="320" w:lineRule="atLeast"/>
      <w:ind w:left="0" w:firstLine="0"/>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A1C34"/>
    <w:pPr>
      <w:spacing w:before="120" w:after="120" w:line="280" w:lineRule="atLeast"/>
    </w:pPr>
    <w:rPr>
      <w:sz w:val="22"/>
      <w:szCs w:val="19"/>
    </w:rPr>
  </w:style>
  <w:style w:type="character" w:customStyle="1" w:styleId="BodyTextChar">
    <w:name w:val="Body Text Char"/>
    <w:link w:val="BodyText"/>
    <w:rsid w:val="000A1C34"/>
    <w:rPr>
      <w:sz w:val="22"/>
      <w:szCs w:val="19"/>
      <w:lang w:eastAsia="en-AU"/>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413A7E"/>
    <w:pPr>
      <w:tabs>
        <w:tab w:val="left" w:pos="0"/>
        <w:tab w:val="right" w:pos="7938"/>
        <w:tab w:val="right" w:pos="8505"/>
      </w:tabs>
      <w:spacing w:line="180" w:lineRule="exact"/>
      <w:ind w:left="-567" w:right="-567"/>
    </w:pPr>
    <w:rPr>
      <w:rFonts w:ascii="Arial" w:hAnsi="Arial"/>
      <w:color w:val="5A9A98"/>
      <w:sz w:val="17"/>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uiPriority w:val="39"/>
    <w:qFormat/>
    <w:rsid w:val="00BF7A9B"/>
    <w:pPr>
      <w:spacing w:before="240" w:after="120"/>
    </w:pPr>
    <w:rPr>
      <w:rFonts w:ascii="Arial" w:hAnsi="Arial"/>
      <w:noProof/>
      <w:color w:val="AD495D"/>
      <w:kern w:val="28"/>
      <w:sz w:val="28"/>
      <w:szCs w:val="28"/>
      <w:lang w:eastAsia="en-AU"/>
    </w:rPr>
  </w:style>
  <w:style w:type="paragraph" w:styleId="TOC2">
    <w:name w:val="toc 2"/>
    <w:basedOn w:val="TOC1"/>
    <w:uiPriority w:val="39"/>
    <w:qFormat/>
    <w:rsid w:val="00BB77C9"/>
    <w:rPr>
      <w:color w:val="5A9A98"/>
      <w:sz w:val="24"/>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uiPriority w:val="39"/>
    <w:qFormat/>
    <w:rsid w:val="00BB77C9"/>
    <w:pPr>
      <w:spacing w:before="240" w:after="120"/>
    </w:pPr>
    <w:rPr>
      <w:rFonts w:ascii="Arial" w:hAnsi="Arial"/>
      <w:noProof/>
      <w:color w:val="000000" w:themeColor="text1"/>
      <w:kern w:val="28"/>
      <w:sz w:val="24"/>
      <w:szCs w:val="28"/>
      <w:lang w:eastAsia="en-AU"/>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spacing w:before="0" w:after="0" w:line="240" w:lineRule="auto"/>
    </w:pPr>
    <w:rPr>
      <w:rFonts w:ascii="Cambria" w:hAnsi="Cambria"/>
      <w:szCs w:val="22"/>
    </w:r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rsid w:val="001472D0"/>
    <w:rPr>
      <w:rFonts w:ascii="Arial" w:hAnsi="Arial"/>
      <w:w w:val="100"/>
      <w:position w:val="6"/>
      <w:sz w:val="12"/>
      <w:szCs w:val="12"/>
      <w:vertAlign w:val="baseline"/>
    </w:rPr>
  </w:style>
  <w:style w:type="paragraph" w:styleId="FootnoteText">
    <w:name w:val="footnote text"/>
    <w:basedOn w:val="BodyText"/>
    <w:rsid w:val="007B200C"/>
    <w:pPr>
      <w:spacing w:before="0" w:after="0" w:line="180" w:lineRule="atLeast"/>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spacing w:before="0" w:after="0"/>
    </w:pPr>
    <w:rPr>
      <w:b/>
      <w:caps/>
    </w:r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customStyle="1" w:styleId="TYPEINTAB">
    <w:name w:val="TYPE IN TAB"/>
    <w:basedOn w:val="Normal"/>
    <w:uiPriority w:val="99"/>
    <w:rsid w:val="00255705"/>
    <w:pPr>
      <w:widowControl w:val="0"/>
      <w:autoSpaceDE w:val="0"/>
      <w:autoSpaceDN w:val="0"/>
      <w:adjustRightInd w:val="0"/>
      <w:spacing w:before="57" w:after="57" w:line="288" w:lineRule="auto"/>
      <w:jc w:val="center"/>
      <w:textAlignment w:val="center"/>
    </w:pPr>
    <w:rPr>
      <w:rFonts w:ascii="MetaPlusBold-Roman" w:hAnsi="MetaPlusBold-Roman" w:cs="MetaPlusBold-Roman"/>
      <w:color w:val="FFFFFF"/>
      <w:sz w:val="23"/>
      <w:szCs w:val="23"/>
      <w:lang w:val="en-US" w:eastAsia="en-US"/>
    </w:rPr>
  </w:style>
  <w:style w:type="paragraph" w:styleId="DocumentMap">
    <w:name w:val="Document Map"/>
    <w:basedOn w:val="Normal"/>
    <w:link w:val="DocumentMapChar"/>
    <w:rsid w:val="008B6097"/>
    <w:rPr>
      <w:rFonts w:ascii="Lucida Grande" w:hAnsi="Lucida Grande" w:cs="Lucida Grande"/>
    </w:rPr>
  </w:style>
  <w:style w:type="character" w:customStyle="1" w:styleId="DocumentMapChar">
    <w:name w:val="Document Map Char"/>
    <w:link w:val="DocumentMap"/>
    <w:rsid w:val="008B6097"/>
    <w:rPr>
      <w:rFonts w:ascii="Lucida Grande" w:hAnsi="Lucida Grande" w:cs="Lucida Grande"/>
      <w:sz w:val="24"/>
      <w:szCs w:val="24"/>
      <w:lang w:eastAsia="en-AU"/>
    </w:rPr>
  </w:style>
  <w:style w:type="paragraph" w:styleId="TOCHeading">
    <w:name w:val="TOC Heading"/>
    <w:basedOn w:val="Heading1"/>
    <w:next w:val="Normal"/>
    <w:uiPriority w:val="39"/>
    <w:unhideWhenUsed/>
    <w:qFormat/>
    <w:rsid w:val="00B850E0"/>
    <w:pPr>
      <w:numPr>
        <w:numId w:val="0"/>
      </w:numPr>
    </w:pPr>
    <w:rPr>
      <w:szCs w:val="19"/>
    </w:rPr>
  </w:style>
  <w:style w:type="paragraph" w:styleId="TOC4">
    <w:name w:val="toc 4"/>
    <w:basedOn w:val="Normal"/>
    <w:next w:val="Normal"/>
    <w:autoRedefine/>
    <w:rsid w:val="00BE3BE7"/>
    <w:rPr>
      <w:rFonts w:ascii="Cambria" w:hAnsi="Cambria"/>
      <w:sz w:val="22"/>
      <w:szCs w:val="22"/>
    </w:rPr>
  </w:style>
  <w:style w:type="paragraph" w:styleId="TOC5">
    <w:name w:val="toc 5"/>
    <w:basedOn w:val="Normal"/>
    <w:next w:val="Normal"/>
    <w:autoRedefine/>
    <w:rsid w:val="00BE3BE7"/>
    <w:rPr>
      <w:rFonts w:ascii="Cambria" w:hAnsi="Cambria"/>
      <w:sz w:val="22"/>
      <w:szCs w:val="22"/>
    </w:rPr>
  </w:style>
  <w:style w:type="paragraph" w:styleId="TOC8">
    <w:name w:val="toc 8"/>
    <w:basedOn w:val="Normal"/>
    <w:next w:val="Normal"/>
    <w:autoRedefine/>
    <w:rsid w:val="00BE3BE7"/>
    <w:rPr>
      <w:rFonts w:ascii="Cambria" w:hAnsi="Cambria"/>
      <w:sz w:val="22"/>
      <w:szCs w:val="22"/>
    </w:rPr>
  </w:style>
  <w:style w:type="paragraph" w:styleId="TOC9">
    <w:name w:val="toc 9"/>
    <w:basedOn w:val="Normal"/>
    <w:next w:val="Normal"/>
    <w:autoRedefine/>
    <w:rsid w:val="00BE3BE7"/>
    <w:rPr>
      <w:rFonts w:ascii="Cambria" w:hAnsi="Cambria"/>
      <w:sz w:val="22"/>
      <w:szCs w:val="22"/>
    </w:rPr>
  </w:style>
  <w:style w:type="paragraph" w:customStyle="1" w:styleId="ListParagraph">
    <w:name w:val="List_Paragraph"/>
    <w:basedOn w:val="Normal"/>
    <w:next w:val="Normal"/>
    <w:qFormat/>
    <w:rsid w:val="00AD5ECC"/>
    <w:pPr>
      <w:numPr>
        <w:numId w:val="13"/>
      </w:numPr>
      <w:spacing w:before="120" w:after="60" w:line="300" w:lineRule="exact"/>
      <w:contextualSpacing/>
      <w:jc w:val="both"/>
    </w:pPr>
    <w:rPr>
      <w:rFonts w:asciiTheme="minorHAnsi" w:hAnsiTheme="minorHAnsi"/>
      <w:sz w:val="20"/>
    </w:rPr>
  </w:style>
  <w:style w:type="paragraph" w:styleId="NormalWeb">
    <w:name w:val="Normal (Web)"/>
    <w:basedOn w:val="Normal"/>
    <w:rsid w:val="00395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customXml" Target="../customXml/item4.xml"/><Relationship Id="rId21" Type="http://schemas.openxmlformats.org/officeDocument/2006/relationships/hyperlink" Target="http://www.ausaid.gov.au/Publications/web/unlockingpotential/Documents/unlockingpotential.pdf" TargetMode="Externa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ausaid.gov.au/makediff/ode/Documents/WB_Scorecard_2012.pdf"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header" Target="header8.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ausaid.gov.au/partner/Documents/ama-full-report.pdfhttp:/www.ausaid.gov.au/Publications/Pages/693_6999_8205_7111_6531.aspx" TargetMode="External"/><Relationship Id="rId31"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yperlink" Target="http://www.ausaid.gov.au/partner/Documents/ausaid-wb-partnership-framework.pdf" TargetMode="Externa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corporatescorecard.worldbank.org/home.html?cmdk=23109237" TargetMode="External"/><Relationship Id="rId2" Type="http://schemas.openxmlformats.org/officeDocument/2006/relationships/hyperlink" Target="http://corporatescorecard.worldbank.org/home.html?cmdk=23109237" TargetMode="External"/><Relationship Id="rId1" Type="http://schemas.openxmlformats.org/officeDocument/2006/relationships/hyperlink" Target="http://www.ausaid.gov.au/Publications/Pages/List.aspx?publicationcategory=Multilatera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2582050110630399"/>
          <c:y val="0.102121257831277"/>
          <c:w val="0.82496563071887796"/>
          <c:h val="0.67796784022686796"/>
        </c:manualLayout>
      </c:layout>
      <c:barChart>
        <c:barDir val="col"/>
        <c:grouping val="stacked"/>
        <c:varyColors val="0"/>
        <c:ser>
          <c:idx val="0"/>
          <c:order val="0"/>
          <c:tx>
            <c:strRef>
              <c:f>Sheet1!$A$2</c:f>
              <c:strCache>
                <c:ptCount val="1"/>
                <c:pt idx="0">
                  <c:v>IDA replenishment payments</c:v>
                </c:pt>
              </c:strCache>
            </c:strRef>
          </c:tx>
          <c:invertIfNegative val="0"/>
          <c:cat>
            <c:strRef>
              <c:f>Sheet1!$B$1:$H$1</c:f>
              <c:strCache>
                <c:ptCount val="7"/>
                <c:pt idx="0">
                  <c:v>2005-06</c:v>
                </c:pt>
                <c:pt idx="1">
                  <c:v>2006-07</c:v>
                </c:pt>
                <c:pt idx="2">
                  <c:v>2007-08</c:v>
                </c:pt>
                <c:pt idx="3">
                  <c:v>2008-09</c:v>
                </c:pt>
                <c:pt idx="4">
                  <c:v>2009-10</c:v>
                </c:pt>
                <c:pt idx="5">
                  <c:v>2010-11</c:v>
                </c:pt>
                <c:pt idx="6">
                  <c:v>2011-12</c:v>
                </c:pt>
              </c:strCache>
            </c:strRef>
          </c:cat>
          <c:val>
            <c:numRef>
              <c:f>Sheet1!$B$2:$H$2</c:f>
              <c:numCache>
                <c:formatCode>#,##0.00</c:formatCode>
                <c:ptCount val="7"/>
                <c:pt idx="0">
                  <c:v>88070000</c:v>
                </c:pt>
                <c:pt idx="1">
                  <c:v>252240000</c:v>
                </c:pt>
                <c:pt idx="2">
                  <c:v>198040004.44</c:v>
                </c:pt>
                <c:pt idx="3">
                  <c:v>132593332</c:v>
                </c:pt>
                <c:pt idx="4">
                  <c:v>160323333</c:v>
                </c:pt>
                <c:pt idx="5">
                  <c:v>228270334</c:v>
                </c:pt>
                <c:pt idx="6">
                  <c:v>185295000</c:v>
                </c:pt>
              </c:numCache>
            </c:numRef>
          </c:val>
        </c:ser>
        <c:ser>
          <c:idx val="1"/>
          <c:order val="1"/>
          <c:tx>
            <c:strRef>
              <c:f>Sheet1!$A$3</c:f>
              <c:strCache>
                <c:ptCount val="1"/>
                <c:pt idx="0">
                  <c:v>AusAID-World Bank Group co-financing</c:v>
                </c:pt>
              </c:strCache>
            </c:strRef>
          </c:tx>
          <c:invertIfNegative val="0"/>
          <c:cat>
            <c:strRef>
              <c:f>Sheet1!$B$1:$H$1</c:f>
              <c:strCache>
                <c:ptCount val="7"/>
                <c:pt idx="0">
                  <c:v>2005-06</c:v>
                </c:pt>
                <c:pt idx="1">
                  <c:v>2006-07</c:v>
                </c:pt>
                <c:pt idx="2">
                  <c:v>2007-08</c:v>
                </c:pt>
                <c:pt idx="3">
                  <c:v>2008-09</c:v>
                </c:pt>
                <c:pt idx="4">
                  <c:v>2009-10</c:v>
                </c:pt>
                <c:pt idx="5">
                  <c:v>2010-11</c:v>
                </c:pt>
                <c:pt idx="6">
                  <c:v>2011-12</c:v>
                </c:pt>
              </c:strCache>
            </c:strRef>
          </c:cat>
          <c:val>
            <c:numRef>
              <c:f>Sheet1!$B$3:$H$3</c:f>
              <c:numCache>
                <c:formatCode>#,##0.00</c:formatCode>
                <c:ptCount val="7"/>
                <c:pt idx="0">
                  <c:v>37484785.82</c:v>
                </c:pt>
                <c:pt idx="1">
                  <c:v>59700440.439999998</c:v>
                </c:pt>
                <c:pt idx="2">
                  <c:v>183663722.22</c:v>
                </c:pt>
                <c:pt idx="3">
                  <c:v>293210815.48000002</c:v>
                </c:pt>
                <c:pt idx="4">
                  <c:v>265031066.75999999</c:v>
                </c:pt>
                <c:pt idx="5">
                  <c:v>347085321.83999997</c:v>
                </c:pt>
                <c:pt idx="6">
                  <c:v>492912864.63999999</c:v>
                </c:pt>
              </c:numCache>
            </c:numRef>
          </c:val>
        </c:ser>
        <c:dLbls>
          <c:showLegendKey val="0"/>
          <c:showVal val="0"/>
          <c:showCatName val="0"/>
          <c:showSerName val="0"/>
          <c:showPercent val="0"/>
          <c:showBubbleSize val="0"/>
        </c:dLbls>
        <c:gapWidth val="150"/>
        <c:overlap val="100"/>
        <c:axId val="121799424"/>
        <c:axId val="121800960"/>
      </c:barChart>
      <c:catAx>
        <c:axId val="121799424"/>
        <c:scaling>
          <c:orientation val="minMax"/>
        </c:scaling>
        <c:delete val="0"/>
        <c:axPos val="b"/>
        <c:majorTickMark val="out"/>
        <c:minorTickMark val="none"/>
        <c:tickLblPos val="nextTo"/>
        <c:txPr>
          <a:bodyPr rot="0" vert="horz"/>
          <a:lstStyle/>
          <a:p>
            <a:pPr>
              <a:defRPr sz="800"/>
            </a:pPr>
            <a:endParaRPr lang="en-US"/>
          </a:p>
        </c:txPr>
        <c:crossAx val="121800960"/>
        <c:crosses val="autoZero"/>
        <c:auto val="1"/>
        <c:lblAlgn val="ctr"/>
        <c:lblOffset val="100"/>
        <c:tickLblSkip val="2"/>
        <c:noMultiLvlLbl val="0"/>
      </c:catAx>
      <c:valAx>
        <c:axId val="121800960"/>
        <c:scaling>
          <c:orientation val="minMax"/>
          <c:max val="700000000"/>
          <c:min val="0"/>
        </c:scaling>
        <c:delete val="0"/>
        <c:axPos val="l"/>
        <c:majorGridlines/>
        <c:numFmt formatCode="#,##0" sourceLinked="0"/>
        <c:majorTickMark val="out"/>
        <c:minorTickMark val="none"/>
        <c:tickLblPos val="nextTo"/>
        <c:txPr>
          <a:bodyPr/>
          <a:lstStyle/>
          <a:p>
            <a:pPr>
              <a:defRPr sz="800"/>
            </a:pPr>
            <a:endParaRPr lang="en-US"/>
          </a:p>
        </c:txPr>
        <c:crossAx val="121799424"/>
        <c:crosses val="autoZero"/>
        <c:crossBetween val="between"/>
        <c:majorUnit val="100000000"/>
        <c:dispUnits>
          <c:builtInUnit val="millions"/>
          <c:dispUnitsLbl>
            <c:layout>
              <c:manualLayout>
                <c:xMode val="edge"/>
                <c:yMode val="edge"/>
                <c:x val="2.7385672708566434E-2"/>
                <c:y val="2.506877511680335E-2"/>
              </c:manualLayout>
            </c:layout>
            <c:tx>
              <c:rich>
                <a:bodyPr rot="0" vert="horz"/>
                <a:lstStyle/>
                <a:p>
                  <a:pPr>
                    <a:defRPr sz="800" b="0"/>
                  </a:pPr>
                  <a:r>
                    <a:rPr lang="en-AU" sz="800" b="0"/>
                    <a:t>Millions (AUD)</a:t>
                  </a:r>
                </a:p>
              </c:rich>
            </c:tx>
          </c:dispUnitsLbl>
        </c:dispUnits>
      </c:valAx>
      <c:spPr>
        <a:noFill/>
      </c:spPr>
    </c:plotArea>
    <c:legend>
      <c:legendPos val="b"/>
      <c:layout>
        <c:manualLayout>
          <c:xMode val="edge"/>
          <c:yMode val="edge"/>
          <c:x val="0"/>
          <c:y val="0.87352871347513095"/>
          <c:w val="0.97696595092848904"/>
          <c:h val="0.101326414657938"/>
        </c:manualLayout>
      </c:layout>
      <c:overlay val="0"/>
      <c:txPr>
        <a:bodyPr/>
        <a:lstStyle/>
        <a:p>
          <a:pPr>
            <a:defRPr sz="800"/>
          </a:pPr>
          <a:endParaRPr lang="en-US"/>
        </a:p>
      </c:txPr>
    </c:legend>
    <c:plotVisOnly val="1"/>
    <c:dispBlanksAs val="gap"/>
    <c:showDLblsOverMax val="0"/>
  </c:chart>
  <c:spPr>
    <a:solidFill>
      <a:schemeClr val="lt1"/>
    </a:solidFill>
    <a:ln w="3175"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A3520C-D1CE-49F4-A410-9DE7EEA88DE1}"/>
</file>

<file path=customXml/itemProps2.xml><?xml version="1.0" encoding="utf-8"?>
<ds:datastoreItem xmlns:ds="http://schemas.openxmlformats.org/officeDocument/2006/customXml" ds:itemID="{DD1B5D14-F1B8-4AAA-BB68-2BF031FED7E2}"/>
</file>

<file path=customXml/itemProps3.xml><?xml version="1.0" encoding="utf-8"?>
<ds:datastoreItem xmlns:ds="http://schemas.openxmlformats.org/officeDocument/2006/customXml" ds:itemID="{A8F1F76B-D565-4A88-828A-BB5AA590DD64}"/>
</file>

<file path=customXml/itemProps4.xml><?xml version="1.0" encoding="utf-8"?>
<ds:datastoreItem xmlns:ds="http://schemas.openxmlformats.org/officeDocument/2006/customXml" ds:itemID="{D45CE253-5DE0-46FA-8890-9F395A4F070A}"/>
</file>

<file path=docProps/app.xml><?xml version="1.0" encoding="utf-8"?>
<Properties xmlns="http://schemas.openxmlformats.org/officeDocument/2006/extended-properties" xmlns:vt="http://schemas.openxmlformats.org/officeDocument/2006/docPropsVTypes">
  <Template>Normal.dotm</Template>
  <TotalTime>0</TotalTime>
  <Pages>18</Pages>
  <Words>4823</Words>
  <Characters>31483</Characters>
  <Application>Microsoft Office Word</Application>
  <DocSecurity>0</DocSecurity>
  <Lines>262</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2013-07-30T06:05:00Z</dcterms:created>
  <dcterms:modified xsi:type="dcterms:W3CDTF">2013-07-30T06:05:00Z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