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96185" w14:textId="77777777" w:rsidR="00863B77" w:rsidRPr="004368EA" w:rsidRDefault="00863B77" w:rsidP="00F51E1B">
      <w:pPr>
        <w:pStyle w:val="Footnote"/>
      </w:pPr>
    </w:p>
    <w:p w14:paraId="4B1ED7E6" w14:textId="77777777" w:rsidR="00863B77" w:rsidRPr="004368EA" w:rsidRDefault="00863B77" w:rsidP="00863B77"/>
    <w:p w14:paraId="794D6F50" w14:textId="77777777" w:rsidR="00863B77" w:rsidRPr="004368EA" w:rsidRDefault="00863B77" w:rsidP="00863B77"/>
    <w:p w14:paraId="2AB44B52" w14:textId="77777777" w:rsidR="00863B77" w:rsidRPr="004368EA" w:rsidRDefault="00863B77" w:rsidP="00863B77"/>
    <w:p w14:paraId="61BA5AFC" w14:textId="77777777" w:rsidR="00863B77" w:rsidRPr="004368EA" w:rsidRDefault="00863B77" w:rsidP="0091532C">
      <w:pPr>
        <w:pStyle w:val="CoverTitleWhite"/>
        <w:jc w:val="center"/>
        <w:rPr>
          <w:color w:val="1F4E79" w:themeColor="accent1" w:themeShade="80"/>
          <w:sz w:val="48"/>
        </w:rPr>
      </w:pPr>
      <w:r w:rsidRPr="004368EA">
        <w:rPr>
          <w:rFonts w:ascii="Arial" w:eastAsia="Times New Roman" w:hAnsi="Arial" w:cs="Arial"/>
          <w:bCs w:val="0"/>
          <w:color w:val="1F4E79" w:themeColor="accent1" w:themeShade="80"/>
          <w:spacing w:val="0"/>
          <w:sz w:val="60"/>
          <w:szCs w:val="72"/>
        </w:rPr>
        <w:t>Workforce Development Program Timor-Leste</w:t>
      </w:r>
      <w:r w:rsidR="00B00D52" w:rsidRPr="004368EA">
        <w:rPr>
          <w:rFonts w:ascii="Arial" w:eastAsia="Times New Roman" w:hAnsi="Arial" w:cs="Arial"/>
          <w:bCs w:val="0"/>
          <w:color w:val="1F4E79" w:themeColor="accent1" w:themeShade="80"/>
          <w:spacing w:val="0"/>
          <w:sz w:val="60"/>
          <w:szCs w:val="72"/>
        </w:rPr>
        <w:t xml:space="preserve"> </w:t>
      </w:r>
    </w:p>
    <w:p w14:paraId="4541595A" w14:textId="77777777" w:rsidR="00863B77" w:rsidRPr="004368EA" w:rsidRDefault="00863B77" w:rsidP="006E06B6">
      <w:pPr>
        <w:tabs>
          <w:tab w:val="left" w:pos="1200"/>
        </w:tabs>
      </w:pPr>
    </w:p>
    <w:p w14:paraId="770DA96F" w14:textId="77777777" w:rsidR="00863B77" w:rsidRPr="004368EA" w:rsidRDefault="00863B77" w:rsidP="00863B77"/>
    <w:p w14:paraId="6229FC10" w14:textId="77777777" w:rsidR="00863B77" w:rsidRPr="004368EA" w:rsidRDefault="00863B77" w:rsidP="00863B77"/>
    <w:p w14:paraId="7FB7CBA6" w14:textId="77777777" w:rsidR="00DE54C5" w:rsidRPr="004368EA" w:rsidRDefault="00DE54C5" w:rsidP="00863B77"/>
    <w:p w14:paraId="490C9757" w14:textId="77777777" w:rsidR="00DE54C5" w:rsidRPr="004368EA" w:rsidRDefault="00DE54C5" w:rsidP="00863B77"/>
    <w:p w14:paraId="0316BE26" w14:textId="77777777" w:rsidR="00DE54C5" w:rsidRPr="004368EA" w:rsidRDefault="00DE54C5" w:rsidP="00863B77"/>
    <w:p w14:paraId="1A896D9B" w14:textId="77777777" w:rsidR="00DE54C5" w:rsidRPr="004368EA" w:rsidRDefault="00DE54C5" w:rsidP="00863B77"/>
    <w:p w14:paraId="253E96D3" w14:textId="77777777" w:rsidR="00DE54C5" w:rsidRPr="004368EA" w:rsidRDefault="00DE54C5" w:rsidP="00863B77"/>
    <w:p w14:paraId="6D2CDA04" w14:textId="77777777" w:rsidR="00DE54C5" w:rsidRPr="004368EA" w:rsidRDefault="00DE54C5" w:rsidP="00863B77"/>
    <w:p w14:paraId="6CB4C296" w14:textId="77777777" w:rsidR="00863B77" w:rsidRPr="004368EA" w:rsidRDefault="00C01FD5" w:rsidP="0091532C">
      <w:pPr>
        <w:spacing w:after="0"/>
        <w:jc w:val="center"/>
        <w:rPr>
          <w:color w:val="1F4E79" w:themeColor="accent1" w:themeShade="80"/>
          <w:sz w:val="48"/>
          <w:szCs w:val="48"/>
        </w:rPr>
      </w:pPr>
      <w:r w:rsidRPr="004368EA">
        <w:rPr>
          <w:color w:val="1F4E79" w:themeColor="accent1" w:themeShade="80"/>
          <w:sz w:val="48"/>
          <w:szCs w:val="48"/>
        </w:rPr>
        <w:t>ANNUAL</w:t>
      </w:r>
      <w:r w:rsidR="00863B77" w:rsidRPr="004368EA">
        <w:rPr>
          <w:color w:val="1F4E79" w:themeColor="accent1" w:themeShade="80"/>
          <w:sz w:val="48"/>
          <w:szCs w:val="48"/>
        </w:rPr>
        <w:t xml:space="preserve"> REPORT</w:t>
      </w:r>
    </w:p>
    <w:p w14:paraId="6D99ED80" w14:textId="77777777" w:rsidR="00863B77" w:rsidRPr="004368EA" w:rsidRDefault="00B413D9" w:rsidP="0091532C">
      <w:pPr>
        <w:spacing w:after="0"/>
        <w:jc w:val="center"/>
        <w:rPr>
          <w:color w:val="1F4E79" w:themeColor="accent1" w:themeShade="80"/>
          <w:sz w:val="48"/>
          <w:szCs w:val="48"/>
        </w:rPr>
      </w:pPr>
      <w:r w:rsidRPr="004368EA">
        <w:rPr>
          <w:color w:val="1F4E79" w:themeColor="accent1" w:themeShade="80"/>
          <w:sz w:val="48"/>
          <w:szCs w:val="48"/>
        </w:rPr>
        <w:t>JANUARY –</w:t>
      </w:r>
      <w:r w:rsidR="00863B77" w:rsidRPr="004368EA">
        <w:rPr>
          <w:color w:val="1F4E79" w:themeColor="accent1" w:themeShade="80"/>
          <w:sz w:val="48"/>
          <w:szCs w:val="48"/>
        </w:rPr>
        <w:t xml:space="preserve"> </w:t>
      </w:r>
      <w:r w:rsidR="005C31B8" w:rsidRPr="004368EA">
        <w:rPr>
          <w:color w:val="1F4E79" w:themeColor="accent1" w:themeShade="80"/>
          <w:sz w:val="48"/>
          <w:szCs w:val="48"/>
        </w:rPr>
        <w:t>DECEMBER</w:t>
      </w:r>
      <w:r w:rsidR="00E36FC7" w:rsidRPr="004368EA">
        <w:rPr>
          <w:color w:val="FF0000"/>
          <w:sz w:val="48"/>
          <w:szCs w:val="48"/>
        </w:rPr>
        <w:t xml:space="preserve"> </w:t>
      </w:r>
      <w:r w:rsidR="00E36FC7" w:rsidRPr="004368EA">
        <w:rPr>
          <w:color w:val="1F4E79" w:themeColor="accent1" w:themeShade="80"/>
          <w:sz w:val="48"/>
          <w:szCs w:val="48"/>
        </w:rPr>
        <w:t>201</w:t>
      </w:r>
      <w:r w:rsidR="00571591" w:rsidRPr="004368EA">
        <w:rPr>
          <w:color w:val="1F4E79" w:themeColor="accent1" w:themeShade="80"/>
          <w:sz w:val="48"/>
          <w:szCs w:val="48"/>
        </w:rPr>
        <w:t>9</w:t>
      </w:r>
    </w:p>
    <w:p w14:paraId="45392ED3" w14:textId="77777777" w:rsidR="0091532C" w:rsidRPr="004368EA" w:rsidRDefault="0091532C" w:rsidP="00DE54C5"/>
    <w:p w14:paraId="3DC64113" w14:textId="77777777" w:rsidR="009B6206" w:rsidRPr="004368EA" w:rsidRDefault="009B6206" w:rsidP="00DE54C5"/>
    <w:p w14:paraId="79BB495F" w14:textId="77777777" w:rsidR="009B6206" w:rsidRPr="004368EA" w:rsidRDefault="009B6206" w:rsidP="00DE54C5"/>
    <w:p w14:paraId="20FAA8B1" w14:textId="77777777" w:rsidR="009B6206" w:rsidRPr="004368EA" w:rsidRDefault="009B6206" w:rsidP="00DE54C5"/>
    <w:p w14:paraId="4B26466C" w14:textId="77777777" w:rsidR="009B6206" w:rsidRPr="004368EA" w:rsidRDefault="009B6206" w:rsidP="00DE54C5"/>
    <w:p w14:paraId="166878F3" w14:textId="77777777" w:rsidR="00863B77" w:rsidRPr="004368EA" w:rsidRDefault="00863B77" w:rsidP="00863B77">
      <w:pPr>
        <w:rPr>
          <w:sz w:val="32"/>
          <w:szCs w:val="32"/>
        </w:rPr>
      </w:pPr>
    </w:p>
    <w:p w14:paraId="40F4C257" w14:textId="77777777" w:rsidR="00571591" w:rsidRPr="004368EA" w:rsidRDefault="00571591" w:rsidP="00841D83">
      <w:pPr>
        <w:pStyle w:val="Heading1"/>
      </w:pPr>
      <w:bookmarkStart w:id="0" w:name="_Toc397004824"/>
      <w:bookmarkStart w:id="1" w:name="_Toc393039594"/>
      <w:bookmarkStart w:id="2" w:name="_Toc373739244"/>
      <w:bookmarkStart w:id="3" w:name="_Toc465952262"/>
    </w:p>
    <w:p w14:paraId="08D06910" w14:textId="77777777" w:rsidR="00C73A79" w:rsidRPr="004368EA" w:rsidRDefault="00C73A79" w:rsidP="00C73A79">
      <w:pPr>
        <w:rPr>
          <w:lang w:eastAsia="he-IL" w:bidi="he-IL"/>
        </w:rPr>
      </w:pPr>
    </w:p>
    <w:p w14:paraId="3E5B3C0A" w14:textId="77777777" w:rsidR="00C73A79" w:rsidRPr="004368EA" w:rsidRDefault="00C73A79" w:rsidP="00C73A79">
      <w:pPr>
        <w:rPr>
          <w:lang w:eastAsia="he-IL" w:bidi="he-IL"/>
        </w:rPr>
      </w:pPr>
    </w:p>
    <w:p w14:paraId="4D1B326F" w14:textId="77777777" w:rsidR="00C73A79" w:rsidRPr="004368EA" w:rsidRDefault="00C73A79" w:rsidP="00C73A79">
      <w:pPr>
        <w:rPr>
          <w:lang w:eastAsia="he-IL" w:bidi="he-IL"/>
        </w:rPr>
      </w:pPr>
    </w:p>
    <w:p w14:paraId="276AAE42" w14:textId="77777777" w:rsidR="00C73A79" w:rsidRPr="004368EA" w:rsidRDefault="00C73A79" w:rsidP="00C73A79">
      <w:pPr>
        <w:rPr>
          <w:lang w:eastAsia="he-IL" w:bidi="he-IL"/>
        </w:rPr>
      </w:pPr>
    </w:p>
    <w:p w14:paraId="42ABDCF6" w14:textId="77777777" w:rsidR="00C73A79" w:rsidRPr="004368EA" w:rsidRDefault="00C73A79" w:rsidP="00C73A79">
      <w:pPr>
        <w:rPr>
          <w:lang w:eastAsia="he-IL" w:bidi="he-IL"/>
        </w:rPr>
      </w:pPr>
    </w:p>
    <w:p w14:paraId="5648B20A" w14:textId="77777777" w:rsidR="00C73A79" w:rsidRPr="004368EA" w:rsidRDefault="00C73A79" w:rsidP="00C73A79">
      <w:pPr>
        <w:rPr>
          <w:rFonts w:cs="Clarendon Condensed"/>
          <w:b/>
          <w:bCs/>
          <w:color w:val="002060"/>
          <w:kern w:val="32"/>
          <w:sz w:val="40"/>
          <w:szCs w:val="32"/>
          <w:lang w:eastAsia="he-IL" w:bidi="he-IL"/>
        </w:rPr>
      </w:pPr>
    </w:p>
    <w:p w14:paraId="3DE32052" w14:textId="77777777" w:rsidR="00C73A79" w:rsidRPr="004368EA" w:rsidRDefault="00C73A79" w:rsidP="00C73A79">
      <w:pPr>
        <w:rPr>
          <w:lang w:eastAsia="he-IL" w:bidi="he-IL"/>
        </w:rPr>
        <w:sectPr w:rsidR="00C73A79" w:rsidRPr="004368EA" w:rsidSect="00C73A79">
          <w:headerReference w:type="default" r:id="rId8"/>
          <w:footerReference w:type="default" r:id="rId9"/>
          <w:type w:val="oddPage"/>
          <w:pgSz w:w="11907" w:h="16839" w:code="9"/>
          <w:pgMar w:top="1418" w:right="1418" w:bottom="851" w:left="1418" w:header="720" w:footer="352" w:gutter="0"/>
          <w:pgNumType w:fmt="lowerRoman" w:start="1"/>
          <w:cols w:space="720"/>
          <w:titlePg/>
          <w:docGrid w:linePitch="360"/>
        </w:sectPr>
      </w:pPr>
    </w:p>
    <w:p w14:paraId="4D5BB8D7" w14:textId="77777777" w:rsidR="00DF7AF0" w:rsidRPr="004368EA" w:rsidRDefault="0096004C" w:rsidP="00841D83">
      <w:pPr>
        <w:pStyle w:val="Heading1"/>
      </w:pPr>
      <w:bookmarkStart w:id="4" w:name="_Toc44330004"/>
      <w:r w:rsidRPr="004368EA">
        <w:lastRenderedPageBreak/>
        <w:t>Ab</w:t>
      </w:r>
      <w:r w:rsidR="00DF7AF0" w:rsidRPr="004368EA">
        <w:t>breviations</w:t>
      </w:r>
      <w:bookmarkEnd w:id="0"/>
      <w:bookmarkEnd w:id="1"/>
      <w:bookmarkEnd w:id="2"/>
      <w:r w:rsidR="00EC7D16" w:rsidRPr="004368EA">
        <w:t xml:space="preserve"> </w:t>
      </w:r>
      <w:r w:rsidR="009D37F8" w:rsidRPr="004368EA">
        <w:t>and</w:t>
      </w:r>
      <w:r w:rsidR="00EC7D16" w:rsidRPr="004368EA">
        <w:t xml:space="preserve"> </w:t>
      </w:r>
      <w:r w:rsidRPr="004368EA">
        <w:t>a</w:t>
      </w:r>
      <w:r w:rsidR="00EC7D16" w:rsidRPr="004368EA">
        <w:t>cronyms</w:t>
      </w:r>
      <w:bookmarkEnd w:id="3"/>
      <w:bookmarkEnd w:id="4"/>
    </w:p>
    <w:tbl>
      <w:tblPr>
        <w:tblW w:w="5822" w:type="pct"/>
        <w:tblInd w:w="-108" w:type="dxa"/>
        <w:tblLayout w:type="fixed"/>
        <w:tblLook w:val="04A0" w:firstRow="1" w:lastRow="0" w:firstColumn="1" w:lastColumn="0" w:noHBand="0" w:noVBand="1"/>
      </w:tblPr>
      <w:tblGrid>
        <w:gridCol w:w="1165"/>
        <w:gridCol w:w="499"/>
        <w:gridCol w:w="499"/>
        <w:gridCol w:w="8399"/>
      </w:tblGrid>
      <w:tr w:rsidR="00F6094D" w:rsidRPr="00935F9F" w14:paraId="7DE2AA99" w14:textId="77777777" w:rsidTr="00935F9F">
        <w:trPr>
          <w:trHeight w:val="311"/>
        </w:trPr>
        <w:tc>
          <w:tcPr>
            <w:tcW w:w="552" w:type="pct"/>
            <w:tcBorders>
              <w:top w:val="nil"/>
              <w:left w:val="nil"/>
              <w:bottom w:val="nil"/>
              <w:right w:val="nil"/>
            </w:tcBorders>
            <w:shd w:val="clear" w:color="auto" w:fill="auto"/>
            <w:noWrap/>
            <w:vAlign w:val="bottom"/>
          </w:tcPr>
          <w:p w14:paraId="52CEDBC8" w14:textId="77777777" w:rsidR="00F6094D" w:rsidRPr="00935F9F" w:rsidRDefault="00F6094D" w:rsidP="008402EE">
            <w:pPr>
              <w:pStyle w:val="TableParagraph"/>
              <w:spacing w:after="0"/>
              <w:rPr>
                <w:lang w:val="en-AU" w:eastAsia="en-AU" w:bidi="he-IL"/>
              </w:rPr>
            </w:pPr>
            <w:r w:rsidRPr="00935F9F">
              <w:rPr>
                <w:lang w:val="en-AU" w:eastAsia="en-AU" w:bidi="he-IL"/>
              </w:rPr>
              <w:t>AAE</w:t>
            </w:r>
          </w:p>
        </w:tc>
        <w:tc>
          <w:tcPr>
            <w:tcW w:w="236" w:type="pct"/>
            <w:tcBorders>
              <w:top w:val="nil"/>
              <w:left w:val="nil"/>
              <w:bottom w:val="nil"/>
              <w:right w:val="nil"/>
            </w:tcBorders>
          </w:tcPr>
          <w:p w14:paraId="64D27307"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893B88B"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61BA701" w14:textId="77777777" w:rsidR="00F6094D" w:rsidRPr="00935F9F" w:rsidRDefault="00F6094D" w:rsidP="00657B2F">
            <w:pPr>
              <w:pStyle w:val="TableParagraph"/>
              <w:spacing w:after="0"/>
              <w:rPr>
                <w:szCs w:val="20"/>
                <w:lang w:val="en-AU" w:eastAsia="en-AU" w:bidi="he-IL"/>
              </w:rPr>
            </w:pPr>
            <w:r w:rsidRPr="00935F9F">
              <w:rPr>
                <w:lang w:val="en-AU"/>
              </w:rPr>
              <w:t xml:space="preserve">Australian Approved Employer </w:t>
            </w:r>
          </w:p>
        </w:tc>
      </w:tr>
      <w:tr w:rsidR="00F6094D" w:rsidRPr="00935F9F" w14:paraId="20F39731" w14:textId="77777777" w:rsidTr="00935F9F">
        <w:trPr>
          <w:trHeight w:val="311"/>
        </w:trPr>
        <w:tc>
          <w:tcPr>
            <w:tcW w:w="552" w:type="pct"/>
            <w:tcBorders>
              <w:top w:val="nil"/>
              <w:left w:val="nil"/>
              <w:bottom w:val="nil"/>
              <w:right w:val="nil"/>
            </w:tcBorders>
            <w:shd w:val="clear" w:color="auto" w:fill="auto"/>
            <w:noWrap/>
            <w:vAlign w:val="bottom"/>
          </w:tcPr>
          <w:p w14:paraId="7BB7BC98" w14:textId="77777777" w:rsidR="00F6094D" w:rsidRPr="00935F9F" w:rsidRDefault="00F6094D" w:rsidP="008402EE">
            <w:pPr>
              <w:pStyle w:val="TableParagraph"/>
              <w:spacing w:after="0"/>
              <w:rPr>
                <w:lang w:val="en-AU" w:eastAsia="en-AU" w:bidi="he-IL"/>
              </w:rPr>
            </w:pPr>
            <w:r w:rsidRPr="00935F9F">
              <w:rPr>
                <w:lang w:val="en-AU" w:eastAsia="en-AU" w:bidi="he-IL"/>
              </w:rPr>
              <w:t xml:space="preserve">AAS </w:t>
            </w:r>
          </w:p>
        </w:tc>
        <w:tc>
          <w:tcPr>
            <w:tcW w:w="236" w:type="pct"/>
            <w:tcBorders>
              <w:top w:val="nil"/>
              <w:left w:val="nil"/>
              <w:bottom w:val="nil"/>
              <w:right w:val="nil"/>
            </w:tcBorders>
          </w:tcPr>
          <w:p w14:paraId="52CB0DBA"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52DA71CF"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214CF8DA" w14:textId="77777777" w:rsidR="00F6094D" w:rsidRPr="00935F9F" w:rsidRDefault="00F6094D" w:rsidP="00657B2F">
            <w:pPr>
              <w:pStyle w:val="TableParagraph"/>
              <w:spacing w:after="0"/>
              <w:rPr>
                <w:szCs w:val="20"/>
                <w:lang w:val="en-AU" w:eastAsia="en-AU" w:bidi="he-IL"/>
              </w:rPr>
            </w:pPr>
            <w:r w:rsidRPr="00935F9F">
              <w:rPr>
                <w:szCs w:val="20"/>
                <w:lang w:val="en-AU" w:eastAsia="en-AU" w:bidi="he-IL"/>
              </w:rPr>
              <w:t>Australia Awards Scholarships</w:t>
            </w:r>
          </w:p>
        </w:tc>
      </w:tr>
      <w:tr w:rsidR="00F1731F" w:rsidRPr="00935F9F" w14:paraId="3C2C8FA3" w14:textId="77777777" w:rsidTr="00935F9F">
        <w:trPr>
          <w:trHeight w:val="311"/>
        </w:trPr>
        <w:tc>
          <w:tcPr>
            <w:tcW w:w="552" w:type="pct"/>
            <w:tcBorders>
              <w:top w:val="nil"/>
              <w:left w:val="nil"/>
              <w:bottom w:val="nil"/>
              <w:right w:val="nil"/>
            </w:tcBorders>
            <w:shd w:val="clear" w:color="auto" w:fill="auto"/>
            <w:noWrap/>
            <w:vAlign w:val="bottom"/>
          </w:tcPr>
          <w:p w14:paraId="3BFBFE08" w14:textId="77777777" w:rsidR="00F1731F" w:rsidRPr="00935F9F" w:rsidRDefault="00F1731F" w:rsidP="008402EE">
            <w:pPr>
              <w:pStyle w:val="TableParagraph"/>
              <w:spacing w:after="0"/>
              <w:rPr>
                <w:lang w:val="en-AU" w:eastAsia="en-AU" w:bidi="he-IL"/>
              </w:rPr>
            </w:pPr>
            <w:r w:rsidRPr="00935F9F">
              <w:rPr>
                <w:lang w:val="en-AU" w:eastAsia="en-AU" w:bidi="he-IL"/>
              </w:rPr>
              <w:t>APACC</w:t>
            </w:r>
          </w:p>
        </w:tc>
        <w:tc>
          <w:tcPr>
            <w:tcW w:w="236" w:type="pct"/>
            <w:tcBorders>
              <w:top w:val="nil"/>
              <w:left w:val="nil"/>
              <w:bottom w:val="nil"/>
              <w:right w:val="nil"/>
            </w:tcBorders>
            <w:shd w:val="clear" w:color="auto" w:fill="auto"/>
          </w:tcPr>
          <w:p w14:paraId="4D4D3A78" w14:textId="77777777" w:rsidR="00F1731F" w:rsidRPr="00935F9F" w:rsidRDefault="00F1731F"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26C8E4F6" w14:textId="77777777" w:rsidR="00F1731F" w:rsidRPr="00935F9F" w:rsidRDefault="00F1731F"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04048345" w14:textId="77777777" w:rsidR="00F1731F" w:rsidRPr="00935F9F" w:rsidRDefault="00F1731F" w:rsidP="00657B2F">
            <w:pPr>
              <w:pStyle w:val="TableParagraph"/>
              <w:spacing w:after="0"/>
              <w:rPr>
                <w:szCs w:val="20"/>
                <w:lang w:val="en-AU" w:eastAsia="en-AU" w:bidi="he-IL"/>
              </w:rPr>
            </w:pPr>
            <w:r w:rsidRPr="00935F9F">
              <w:rPr>
                <w:szCs w:val="20"/>
                <w:lang w:val="en-AU" w:eastAsia="en-AU" w:bidi="he-IL"/>
              </w:rPr>
              <w:t>Asia Pacific Accreditation and Certification Commission</w:t>
            </w:r>
          </w:p>
        </w:tc>
      </w:tr>
      <w:tr w:rsidR="00F1731F" w:rsidRPr="00935F9F" w14:paraId="5951200C" w14:textId="77777777" w:rsidTr="00935F9F">
        <w:trPr>
          <w:trHeight w:val="311"/>
        </w:trPr>
        <w:tc>
          <w:tcPr>
            <w:tcW w:w="552" w:type="pct"/>
            <w:tcBorders>
              <w:top w:val="nil"/>
              <w:left w:val="nil"/>
              <w:bottom w:val="nil"/>
              <w:right w:val="nil"/>
            </w:tcBorders>
            <w:shd w:val="clear" w:color="auto" w:fill="auto"/>
            <w:noWrap/>
            <w:vAlign w:val="bottom"/>
          </w:tcPr>
          <w:p w14:paraId="148F2214" w14:textId="77777777" w:rsidR="00F1731F" w:rsidRPr="00935F9F" w:rsidRDefault="00F1731F" w:rsidP="008402EE">
            <w:pPr>
              <w:pStyle w:val="TableParagraph"/>
              <w:spacing w:after="0"/>
              <w:rPr>
                <w:lang w:val="en-AU" w:eastAsia="en-AU" w:bidi="he-IL"/>
              </w:rPr>
            </w:pPr>
            <w:r w:rsidRPr="00935F9F">
              <w:rPr>
                <w:lang w:val="en-AU" w:eastAsia="en-AU" w:bidi="he-IL"/>
              </w:rPr>
              <w:t>APOTL</w:t>
            </w:r>
          </w:p>
        </w:tc>
        <w:tc>
          <w:tcPr>
            <w:tcW w:w="236" w:type="pct"/>
            <w:tcBorders>
              <w:top w:val="nil"/>
              <w:left w:val="nil"/>
              <w:bottom w:val="nil"/>
              <w:right w:val="nil"/>
            </w:tcBorders>
            <w:shd w:val="clear" w:color="auto" w:fill="auto"/>
          </w:tcPr>
          <w:p w14:paraId="521B2624" w14:textId="77777777" w:rsidR="00F1731F" w:rsidRPr="00935F9F" w:rsidRDefault="00F1731F"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6931ADA" w14:textId="77777777" w:rsidR="00F1731F" w:rsidRPr="00935F9F" w:rsidRDefault="00F1731F"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BAA45D5" w14:textId="3230BBCC" w:rsidR="00475C53" w:rsidRDefault="00F1731F" w:rsidP="00657B2F">
            <w:pPr>
              <w:pStyle w:val="TableParagraph"/>
              <w:spacing w:after="0"/>
              <w:rPr>
                <w:szCs w:val="20"/>
                <w:lang w:val="en-AU" w:eastAsia="en-AU" w:bidi="he-IL"/>
              </w:rPr>
            </w:pPr>
            <w:r w:rsidRPr="00935F9F">
              <w:rPr>
                <w:szCs w:val="20"/>
                <w:lang w:val="en-AU" w:eastAsia="en-AU" w:bidi="he-IL"/>
              </w:rPr>
              <w:t xml:space="preserve">Assiciação do Profissioniais de Otelaria de Timor-Leste (Association for the </w:t>
            </w:r>
          </w:p>
          <w:p w14:paraId="047A0CFE" w14:textId="2435775C" w:rsidR="00F1731F" w:rsidRPr="00935F9F" w:rsidRDefault="00475C53" w:rsidP="00657B2F">
            <w:pPr>
              <w:pStyle w:val="TableParagraph"/>
              <w:spacing w:after="0"/>
              <w:rPr>
                <w:szCs w:val="20"/>
                <w:lang w:val="en-AU" w:eastAsia="en-AU" w:bidi="he-IL"/>
              </w:rPr>
            </w:pPr>
            <w:r>
              <w:rPr>
                <w:szCs w:val="20"/>
                <w:lang w:val="en-AU" w:eastAsia="en-AU" w:bidi="he-IL"/>
              </w:rPr>
              <w:t xml:space="preserve">Hospitality </w:t>
            </w:r>
            <w:r w:rsidR="00F1731F" w:rsidRPr="00935F9F">
              <w:rPr>
                <w:szCs w:val="20"/>
                <w:lang w:val="en-AU" w:eastAsia="en-AU" w:bidi="he-IL"/>
              </w:rPr>
              <w:t>Professional Timor-Leste)</w:t>
            </w:r>
          </w:p>
        </w:tc>
      </w:tr>
      <w:tr w:rsidR="00F1731F" w:rsidRPr="00935F9F" w14:paraId="16E06562" w14:textId="77777777" w:rsidTr="00935F9F">
        <w:trPr>
          <w:trHeight w:val="311"/>
        </w:trPr>
        <w:tc>
          <w:tcPr>
            <w:tcW w:w="552" w:type="pct"/>
            <w:tcBorders>
              <w:top w:val="nil"/>
              <w:left w:val="nil"/>
              <w:bottom w:val="nil"/>
              <w:right w:val="nil"/>
            </w:tcBorders>
            <w:shd w:val="clear" w:color="auto" w:fill="auto"/>
            <w:noWrap/>
            <w:vAlign w:val="bottom"/>
          </w:tcPr>
          <w:p w14:paraId="184759E8" w14:textId="77777777" w:rsidR="00F1731F" w:rsidRPr="00935F9F" w:rsidRDefault="00F1731F" w:rsidP="008402EE">
            <w:pPr>
              <w:pStyle w:val="TableParagraph"/>
              <w:spacing w:after="0"/>
              <w:rPr>
                <w:lang w:val="en-AU" w:eastAsia="en-AU" w:bidi="he-IL"/>
              </w:rPr>
            </w:pPr>
            <w:r w:rsidRPr="00935F9F">
              <w:rPr>
                <w:lang w:val="en-AU" w:eastAsia="en-AU" w:bidi="he-IL"/>
              </w:rPr>
              <w:t>APTC</w:t>
            </w:r>
          </w:p>
        </w:tc>
        <w:tc>
          <w:tcPr>
            <w:tcW w:w="236" w:type="pct"/>
            <w:tcBorders>
              <w:top w:val="nil"/>
              <w:left w:val="nil"/>
              <w:bottom w:val="nil"/>
              <w:right w:val="nil"/>
            </w:tcBorders>
            <w:shd w:val="clear" w:color="auto" w:fill="auto"/>
          </w:tcPr>
          <w:p w14:paraId="0450E231" w14:textId="77777777" w:rsidR="00F1731F" w:rsidRPr="00935F9F" w:rsidRDefault="00F1731F"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2E021B2A" w14:textId="77777777" w:rsidR="00F1731F" w:rsidRPr="00935F9F" w:rsidRDefault="00F1731F"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21D8D7ED" w14:textId="77777777" w:rsidR="00F1731F" w:rsidRPr="00935F9F" w:rsidRDefault="00F1731F" w:rsidP="00657B2F">
            <w:pPr>
              <w:pStyle w:val="TableParagraph"/>
              <w:spacing w:after="0"/>
              <w:rPr>
                <w:szCs w:val="20"/>
                <w:lang w:val="en-AU" w:eastAsia="en-AU" w:bidi="he-IL"/>
              </w:rPr>
            </w:pPr>
            <w:r w:rsidRPr="00935F9F">
              <w:rPr>
                <w:szCs w:val="20"/>
                <w:lang w:val="en-AU" w:eastAsia="en-AU" w:bidi="he-IL"/>
              </w:rPr>
              <w:t>Australia Pacific Training Coalition</w:t>
            </w:r>
          </w:p>
        </w:tc>
      </w:tr>
      <w:tr w:rsidR="00F6094D" w:rsidRPr="00935F9F" w14:paraId="36DA0B9D" w14:textId="77777777" w:rsidTr="00935F9F">
        <w:trPr>
          <w:trHeight w:val="311"/>
        </w:trPr>
        <w:tc>
          <w:tcPr>
            <w:tcW w:w="552" w:type="pct"/>
            <w:tcBorders>
              <w:top w:val="nil"/>
              <w:left w:val="nil"/>
              <w:bottom w:val="nil"/>
              <w:right w:val="nil"/>
            </w:tcBorders>
            <w:shd w:val="clear" w:color="auto" w:fill="auto"/>
            <w:noWrap/>
            <w:vAlign w:val="bottom"/>
          </w:tcPr>
          <w:p w14:paraId="399E229D" w14:textId="77777777" w:rsidR="00F6094D" w:rsidRPr="00935F9F" w:rsidRDefault="00F6094D" w:rsidP="008402EE">
            <w:pPr>
              <w:pStyle w:val="TableParagraph"/>
              <w:spacing w:after="0"/>
              <w:rPr>
                <w:lang w:val="en-AU" w:eastAsia="en-AU" w:bidi="he-IL"/>
              </w:rPr>
            </w:pPr>
            <w:r w:rsidRPr="00935F9F">
              <w:rPr>
                <w:lang w:val="en-AU" w:eastAsia="en-AU" w:bidi="he-IL"/>
              </w:rPr>
              <w:t>ATELP</w:t>
            </w:r>
          </w:p>
        </w:tc>
        <w:tc>
          <w:tcPr>
            <w:tcW w:w="236" w:type="pct"/>
            <w:tcBorders>
              <w:top w:val="nil"/>
              <w:left w:val="nil"/>
              <w:bottom w:val="nil"/>
              <w:right w:val="nil"/>
            </w:tcBorders>
            <w:shd w:val="clear" w:color="auto" w:fill="auto"/>
          </w:tcPr>
          <w:p w14:paraId="02A2BBDA"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380D535E"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72440754" w14:textId="77777777" w:rsidR="00F6094D" w:rsidRPr="00935F9F" w:rsidRDefault="00F6094D" w:rsidP="008402EE">
            <w:pPr>
              <w:pStyle w:val="TableParagraph"/>
              <w:spacing w:after="0"/>
              <w:rPr>
                <w:lang w:val="en-AU" w:eastAsia="en-AU" w:bidi="he-IL"/>
              </w:rPr>
            </w:pPr>
            <w:r w:rsidRPr="00935F9F">
              <w:rPr>
                <w:lang w:val="en-AU" w:eastAsia="en-AU" w:bidi="he-IL"/>
              </w:rPr>
              <w:t>Australia Timor English Language Program</w:t>
            </w:r>
          </w:p>
        </w:tc>
      </w:tr>
      <w:tr w:rsidR="00F6094D" w:rsidRPr="00935F9F" w14:paraId="0B4932F4" w14:textId="77777777" w:rsidTr="00935F9F">
        <w:trPr>
          <w:trHeight w:val="311"/>
        </w:trPr>
        <w:tc>
          <w:tcPr>
            <w:tcW w:w="552" w:type="pct"/>
            <w:tcBorders>
              <w:top w:val="nil"/>
              <w:left w:val="nil"/>
              <w:bottom w:val="nil"/>
              <w:right w:val="nil"/>
            </w:tcBorders>
            <w:shd w:val="clear" w:color="auto" w:fill="auto"/>
            <w:noWrap/>
            <w:vAlign w:val="bottom"/>
          </w:tcPr>
          <w:p w14:paraId="65FC67AA" w14:textId="77777777" w:rsidR="00F6094D" w:rsidRPr="00935F9F" w:rsidRDefault="00F6094D" w:rsidP="008402EE">
            <w:pPr>
              <w:pStyle w:val="TableParagraph"/>
              <w:spacing w:after="0"/>
              <w:rPr>
                <w:lang w:val="en-AU" w:eastAsia="en-AU" w:bidi="he-IL"/>
              </w:rPr>
            </w:pPr>
            <w:r w:rsidRPr="00935F9F">
              <w:rPr>
                <w:lang w:val="en-AU" w:eastAsia="en-AU" w:bidi="he-IL"/>
              </w:rPr>
              <w:t>CDU</w:t>
            </w:r>
          </w:p>
        </w:tc>
        <w:tc>
          <w:tcPr>
            <w:tcW w:w="236" w:type="pct"/>
            <w:tcBorders>
              <w:top w:val="nil"/>
              <w:left w:val="nil"/>
              <w:bottom w:val="nil"/>
              <w:right w:val="nil"/>
            </w:tcBorders>
            <w:shd w:val="clear" w:color="auto" w:fill="auto"/>
          </w:tcPr>
          <w:p w14:paraId="1F21D899"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07F3860"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BA2B010" w14:textId="77777777" w:rsidR="00F6094D" w:rsidRPr="00935F9F" w:rsidRDefault="00F6094D" w:rsidP="001D6B33">
            <w:pPr>
              <w:pStyle w:val="TableParagraph"/>
              <w:spacing w:after="0"/>
              <w:rPr>
                <w:lang w:val="en-AU" w:eastAsia="en-AU" w:bidi="he-IL"/>
              </w:rPr>
            </w:pPr>
            <w:r w:rsidRPr="00935F9F">
              <w:rPr>
                <w:lang w:val="en-AU" w:eastAsia="en-AU" w:bidi="he-IL"/>
              </w:rPr>
              <w:t>Charles Darwin University</w:t>
            </w:r>
          </w:p>
        </w:tc>
      </w:tr>
      <w:tr w:rsidR="00F6094D" w:rsidRPr="00935F9F" w14:paraId="4B31367E" w14:textId="77777777" w:rsidTr="00935F9F">
        <w:trPr>
          <w:trHeight w:val="311"/>
        </w:trPr>
        <w:tc>
          <w:tcPr>
            <w:tcW w:w="552" w:type="pct"/>
            <w:tcBorders>
              <w:top w:val="nil"/>
              <w:left w:val="nil"/>
              <w:bottom w:val="nil"/>
              <w:right w:val="nil"/>
            </w:tcBorders>
            <w:shd w:val="clear" w:color="auto" w:fill="auto"/>
            <w:noWrap/>
            <w:vAlign w:val="bottom"/>
          </w:tcPr>
          <w:p w14:paraId="123465A7" w14:textId="77777777" w:rsidR="00F6094D" w:rsidRPr="00935F9F" w:rsidRDefault="00F6094D" w:rsidP="008402EE">
            <w:pPr>
              <w:pStyle w:val="TableParagraph"/>
              <w:spacing w:after="0"/>
              <w:rPr>
                <w:lang w:val="en-AU" w:eastAsia="en-AU" w:bidi="he-IL"/>
              </w:rPr>
            </w:pPr>
            <w:r w:rsidRPr="00935F9F">
              <w:rPr>
                <w:lang w:val="en-AU" w:eastAsia="en-AU" w:bidi="he-IL"/>
              </w:rPr>
              <w:t>CNEFP</w:t>
            </w:r>
          </w:p>
        </w:tc>
        <w:tc>
          <w:tcPr>
            <w:tcW w:w="236" w:type="pct"/>
            <w:tcBorders>
              <w:top w:val="nil"/>
              <w:left w:val="nil"/>
              <w:bottom w:val="nil"/>
              <w:right w:val="nil"/>
            </w:tcBorders>
            <w:shd w:val="clear" w:color="auto" w:fill="auto"/>
          </w:tcPr>
          <w:p w14:paraId="7F2C752E"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7986AC8"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D456B46" w14:textId="77777777" w:rsidR="00F6094D" w:rsidRPr="00935F9F" w:rsidRDefault="00F6094D" w:rsidP="008402EE">
            <w:pPr>
              <w:pStyle w:val="TableParagraph"/>
              <w:spacing w:after="0"/>
              <w:rPr>
                <w:lang w:val="en-AU" w:eastAsia="en-AU" w:bidi="he-IL"/>
              </w:rPr>
            </w:pPr>
            <w:r w:rsidRPr="00935F9F">
              <w:rPr>
                <w:lang w:val="en-AU" w:eastAsia="en-AU" w:bidi="he-IL"/>
              </w:rPr>
              <w:t>Centro Nacional de Emprego e Formação Profissional</w:t>
            </w:r>
          </w:p>
        </w:tc>
      </w:tr>
      <w:tr w:rsidR="00F6094D" w:rsidRPr="00935F9F" w14:paraId="5EDEA79A" w14:textId="77777777" w:rsidTr="00935F9F">
        <w:trPr>
          <w:trHeight w:val="311"/>
        </w:trPr>
        <w:tc>
          <w:tcPr>
            <w:tcW w:w="552" w:type="pct"/>
            <w:tcBorders>
              <w:top w:val="nil"/>
              <w:left w:val="nil"/>
              <w:bottom w:val="nil"/>
              <w:right w:val="nil"/>
            </w:tcBorders>
            <w:shd w:val="clear" w:color="auto" w:fill="auto"/>
            <w:noWrap/>
            <w:vAlign w:val="bottom"/>
          </w:tcPr>
          <w:p w14:paraId="3A04665A" w14:textId="77777777" w:rsidR="00F6094D" w:rsidRPr="00935F9F" w:rsidRDefault="00F6094D" w:rsidP="008402EE">
            <w:pPr>
              <w:pStyle w:val="TableParagraph"/>
              <w:spacing w:after="0"/>
              <w:rPr>
                <w:lang w:val="en-AU" w:eastAsia="en-AU" w:bidi="he-IL"/>
              </w:rPr>
            </w:pPr>
            <w:r w:rsidRPr="00935F9F">
              <w:rPr>
                <w:lang w:val="en-AU" w:eastAsia="en-AU" w:bidi="he-IL"/>
              </w:rPr>
              <w:t>CNIMT</w:t>
            </w:r>
          </w:p>
        </w:tc>
        <w:tc>
          <w:tcPr>
            <w:tcW w:w="236" w:type="pct"/>
            <w:tcBorders>
              <w:top w:val="nil"/>
              <w:left w:val="nil"/>
              <w:bottom w:val="nil"/>
              <w:right w:val="nil"/>
            </w:tcBorders>
            <w:shd w:val="clear" w:color="auto" w:fill="auto"/>
          </w:tcPr>
          <w:p w14:paraId="55D757B8"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414D238E"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4759E623" w14:textId="77777777" w:rsidR="00F6094D" w:rsidRPr="00935F9F" w:rsidRDefault="00F6094D" w:rsidP="00FB2BC6">
            <w:pPr>
              <w:pStyle w:val="TableParagraph"/>
              <w:spacing w:after="0"/>
              <w:rPr>
                <w:lang w:val="en-AU" w:eastAsia="en-AU" w:bidi="he-IL"/>
              </w:rPr>
            </w:pPr>
            <w:r w:rsidRPr="00935F9F">
              <w:rPr>
                <w:lang w:val="en-AU" w:eastAsia="he-IL" w:bidi="he-IL"/>
              </w:rPr>
              <w:t>Centre for Labour Market Information</w:t>
            </w:r>
          </w:p>
        </w:tc>
      </w:tr>
      <w:tr w:rsidR="00F6094D" w:rsidRPr="00935F9F" w14:paraId="6BE81727" w14:textId="77777777" w:rsidTr="00935F9F">
        <w:trPr>
          <w:trHeight w:val="311"/>
        </w:trPr>
        <w:tc>
          <w:tcPr>
            <w:tcW w:w="552" w:type="pct"/>
            <w:tcBorders>
              <w:top w:val="nil"/>
              <w:left w:val="nil"/>
              <w:bottom w:val="nil"/>
              <w:right w:val="nil"/>
            </w:tcBorders>
            <w:shd w:val="clear" w:color="auto" w:fill="auto"/>
            <w:noWrap/>
            <w:vAlign w:val="bottom"/>
          </w:tcPr>
          <w:p w14:paraId="1ED0A573" w14:textId="77777777" w:rsidR="00F6094D" w:rsidRPr="00935F9F" w:rsidRDefault="00F6094D" w:rsidP="008402EE">
            <w:pPr>
              <w:pStyle w:val="TableParagraph"/>
              <w:spacing w:after="0"/>
              <w:rPr>
                <w:lang w:val="en-AU" w:eastAsia="en-AU" w:bidi="he-IL"/>
              </w:rPr>
            </w:pPr>
            <w:r w:rsidRPr="00935F9F">
              <w:rPr>
                <w:lang w:val="en-AU" w:eastAsia="en-AU" w:bidi="he-IL"/>
              </w:rPr>
              <w:t>DP</w:t>
            </w:r>
          </w:p>
        </w:tc>
        <w:tc>
          <w:tcPr>
            <w:tcW w:w="236" w:type="pct"/>
            <w:tcBorders>
              <w:top w:val="nil"/>
              <w:left w:val="nil"/>
              <w:bottom w:val="nil"/>
              <w:right w:val="nil"/>
            </w:tcBorders>
            <w:shd w:val="clear" w:color="auto" w:fill="auto"/>
          </w:tcPr>
          <w:p w14:paraId="4567F2D6"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3FDBCF36"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6EA931CA" w14:textId="77777777" w:rsidR="00F6094D" w:rsidRPr="00935F9F" w:rsidRDefault="00F6094D" w:rsidP="008402EE">
            <w:pPr>
              <w:pStyle w:val="TableParagraph"/>
              <w:spacing w:after="0"/>
              <w:rPr>
                <w:lang w:val="en-AU" w:eastAsia="en-AU" w:bidi="he-IL"/>
              </w:rPr>
            </w:pPr>
            <w:r w:rsidRPr="00935F9F">
              <w:rPr>
                <w:lang w:val="en-AU" w:eastAsia="en-AU" w:bidi="he-IL"/>
              </w:rPr>
              <w:t>Development Partner</w:t>
            </w:r>
          </w:p>
        </w:tc>
      </w:tr>
      <w:tr w:rsidR="00F6094D" w:rsidRPr="00935F9F" w14:paraId="2C7F531C" w14:textId="77777777" w:rsidTr="00935F9F">
        <w:trPr>
          <w:trHeight w:val="311"/>
        </w:trPr>
        <w:tc>
          <w:tcPr>
            <w:tcW w:w="552" w:type="pct"/>
            <w:tcBorders>
              <w:top w:val="nil"/>
              <w:left w:val="nil"/>
              <w:bottom w:val="nil"/>
              <w:right w:val="nil"/>
            </w:tcBorders>
            <w:shd w:val="clear" w:color="auto" w:fill="auto"/>
            <w:noWrap/>
            <w:vAlign w:val="bottom"/>
          </w:tcPr>
          <w:p w14:paraId="41CD2E46" w14:textId="77777777" w:rsidR="00F6094D" w:rsidRPr="00935F9F" w:rsidRDefault="00F6094D" w:rsidP="008402EE">
            <w:pPr>
              <w:pStyle w:val="TableParagraph"/>
              <w:spacing w:after="0"/>
              <w:rPr>
                <w:lang w:val="en-AU" w:eastAsia="en-AU" w:bidi="he-IL"/>
              </w:rPr>
            </w:pPr>
            <w:r w:rsidRPr="00935F9F">
              <w:rPr>
                <w:lang w:val="en-AU" w:eastAsia="en-AU" w:bidi="he-IL"/>
              </w:rPr>
              <w:t xml:space="preserve">DIT </w:t>
            </w:r>
          </w:p>
        </w:tc>
        <w:tc>
          <w:tcPr>
            <w:tcW w:w="236" w:type="pct"/>
            <w:tcBorders>
              <w:top w:val="nil"/>
              <w:left w:val="nil"/>
              <w:bottom w:val="nil"/>
              <w:right w:val="nil"/>
            </w:tcBorders>
            <w:shd w:val="clear" w:color="auto" w:fill="auto"/>
          </w:tcPr>
          <w:p w14:paraId="77751E0D"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30EC4C4" w14:textId="77777777" w:rsidR="00F6094D" w:rsidRPr="00935F9F" w:rsidRDefault="00F6094D" w:rsidP="008402EE">
            <w:pPr>
              <w:pStyle w:val="TableParagraph"/>
              <w:spacing w:after="0"/>
              <w:rPr>
                <w:lang w:val="en-AU" w:eastAsia="en-AU" w:bidi="he-IL"/>
              </w:rPr>
            </w:pPr>
            <w:r w:rsidRPr="00935F9F">
              <w:rPr>
                <w:lang w:val="en-AU" w:eastAsia="en-AU" w:bidi="he-IL"/>
              </w:rPr>
              <w:t xml:space="preserve"> </w:t>
            </w:r>
          </w:p>
        </w:tc>
        <w:tc>
          <w:tcPr>
            <w:tcW w:w="3975" w:type="pct"/>
            <w:tcBorders>
              <w:top w:val="nil"/>
              <w:left w:val="nil"/>
              <w:bottom w:val="nil"/>
              <w:right w:val="nil"/>
            </w:tcBorders>
            <w:shd w:val="clear" w:color="auto" w:fill="auto"/>
            <w:noWrap/>
            <w:vAlign w:val="bottom"/>
          </w:tcPr>
          <w:p w14:paraId="489F90B5" w14:textId="77777777" w:rsidR="00F6094D" w:rsidRPr="00935F9F" w:rsidRDefault="00F6094D" w:rsidP="008402EE">
            <w:pPr>
              <w:pStyle w:val="TableParagraph"/>
              <w:spacing w:after="0"/>
              <w:rPr>
                <w:lang w:val="en-AU" w:eastAsia="en-AU" w:bidi="he-IL"/>
              </w:rPr>
            </w:pPr>
            <w:r w:rsidRPr="00935F9F">
              <w:rPr>
                <w:lang w:val="en-AU" w:eastAsia="en-AU" w:bidi="he-IL"/>
              </w:rPr>
              <w:t xml:space="preserve">Dili Institute of Technology </w:t>
            </w:r>
          </w:p>
        </w:tc>
      </w:tr>
      <w:tr w:rsidR="00F6094D" w:rsidRPr="00935F9F" w14:paraId="1149E7D8" w14:textId="77777777" w:rsidTr="00935F9F">
        <w:trPr>
          <w:trHeight w:val="311"/>
        </w:trPr>
        <w:tc>
          <w:tcPr>
            <w:tcW w:w="552" w:type="pct"/>
            <w:tcBorders>
              <w:top w:val="nil"/>
              <w:left w:val="nil"/>
              <w:bottom w:val="nil"/>
              <w:right w:val="nil"/>
            </w:tcBorders>
            <w:shd w:val="clear" w:color="auto" w:fill="auto"/>
            <w:noWrap/>
            <w:vAlign w:val="bottom"/>
          </w:tcPr>
          <w:p w14:paraId="2BA42D78" w14:textId="77777777" w:rsidR="00F6094D" w:rsidRPr="00935F9F" w:rsidRDefault="00F6094D" w:rsidP="008402EE">
            <w:pPr>
              <w:pStyle w:val="TableParagraph"/>
              <w:spacing w:after="0"/>
              <w:rPr>
                <w:lang w:val="en-AU" w:eastAsia="en-AU" w:bidi="he-IL"/>
              </w:rPr>
            </w:pPr>
            <w:r w:rsidRPr="00935F9F">
              <w:rPr>
                <w:lang w:val="en-AU" w:eastAsia="en-AU" w:bidi="he-IL"/>
              </w:rPr>
              <w:t>DFAT</w:t>
            </w:r>
          </w:p>
        </w:tc>
        <w:tc>
          <w:tcPr>
            <w:tcW w:w="236" w:type="pct"/>
            <w:tcBorders>
              <w:top w:val="nil"/>
              <w:left w:val="nil"/>
              <w:bottom w:val="nil"/>
              <w:right w:val="nil"/>
            </w:tcBorders>
            <w:shd w:val="clear" w:color="auto" w:fill="auto"/>
          </w:tcPr>
          <w:p w14:paraId="54711555"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114C3553"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3A663A8" w14:textId="77777777" w:rsidR="00F6094D" w:rsidRPr="00935F9F" w:rsidRDefault="00F6094D" w:rsidP="005A3369">
            <w:pPr>
              <w:pStyle w:val="TableParagraph"/>
              <w:spacing w:after="0"/>
              <w:rPr>
                <w:lang w:val="en-AU" w:eastAsia="en-AU" w:bidi="he-IL"/>
              </w:rPr>
            </w:pPr>
            <w:r w:rsidRPr="00935F9F">
              <w:rPr>
                <w:lang w:val="en-AU" w:eastAsia="en-AU" w:bidi="he-IL"/>
              </w:rPr>
              <w:t>Department of Foreign Affairs and Trade (Australia)</w:t>
            </w:r>
          </w:p>
        </w:tc>
      </w:tr>
      <w:tr w:rsidR="00F6094D" w:rsidRPr="00935F9F" w14:paraId="3C6CE9F6" w14:textId="77777777" w:rsidTr="00935F9F">
        <w:trPr>
          <w:trHeight w:val="311"/>
        </w:trPr>
        <w:tc>
          <w:tcPr>
            <w:tcW w:w="552" w:type="pct"/>
            <w:tcBorders>
              <w:top w:val="nil"/>
              <w:left w:val="nil"/>
              <w:bottom w:val="nil"/>
              <w:right w:val="nil"/>
            </w:tcBorders>
            <w:shd w:val="clear" w:color="auto" w:fill="auto"/>
            <w:noWrap/>
            <w:vAlign w:val="bottom"/>
          </w:tcPr>
          <w:p w14:paraId="5B500BB4" w14:textId="77777777" w:rsidR="00F6094D" w:rsidRPr="00935F9F" w:rsidRDefault="00F6094D" w:rsidP="008402EE">
            <w:pPr>
              <w:pStyle w:val="TableParagraph"/>
              <w:spacing w:after="0"/>
              <w:rPr>
                <w:lang w:val="en-AU" w:eastAsia="en-AU" w:bidi="he-IL"/>
              </w:rPr>
            </w:pPr>
            <w:r w:rsidRPr="00935F9F">
              <w:rPr>
                <w:lang w:val="en-AU" w:eastAsia="en-AU" w:bidi="he-IL"/>
              </w:rPr>
              <w:t>DNIMT</w:t>
            </w:r>
          </w:p>
        </w:tc>
        <w:tc>
          <w:tcPr>
            <w:tcW w:w="236" w:type="pct"/>
            <w:tcBorders>
              <w:top w:val="nil"/>
              <w:left w:val="nil"/>
              <w:bottom w:val="nil"/>
              <w:right w:val="nil"/>
            </w:tcBorders>
            <w:shd w:val="clear" w:color="auto" w:fill="auto"/>
          </w:tcPr>
          <w:p w14:paraId="28DDE81C"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41E4D57"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7989F445" w14:textId="77777777" w:rsidR="00F6094D" w:rsidRPr="00935F9F" w:rsidRDefault="00F6094D" w:rsidP="005A3369">
            <w:pPr>
              <w:pStyle w:val="TableParagraph"/>
              <w:spacing w:after="0"/>
              <w:rPr>
                <w:lang w:val="en-AU" w:eastAsia="en-AU" w:bidi="he-IL"/>
              </w:rPr>
            </w:pPr>
            <w:r w:rsidRPr="00935F9F">
              <w:rPr>
                <w:lang w:val="en-AU" w:eastAsia="en-AU" w:bidi="he-IL"/>
              </w:rPr>
              <w:t>National Directorate of Labour Market Information (SEFOPE)</w:t>
            </w:r>
          </w:p>
        </w:tc>
      </w:tr>
      <w:tr w:rsidR="00F6094D" w:rsidRPr="00935F9F" w14:paraId="5066E07F" w14:textId="77777777" w:rsidTr="00935F9F">
        <w:trPr>
          <w:trHeight w:val="311"/>
        </w:trPr>
        <w:tc>
          <w:tcPr>
            <w:tcW w:w="552" w:type="pct"/>
            <w:tcBorders>
              <w:top w:val="nil"/>
              <w:left w:val="nil"/>
              <w:bottom w:val="nil"/>
              <w:right w:val="nil"/>
            </w:tcBorders>
            <w:shd w:val="clear" w:color="auto" w:fill="auto"/>
            <w:noWrap/>
            <w:vAlign w:val="bottom"/>
          </w:tcPr>
          <w:p w14:paraId="3958559D" w14:textId="77777777" w:rsidR="00F6094D" w:rsidRPr="00935F9F" w:rsidRDefault="00F6094D" w:rsidP="008402EE">
            <w:pPr>
              <w:pStyle w:val="TableParagraph"/>
              <w:spacing w:after="0"/>
              <w:rPr>
                <w:lang w:val="en-AU" w:eastAsia="en-AU" w:bidi="he-IL"/>
              </w:rPr>
            </w:pPr>
            <w:r w:rsidRPr="00935F9F">
              <w:rPr>
                <w:lang w:val="en-AU" w:eastAsia="en-AU" w:bidi="he-IL"/>
              </w:rPr>
              <w:t>DNAFOP</w:t>
            </w:r>
          </w:p>
        </w:tc>
        <w:tc>
          <w:tcPr>
            <w:tcW w:w="236" w:type="pct"/>
            <w:tcBorders>
              <w:top w:val="nil"/>
              <w:left w:val="nil"/>
              <w:bottom w:val="nil"/>
              <w:right w:val="nil"/>
            </w:tcBorders>
            <w:shd w:val="clear" w:color="auto" w:fill="auto"/>
          </w:tcPr>
          <w:p w14:paraId="0CD93A4F"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049EAD1D"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663DECA" w14:textId="77777777" w:rsidR="00F6094D" w:rsidRPr="00935F9F" w:rsidRDefault="00F6094D" w:rsidP="005A3369">
            <w:pPr>
              <w:pStyle w:val="TableParagraph"/>
              <w:spacing w:after="0"/>
              <w:rPr>
                <w:lang w:val="en-AU" w:eastAsia="en-AU" w:bidi="he-IL"/>
              </w:rPr>
            </w:pPr>
            <w:r w:rsidRPr="00935F9F">
              <w:rPr>
                <w:lang w:val="en-AU" w:eastAsia="en-AU" w:bidi="he-IL"/>
              </w:rPr>
              <w:t>National Directorate for Vocational Training Policy (SEFOPE)</w:t>
            </w:r>
          </w:p>
        </w:tc>
      </w:tr>
      <w:tr w:rsidR="00F6094D" w:rsidRPr="00935F9F" w14:paraId="3C7B88B8" w14:textId="77777777" w:rsidTr="00935F9F">
        <w:trPr>
          <w:trHeight w:val="311"/>
        </w:trPr>
        <w:tc>
          <w:tcPr>
            <w:tcW w:w="552" w:type="pct"/>
            <w:tcBorders>
              <w:top w:val="nil"/>
              <w:left w:val="nil"/>
              <w:bottom w:val="nil"/>
              <w:right w:val="nil"/>
            </w:tcBorders>
            <w:shd w:val="clear" w:color="auto" w:fill="auto"/>
            <w:noWrap/>
            <w:vAlign w:val="bottom"/>
          </w:tcPr>
          <w:p w14:paraId="15BF3E4F" w14:textId="77777777" w:rsidR="00F6094D" w:rsidRPr="00935F9F" w:rsidRDefault="00F6094D" w:rsidP="008402EE">
            <w:pPr>
              <w:pStyle w:val="TableParagraph"/>
              <w:spacing w:after="0"/>
              <w:rPr>
                <w:lang w:val="en-AU" w:eastAsia="en-AU" w:bidi="he-IL"/>
              </w:rPr>
            </w:pPr>
            <w:r w:rsidRPr="00935F9F">
              <w:rPr>
                <w:lang w:val="en-AU" w:eastAsia="en-AU" w:bidi="he-IL"/>
              </w:rPr>
              <w:t>EL</w:t>
            </w:r>
          </w:p>
        </w:tc>
        <w:tc>
          <w:tcPr>
            <w:tcW w:w="236" w:type="pct"/>
            <w:tcBorders>
              <w:top w:val="nil"/>
              <w:left w:val="nil"/>
              <w:bottom w:val="nil"/>
              <w:right w:val="nil"/>
            </w:tcBorders>
            <w:shd w:val="clear" w:color="auto" w:fill="auto"/>
          </w:tcPr>
          <w:p w14:paraId="64C60BD4"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1CC0A786"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25E77B8D" w14:textId="77777777" w:rsidR="00F6094D" w:rsidRPr="00935F9F" w:rsidRDefault="00F6094D" w:rsidP="008402EE">
            <w:pPr>
              <w:pStyle w:val="TableParagraph"/>
              <w:spacing w:after="0"/>
              <w:rPr>
                <w:lang w:val="en-AU" w:eastAsia="he-IL" w:bidi="he-IL"/>
              </w:rPr>
            </w:pPr>
            <w:r w:rsidRPr="00935F9F">
              <w:rPr>
                <w:lang w:val="en-AU" w:eastAsia="he-IL" w:bidi="he-IL"/>
              </w:rPr>
              <w:t>English language</w:t>
            </w:r>
          </w:p>
        </w:tc>
      </w:tr>
      <w:tr w:rsidR="00F6094D" w:rsidRPr="00935F9F" w14:paraId="79D9D873" w14:textId="77777777" w:rsidTr="00935F9F">
        <w:trPr>
          <w:trHeight w:val="311"/>
        </w:trPr>
        <w:tc>
          <w:tcPr>
            <w:tcW w:w="552" w:type="pct"/>
            <w:tcBorders>
              <w:top w:val="nil"/>
              <w:left w:val="nil"/>
              <w:bottom w:val="nil"/>
              <w:right w:val="nil"/>
            </w:tcBorders>
            <w:shd w:val="clear" w:color="auto" w:fill="auto"/>
            <w:noWrap/>
            <w:vAlign w:val="bottom"/>
          </w:tcPr>
          <w:p w14:paraId="6A38D308" w14:textId="77777777" w:rsidR="00F6094D" w:rsidRPr="00935F9F" w:rsidRDefault="00F6094D" w:rsidP="008402EE">
            <w:pPr>
              <w:pStyle w:val="TableParagraph"/>
              <w:spacing w:after="0"/>
              <w:rPr>
                <w:lang w:val="en-AU" w:eastAsia="en-AU" w:bidi="he-IL"/>
              </w:rPr>
            </w:pPr>
            <w:r w:rsidRPr="00935F9F">
              <w:rPr>
                <w:lang w:val="en-AU" w:eastAsia="en-AU" w:bidi="he-IL"/>
              </w:rPr>
              <w:t>E&amp;C</w:t>
            </w:r>
          </w:p>
        </w:tc>
        <w:tc>
          <w:tcPr>
            <w:tcW w:w="236" w:type="pct"/>
            <w:tcBorders>
              <w:top w:val="nil"/>
              <w:left w:val="nil"/>
              <w:bottom w:val="nil"/>
              <w:right w:val="nil"/>
            </w:tcBorders>
            <w:shd w:val="clear" w:color="auto" w:fill="auto"/>
          </w:tcPr>
          <w:p w14:paraId="2104D218"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50FCA3AE"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07203690" w14:textId="77777777" w:rsidR="00F6094D" w:rsidRPr="00935F9F" w:rsidRDefault="00F6094D" w:rsidP="000C71CA">
            <w:pPr>
              <w:pStyle w:val="TableParagraph"/>
              <w:spacing w:after="0"/>
              <w:rPr>
                <w:lang w:val="en-AU" w:eastAsia="he-IL" w:bidi="he-IL"/>
              </w:rPr>
            </w:pPr>
            <w:r w:rsidRPr="00935F9F">
              <w:rPr>
                <w:szCs w:val="24"/>
                <w:lang w:val="en-AU" w:eastAsia="he-IL" w:bidi="he-IL"/>
              </w:rPr>
              <w:t>Eligibility and Compliance (checking)</w:t>
            </w:r>
          </w:p>
        </w:tc>
      </w:tr>
      <w:tr w:rsidR="00F6094D" w:rsidRPr="00935F9F" w14:paraId="530783AA" w14:textId="77777777" w:rsidTr="00935F9F">
        <w:trPr>
          <w:trHeight w:val="311"/>
        </w:trPr>
        <w:tc>
          <w:tcPr>
            <w:tcW w:w="552" w:type="pct"/>
            <w:tcBorders>
              <w:top w:val="nil"/>
              <w:left w:val="nil"/>
              <w:bottom w:val="nil"/>
              <w:right w:val="nil"/>
            </w:tcBorders>
            <w:shd w:val="clear" w:color="auto" w:fill="auto"/>
            <w:noWrap/>
            <w:vAlign w:val="bottom"/>
          </w:tcPr>
          <w:p w14:paraId="35519F13" w14:textId="77777777" w:rsidR="00F6094D" w:rsidRPr="00935F9F" w:rsidRDefault="00F6094D" w:rsidP="008402EE">
            <w:pPr>
              <w:pStyle w:val="TableParagraph"/>
              <w:spacing w:after="0"/>
              <w:rPr>
                <w:lang w:val="en-AU" w:eastAsia="en-AU" w:bidi="he-IL"/>
              </w:rPr>
            </w:pPr>
            <w:r w:rsidRPr="00935F9F">
              <w:rPr>
                <w:lang w:val="en-AU" w:eastAsia="en-AU" w:bidi="he-IL"/>
              </w:rPr>
              <w:t>ELC</w:t>
            </w:r>
          </w:p>
        </w:tc>
        <w:tc>
          <w:tcPr>
            <w:tcW w:w="236" w:type="pct"/>
            <w:tcBorders>
              <w:top w:val="nil"/>
              <w:left w:val="nil"/>
              <w:bottom w:val="nil"/>
              <w:right w:val="nil"/>
            </w:tcBorders>
            <w:shd w:val="clear" w:color="auto" w:fill="auto"/>
          </w:tcPr>
          <w:p w14:paraId="175079F1"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0562C475"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9176EEE" w14:textId="77777777" w:rsidR="00F6094D" w:rsidRPr="00935F9F" w:rsidRDefault="00F6094D" w:rsidP="008402EE">
            <w:pPr>
              <w:pStyle w:val="TableParagraph"/>
              <w:spacing w:after="0"/>
              <w:rPr>
                <w:lang w:val="en-AU" w:eastAsia="he-IL" w:bidi="he-IL"/>
              </w:rPr>
            </w:pPr>
            <w:r w:rsidRPr="00935F9F">
              <w:rPr>
                <w:lang w:val="en-AU" w:eastAsia="he-IL" w:bidi="he-IL"/>
              </w:rPr>
              <w:t>English Language Centre</w:t>
            </w:r>
          </w:p>
        </w:tc>
      </w:tr>
      <w:tr w:rsidR="00F6094D" w:rsidRPr="00935F9F" w14:paraId="405D6598" w14:textId="77777777" w:rsidTr="00935F9F">
        <w:trPr>
          <w:trHeight w:val="311"/>
        </w:trPr>
        <w:tc>
          <w:tcPr>
            <w:tcW w:w="552" w:type="pct"/>
            <w:tcBorders>
              <w:top w:val="nil"/>
              <w:left w:val="nil"/>
              <w:bottom w:val="nil"/>
              <w:right w:val="nil"/>
            </w:tcBorders>
            <w:shd w:val="clear" w:color="auto" w:fill="auto"/>
            <w:noWrap/>
            <w:vAlign w:val="bottom"/>
          </w:tcPr>
          <w:p w14:paraId="6252FD7A" w14:textId="77777777" w:rsidR="00F6094D" w:rsidRPr="00935F9F" w:rsidRDefault="00F6094D" w:rsidP="008402EE">
            <w:pPr>
              <w:pStyle w:val="TableParagraph"/>
              <w:spacing w:after="0"/>
              <w:rPr>
                <w:lang w:val="en-AU" w:eastAsia="en-AU" w:bidi="he-IL"/>
              </w:rPr>
            </w:pPr>
            <w:r w:rsidRPr="00935F9F">
              <w:rPr>
                <w:lang w:val="en-AU" w:eastAsia="en-AU" w:bidi="he-IL"/>
              </w:rPr>
              <w:t>Embassy</w:t>
            </w:r>
          </w:p>
        </w:tc>
        <w:tc>
          <w:tcPr>
            <w:tcW w:w="236" w:type="pct"/>
            <w:tcBorders>
              <w:top w:val="nil"/>
              <w:left w:val="nil"/>
              <w:bottom w:val="nil"/>
              <w:right w:val="nil"/>
            </w:tcBorders>
            <w:shd w:val="clear" w:color="auto" w:fill="auto"/>
          </w:tcPr>
          <w:p w14:paraId="24D320AA"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5298F073"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04D4BAF" w14:textId="77777777" w:rsidR="00F6094D" w:rsidRPr="00935F9F" w:rsidRDefault="00F6094D" w:rsidP="008402EE">
            <w:pPr>
              <w:pStyle w:val="TableParagraph"/>
              <w:spacing w:after="0"/>
              <w:rPr>
                <w:lang w:val="en-AU" w:eastAsia="he-IL" w:bidi="he-IL"/>
              </w:rPr>
            </w:pPr>
            <w:r w:rsidRPr="00935F9F">
              <w:rPr>
                <w:lang w:val="en-AU" w:eastAsia="he-IL" w:bidi="he-IL"/>
              </w:rPr>
              <w:t xml:space="preserve">The Australian Embassy in Timor-Leste </w:t>
            </w:r>
          </w:p>
        </w:tc>
      </w:tr>
      <w:tr w:rsidR="00F6094D" w:rsidRPr="00935F9F" w14:paraId="50960130" w14:textId="77777777" w:rsidTr="00935F9F">
        <w:trPr>
          <w:trHeight w:val="311"/>
        </w:trPr>
        <w:tc>
          <w:tcPr>
            <w:tcW w:w="552" w:type="pct"/>
            <w:tcBorders>
              <w:top w:val="nil"/>
              <w:left w:val="nil"/>
              <w:bottom w:val="nil"/>
              <w:right w:val="nil"/>
            </w:tcBorders>
            <w:shd w:val="clear" w:color="auto" w:fill="auto"/>
            <w:noWrap/>
            <w:vAlign w:val="bottom"/>
          </w:tcPr>
          <w:p w14:paraId="5A0F5D12" w14:textId="77777777" w:rsidR="00F6094D" w:rsidRPr="00935F9F" w:rsidRDefault="00F6094D" w:rsidP="008402EE">
            <w:pPr>
              <w:pStyle w:val="TableParagraph"/>
              <w:spacing w:after="0"/>
              <w:rPr>
                <w:lang w:val="en-AU" w:eastAsia="en-AU" w:bidi="he-IL"/>
              </w:rPr>
            </w:pPr>
            <w:r w:rsidRPr="00935F9F">
              <w:rPr>
                <w:lang w:val="en-AU" w:eastAsia="en-AU" w:bidi="he-IL"/>
              </w:rPr>
              <w:t>EOPOs</w:t>
            </w:r>
          </w:p>
        </w:tc>
        <w:tc>
          <w:tcPr>
            <w:tcW w:w="236" w:type="pct"/>
            <w:tcBorders>
              <w:top w:val="nil"/>
              <w:left w:val="nil"/>
              <w:bottom w:val="nil"/>
              <w:right w:val="nil"/>
            </w:tcBorders>
            <w:shd w:val="clear" w:color="auto" w:fill="auto"/>
          </w:tcPr>
          <w:p w14:paraId="1A72681D"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3210DB94"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4BC49BB3" w14:textId="77777777" w:rsidR="00F6094D" w:rsidRPr="00935F9F" w:rsidRDefault="00F6094D" w:rsidP="008402EE">
            <w:pPr>
              <w:pStyle w:val="TableParagraph"/>
              <w:spacing w:after="0"/>
              <w:rPr>
                <w:lang w:val="en-AU" w:eastAsia="en-AU" w:bidi="he-IL"/>
              </w:rPr>
            </w:pPr>
            <w:r w:rsidRPr="00935F9F">
              <w:rPr>
                <w:lang w:val="en-AU" w:eastAsia="en-AU" w:bidi="he-IL"/>
              </w:rPr>
              <w:t>End of Program Outcomes</w:t>
            </w:r>
          </w:p>
        </w:tc>
      </w:tr>
      <w:tr w:rsidR="00F1731F" w:rsidRPr="00935F9F" w14:paraId="406DB7E3" w14:textId="77777777" w:rsidTr="00935F9F">
        <w:trPr>
          <w:trHeight w:val="311"/>
        </w:trPr>
        <w:tc>
          <w:tcPr>
            <w:tcW w:w="552" w:type="pct"/>
            <w:tcBorders>
              <w:top w:val="nil"/>
              <w:left w:val="nil"/>
              <w:bottom w:val="nil"/>
              <w:right w:val="nil"/>
            </w:tcBorders>
            <w:shd w:val="clear" w:color="auto" w:fill="auto"/>
            <w:noWrap/>
            <w:vAlign w:val="bottom"/>
          </w:tcPr>
          <w:p w14:paraId="25B85C24" w14:textId="77777777" w:rsidR="00F1731F" w:rsidRPr="00935F9F" w:rsidRDefault="00F1731F" w:rsidP="008402EE">
            <w:pPr>
              <w:pStyle w:val="TableParagraph"/>
              <w:spacing w:after="0"/>
              <w:rPr>
                <w:lang w:val="en-AU" w:eastAsia="en-AU" w:bidi="he-IL"/>
              </w:rPr>
            </w:pPr>
            <w:r w:rsidRPr="00935F9F">
              <w:rPr>
                <w:lang w:val="en-AU" w:eastAsia="en-AU" w:bidi="he-IL"/>
              </w:rPr>
              <w:t>ETAN</w:t>
            </w:r>
          </w:p>
        </w:tc>
        <w:tc>
          <w:tcPr>
            <w:tcW w:w="236" w:type="pct"/>
            <w:tcBorders>
              <w:top w:val="nil"/>
              <w:left w:val="nil"/>
              <w:bottom w:val="nil"/>
              <w:right w:val="nil"/>
            </w:tcBorders>
            <w:shd w:val="clear" w:color="auto" w:fill="auto"/>
          </w:tcPr>
          <w:p w14:paraId="2CB3926B" w14:textId="77777777" w:rsidR="00F1731F" w:rsidRPr="00935F9F" w:rsidRDefault="00F1731F"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0004D556" w14:textId="77777777" w:rsidR="00F1731F" w:rsidRPr="00935F9F" w:rsidRDefault="00F1731F"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478FC23" w14:textId="77777777" w:rsidR="00F1731F" w:rsidRPr="00935F9F" w:rsidRDefault="00F1731F" w:rsidP="008402EE">
            <w:pPr>
              <w:pStyle w:val="TableParagraph"/>
              <w:spacing w:after="0"/>
              <w:rPr>
                <w:lang w:val="en-AU" w:eastAsia="en-AU" w:bidi="he-IL"/>
              </w:rPr>
            </w:pPr>
            <w:r w:rsidRPr="00935F9F">
              <w:rPr>
                <w:lang w:val="en-AU" w:eastAsia="en-AU" w:bidi="he-IL"/>
              </w:rPr>
              <w:t>East Timor Action News</w:t>
            </w:r>
          </w:p>
        </w:tc>
      </w:tr>
      <w:tr w:rsidR="00F6094D" w:rsidRPr="00935F9F" w14:paraId="2F84A598" w14:textId="77777777" w:rsidTr="00935F9F">
        <w:trPr>
          <w:trHeight w:val="311"/>
        </w:trPr>
        <w:tc>
          <w:tcPr>
            <w:tcW w:w="552" w:type="pct"/>
            <w:tcBorders>
              <w:top w:val="nil"/>
              <w:left w:val="nil"/>
              <w:bottom w:val="nil"/>
              <w:right w:val="nil"/>
            </w:tcBorders>
            <w:shd w:val="clear" w:color="auto" w:fill="auto"/>
            <w:noWrap/>
            <w:vAlign w:val="bottom"/>
          </w:tcPr>
          <w:p w14:paraId="4C3459C1" w14:textId="77777777" w:rsidR="00F6094D" w:rsidRPr="00935F9F" w:rsidRDefault="00F6094D" w:rsidP="008402EE">
            <w:pPr>
              <w:pStyle w:val="TableParagraph"/>
              <w:spacing w:after="0"/>
              <w:rPr>
                <w:lang w:val="en-AU" w:eastAsia="en-AU" w:bidi="he-IL"/>
              </w:rPr>
            </w:pPr>
            <w:r w:rsidRPr="00935F9F">
              <w:rPr>
                <w:lang w:val="en-AU" w:eastAsia="en-AU" w:bidi="he-IL"/>
              </w:rPr>
              <w:t>ETDA</w:t>
            </w:r>
          </w:p>
        </w:tc>
        <w:tc>
          <w:tcPr>
            <w:tcW w:w="236" w:type="pct"/>
            <w:tcBorders>
              <w:top w:val="nil"/>
              <w:left w:val="nil"/>
              <w:bottom w:val="nil"/>
              <w:right w:val="nil"/>
            </w:tcBorders>
            <w:shd w:val="clear" w:color="auto" w:fill="auto"/>
          </w:tcPr>
          <w:p w14:paraId="0F64163C"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0DB5BC77"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100BCB58" w14:textId="77777777" w:rsidR="00F6094D" w:rsidRPr="00935F9F" w:rsidRDefault="00F6094D" w:rsidP="008402EE">
            <w:pPr>
              <w:pStyle w:val="TableParagraph"/>
              <w:spacing w:after="0"/>
              <w:rPr>
                <w:lang w:val="en-AU" w:eastAsia="en-AU" w:bidi="he-IL"/>
              </w:rPr>
            </w:pPr>
            <w:r w:rsidRPr="00935F9F">
              <w:rPr>
                <w:lang w:val="en-AU" w:eastAsia="en-AU" w:bidi="he-IL"/>
              </w:rPr>
              <w:t xml:space="preserve">East Timor Development Agency </w:t>
            </w:r>
          </w:p>
        </w:tc>
      </w:tr>
      <w:tr w:rsidR="00F6094D" w:rsidRPr="00935F9F" w14:paraId="7EB50A9C" w14:textId="77777777" w:rsidTr="00935F9F">
        <w:trPr>
          <w:trHeight w:val="311"/>
        </w:trPr>
        <w:tc>
          <w:tcPr>
            <w:tcW w:w="552" w:type="pct"/>
            <w:tcBorders>
              <w:top w:val="nil"/>
              <w:left w:val="nil"/>
              <w:bottom w:val="nil"/>
              <w:right w:val="nil"/>
            </w:tcBorders>
            <w:shd w:val="clear" w:color="auto" w:fill="auto"/>
            <w:noWrap/>
            <w:vAlign w:val="bottom"/>
          </w:tcPr>
          <w:p w14:paraId="0ED17BA8" w14:textId="77777777" w:rsidR="00F6094D" w:rsidRPr="00935F9F" w:rsidRDefault="00F6094D" w:rsidP="008402EE">
            <w:pPr>
              <w:pStyle w:val="TableParagraph"/>
              <w:spacing w:after="0"/>
              <w:rPr>
                <w:lang w:val="en-AU" w:eastAsia="en-AU" w:bidi="he-IL"/>
              </w:rPr>
            </w:pPr>
            <w:r w:rsidRPr="00935F9F">
              <w:rPr>
                <w:lang w:val="en-AU" w:eastAsia="en-AU" w:bidi="he-IL"/>
              </w:rPr>
              <w:t>GESI</w:t>
            </w:r>
          </w:p>
        </w:tc>
        <w:tc>
          <w:tcPr>
            <w:tcW w:w="236" w:type="pct"/>
            <w:tcBorders>
              <w:top w:val="nil"/>
              <w:left w:val="nil"/>
              <w:bottom w:val="nil"/>
              <w:right w:val="nil"/>
            </w:tcBorders>
            <w:shd w:val="clear" w:color="auto" w:fill="auto"/>
          </w:tcPr>
          <w:p w14:paraId="1581A1CB"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2928A058"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169C2145" w14:textId="77777777" w:rsidR="00F6094D" w:rsidRPr="00935F9F" w:rsidRDefault="00F6094D" w:rsidP="008402EE">
            <w:pPr>
              <w:pStyle w:val="TableParagraph"/>
              <w:spacing w:after="0"/>
              <w:rPr>
                <w:lang w:val="en-AU" w:eastAsia="en-AU" w:bidi="he-IL"/>
              </w:rPr>
            </w:pPr>
            <w:r w:rsidRPr="00935F9F">
              <w:rPr>
                <w:lang w:val="en-AU" w:eastAsia="en-AU" w:bidi="he-IL"/>
              </w:rPr>
              <w:t>Gender Equ</w:t>
            </w:r>
            <w:r w:rsidR="00935F9F">
              <w:rPr>
                <w:lang w:val="en-AU" w:eastAsia="en-AU" w:bidi="he-IL"/>
              </w:rPr>
              <w:t xml:space="preserve">ality </w:t>
            </w:r>
            <w:r w:rsidRPr="00935F9F">
              <w:rPr>
                <w:lang w:val="en-AU" w:eastAsia="en-AU" w:bidi="he-IL"/>
              </w:rPr>
              <w:t>and Social Inclusion</w:t>
            </w:r>
          </w:p>
        </w:tc>
      </w:tr>
      <w:tr w:rsidR="00F6094D" w:rsidRPr="00935F9F" w14:paraId="271A643A" w14:textId="77777777" w:rsidTr="00935F9F">
        <w:trPr>
          <w:trHeight w:val="311"/>
        </w:trPr>
        <w:tc>
          <w:tcPr>
            <w:tcW w:w="552" w:type="pct"/>
            <w:tcBorders>
              <w:top w:val="nil"/>
              <w:left w:val="nil"/>
              <w:bottom w:val="nil"/>
              <w:right w:val="nil"/>
            </w:tcBorders>
            <w:shd w:val="clear" w:color="auto" w:fill="auto"/>
            <w:noWrap/>
            <w:vAlign w:val="bottom"/>
          </w:tcPr>
          <w:p w14:paraId="02650BDF" w14:textId="77777777" w:rsidR="00F6094D" w:rsidRPr="00935F9F" w:rsidRDefault="00F6094D" w:rsidP="008402EE">
            <w:pPr>
              <w:pStyle w:val="TableParagraph"/>
              <w:spacing w:after="0"/>
              <w:rPr>
                <w:lang w:val="en-AU" w:eastAsia="en-AU" w:bidi="he-IL"/>
              </w:rPr>
            </w:pPr>
            <w:r w:rsidRPr="00935F9F">
              <w:rPr>
                <w:lang w:val="en-AU" w:eastAsia="en-AU" w:bidi="he-IL"/>
              </w:rPr>
              <w:t>G4D</w:t>
            </w:r>
          </w:p>
        </w:tc>
        <w:tc>
          <w:tcPr>
            <w:tcW w:w="236" w:type="pct"/>
            <w:tcBorders>
              <w:top w:val="nil"/>
              <w:left w:val="nil"/>
              <w:bottom w:val="nil"/>
              <w:right w:val="nil"/>
            </w:tcBorders>
            <w:shd w:val="clear" w:color="auto" w:fill="auto"/>
          </w:tcPr>
          <w:p w14:paraId="79850D99"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0067B181"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25116347" w14:textId="77777777" w:rsidR="00F6094D" w:rsidRPr="00935F9F" w:rsidRDefault="00F6094D" w:rsidP="008402EE">
            <w:pPr>
              <w:pStyle w:val="TableParagraph"/>
              <w:spacing w:after="0"/>
              <w:rPr>
                <w:lang w:val="en-AU" w:eastAsia="en-AU" w:bidi="he-IL"/>
              </w:rPr>
            </w:pPr>
            <w:r w:rsidRPr="00935F9F">
              <w:rPr>
                <w:lang w:val="en-AU" w:eastAsia="en-AU" w:bidi="he-IL"/>
              </w:rPr>
              <w:t xml:space="preserve">Governance for Development </w:t>
            </w:r>
          </w:p>
        </w:tc>
      </w:tr>
      <w:tr w:rsidR="00F1731F" w:rsidRPr="00935F9F" w14:paraId="6FC61130" w14:textId="77777777" w:rsidTr="00935F9F">
        <w:trPr>
          <w:trHeight w:val="311"/>
        </w:trPr>
        <w:tc>
          <w:tcPr>
            <w:tcW w:w="552" w:type="pct"/>
            <w:tcBorders>
              <w:top w:val="nil"/>
              <w:left w:val="nil"/>
              <w:bottom w:val="nil"/>
              <w:right w:val="nil"/>
            </w:tcBorders>
            <w:shd w:val="clear" w:color="auto" w:fill="auto"/>
            <w:noWrap/>
            <w:vAlign w:val="bottom"/>
          </w:tcPr>
          <w:p w14:paraId="3A83C73C" w14:textId="77777777" w:rsidR="00F1731F" w:rsidRPr="00935F9F" w:rsidRDefault="00F1731F" w:rsidP="008402EE">
            <w:pPr>
              <w:pStyle w:val="TableParagraph"/>
              <w:spacing w:after="0"/>
              <w:rPr>
                <w:lang w:val="en-AU" w:eastAsia="en-AU" w:bidi="he-IL"/>
              </w:rPr>
            </w:pPr>
            <w:r w:rsidRPr="00935F9F">
              <w:rPr>
                <w:lang w:val="en-AU" w:eastAsia="en-AU" w:bidi="he-IL"/>
              </w:rPr>
              <w:t>GoA</w:t>
            </w:r>
          </w:p>
        </w:tc>
        <w:tc>
          <w:tcPr>
            <w:tcW w:w="236" w:type="pct"/>
            <w:tcBorders>
              <w:top w:val="nil"/>
              <w:left w:val="nil"/>
              <w:bottom w:val="nil"/>
              <w:right w:val="nil"/>
            </w:tcBorders>
            <w:shd w:val="clear" w:color="auto" w:fill="auto"/>
          </w:tcPr>
          <w:p w14:paraId="6C7F0B2E" w14:textId="77777777" w:rsidR="00F1731F" w:rsidRPr="00935F9F" w:rsidRDefault="00F1731F"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0DCE15D" w14:textId="77777777" w:rsidR="00F1731F" w:rsidRPr="00935F9F" w:rsidRDefault="00F1731F"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14BE9E28" w14:textId="77777777" w:rsidR="00F1731F" w:rsidRPr="00935F9F" w:rsidRDefault="00F1731F" w:rsidP="008402EE">
            <w:pPr>
              <w:pStyle w:val="TableParagraph"/>
              <w:spacing w:after="0"/>
              <w:rPr>
                <w:lang w:val="en-AU" w:eastAsia="en-AU" w:bidi="he-IL"/>
              </w:rPr>
            </w:pPr>
            <w:r w:rsidRPr="00935F9F">
              <w:rPr>
                <w:lang w:val="en-AU" w:eastAsia="en-AU" w:bidi="he-IL"/>
              </w:rPr>
              <w:t>Government of Australia</w:t>
            </w:r>
          </w:p>
        </w:tc>
      </w:tr>
      <w:tr w:rsidR="00F6094D" w:rsidRPr="00935F9F" w14:paraId="6BB02EA5" w14:textId="77777777" w:rsidTr="00935F9F">
        <w:trPr>
          <w:trHeight w:val="311"/>
        </w:trPr>
        <w:tc>
          <w:tcPr>
            <w:tcW w:w="552" w:type="pct"/>
            <w:tcBorders>
              <w:top w:val="nil"/>
              <w:left w:val="nil"/>
              <w:bottom w:val="nil"/>
              <w:right w:val="nil"/>
            </w:tcBorders>
            <w:shd w:val="clear" w:color="auto" w:fill="auto"/>
            <w:noWrap/>
            <w:vAlign w:val="bottom"/>
            <w:hideMark/>
          </w:tcPr>
          <w:p w14:paraId="1C8E422B" w14:textId="77777777" w:rsidR="00F6094D" w:rsidRPr="00935F9F" w:rsidRDefault="00F6094D" w:rsidP="008402EE">
            <w:pPr>
              <w:pStyle w:val="TableParagraph"/>
              <w:spacing w:after="0"/>
              <w:rPr>
                <w:lang w:val="en-AU" w:eastAsia="en-AU" w:bidi="he-IL"/>
              </w:rPr>
            </w:pPr>
            <w:r w:rsidRPr="00935F9F">
              <w:rPr>
                <w:lang w:val="en-AU" w:eastAsia="en-AU" w:bidi="he-IL"/>
              </w:rPr>
              <w:t>GoTL</w:t>
            </w:r>
          </w:p>
        </w:tc>
        <w:tc>
          <w:tcPr>
            <w:tcW w:w="236" w:type="pct"/>
            <w:tcBorders>
              <w:top w:val="nil"/>
              <w:left w:val="nil"/>
              <w:bottom w:val="nil"/>
              <w:right w:val="nil"/>
            </w:tcBorders>
            <w:shd w:val="clear" w:color="auto" w:fill="auto"/>
          </w:tcPr>
          <w:p w14:paraId="188D3C79"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hideMark/>
          </w:tcPr>
          <w:p w14:paraId="7D55A10E"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hideMark/>
          </w:tcPr>
          <w:p w14:paraId="591091A4" w14:textId="77777777" w:rsidR="00F6094D" w:rsidRPr="00935F9F" w:rsidRDefault="00F6094D" w:rsidP="008402EE">
            <w:pPr>
              <w:pStyle w:val="TableParagraph"/>
              <w:spacing w:after="0"/>
              <w:rPr>
                <w:lang w:val="en-AU" w:eastAsia="en-AU" w:bidi="he-IL"/>
              </w:rPr>
            </w:pPr>
            <w:r w:rsidRPr="00935F9F">
              <w:rPr>
                <w:lang w:val="en-AU" w:eastAsia="en-AU" w:bidi="he-IL"/>
              </w:rPr>
              <w:t>Government of Timor-Leste</w:t>
            </w:r>
          </w:p>
        </w:tc>
      </w:tr>
      <w:tr w:rsidR="00F6094D" w:rsidRPr="00935F9F" w14:paraId="5E5FA5CE" w14:textId="77777777" w:rsidTr="00935F9F">
        <w:trPr>
          <w:trHeight w:val="311"/>
        </w:trPr>
        <w:tc>
          <w:tcPr>
            <w:tcW w:w="552" w:type="pct"/>
            <w:tcBorders>
              <w:top w:val="nil"/>
              <w:left w:val="nil"/>
              <w:bottom w:val="nil"/>
              <w:right w:val="nil"/>
            </w:tcBorders>
            <w:shd w:val="clear" w:color="auto" w:fill="auto"/>
            <w:noWrap/>
            <w:vAlign w:val="bottom"/>
          </w:tcPr>
          <w:p w14:paraId="60FA69A0" w14:textId="77777777" w:rsidR="00F6094D" w:rsidRPr="00935F9F" w:rsidRDefault="00F6094D" w:rsidP="008402EE">
            <w:pPr>
              <w:pStyle w:val="TableParagraph"/>
              <w:spacing w:after="0"/>
              <w:rPr>
                <w:lang w:val="en-AU" w:eastAsia="en-AU" w:bidi="he-IL"/>
              </w:rPr>
            </w:pPr>
            <w:r w:rsidRPr="00935F9F">
              <w:rPr>
                <w:lang w:val="en-AU" w:eastAsia="en-AU" w:bidi="he-IL"/>
              </w:rPr>
              <w:t xml:space="preserve">GoTL Embassy </w:t>
            </w:r>
          </w:p>
        </w:tc>
        <w:tc>
          <w:tcPr>
            <w:tcW w:w="236" w:type="pct"/>
            <w:tcBorders>
              <w:top w:val="nil"/>
              <w:left w:val="nil"/>
              <w:bottom w:val="nil"/>
              <w:right w:val="nil"/>
            </w:tcBorders>
            <w:shd w:val="clear" w:color="auto" w:fill="auto"/>
          </w:tcPr>
          <w:p w14:paraId="01B2F85E"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49EEEE70"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6E3E12AF" w14:textId="77777777" w:rsidR="00F6094D" w:rsidRPr="00935F9F" w:rsidRDefault="00F6094D" w:rsidP="008402EE">
            <w:pPr>
              <w:pStyle w:val="TableParagraph"/>
              <w:spacing w:after="0"/>
              <w:rPr>
                <w:lang w:val="en-AU" w:eastAsia="en-AU" w:bidi="he-IL"/>
              </w:rPr>
            </w:pPr>
            <w:r w:rsidRPr="00935F9F">
              <w:rPr>
                <w:lang w:val="en-AU" w:eastAsia="en-AU" w:bidi="he-IL"/>
              </w:rPr>
              <w:t>Government of Timor-Leste Embassy in Canberra</w:t>
            </w:r>
          </w:p>
        </w:tc>
      </w:tr>
      <w:tr w:rsidR="00F6094D" w:rsidRPr="00935F9F" w14:paraId="0EE4A508" w14:textId="77777777" w:rsidTr="00935F9F">
        <w:trPr>
          <w:trHeight w:val="311"/>
        </w:trPr>
        <w:tc>
          <w:tcPr>
            <w:tcW w:w="552" w:type="pct"/>
            <w:tcBorders>
              <w:top w:val="nil"/>
              <w:left w:val="nil"/>
              <w:bottom w:val="nil"/>
              <w:right w:val="nil"/>
            </w:tcBorders>
            <w:shd w:val="clear" w:color="auto" w:fill="auto"/>
            <w:noWrap/>
            <w:vAlign w:val="bottom"/>
          </w:tcPr>
          <w:p w14:paraId="1668AEC6" w14:textId="77777777" w:rsidR="00F6094D" w:rsidRPr="00935F9F" w:rsidRDefault="00F6094D" w:rsidP="008402EE">
            <w:pPr>
              <w:pStyle w:val="TableParagraph"/>
              <w:spacing w:after="0"/>
              <w:rPr>
                <w:lang w:val="en-AU" w:eastAsia="en-AU" w:bidi="he-IL"/>
              </w:rPr>
            </w:pPr>
            <w:r w:rsidRPr="00935F9F">
              <w:rPr>
                <w:lang w:val="en-AU" w:eastAsia="en-AU" w:bidi="he-IL"/>
              </w:rPr>
              <w:t>IELTS</w:t>
            </w:r>
          </w:p>
        </w:tc>
        <w:tc>
          <w:tcPr>
            <w:tcW w:w="236" w:type="pct"/>
            <w:tcBorders>
              <w:top w:val="nil"/>
              <w:left w:val="nil"/>
              <w:bottom w:val="nil"/>
              <w:right w:val="nil"/>
            </w:tcBorders>
            <w:shd w:val="clear" w:color="auto" w:fill="auto"/>
          </w:tcPr>
          <w:p w14:paraId="49059ABA"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70D9F45"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60A401C4" w14:textId="77777777" w:rsidR="00F6094D" w:rsidRPr="00935F9F" w:rsidRDefault="00F6094D" w:rsidP="008402EE">
            <w:pPr>
              <w:pStyle w:val="TableParagraph"/>
              <w:spacing w:after="0"/>
              <w:rPr>
                <w:lang w:val="en-AU" w:eastAsia="en-AU" w:bidi="he-IL"/>
              </w:rPr>
            </w:pPr>
            <w:r w:rsidRPr="00935F9F">
              <w:rPr>
                <w:lang w:val="en-AU" w:eastAsia="en-AU" w:bidi="he-IL"/>
              </w:rPr>
              <w:t>The International English Language Testing System</w:t>
            </w:r>
          </w:p>
        </w:tc>
      </w:tr>
      <w:tr w:rsidR="00F6094D" w:rsidRPr="00935F9F" w14:paraId="49CFA05E" w14:textId="77777777" w:rsidTr="00935F9F">
        <w:trPr>
          <w:trHeight w:val="311"/>
        </w:trPr>
        <w:tc>
          <w:tcPr>
            <w:tcW w:w="552" w:type="pct"/>
            <w:tcBorders>
              <w:top w:val="nil"/>
              <w:left w:val="nil"/>
              <w:bottom w:val="nil"/>
              <w:right w:val="nil"/>
            </w:tcBorders>
            <w:shd w:val="clear" w:color="auto" w:fill="auto"/>
            <w:noWrap/>
            <w:vAlign w:val="bottom"/>
          </w:tcPr>
          <w:p w14:paraId="749BDBCD" w14:textId="77777777" w:rsidR="00F6094D" w:rsidRPr="00935F9F" w:rsidRDefault="00F6094D" w:rsidP="008402EE">
            <w:pPr>
              <w:pStyle w:val="TableParagraph"/>
              <w:spacing w:after="0"/>
              <w:rPr>
                <w:lang w:val="en-AU" w:eastAsia="en-AU" w:bidi="he-IL"/>
              </w:rPr>
            </w:pPr>
            <w:r w:rsidRPr="00935F9F">
              <w:rPr>
                <w:lang w:val="en-AU" w:eastAsia="en-AU" w:bidi="he-IL"/>
              </w:rPr>
              <w:t>INL</w:t>
            </w:r>
          </w:p>
        </w:tc>
        <w:tc>
          <w:tcPr>
            <w:tcW w:w="236" w:type="pct"/>
            <w:tcBorders>
              <w:top w:val="nil"/>
              <w:left w:val="nil"/>
              <w:bottom w:val="nil"/>
              <w:right w:val="nil"/>
            </w:tcBorders>
            <w:shd w:val="clear" w:color="auto" w:fill="auto"/>
          </w:tcPr>
          <w:p w14:paraId="1A4C34A5"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88C6A71"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DDC5C59" w14:textId="77777777" w:rsidR="00F6094D" w:rsidRPr="00935F9F" w:rsidRDefault="00F6094D" w:rsidP="00022877">
            <w:pPr>
              <w:pStyle w:val="TableParagraph"/>
              <w:spacing w:after="0"/>
              <w:rPr>
                <w:lang w:val="en-AU" w:eastAsia="he-IL" w:bidi="he-IL"/>
              </w:rPr>
            </w:pPr>
            <w:r w:rsidRPr="00935F9F">
              <w:rPr>
                <w:rStyle w:val="s1"/>
                <w:lang w:val="en-AU"/>
              </w:rPr>
              <w:t xml:space="preserve">Instituto Nacional de Linguística </w:t>
            </w:r>
          </w:p>
        </w:tc>
      </w:tr>
      <w:tr w:rsidR="00F6094D" w:rsidRPr="00935F9F" w14:paraId="51867C93" w14:textId="77777777" w:rsidTr="00935F9F">
        <w:trPr>
          <w:trHeight w:val="311"/>
        </w:trPr>
        <w:tc>
          <w:tcPr>
            <w:tcW w:w="552" w:type="pct"/>
            <w:tcBorders>
              <w:top w:val="nil"/>
              <w:left w:val="nil"/>
              <w:bottom w:val="nil"/>
              <w:right w:val="nil"/>
            </w:tcBorders>
            <w:shd w:val="clear" w:color="auto" w:fill="auto"/>
            <w:noWrap/>
            <w:vAlign w:val="bottom"/>
          </w:tcPr>
          <w:p w14:paraId="3D480E6A" w14:textId="77777777" w:rsidR="00F6094D" w:rsidRPr="00935F9F" w:rsidRDefault="00F6094D" w:rsidP="008402EE">
            <w:pPr>
              <w:pStyle w:val="TableParagraph"/>
              <w:spacing w:after="0"/>
              <w:rPr>
                <w:lang w:val="en-AU" w:eastAsia="en-AU" w:bidi="he-IL"/>
              </w:rPr>
            </w:pPr>
            <w:r w:rsidRPr="00935F9F">
              <w:rPr>
                <w:lang w:val="en-AU" w:eastAsia="en-AU" w:bidi="he-IL"/>
              </w:rPr>
              <w:t>KJFL</w:t>
            </w:r>
          </w:p>
        </w:tc>
        <w:tc>
          <w:tcPr>
            <w:tcW w:w="236" w:type="pct"/>
            <w:tcBorders>
              <w:top w:val="nil"/>
              <w:left w:val="nil"/>
              <w:bottom w:val="nil"/>
              <w:right w:val="nil"/>
            </w:tcBorders>
            <w:shd w:val="clear" w:color="auto" w:fill="auto"/>
          </w:tcPr>
          <w:p w14:paraId="105DD14D"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A3333D0"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19579F49" w14:textId="77777777" w:rsidR="00F6094D" w:rsidRPr="00935F9F" w:rsidRDefault="00F6094D" w:rsidP="008402EE">
            <w:pPr>
              <w:pStyle w:val="TableParagraph"/>
              <w:spacing w:after="0"/>
              <w:rPr>
                <w:lang w:val="en-AU" w:eastAsia="en-AU" w:bidi="he-IL"/>
              </w:rPr>
            </w:pPr>
            <w:r w:rsidRPr="00935F9F">
              <w:rPr>
                <w:lang w:val="en-AU" w:eastAsia="he-IL" w:bidi="he-IL"/>
              </w:rPr>
              <w:t>Knua Juventude Fila-Liman</w:t>
            </w:r>
          </w:p>
        </w:tc>
      </w:tr>
      <w:tr w:rsidR="00F6094D" w:rsidRPr="00935F9F" w14:paraId="3DC9D836" w14:textId="77777777" w:rsidTr="00935F9F">
        <w:trPr>
          <w:trHeight w:val="311"/>
        </w:trPr>
        <w:tc>
          <w:tcPr>
            <w:tcW w:w="552" w:type="pct"/>
            <w:tcBorders>
              <w:top w:val="nil"/>
              <w:left w:val="nil"/>
              <w:bottom w:val="nil"/>
              <w:right w:val="nil"/>
            </w:tcBorders>
            <w:shd w:val="clear" w:color="auto" w:fill="auto"/>
            <w:noWrap/>
            <w:vAlign w:val="bottom"/>
          </w:tcPr>
          <w:p w14:paraId="2F65F110" w14:textId="77777777" w:rsidR="00F6094D" w:rsidRPr="00935F9F" w:rsidRDefault="00F6094D" w:rsidP="008402EE">
            <w:pPr>
              <w:pStyle w:val="TableParagraph"/>
              <w:spacing w:after="0"/>
              <w:rPr>
                <w:lang w:val="en-AU" w:eastAsia="en-AU" w:bidi="he-IL"/>
              </w:rPr>
            </w:pPr>
            <w:r w:rsidRPr="00935F9F">
              <w:rPr>
                <w:lang w:val="en-AU" w:eastAsia="en-AU" w:bidi="he-IL"/>
              </w:rPr>
              <w:t>INDMO</w:t>
            </w:r>
          </w:p>
        </w:tc>
        <w:tc>
          <w:tcPr>
            <w:tcW w:w="236" w:type="pct"/>
            <w:tcBorders>
              <w:top w:val="nil"/>
              <w:left w:val="nil"/>
              <w:bottom w:val="nil"/>
              <w:right w:val="nil"/>
            </w:tcBorders>
            <w:shd w:val="clear" w:color="auto" w:fill="auto"/>
          </w:tcPr>
          <w:p w14:paraId="74DDCE99"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C4BB0F9"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7ED14826" w14:textId="77777777" w:rsidR="00F6094D" w:rsidRPr="00935F9F" w:rsidRDefault="00F6094D" w:rsidP="008402EE">
            <w:pPr>
              <w:pStyle w:val="TableParagraph"/>
              <w:spacing w:after="0"/>
              <w:rPr>
                <w:lang w:val="en-AU" w:eastAsia="en-AU" w:bidi="he-IL"/>
              </w:rPr>
            </w:pPr>
            <w:r w:rsidRPr="00935F9F">
              <w:rPr>
                <w:lang w:val="en-AU" w:eastAsia="en-AU" w:bidi="he-IL"/>
              </w:rPr>
              <w:t xml:space="preserve">The </w:t>
            </w:r>
            <w:r w:rsidRPr="00935F9F">
              <w:rPr>
                <w:lang w:val="en-AU" w:eastAsia="he-IL" w:bidi="he-IL"/>
              </w:rPr>
              <w:t>National Institute for Labour Force Development</w:t>
            </w:r>
          </w:p>
        </w:tc>
      </w:tr>
      <w:tr w:rsidR="00F6094D" w:rsidRPr="00935F9F" w14:paraId="39BAD279" w14:textId="77777777" w:rsidTr="00935F9F">
        <w:trPr>
          <w:trHeight w:val="311"/>
        </w:trPr>
        <w:tc>
          <w:tcPr>
            <w:tcW w:w="552" w:type="pct"/>
            <w:tcBorders>
              <w:top w:val="nil"/>
              <w:left w:val="nil"/>
              <w:bottom w:val="nil"/>
              <w:right w:val="nil"/>
            </w:tcBorders>
            <w:shd w:val="clear" w:color="auto" w:fill="auto"/>
            <w:noWrap/>
            <w:vAlign w:val="bottom"/>
          </w:tcPr>
          <w:p w14:paraId="03785395" w14:textId="77777777" w:rsidR="00F6094D" w:rsidRPr="00935F9F" w:rsidRDefault="00F6094D" w:rsidP="00E45E4A">
            <w:pPr>
              <w:pStyle w:val="TableParagraph"/>
              <w:spacing w:after="0"/>
              <w:rPr>
                <w:lang w:val="en-AU" w:eastAsia="en-AU" w:bidi="he-IL"/>
              </w:rPr>
            </w:pPr>
            <w:r w:rsidRPr="00935F9F">
              <w:rPr>
                <w:lang w:val="en-AU" w:eastAsia="en-AU" w:bidi="he-IL"/>
              </w:rPr>
              <w:t>ISC</w:t>
            </w:r>
            <w:r w:rsidRPr="00935F9F">
              <w:rPr>
                <w:lang w:val="en-AU" w:eastAsia="en-AU" w:bidi="he-IL"/>
              </w:rPr>
              <w:tab/>
            </w:r>
          </w:p>
        </w:tc>
        <w:tc>
          <w:tcPr>
            <w:tcW w:w="236" w:type="pct"/>
            <w:tcBorders>
              <w:top w:val="nil"/>
              <w:left w:val="nil"/>
              <w:bottom w:val="nil"/>
              <w:right w:val="nil"/>
            </w:tcBorders>
            <w:shd w:val="clear" w:color="auto" w:fill="auto"/>
          </w:tcPr>
          <w:p w14:paraId="3A2B24F1"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2434F2AA"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1E4E37AE" w14:textId="77777777" w:rsidR="00F6094D" w:rsidRPr="00935F9F" w:rsidRDefault="00F6094D" w:rsidP="008402EE">
            <w:pPr>
              <w:pStyle w:val="TableParagraph"/>
              <w:spacing w:after="0"/>
              <w:rPr>
                <w:lang w:val="en-AU" w:eastAsia="en-AU" w:bidi="he-IL"/>
              </w:rPr>
            </w:pPr>
            <w:r w:rsidRPr="00935F9F">
              <w:rPr>
                <w:lang w:val="en-AU" w:eastAsia="en-AU" w:bidi="he-IL"/>
              </w:rPr>
              <w:t>Industry Sub-Commission</w:t>
            </w:r>
          </w:p>
        </w:tc>
      </w:tr>
      <w:tr w:rsidR="00F6094D" w:rsidRPr="00935F9F" w14:paraId="24990FFD" w14:textId="77777777" w:rsidTr="00935F9F">
        <w:trPr>
          <w:trHeight w:val="311"/>
        </w:trPr>
        <w:tc>
          <w:tcPr>
            <w:tcW w:w="552" w:type="pct"/>
            <w:tcBorders>
              <w:top w:val="nil"/>
              <w:left w:val="nil"/>
              <w:bottom w:val="nil"/>
              <w:right w:val="nil"/>
            </w:tcBorders>
            <w:shd w:val="clear" w:color="auto" w:fill="auto"/>
            <w:noWrap/>
            <w:vAlign w:val="bottom"/>
          </w:tcPr>
          <w:p w14:paraId="4F2931A4" w14:textId="77777777" w:rsidR="00F6094D" w:rsidRPr="00935F9F" w:rsidRDefault="00F6094D" w:rsidP="00E45E4A">
            <w:pPr>
              <w:pStyle w:val="TableParagraph"/>
              <w:spacing w:after="0"/>
              <w:rPr>
                <w:lang w:val="en-AU" w:eastAsia="en-AU" w:bidi="he-IL"/>
              </w:rPr>
            </w:pPr>
            <w:r w:rsidRPr="00935F9F">
              <w:rPr>
                <w:lang w:val="en-AU" w:eastAsia="en-AU" w:bidi="he-IL"/>
              </w:rPr>
              <w:t>LELI</w:t>
            </w:r>
          </w:p>
        </w:tc>
        <w:tc>
          <w:tcPr>
            <w:tcW w:w="236" w:type="pct"/>
            <w:tcBorders>
              <w:top w:val="nil"/>
              <w:left w:val="nil"/>
              <w:bottom w:val="nil"/>
              <w:right w:val="nil"/>
            </w:tcBorders>
            <w:shd w:val="clear" w:color="auto" w:fill="auto"/>
          </w:tcPr>
          <w:p w14:paraId="7A623791"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24FAB176"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4076B20A" w14:textId="77777777" w:rsidR="00F6094D" w:rsidRPr="00935F9F" w:rsidRDefault="00F6094D" w:rsidP="008402EE">
            <w:pPr>
              <w:pStyle w:val="TableParagraph"/>
              <w:spacing w:after="0"/>
              <w:rPr>
                <w:lang w:val="en-AU" w:eastAsia="en-AU" w:bidi="he-IL"/>
              </w:rPr>
            </w:pPr>
            <w:r w:rsidRPr="00935F9F">
              <w:rPr>
                <w:lang w:val="en-AU" w:eastAsia="en-AU" w:bidi="he-IL"/>
              </w:rPr>
              <w:t>Lorosa’e English Language Institute</w:t>
            </w:r>
          </w:p>
        </w:tc>
      </w:tr>
      <w:tr w:rsidR="00F6094D" w:rsidRPr="00935F9F" w14:paraId="6D878D45" w14:textId="77777777" w:rsidTr="00935F9F">
        <w:trPr>
          <w:trHeight w:val="311"/>
        </w:trPr>
        <w:tc>
          <w:tcPr>
            <w:tcW w:w="552" w:type="pct"/>
            <w:tcBorders>
              <w:top w:val="nil"/>
              <w:left w:val="nil"/>
              <w:bottom w:val="nil"/>
              <w:right w:val="nil"/>
            </w:tcBorders>
            <w:shd w:val="clear" w:color="auto" w:fill="auto"/>
            <w:noWrap/>
            <w:vAlign w:val="bottom"/>
          </w:tcPr>
          <w:p w14:paraId="1F071509" w14:textId="77777777" w:rsidR="00F6094D" w:rsidRPr="00935F9F" w:rsidRDefault="00F6094D" w:rsidP="008402EE">
            <w:pPr>
              <w:pStyle w:val="TableParagraph"/>
              <w:spacing w:after="0"/>
              <w:rPr>
                <w:lang w:val="en-AU" w:eastAsia="en-AU" w:bidi="he-IL"/>
              </w:rPr>
            </w:pPr>
            <w:r w:rsidRPr="00935F9F">
              <w:rPr>
                <w:lang w:val="en-AU" w:eastAsia="en-AU" w:bidi="he-IL"/>
              </w:rPr>
              <w:t>LMAP</w:t>
            </w:r>
          </w:p>
        </w:tc>
        <w:tc>
          <w:tcPr>
            <w:tcW w:w="236" w:type="pct"/>
            <w:tcBorders>
              <w:top w:val="nil"/>
              <w:left w:val="nil"/>
              <w:bottom w:val="nil"/>
              <w:right w:val="nil"/>
            </w:tcBorders>
            <w:shd w:val="clear" w:color="auto" w:fill="auto"/>
          </w:tcPr>
          <w:p w14:paraId="6DBEAF9E"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476426D3"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6832522E" w14:textId="77777777" w:rsidR="00F6094D" w:rsidRPr="00935F9F" w:rsidRDefault="00F6094D" w:rsidP="008402EE">
            <w:pPr>
              <w:pStyle w:val="TableParagraph"/>
              <w:spacing w:after="0"/>
              <w:rPr>
                <w:lang w:val="en-AU" w:eastAsia="en-AU" w:bidi="he-IL"/>
              </w:rPr>
            </w:pPr>
            <w:r w:rsidRPr="00935F9F">
              <w:rPr>
                <w:lang w:val="en-AU" w:eastAsia="en-AU" w:bidi="he-IL"/>
              </w:rPr>
              <w:t>Labour Mobility Assistance Program</w:t>
            </w:r>
          </w:p>
        </w:tc>
      </w:tr>
      <w:tr w:rsidR="00F6094D" w:rsidRPr="00935F9F" w14:paraId="3D69B2D9" w14:textId="77777777" w:rsidTr="00935F9F">
        <w:trPr>
          <w:trHeight w:val="311"/>
        </w:trPr>
        <w:tc>
          <w:tcPr>
            <w:tcW w:w="552" w:type="pct"/>
            <w:tcBorders>
              <w:top w:val="nil"/>
              <w:left w:val="nil"/>
              <w:bottom w:val="nil"/>
              <w:right w:val="nil"/>
            </w:tcBorders>
            <w:shd w:val="clear" w:color="auto" w:fill="auto"/>
            <w:noWrap/>
            <w:vAlign w:val="bottom"/>
          </w:tcPr>
          <w:p w14:paraId="044372C0" w14:textId="77777777" w:rsidR="00F6094D" w:rsidRPr="00935F9F" w:rsidRDefault="00F6094D" w:rsidP="008402EE">
            <w:pPr>
              <w:pStyle w:val="TableParagraph"/>
              <w:spacing w:after="0"/>
              <w:rPr>
                <w:lang w:val="en-AU" w:eastAsia="en-AU" w:bidi="he-IL"/>
              </w:rPr>
            </w:pPr>
            <w:r w:rsidRPr="00935F9F">
              <w:rPr>
                <w:lang w:val="en-AU" w:eastAsia="en-AU" w:bidi="he-IL"/>
              </w:rPr>
              <w:t>LMIS</w:t>
            </w:r>
          </w:p>
        </w:tc>
        <w:tc>
          <w:tcPr>
            <w:tcW w:w="236" w:type="pct"/>
            <w:tcBorders>
              <w:top w:val="nil"/>
              <w:left w:val="nil"/>
              <w:bottom w:val="nil"/>
              <w:right w:val="nil"/>
            </w:tcBorders>
            <w:shd w:val="clear" w:color="auto" w:fill="auto"/>
          </w:tcPr>
          <w:p w14:paraId="2A95EBC5"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5482AB00"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3E6EEF3" w14:textId="77777777" w:rsidR="00F6094D" w:rsidRPr="00935F9F" w:rsidRDefault="00F6094D" w:rsidP="008402EE">
            <w:pPr>
              <w:pStyle w:val="TableParagraph"/>
              <w:spacing w:after="0"/>
              <w:rPr>
                <w:lang w:val="en-AU" w:eastAsia="en-AU" w:bidi="he-IL"/>
              </w:rPr>
            </w:pPr>
            <w:r w:rsidRPr="00935F9F">
              <w:rPr>
                <w:lang w:val="en-AU" w:eastAsia="en-AU" w:bidi="he-IL"/>
              </w:rPr>
              <w:t>Labour Market Information System</w:t>
            </w:r>
          </w:p>
        </w:tc>
      </w:tr>
      <w:tr w:rsidR="00F6094D" w:rsidRPr="00935F9F" w14:paraId="0C8FF0DB" w14:textId="77777777" w:rsidTr="00935F9F">
        <w:trPr>
          <w:trHeight w:val="311"/>
        </w:trPr>
        <w:tc>
          <w:tcPr>
            <w:tcW w:w="552" w:type="pct"/>
            <w:tcBorders>
              <w:top w:val="nil"/>
              <w:left w:val="nil"/>
              <w:bottom w:val="nil"/>
              <w:right w:val="nil"/>
            </w:tcBorders>
            <w:shd w:val="clear" w:color="auto" w:fill="auto"/>
            <w:noWrap/>
            <w:vAlign w:val="bottom"/>
          </w:tcPr>
          <w:p w14:paraId="1AFF0F1E" w14:textId="77777777" w:rsidR="00F6094D" w:rsidRPr="00935F9F" w:rsidRDefault="00F6094D" w:rsidP="008402EE">
            <w:pPr>
              <w:pStyle w:val="TableParagraph"/>
              <w:spacing w:after="0"/>
              <w:rPr>
                <w:lang w:val="en-AU" w:eastAsia="en-AU" w:bidi="he-IL"/>
              </w:rPr>
            </w:pPr>
            <w:r w:rsidRPr="00935F9F">
              <w:rPr>
                <w:lang w:val="en-AU" w:eastAsia="en-AU" w:bidi="he-IL"/>
              </w:rPr>
              <w:t>LSU</w:t>
            </w:r>
          </w:p>
        </w:tc>
        <w:tc>
          <w:tcPr>
            <w:tcW w:w="236" w:type="pct"/>
            <w:tcBorders>
              <w:top w:val="nil"/>
              <w:left w:val="nil"/>
              <w:bottom w:val="nil"/>
              <w:right w:val="nil"/>
            </w:tcBorders>
            <w:shd w:val="clear" w:color="auto" w:fill="auto"/>
          </w:tcPr>
          <w:p w14:paraId="45F3B509"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3174EA85"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6D55B865" w14:textId="77777777" w:rsidR="00F6094D" w:rsidRPr="00935F9F" w:rsidRDefault="00F6094D" w:rsidP="005673C2">
            <w:pPr>
              <w:pStyle w:val="TableParagraph"/>
              <w:spacing w:after="0"/>
              <w:rPr>
                <w:lang w:val="en-AU" w:eastAsia="en-AU" w:bidi="he-IL"/>
              </w:rPr>
            </w:pPr>
            <w:r w:rsidRPr="00935F9F">
              <w:rPr>
                <w:lang w:val="en-AU" w:eastAsia="en-AU" w:bidi="he-IL"/>
              </w:rPr>
              <w:t>Labour Sending Unit (SEFOPE)</w:t>
            </w:r>
          </w:p>
        </w:tc>
      </w:tr>
      <w:tr w:rsidR="00F6094D" w:rsidRPr="00935F9F" w14:paraId="08AA18CA" w14:textId="77777777" w:rsidTr="00935F9F">
        <w:trPr>
          <w:trHeight w:val="311"/>
        </w:trPr>
        <w:tc>
          <w:tcPr>
            <w:tcW w:w="552" w:type="pct"/>
            <w:tcBorders>
              <w:top w:val="nil"/>
              <w:left w:val="nil"/>
              <w:bottom w:val="nil"/>
              <w:right w:val="nil"/>
            </w:tcBorders>
            <w:shd w:val="clear" w:color="auto" w:fill="auto"/>
            <w:noWrap/>
            <w:vAlign w:val="bottom"/>
          </w:tcPr>
          <w:p w14:paraId="0917C646" w14:textId="77777777" w:rsidR="00F6094D" w:rsidRPr="00935F9F" w:rsidRDefault="00F6094D" w:rsidP="008402EE">
            <w:pPr>
              <w:pStyle w:val="TableParagraph"/>
              <w:spacing w:after="0"/>
              <w:rPr>
                <w:lang w:val="en-AU" w:eastAsia="en-AU" w:bidi="he-IL"/>
              </w:rPr>
            </w:pPr>
            <w:r w:rsidRPr="00935F9F">
              <w:rPr>
                <w:lang w:val="en-AU" w:eastAsia="en-AU" w:bidi="he-IL"/>
              </w:rPr>
              <w:t>MECAE</w:t>
            </w:r>
          </w:p>
        </w:tc>
        <w:tc>
          <w:tcPr>
            <w:tcW w:w="236" w:type="pct"/>
            <w:tcBorders>
              <w:top w:val="nil"/>
              <w:left w:val="nil"/>
              <w:bottom w:val="nil"/>
              <w:right w:val="nil"/>
            </w:tcBorders>
            <w:shd w:val="clear" w:color="auto" w:fill="auto"/>
          </w:tcPr>
          <w:p w14:paraId="701E0E32"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4C1378CB"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7AAA68F2" w14:textId="02BB9275" w:rsidR="00EA00A7" w:rsidRDefault="00F6094D" w:rsidP="005673C2">
            <w:pPr>
              <w:pStyle w:val="TableParagraph"/>
              <w:spacing w:after="0"/>
              <w:rPr>
                <w:lang w:val="en-AU" w:eastAsia="en-AU" w:bidi="he-IL"/>
              </w:rPr>
            </w:pPr>
            <w:r w:rsidRPr="00935F9F">
              <w:rPr>
                <w:lang w:val="en-AU" w:eastAsia="en-AU" w:bidi="he-IL"/>
              </w:rPr>
              <w:t>Ministério Coordenador dos Assuntos da Economia (MECAE)</w:t>
            </w:r>
            <w:r w:rsidR="00EA00A7">
              <w:rPr>
                <w:lang w:val="en-AU" w:eastAsia="en-AU" w:bidi="he-IL"/>
              </w:rPr>
              <w:t xml:space="preserve"> </w:t>
            </w:r>
            <w:r w:rsidRPr="00935F9F">
              <w:rPr>
                <w:lang w:val="en-AU" w:eastAsia="en-AU" w:bidi="he-IL"/>
              </w:rPr>
              <w:t>/</w:t>
            </w:r>
          </w:p>
          <w:p w14:paraId="220DDB7D" w14:textId="5AE41299" w:rsidR="00F6094D" w:rsidRPr="00935F9F" w:rsidRDefault="00F6094D" w:rsidP="005673C2">
            <w:pPr>
              <w:pStyle w:val="TableParagraph"/>
              <w:spacing w:after="0"/>
              <w:rPr>
                <w:lang w:val="en-AU" w:eastAsia="en-AU" w:bidi="he-IL"/>
              </w:rPr>
            </w:pPr>
            <w:r w:rsidRPr="00935F9F">
              <w:rPr>
                <w:lang w:val="en-AU" w:eastAsia="en-AU" w:bidi="he-IL"/>
              </w:rPr>
              <w:t xml:space="preserve">Ministry of </w:t>
            </w:r>
            <w:r w:rsidR="00EA00A7">
              <w:rPr>
                <w:lang w:val="en-AU" w:eastAsia="en-AU" w:bidi="he-IL"/>
              </w:rPr>
              <w:t xml:space="preserve">Coordinating </w:t>
            </w:r>
            <w:r w:rsidRPr="00935F9F">
              <w:rPr>
                <w:lang w:val="en-AU" w:eastAsia="en-AU" w:bidi="he-IL"/>
              </w:rPr>
              <w:t>Economic Affairs</w:t>
            </w:r>
          </w:p>
        </w:tc>
      </w:tr>
      <w:tr w:rsidR="00F6094D" w:rsidRPr="00935F9F" w14:paraId="7599C3AD" w14:textId="77777777" w:rsidTr="00935F9F">
        <w:trPr>
          <w:trHeight w:val="311"/>
        </w:trPr>
        <w:tc>
          <w:tcPr>
            <w:tcW w:w="552" w:type="pct"/>
            <w:tcBorders>
              <w:top w:val="nil"/>
              <w:left w:val="nil"/>
              <w:bottom w:val="nil"/>
              <w:right w:val="nil"/>
            </w:tcBorders>
            <w:shd w:val="clear" w:color="auto" w:fill="auto"/>
            <w:noWrap/>
            <w:vAlign w:val="bottom"/>
          </w:tcPr>
          <w:p w14:paraId="0085B0B7" w14:textId="77777777" w:rsidR="00F6094D" w:rsidRPr="00935F9F" w:rsidRDefault="00F6094D" w:rsidP="008402EE">
            <w:pPr>
              <w:pStyle w:val="TableParagraph"/>
              <w:spacing w:after="0"/>
              <w:rPr>
                <w:lang w:val="en-AU" w:eastAsia="en-AU" w:bidi="he-IL"/>
              </w:rPr>
            </w:pPr>
            <w:r w:rsidRPr="00935F9F">
              <w:rPr>
                <w:lang w:val="en-AU" w:eastAsia="en-AU" w:bidi="he-IL"/>
              </w:rPr>
              <w:t>M&amp;E</w:t>
            </w:r>
          </w:p>
        </w:tc>
        <w:tc>
          <w:tcPr>
            <w:tcW w:w="236" w:type="pct"/>
            <w:tcBorders>
              <w:top w:val="nil"/>
              <w:left w:val="nil"/>
              <w:bottom w:val="nil"/>
              <w:right w:val="nil"/>
            </w:tcBorders>
            <w:shd w:val="clear" w:color="auto" w:fill="auto"/>
          </w:tcPr>
          <w:p w14:paraId="23D8F9DB"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55F601D4"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9B0FAFE" w14:textId="77777777" w:rsidR="00F6094D" w:rsidRPr="00935F9F" w:rsidRDefault="00F6094D" w:rsidP="005673C2">
            <w:pPr>
              <w:pStyle w:val="TableParagraph"/>
              <w:spacing w:after="0"/>
              <w:rPr>
                <w:lang w:val="en-AU" w:eastAsia="en-AU" w:bidi="he-IL"/>
              </w:rPr>
            </w:pPr>
            <w:r w:rsidRPr="00935F9F">
              <w:rPr>
                <w:lang w:val="en-AU" w:eastAsia="en-AU" w:bidi="he-IL"/>
              </w:rPr>
              <w:t>Monitoring and Evaluation</w:t>
            </w:r>
          </w:p>
        </w:tc>
      </w:tr>
      <w:tr w:rsidR="00F1731F" w:rsidRPr="00935F9F" w14:paraId="6F2F1DAE" w14:textId="77777777" w:rsidTr="00935F9F">
        <w:trPr>
          <w:trHeight w:val="311"/>
        </w:trPr>
        <w:tc>
          <w:tcPr>
            <w:tcW w:w="552" w:type="pct"/>
            <w:tcBorders>
              <w:top w:val="nil"/>
              <w:left w:val="nil"/>
              <w:bottom w:val="nil"/>
              <w:right w:val="nil"/>
            </w:tcBorders>
            <w:shd w:val="clear" w:color="auto" w:fill="auto"/>
            <w:noWrap/>
            <w:vAlign w:val="bottom"/>
          </w:tcPr>
          <w:p w14:paraId="26F4C926" w14:textId="77777777" w:rsidR="00F1731F" w:rsidRPr="00935F9F" w:rsidRDefault="00F1731F" w:rsidP="008402EE">
            <w:pPr>
              <w:pStyle w:val="TableParagraph"/>
              <w:spacing w:after="0"/>
              <w:rPr>
                <w:lang w:val="en-AU" w:eastAsia="en-AU" w:bidi="he-IL"/>
              </w:rPr>
            </w:pPr>
            <w:r w:rsidRPr="00935F9F">
              <w:rPr>
                <w:lang w:val="en-AU" w:eastAsia="en-AU" w:bidi="he-IL"/>
              </w:rPr>
              <w:t>MEF</w:t>
            </w:r>
          </w:p>
        </w:tc>
        <w:tc>
          <w:tcPr>
            <w:tcW w:w="236" w:type="pct"/>
            <w:tcBorders>
              <w:top w:val="nil"/>
              <w:left w:val="nil"/>
              <w:bottom w:val="nil"/>
              <w:right w:val="nil"/>
            </w:tcBorders>
            <w:shd w:val="clear" w:color="auto" w:fill="auto"/>
          </w:tcPr>
          <w:p w14:paraId="17D56FAE" w14:textId="77777777" w:rsidR="00F1731F" w:rsidRPr="00935F9F" w:rsidRDefault="00F1731F"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22A1484" w14:textId="77777777" w:rsidR="00F1731F" w:rsidRPr="00935F9F" w:rsidRDefault="00F1731F"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361EF88" w14:textId="77777777" w:rsidR="00F1731F" w:rsidRPr="00935F9F" w:rsidRDefault="00F1731F" w:rsidP="005673C2">
            <w:pPr>
              <w:pStyle w:val="TableParagraph"/>
              <w:spacing w:after="0"/>
              <w:rPr>
                <w:lang w:val="en-AU" w:eastAsia="en-AU" w:bidi="he-IL"/>
              </w:rPr>
            </w:pPr>
            <w:r w:rsidRPr="00935F9F">
              <w:rPr>
                <w:lang w:val="en-AU" w:eastAsia="en-AU" w:bidi="he-IL"/>
              </w:rPr>
              <w:t>Monitoring and Evaluation Framework</w:t>
            </w:r>
          </w:p>
        </w:tc>
      </w:tr>
      <w:tr w:rsidR="00F6094D" w:rsidRPr="00935F9F" w14:paraId="38C789D1" w14:textId="77777777" w:rsidTr="00935F9F">
        <w:trPr>
          <w:trHeight w:val="311"/>
        </w:trPr>
        <w:tc>
          <w:tcPr>
            <w:tcW w:w="552" w:type="pct"/>
            <w:tcBorders>
              <w:top w:val="nil"/>
              <w:left w:val="nil"/>
              <w:bottom w:val="nil"/>
              <w:right w:val="nil"/>
            </w:tcBorders>
            <w:shd w:val="clear" w:color="auto" w:fill="auto"/>
            <w:noWrap/>
            <w:vAlign w:val="bottom"/>
          </w:tcPr>
          <w:p w14:paraId="7D927DEA" w14:textId="77777777" w:rsidR="00F6094D" w:rsidRPr="00935F9F" w:rsidRDefault="00F6094D" w:rsidP="008402EE">
            <w:pPr>
              <w:pStyle w:val="TableParagraph"/>
              <w:spacing w:after="0"/>
              <w:rPr>
                <w:lang w:val="en-AU" w:eastAsia="en-AU" w:bidi="he-IL"/>
              </w:rPr>
            </w:pPr>
            <w:r w:rsidRPr="00935F9F">
              <w:rPr>
                <w:lang w:val="en-AU" w:eastAsia="en-AU" w:bidi="he-IL"/>
              </w:rPr>
              <w:t>MELP</w:t>
            </w:r>
          </w:p>
        </w:tc>
        <w:tc>
          <w:tcPr>
            <w:tcW w:w="236" w:type="pct"/>
            <w:tcBorders>
              <w:top w:val="nil"/>
              <w:left w:val="nil"/>
              <w:bottom w:val="nil"/>
              <w:right w:val="nil"/>
            </w:tcBorders>
            <w:shd w:val="clear" w:color="auto" w:fill="auto"/>
          </w:tcPr>
          <w:p w14:paraId="77F574D0"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1E8F44AE"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794A7716" w14:textId="77777777" w:rsidR="00F6094D" w:rsidRPr="00935F9F" w:rsidRDefault="00F6094D" w:rsidP="008402EE">
            <w:pPr>
              <w:pStyle w:val="TableParagraph"/>
              <w:spacing w:after="0"/>
              <w:rPr>
                <w:lang w:val="en-AU" w:eastAsia="en-AU" w:bidi="he-IL"/>
              </w:rPr>
            </w:pPr>
            <w:r w:rsidRPr="00935F9F">
              <w:rPr>
                <w:lang w:val="en-AU" w:eastAsia="en-AU" w:bidi="he-IL"/>
              </w:rPr>
              <w:t>Monitoring, Evaluation and Learning Plan</w:t>
            </w:r>
          </w:p>
        </w:tc>
      </w:tr>
      <w:tr w:rsidR="00F6094D" w:rsidRPr="00935F9F" w14:paraId="7E95AAC1" w14:textId="77777777" w:rsidTr="00935F9F">
        <w:trPr>
          <w:trHeight w:val="311"/>
        </w:trPr>
        <w:tc>
          <w:tcPr>
            <w:tcW w:w="552" w:type="pct"/>
            <w:tcBorders>
              <w:top w:val="nil"/>
              <w:left w:val="nil"/>
              <w:bottom w:val="nil"/>
              <w:right w:val="nil"/>
            </w:tcBorders>
            <w:shd w:val="clear" w:color="auto" w:fill="auto"/>
            <w:noWrap/>
            <w:vAlign w:val="bottom"/>
          </w:tcPr>
          <w:p w14:paraId="59FEF675" w14:textId="77777777" w:rsidR="00F6094D" w:rsidRPr="00935F9F" w:rsidRDefault="00F6094D" w:rsidP="008402EE">
            <w:pPr>
              <w:pStyle w:val="TableParagraph"/>
              <w:spacing w:after="0"/>
              <w:rPr>
                <w:lang w:val="en-AU" w:eastAsia="en-AU" w:bidi="he-IL"/>
              </w:rPr>
            </w:pPr>
            <w:r w:rsidRPr="00935F9F">
              <w:rPr>
                <w:lang w:val="en-AU" w:eastAsia="en-AU" w:bidi="he-IL"/>
              </w:rPr>
              <w:t>MIS</w:t>
            </w:r>
          </w:p>
        </w:tc>
        <w:tc>
          <w:tcPr>
            <w:tcW w:w="236" w:type="pct"/>
            <w:tcBorders>
              <w:top w:val="nil"/>
              <w:left w:val="nil"/>
              <w:bottom w:val="nil"/>
              <w:right w:val="nil"/>
            </w:tcBorders>
            <w:shd w:val="clear" w:color="auto" w:fill="auto"/>
          </w:tcPr>
          <w:p w14:paraId="2541D70C"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9E3BA74"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6074DED6" w14:textId="77777777" w:rsidR="00F6094D" w:rsidRPr="00935F9F" w:rsidRDefault="00F6094D" w:rsidP="008402EE">
            <w:pPr>
              <w:pStyle w:val="TableParagraph"/>
              <w:spacing w:after="0"/>
              <w:rPr>
                <w:lang w:val="en-AU" w:eastAsia="en-AU" w:bidi="he-IL"/>
              </w:rPr>
            </w:pPr>
            <w:r w:rsidRPr="00935F9F">
              <w:rPr>
                <w:lang w:val="en-AU" w:eastAsia="en-AU" w:bidi="he-IL"/>
              </w:rPr>
              <w:t>Management Information System</w:t>
            </w:r>
          </w:p>
        </w:tc>
      </w:tr>
      <w:tr w:rsidR="00F6094D" w:rsidRPr="00935F9F" w14:paraId="39D398FE" w14:textId="77777777" w:rsidTr="00935F9F">
        <w:trPr>
          <w:trHeight w:val="311"/>
        </w:trPr>
        <w:tc>
          <w:tcPr>
            <w:tcW w:w="552" w:type="pct"/>
            <w:tcBorders>
              <w:top w:val="nil"/>
              <w:left w:val="nil"/>
              <w:bottom w:val="nil"/>
              <w:right w:val="nil"/>
            </w:tcBorders>
            <w:shd w:val="clear" w:color="auto" w:fill="auto"/>
            <w:noWrap/>
            <w:vAlign w:val="bottom"/>
          </w:tcPr>
          <w:p w14:paraId="4EC4A759" w14:textId="77777777" w:rsidR="00F6094D" w:rsidRPr="00935F9F" w:rsidRDefault="00F6094D" w:rsidP="008402EE">
            <w:pPr>
              <w:pStyle w:val="TableParagraph"/>
              <w:spacing w:after="0"/>
              <w:rPr>
                <w:lang w:val="en-AU" w:eastAsia="en-AU" w:bidi="he-IL"/>
              </w:rPr>
            </w:pPr>
            <w:r w:rsidRPr="00935F9F">
              <w:rPr>
                <w:lang w:val="en-AU" w:eastAsia="en-AU" w:bidi="he-IL"/>
              </w:rPr>
              <w:t>MOU</w:t>
            </w:r>
          </w:p>
        </w:tc>
        <w:tc>
          <w:tcPr>
            <w:tcW w:w="236" w:type="pct"/>
            <w:tcBorders>
              <w:top w:val="nil"/>
              <w:left w:val="nil"/>
              <w:bottom w:val="nil"/>
              <w:right w:val="nil"/>
            </w:tcBorders>
            <w:shd w:val="clear" w:color="auto" w:fill="auto"/>
          </w:tcPr>
          <w:p w14:paraId="6954D746"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6D37F61"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2ACA9C1C" w14:textId="77777777" w:rsidR="00F6094D" w:rsidRPr="00935F9F" w:rsidRDefault="00F6094D" w:rsidP="008402EE">
            <w:pPr>
              <w:pStyle w:val="TableParagraph"/>
              <w:spacing w:after="0"/>
              <w:rPr>
                <w:lang w:val="en-AU" w:eastAsia="en-AU" w:bidi="he-IL"/>
              </w:rPr>
            </w:pPr>
            <w:r w:rsidRPr="00935F9F">
              <w:rPr>
                <w:lang w:val="en-AU" w:eastAsia="en-AU" w:bidi="he-IL"/>
              </w:rPr>
              <w:t>Memorandum of Understanding</w:t>
            </w:r>
          </w:p>
        </w:tc>
      </w:tr>
      <w:tr w:rsidR="00F6094D" w:rsidRPr="00935F9F" w14:paraId="21295085" w14:textId="77777777" w:rsidTr="00935F9F">
        <w:trPr>
          <w:trHeight w:val="311"/>
        </w:trPr>
        <w:tc>
          <w:tcPr>
            <w:tcW w:w="552" w:type="pct"/>
            <w:tcBorders>
              <w:top w:val="nil"/>
              <w:left w:val="nil"/>
              <w:bottom w:val="nil"/>
              <w:right w:val="nil"/>
            </w:tcBorders>
            <w:shd w:val="clear" w:color="auto" w:fill="auto"/>
            <w:noWrap/>
            <w:vAlign w:val="bottom"/>
          </w:tcPr>
          <w:p w14:paraId="05A1124E" w14:textId="77777777" w:rsidR="00F6094D" w:rsidRPr="00935F9F" w:rsidRDefault="00F6094D" w:rsidP="008402EE">
            <w:pPr>
              <w:pStyle w:val="TableParagraph"/>
              <w:spacing w:after="0"/>
              <w:rPr>
                <w:lang w:val="en-AU" w:eastAsia="en-AU" w:bidi="he-IL"/>
              </w:rPr>
            </w:pPr>
            <w:r w:rsidRPr="00935F9F">
              <w:rPr>
                <w:lang w:val="en-AU" w:eastAsia="en-AU" w:bidi="he-IL"/>
              </w:rPr>
              <w:lastRenderedPageBreak/>
              <w:t>NES</w:t>
            </w:r>
          </w:p>
        </w:tc>
        <w:tc>
          <w:tcPr>
            <w:tcW w:w="236" w:type="pct"/>
            <w:tcBorders>
              <w:top w:val="nil"/>
              <w:left w:val="nil"/>
              <w:bottom w:val="nil"/>
              <w:right w:val="nil"/>
            </w:tcBorders>
            <w:shd w:val="clear" w:color="auto" w:fill="auto"/>
          </w:tcPr>
          <w:p w14:paraId="0F47FF80"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582177B6"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16FA7363" w14:textId="77777777" w:rsidR="00F6094D" w:rsidRPr="00935F9F" w:rsidRDefault="00F6094D" w:rsidP="008402EE">
            <w:pPr>
              <w:pStyle w:val="TableParagraph"/>
              <w:spacing w:after="0"/>
              <w:rPr>
                <w:lang w:val="en-AU" w:eastAsia="en-AU" w:bidi="he-IL"/>
              </w:rPr>
            </w:pPr>
            <w:r w:rsidRPr="00935F9F">
              <w:rPr>
                <w:lang w:val="en-AU" w:eastAsia="en-AU" w:bidi="he-IL"/>
              </w:rPr>
              <w:t>National Employment Strategy</w:t>
            </w:r>
          </w:p>
        </w:tc>
      </w:tr>
      <w:tr w:rsidR="00F6094D" w:rsidRPr="00935F9F" w14:paraId="0DE2AC87" w14:textId="77777777" w:rsidTr="00935F9F">
        <w:trPr>
          <w:trHeight w:val="311"/>
        </w:trPr>
        <w:tc>
          <w:tcPr>
            <w:tcW w:w="552" w:type="pct"/>
            <w:tcBorders>
              <w:top w:val="nil"/>
              <w:left w:val="nil"/>
              <w:bottom w:val="nil"/>
              <w:right w:val="nil"/>
            </w:tcBorders>
            <w:shd w:val="clear" w:color="auto" w:fill="auto"/>
            <w:noWrap/>
            <w:vAlign w:val="bottom"/>
          </w:tcPr>
          <w:p w14:paraId="4902B098" w14:textId="77777777" w:rsidR="00F6094D" w:rsidRPr="00935F9F" w:rsidRDefault="00F6094D" w:rsidP="008402EE">
            <w:pPr>
              <w:pStyle w:val="TableParagraph"/>
              <w:spacing w:after="0"/>
              <w:rPr>
                <w:lang w:val="en-AU" w:eastAsia="en-AU" w:bidi="he-IL"/>
              </w:rPr>
            </w:pPr>
            <w:r w:rsidRPr="00935F9F">
              <w:rPr>
                <w:lang w:val="en-AU" w:eastAsia="en-AU" w:bidi="he-IL"/>
              </w:rPr>
              <w:t>OASIS</w:t>
            </w:r>
          </w:p>
        </w:tc>
        <w:tc>
          <w:tcPr>
            <w:tcW w:w="236" w:type="pct"/>
            <w:tcBorders>
              <w:top w:val="nil"/>
              <w:left w:val="nil"/>
              <w:bottom w:val="nil"/>
              <w:right w:val="nil"/>
            </w:tcBorders>
            <w:shd w:val="clear" w:color="auto" w:fill="auto"/>
          </w:tcPr>
          <w:p w14:paraId="073D8C7E"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5F436602"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7AD4952" w14:textId="77777777" w:rsidR="00F6094D" w:rsidRPr="00935F9F" w:rsidRDefault="00F6094D" w:rsidP="008402EE">
            <w:pPr>
              <w:pStyle w:val="TableParagraph"/>
              <w:spacing w:after="0"/>
              <w:rPr>
                <w:lang w:val="en-AU" w:eastAsia="en-AU" w:bidi="he-IL"/>
              </w:rPr>
            </w:pPr>
            <w:r w:rsidRPr="00935F9F">
              <w:rPr>
                <w:lang w:val="en-AU" w:eastAsia="en-AU" w:bidi="he-IL"/>
              </w:rPr>
              <w:t>Online Australia Awards Scholarships Information System</w:t>
            </w:r>
          </w:p>
        </w:tc>
      </w:tr>
      <w:tr w:rsidR="00F6094D" w:rsidRPr="00935F9F" w14:paraId="5F3BE530" w14:textId="77777777" w:rsidTr="00935F9F">
        <w:trPr>
          <w:trHeight w:val="311"/>
        </w:trPr>
        <w:tc>
          <w:tcPr>
            <w:tcW w:w="552" w:type="pct"/>
            <w:tcBorders>
              <w:top w:val="nil"/>
              <w:left w:val="nil"/>
              <w:bottom w:val="nil"/>
              <w:right w:val="nil"/>
            </w:tcBorders>
            <w:shd w:val="clear" w:color="auto" w:fill="auto"/>
            <w:noWrap/>
            <w:vAlign w:val="bottom"/>
          </w:tcPr>
          <w:p w14:paraId="4C01736F" w14:textId="77777777" w:rsidR="00F6094D" w:rsidRPr="00935F9F" w:rsidRDefault="00F6094D" w:rsidP="008402EE">
            <w:pPr>
              <w:pStyle w:val="TableParagraph"/>
              <w:spacing w:after="0"/>
              <w:rPr>
                <w:lang w:val="en-AU" w:eastAsia="en-AU" w:bidi="he-IL"/>
              </w:rPr>
            </w:pPr>
            <w:r w:rsidRPr="00935F9F">
              <w:rPr>
                <w:lang w:val="en-AU" w:eastAsia="en-AU" w:bidi="he-IL"/>
              </w:rPr>
              <w:t>PSEAH</w:t>
            </w:r>
          </w:p>
        </w:tc>
        <w:tc>
          <w:tcPr>
            <w:tcW w:w="236" w:type="pct"/>
            <w:tcBorders>
              <w:top w:val="nil"/>
              <w:left w:val="nil"/>
              <w:bottom w:val="nil"/>
              <w:right w:val="nil"/>
            </w:tcBorders>
            <w:shd w:val="clear" w:color="auto" w:fill="auto"/>
          </w:tcPr>
          <w:p w14:paraId="6EB65299"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38B9949"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7D848053" w14:textId="77777777" w:rsidR="00F6094D" w:rsidRPr="00935F9F" w:rsidRDefault="00F6094D" w:rsidP="008402EE">
            <w:pPr>
              <w:pStyle w:val="TableParagraph"/>
              <w:spacing w:after="0"/>
              <w:rPr>
                <w:lang w:val="en-AU" w:eastAsia="en-AU" w:bidi="he-IL"/>
              </w:rPr>
            </w:pPr>
            <w:r w:rsidRPr="00935F9F">
              <w:rPr>
                <w:lang w:val="en-AU" w:eastAsia="en-AU" w:bidi="he-IL"/>
              </w:rPr>
              <w:t xml:space="preserve">Preventing Sexual Exploitation, Abuse and Harassment  </w:t>
            </w:r>
          </w:p>
        </w:tc>
      </w:tr>
      <w:tr w:rsidR="00F6094D" w:rsidRPr="00935F9F" w14:paraId="6EF30AED" w14:textId="77777777" w:rsidTr="00935F9F">
        <w:trPr>
          <w:trHeight w:val="311"/>
        </w:trPr>
        <w:tc>
          <w:tcPr>
            <w:tcW w:w="552" w:type="pct"/>
            <w:tcBorders>
              <w:top w:val="nil"/>
              <w:left w:val="nil"/>
              <w:bottom w:val="nil"/>
              <w:right w:val="nil"/>
            </w:tcBorders>
            <w:shd w:val="clear" w:color="auto" w:fill="auto"/>
            <w:noWrap/>
            <w:vAlign w:val="bottom"/>
            <w:hideMark/>
          </w:tcPr>
          <w:p w14:paraId="17D45827" w14:textId="77777777" w:rsidR="00F6094D" w:rsidRPr="00935F9F" w:rsidRDefault="00F6094D" w:rsidP="008402EE">
            <w:pPr>
              <w:pStyle w:val="TableParagraph"/>
              <w:spacing w:after="0"/>
              <w:rPr>
                <w:lang w:val="en-AU" w:eastAsia="en-AU" w:bidi="he-IL"/>
              </w:rPr>
            </w:pPr>
            <w:r w:rsidRPr="00935F9F">
              <w:rPr>
                <w:lang w:val="en-AU" w:eastAsia="en-AU" w:bidi="he-IL"/>
              </w:rPr>
              <w:t>PDB</w:t>
            </w:r>
          </w:p>
        </w:tc>
        <w:tc>
          <w:tcPr>
            <w:tcW w:w="236" w:type="pct"/>
            <w:tcBorders>
              <w:top w:val="nil"/>
              <w:left w:val="nil"/>
              <w:bottom w:val="nil"/>
              <w:right w:val="nil"/>
            </w:tcBorders>
            <w:shd w:val="clear" w:color="auto" w:fill="auto"/>
          </w:tcPr>
          <w:p w14:paraId="4846915B"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hideMark/>
          </w:tcPr>
          <w:p w14:paraId="56432AF2"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hideMark/>
          </w:tcPr>
          <w:p w14:paraId="69D36C6A" w14:textId="77777777" w:rsidR="00F6094D" w:rsidRPr="00935F9F" w:rsidRDefault="00F6094D" w:rsidP="008402EE">
            <w:pPr>
              <w:pStyle w:val="TableParagraph"/>
              <w:spacing w:after="0"/>
              <w:rPr>
                <w:lang w:val="en-AU" w:eastAsia="en-AU" w:bidi="he-IL"/>
              </w:rPr>
            </w:pPr>
            <w:r w:rsidRPr="00935F9F">
              <w:rPr>
                <w:lang w:val="en-AU" w:eastAsia="en-AU" w:bidi="he-IL"/>
              </w:rPr>
              <w:t>Pre-Departure Briefing</w:t>
            </w:r>
          </w:p>
        </w:tc>
      </w:tr>
      <w:tr w:rsidR="00F6094D" w:rsidRPr="00935F9F" w14:paraId="001B167F" w14:textId="77777777" w:rsidTr="00935F9F">
        <w:trPr>
          <w:trHeight w:val="311"/>
        </w:trPr>
        <w:tc>
          <w:tcPr>
            <w:tcW w:w="552" w:type="pct"/>
            <w:tcBorders>
              <w:top w:val="nil"/>
              <w:left w:val="nil"/>
              <w:bottom w:val="nil"/>
              <w:right w:val="nil"/>
            </w:tcBorders>
            <w:shd w:val="clear" w:color="auto" w:fill="auto"/>
            <w:noWrap/>
            <w:vAlign w:val="bottom"/>
          </w:tcPr>
          <w:p w14:paraId="7CF71FED" w14:textId="77777777" w:rsidR="00F6094D" w:rsidRPr="00935F9F" w:rsidRDefault="00F6094D" w:rsidP="008402EE">
            <w:pPr>
              <w:pStyle w:val="TableParagraph"/>
              <w:spacing w:after="0"/>
              <w:rPr>
                <w:lang w:val="en-AU" w:eastAsia="en-AU" w:bidi="he-IL"/>
              </w:rPr>
            </w:pPr>
            <w:r w:rsidRPr="00935F9F">
              <w:rPr>
                <w:lang w:val="en-AU" w:eastAsia="en-AU" w:bidi="he-IL"/>
              </w:rPr>
              <w:t>PLF</w:t>
            </w:r>
          </w:p>
        </w:tc>
        <w:tc>
          <w:tcPr>
            <w:tcW w:w="236" w:type="pct"/>
            <w:tcBorders>
              <w:top w:val="nil"/>
              <w:left w:val="nil"/>
              <w:bottom w:val="nil"/>
              <w:right w:val="nil"/>
            </w:tcBorders>
            <w:shd w:val="clear" w:color="auto" w:fill="auto"/>
          </w:tcPr>
          <w:p w14:paraId="2F90D4CA"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2400F70"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4E9D3585" w14:textId="77777777" w:rsidR="00F6094D" w:rsidRPr="00935F9F" w:rsidRDefault="00F6094D" w:rsidP="008402EE">
            <w:pPr>
              <w:pStyle w:val="TableParagraph"/>
              <w:spacing w:after="0"/>
              <w:rPr>
                <w:lang w:val="en-AU" w:eastAsia="en-AU" w:bidi="he-IL"/>
              </w:rPr>
            </w:pPr>
            <w:r w:rsidRPr="00935F9F">
              <w:rPr>
                <w:lang w:val="en-AU" w:eastAsia="en-AU" w:bidi="he-IL"/>
              </w:rPr>
              <w:t>Pacific Labour Facility</w:t>
            </w:r>
          </w:p>
        </w:tc>
      </w:tr>
      <w:tr w:rsidR="00F6094D" w:rsidRPr="00935F9F" w14:paraId="3E36BF64" w14:textId="77777777" w:rsidTr="00935F9F">
        <w:trPr>
          <w:trHeight w:val="311"/>
        </w:trPr>
        <w:tc>
          <w:tcPr>
            <w:tcW w:w="552" w:type="pct"/>
            <w:tcBorders>
              <w:top w:val="nil"/>
              <w:left w:val="nil"/>
              <w:bottom w:val="nil"/>
              <w:right w:val="nil"/>
            </w:tcBorders>
            <w:shd w:val="clear" w:color="auto" w:fill="auto"/>
            <w:noWrap/>
            <w:vAlign w:val="bottom"/>
          </w:tcPr>
          <w:p w14:paraId="2A3ABE2F" w14:textId="77777777" w:rsidR="00F6094D" w:rsidRPr="00935F9F" w:rsidRDefault="00F6094D" w:rsidP="008402EE">
            <w:pPr>
              <w:pStyle w:val="TableParagraph"/>
              <w:spacing w:after="0"/>
              <w:rPr>
                <w:lang w:val="en-AU" w:eastAsia="en-AU" w:bidi="he-IL"/>
              </w:rPr>
            </w:pPr>
            <w:r w:rsidRPr="00935F9F">
              <w:rPr>
                <w:lang w:val="en-AU" w:eastAsia="en-AU" w:bidi="he-IL"/>
              </w:rPr>
              <w:t>PLS</w:t>
            </w:r>
          </w:p>
        </w:tc>
        <w:tc>
          <w:tcPr>
            <w:tcW w:w="236" w:type="pct"/>
            <w:tcBorders>
              <w:top w:val="nil"/>
              <w:left w:val="nil"/>
              <w:bottom w:val="nil"/>
              <w:right w:val="nil"/>
            </w:tcBorders>
            <w:shd w:val="clear" w:color="auto" w:fill="auto"/>
          </w:tcPr>
          <w:p w14:paraId="2A9EE5D2"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2CE37BDD"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2E138735" w14:textId="77777777" w:rsidR="00F6094D" w:rsidRPr="00935F9F" w:rsidRDefault="00F6094D" w:rsidP="008402EE">
            <w:pPr>
              <w:pStyle w:val="TableParagraph"/>
              <w:spacing w:after="0"/>
              <w:rPr>
                <w:lang w:val="en-AU" w:eastAsia="en-AU" w:bidi="he-IL"/>
              </w:rPr>
            </w:pPr>
            <w:r w:rsidRPr="00935F9F">
              <w:rPr>
                <w:lang w:val="en-AU"/>
              </w:rPr>
              <w:t>Pacific Labour Scheme</w:t>
            </w:r>
          </w:p>
        </w:tc>
      </w:tr>
      <w:tr w:rsidR="00F6094D" w:rsidRPr="00935F9F" w14:paraId="26A09893" w14:textId="77777777" w:rsidTr="00935F9F">
        <w:trPr>
          <w:trHeight w:val="311"/>
        </w:trPr>
        <w:tc>
          <w:tcPr>
            <w:tcW w:w="552" w:type="pct"/>
            <w:tcBorders>
              <w:top w:val="nil"/>
              <w:left w:val="nil"/>
              <w:bottom w:val="nil"/>
              <w:right w:val="nil"/>
            </w:tcBorders>
            <w:shd w:val="clear" w:color="auto" w:fill="auto"/>
            <w:noWrap/>
            <w:vAlign w:val="bottom"/>
          </w:tcPr>
          <w:p w14:paraId="55592F93" w14:textId="77777777" w:rsidR="00F6094D" w:rsidRPr="00935F9F" w:rsidRDefault="00F6094D" w:rsidP="008402EE">
            <w:pPr>
              <w:pStyle w:val="TableParagraph"/>
              <w:spacing w:after="0"/>
              <w:rPr>
                <w:lang w:val="en-AU" w:eastAsia="en-AU" w:bidi="he-IL"/>
              </w:rPr>
            </w:pPr>
            <w:r w:rsidRPr="00935F9F">
              <w:rPr>
                <w:lang w:val="en-AU" w:eastAsia="en-AU" w:bidi="he-IL"/>
              </w:rPr>
              <w:t>PPA</w:t>
            </w:r>
          </w:p>
        </w:tc>
        <w:tc>
          <w:tcPr>
            <w:tcW w:w="236" w:type="pct"/>
            <w:tcBorders>
              <w:top w:val="nil"/>
              <w:left w:val="nil"/>
              <w:bottom w:val="nil"/>
              <w:right w:val="nil"/>
            </w:tcBorders>
            <w:shd w:val="clear" w:color="auto" w:fill="auto"/>
          </w:tcPr>
          <w:p w14:paraId="598308D8"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12F73CA2"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1DDD77D" w14:textId="77777777" w:rsidR="00F6094D" w:rsidRPr="00935F9F" w:rsidRDefault="00F6094D" w:rsidP="008402EE">
            <w:pPr>
              <w:pStyle w:val="TableParagraph"/>
              <w:spacing w:after="0"/>
              <w:rPr>
                <w:lang w:val="en-AU"/>
              </w:rPr>
            </w:pPr>
            <w:r w:rsidRPr="00935F9F">
              <w:rPr>
                <w:lang w:val="en-AU"/>
              </w:rPr>
              <w:t>Partner Performance Assessment</w:t>
            </w:r>
          </w:p>
        </w:tc>
      </w:tr>
      <w:tr w:rsidR="00F6094D" w:rsidRPr="00935F9F" w14:paraId="3D1CD395" w14:textId="77777777" w:rsidTr="00935F9F">
        <w:trPr>
          <w:trHeight w:val="311"/>
        </w:trPr>
        <w:tc>
          <w:tcPr>
            <w:tcW w:w="552" w:type="pct"/>
            <w:tcBorders>
              <w:top w:val="nil"/>
              <w:left w:val="nil"/>
              <w:bottom w:val="nil"/>
              <w:right w:val="nil"/>
            </w:tcBorders>
            <w:shd w:val="clear" w:color="auto" w:fill="auto"/>
            <w:noWrap/>
            <w:vAlign w:val="bottom"/>
          </w:tcPr>
          <w:p w14:paraId="7A0A01C9" w14:textId="77777777" w:rsidR="00F6094D" w:rsidRPr="00935F9F" w:rsidRDefault="00F6094D" w:rsidP="008402EE">
            <w:pPr>
              <w:pStyle w:val="TableParagraph"/>
              <w:spacing w:after="0"/>
              <w:rPr>
                <w:lang w:val="en-AU" w:eastAsia="en-AU" w:bidi="he-IL"/>
              </w:rPr>
            </w:pPr>
            <w:r w:rsidRPr="00935F9F">
              <w:rPr>
                <w:lang w:val="en-AU" w:eastAsia="en-AU" w:bidi="he-IL"/>
              </w:rPr>
              <w:t>PWD</w:t>
            </w:r>
          </w:p>
        </w:tc>
        <w:tc>
          <w:tcPr>
            <w:tcW w:w="236" w:type="pct"/>
            <w:tcBorders>
              <w:top w:val="nil"/>
              <w:left w:val="nil"/>
              <w:bottom w:val="nil"/>
              <w:right w:val="nil"/>
            </w:tcBorders>
            <w:shd w:val="clear" w:color="auto" w:fill="auto"/>
          </w:tcPr>
          <w:p w14:paraId="6CF379AC"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538FACDA"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49E6FA4A" w14:textId="77777777" w:rsidR="00F6094D" w:rsidRPr="00935F9F" w:rsidRDefault="00F6094D" w:rsidP="008402EE">
            <w:pPr>
              <w:pStyle w:val="TableParagraph"/>
              <w:spacing w:after="0"/>
              <w:rPr>
                <w:lang w:val="en-AU" w:eastAsia="en-AU" w:bidi="he-IL"/>
              </w:rPr>
            </w:pPr>
            <w:r w:rsidRPr="00935F9F">
              <w:rPr>
                <w:lang w:val="en-AU" w:eastAsia="en-AU" w:bidi="he-IL"/>
              </w:rPr>
              <w:t>People living with a disability</w:t>
            </w:r>
          </w:p>
        </w:tc>
      </w:tr>
      <w:tr w:rsidR="00F6094D" w:rsidRPr="00935F9F" w14:paraId="049AE43A" w14:textId="77777777" w:rsidTr="00935F9F">
        <w:trPr>
          <w:trHeight w:val="311"/>
        </w:trPr>
        <w:tc>
          <w:tcPr>
            <w:tcW w:w="552" w:type="pct"/>
            <w:tcBorders>
              <w:top w:val="nil"/>
              <w:left w:val="nil"/>
              <w:bottom w:val="nil"/>
              <w:right w:val="nil"/>
            </w:tcBorders>
            <w:shd w:val="clear" w:color="auto" w:fill="auto"/>
            <w:noWrap/>
            <w:vAlign w:val="bottom"/>
          </w:tcPr>
          <w:p w14:paraId="15EDC7C9" w14:textId="77777777" w:rsidR="00F6094D" w:rsidRPr="00935F9F" w:rsidRDefault="00F6094D" w:rsidP="008402EE">
            <w:pPr>
              <w:pStyle w:val="TableParagraph"/>
              <w:spacing w:after="0"/>
              <w:rPr>
                <w:lang w:val="en-AU" w:eastAsia="en-AU" w:bidi="he-IL"/>
              </w:rPr>
            </w:pPr>
            <w:r w:rsidRPr="00935F9F">
              <w:rPr>
                <w:lang w:val="en-AU" w:eastAsia="en-AU" w:bidi="he-IL"/>
              </w:rPr>
              <w:t>SAS</w:t>
            </w:r>
          </w:p>
        </w:tc>
        <w:tc>
          <w:tcPr>
            <w:tcW w:w="236" w:type="pct"/>
            <w:tcBorders>
              <w:top w:val="nil"/>
              <w:left w:val="nil"/>
              <w:bottom w:val="nil"/>
              <w:right w:val="nil"/>
            </w:tcBorders>
            <w:shd w:val="clear" w:color="auto" w:fill="auto"/>
          </w:tcPr>
          <w:p w14:paraId="5E161687"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106B0ED7"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762500C1" w14:textId="77777777" w:rsidR="00F6094D" w:rsidRPr="00935F9F" w:rsidRDefault="00F6094D" w:rsidP="008402EE">
            <w:pPr>
              <w:pStyle w:val="TableParagraph"/>
              <w:spacing w:after="0"/>
              <w:rPr>
                <w:lang w:val="en-AU" w:eastAsia="en-AU" w:bidi="he-IL"/>
              </w:rPr>
            </w:pPr>
            <w:r w:rsidRPr="00935F9F">
              <w:rPr>
                <w:lang w:val="en-AU" w:eastAsia="en-AU" w:bidi="he-IL"/>
              </w:rPr>
              <w:t>Scholarships and Alumni Support</w:t>
            </w:r>
          </w:p>
        </w:tc>
      </w:tr>
      <w:tr w:rsidR="00F6094D" w:rsidRPr="00935F9F" w14:paraId="11DED578" w14:textId="77777777" w:rsidTr="00935F9F">
        <w:trPr>
          <w:trHeight w:val="311"/>
        </w:trPr>
        <w:tc>
          <w:tcPr>
            <w:tcW w:w="552" w:type="pct"/>
            <w:tcBorders>
              <w:top w:val="nil"/>
              <w:left w:val="nil"/>
              <w:bottom w:val="nil"/>
              <w:right w:val="nil"/>
            </w:tcBorders>
            <w:shd w:val="clear" w:color="auto" w:fill="auto"/>
            <w:noWrap/>
            <w:vAlign w:val="bottom"/>
          </w:tcPr>
          <w:p w14:paraId="45323F24" w14:textId="77777777" w:rsidR="00F6094D" w:rsidRPr="00935F9F" w:rsidRDefault="00F6094D" w:rsidP="008402EE">
            <w:pPr>
              <w:pStyle w:val="TableParagraph"/>
              <w:spacing w:after="0"/>
              <w:rPr>
                <w:lang w:val="en-AU" w:eastAsia="en-AU" w:bidi="he-IL"/>
              </w:rPr>
            </w:pPr>
            <w:r w:rsidRPr="00935F9F">
              <w:rPr>
                <w:lang w:val="en-AU" w:eastAsia="en-AU" w:bidi="he-IL"/>
              </w:rPr>
              <w:t>SDE</w:t>
            </w:r>
          </w:p>
        </w:tc>
        <w:tc>
          <w:tcPr>
            <w:tcW w:w="236" w:type="pct"/>
            <w:tcBorders>
              <w:top w:val="nil"/>
              <w:left w:val="nil"/>
              <w:bottom w:val="nil"/>
              <w:right w:val="nil"/>
            </w:tcBorders>
            <w:shd w:val="clear" w:color="auto" w:fill="auto"/>
          </w:tcPr>
          <w:p w14:paraId="33AD1927"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12AAB52D"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9F5482E" w14:textId="77777777" w:rsidR="00F6094D" w:rsidRPr="00935F9F" w:rsidRDefault="00F6094D" w:rsidP="008402EE">
            <w:pPr>
              <w:pStyle w:val="TableParagraph"/>
              <w:spacing w:after="0"/>
              <w:rPr>
                <w:lang w:val="en-AU" w:eastAsia="en-AU" w:bidi="he-IL"/>
              </w:rPr>
            </w:pPr>
            <w:r w:rsidRPr="00935F9F">
              <w:rPr>
                <w:lang w:val="en-AU" w:eastAsia="en-AU" w:bidi="he-IL"/>
              </w:rPr>
              <w:t>Skills Development and Employment</w:t>
            </w:r>
          </w:p>
        </w:tc>
      </w:tr>
      <w:tr w:rsidR="00F6094D" w:rsidRPr="00935F9F" w14:paraId="1FC95AE0" w14:textId="77777777" w:rsidTr="00935F9F">
        <w:trPr>
          <w:trHeight w:val="311"/>
        </w:trPr>
        <w:tc>
          <w:tcPr>
            <w:tcW w:w="552" w:type="pct"/>
            <w:tcBorders>
              <w:top w:val="nil"/>
              <w:left w:val="nil"/>
              <w:bottom w:val="nil"/>
              <w:right w:val="nil"/>
            </w:tcBorders>
            <w:shd w:val="clear" w:color="auto" w:fill="auto"/>
            <w:noWrap/>
            <w:vAlign w:val="bottom"/>
          </w:tcPr>
          <w:p w14:paraId="2CB01E62" w14:textId="77777777" w:rsidR="00F6094D" w:rsidRPr="00935F9F" w:rsidRDefault="00F6094D" w:rsidP="00A83526">
            <w:pPr>
              <w:pStyle w:val="TableParagraph"/>
              <w:spacing w:after="0"/>
              <w:rPr>
                <w:lang w:val="en-AU" w:eastAsia="en-AU" w:bidi="he-IL"/>
              </w:rPr>
            </w:pPr>
            <w:r w:rsidRPr="00935F9F">
              <w:rPr>
                <w:lang w:val="en-AU" w:eastAsia="en-AU" w:bidi="he-IL"/>
              </w:rPr>
              <w:t>SEFOPE</w:t>
            </w:r>
          </w:p>
        </w:tc>
        <w:tc>
          <w:tcPr>
            <w:tcW w:w="236" w:type="pct"/>
            <w:tcBorders>
              <w:top w:val="nil"/>
              <w:left w:val="nil"/>
              <w:bottom w:val="nil"/>
              <w:right w:val="nil"/>
            </w:tcBorders>
            <w:shd w:val="clear" w:color="auto" w:fill="auto"/>
          </w:tcPr>
          <w:p w14:paraId="7B8A5B82"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05E57621"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4EF172AE" w14:textId="77777777" w:rsidR="00F6094D" w:rsidRPr="00935F9F" w:rsidRDefault="00F6094D" w:rsidP="00B32A11">
            <w:pPr>
              <w:pStyle w:val="TableParagraph"/>
              <w:spacing w:after="0"/>
              <w:rPr>
                <w:lang w:val="en-AU" w:eastAsia="he-IL" w:bidi="he-IL"/>
              </w:rPr>
            </w:pPr>
            <w:r w:rsidRPr="00935F9F">
              <w:rPr>
                <w:lang w:val="en-AU" w:eastAsia="he-IL" w:bidi="he-IL"/>
              </w:rPr>
              <w:t>Secretariat of State for Vocational Training and Employment Policy</w:t>
            </w:r>
          </w:p>
        </w:tc>
      </w:tr>
      <w:tr w:rsidR="00F6094D" w:rsidRPr="00935F9F" w14:paraId="0AE46C46" w14:textId="77777777" w:rsidTr="00935F9F">
        <w:trPr>
          <w:trHeight w:val="311"/>
        </w:trPr>
        <w:tc>
          <w:tcPr>
            <w:tcW w:w="552" w:type="pct"/>
            <w:tcBorders>
              <w:top w:val="nil"/>
              <w:left w:val="nil"/>
              <w:bottom w:val="nil"/>
              <w:right w:val="nil"/>
            </w:tcBorders>
            <w:shd w:val="clear" w:color="auto" w:fill="auto"/>
            <w:noWrap/>
            <w:vAlign w:val="bottom"/>
          </w:tcPr>
          <w:p w14:paraId="0AAFF8CD" w14:textId="77777777" w:rsidR="00F6094D" w:rsidRPr="00935F9F" w:rsidRDefault="00F6094D" w:rsidP="008402EE">
            <w:pPr>
              <w:pStyle w:val="TableParagraph"/>
              <w:spacing w:after="0"/>
              <w:rPr>
                <w:lang w:val="en-AU" w:eastAsia="en-AU" w:bidi="he-IL"/>
              </w:rPr>
            </w:pPr>
            <w:r w:rsidRPr="00935F9F">
              <w:rPr>
                <w:lang w:val="en-AU" w:eastAsia="en-AU" w:bidi="he-IL"/>
              </w:rPr>
              <w:t>SEJT</w:t>
            </w:r>
          </w:p>
        </w:tc>
        <w:tc>
          <w:tcPr>
            <w:tcW w:w="236" w:type="pct"/>
            <w:tcBorders>
              <w:top w:val="nil"/>
              <w:left w:val="nil"/>
              <w:bottom w:val="nil"/>
              <w:right w:val="nil"/>
            </w:tcBorders>
            <w:shd w:val="clear" w:color="auto" w:fill="auto"/>
          </w:tcPr>
          <w:p w14:paraId="1BE89782" w14:textId="77777777" w:rsidR="00F6094D" w:rsidRPr="00935F9F" w:rsidRDefault="00F6094D" w:rsidP="008402EE">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45091132" w14:textId="77777777" w:rsidR="00F6094D" w:rsidRPr="00935F9F" w:rsidRDefault="00F6094D" w:rsidP="008402EE">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07E58322" w14:textId="77777777" w:rsidR="00F6094D" w:rsidRPr="00935F9F" w:rsidRDefault="00F6094D" w:rsidP="00F1057E">
            <w:pPr>
              <w:pStyle w:val="TableParagraph"/>
              <w:spacing w:after="0"/>
              <w:rPr>
                <w:lang w:val="en-AU" w:eastAsia="en-AU" w:bidi="he-IL"/>
              </w:rPr>
            </w:pPr>
            <w:r w:rsidRPr="00935F9F">
              <w:rPr>
                <w:lang w:val="en-AU" w:eastAsia="he-IL" w:bidi="he-IL"/>
              </w:rPr>
              <w:t>Secretariat of State for Youth and Employment (Jan to late Jun 2018)</w:t>
            </w:r>
          </w:p>
        </w:tc>
      </w:tr>
      <w:tr w:rsidR="00F6094D" w:rsidRPr="00935F9F" w14:paraId="3C127B86" w14:textId="77777777" w:rsidTr="00935F9F">
        <w:trPr>
          <w:trHeight w:val="311"/>
        </w:trPr>
        <w:tc>
          <w:tcPr>
            <w:tcW w:w="552" w:type="pct"/>
            <w:tcBorders>
              <w:top w:val="nil"/>
              <w:left w:val="nil"/>
              <w:bottom w:val="nil"/>
              <w:right w:val="nil"/>
            </w:tcBorders>
            <w:shd w:val="clear" w:color="auto" w:fill="auto"/>
            <w:noWrap/>
            <w:vAlign w:val="bottom"/>
          </w:tcPr>
          <w:p w14:paraId="781A6064" w14:textId="77777777" w:rsidR="00F6094D" w:rsidRPr="00935F9F" w:rsidRDefault="00F6094D" w:rsidP="007454A1">
            <w:pPr>
              <w:pStyle w:val="TableParagraph"/>
              <w:spacing w:after="0"/>
              <w:rPr>
                <w:lang w:val="en-AU" w:eastAsia="en-AU" w:bidi="he-IL"/>
              </w:rPr>
            </w:pPr>
            <w:r w:rsidRPr="00935F9F">
              <w:rPr>
                <w:lang w:val="en-AU" w:eastAsia="en-AU" w:bidi="he-IL"/>
              </w:rPr>
              <w:t>SENAI NT</w:t>
            </w:r>
          </w:p>
        </w:tc>
        <w:tc>
          <w:tcPr>
            <w:tcW w:w="236" w:type="pct"/>
            <w:tcBorders>
              <w:top w:val="nil"/>
              <w:left w:val="nil"/>
              <w:bottom w:val="nil"/>
              <w:right w:val="nil"/>
            </w:tcBorders>
            <w:shd w:val="clear" w:color="auto" w:fill="auto"/>
          </w:tcPr>
          <w:p w14:paraId="26F0C78D"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7E24435C"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0392A24" w14:textId="77777777" w:rsidR="00F6094D" w:rsidRPr="00935F9F" w:rsidRDefault="00F6094D" w:rsidP="007454A1">
            <w:pPr>
              <w:pStyle w:val="TableParagraph"/>
              <w:spacing w:after="0"/>
              <w:rPr>
                <w:lang w:val="en-AU" w:eastAsia="en-AU" w:bidi="he-IL"/>
              </w:rPr>
            </w:pPr>
            <w:r w:rsidRPr="00935F9F">
              <w:rPr>
                <w:lang w:val="en-AU" w:eastAsia="he-IL" w:bidi="he-IL"/>
              </w:rPr>
              <w:t>Serviço Nacional de Aprendizagem Industrial – Northern Territory</w:t>
            </w:r>
          </w:p>
        </w:tc>
      </w:tr>
      <w:tr w:rsidR="00F6094D" w:rsidRPr="00935F9F" w14:paraId="7F21114C" w14:textId="77777777" w:rsidTr="00935F9F">
        <w:trPr>
          <w:trHeight w:val="311"/>
        </w:trPr>
        <w:tc>
          <w:tcPr>
            <w:tcW w:w="552" w:type="pct"/>
            <w:tcBorders>
              <w:top w:val="nil"/>
              <w:left w:val="nil"/>
              <w:bottom w:val="nil"/>
              <w:right w:val="nil"/>
            </w:tcBorders>
            <w:shd w:val="clear" w:color="auto" w:fill="auto"/>
            <w:noWrap/>
            <w:vAlign w:val="bottom"/>
            <w:hideMark/>
          </w:tcPr>
          <w:p w14:paraId="2C19925B" w14:textId="77777777" w:rsidR="00F6094D" w:rsidRPr="00935F9F" w:rsidRDefault="00F6094D" w:rsidP="007454A1">
            <w:pPr>
              <w:pStyle w:val="TableParagraph"/>
              <w:spacing w:after="0"/>
              <w:rPr>
                <w:lang w:val="en-AU" w:eastAsia="en-AU" w:bidi="he-IL"/>
              </w:rPr>
            </w:pPr>
            <w:r w:rsidRPr="00935F9F">
              <w:rPr>
                <w:lang w:val="en-AU" w:eastAsia="en-AU" w:bidi="he-IL"/>
              </w:rPr>
              <w:t>SMG</w:t>
            </w:r>
          </w:p>
        </w:tc>
        <w:tc>
          <w:tcPr>
            <w:tcW w:w="236" w:type="pct"/>
            <w:tcBorders>
              <w:top w:val="nil"/>
              <w:left w:val="nil"/>
              <w:bottom w:val="nil"/>
              <w:right w:val="nil"/>
            </w:tcBorders>
            <w:shd w:val="clear" w:color="auto" w:fill="auto"/>
          </w:tcPr>
          <w:p w14:paraId="6C107C41"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hideMark/>
          </w:tcPr>
          <w:p w14:paraId="4F7BC997"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hideMark/>
          </w:tcPr>
          <w:p w14:paraId="5AF188FC" w14:textId="77777777" w:rsidR="00F6094D" w:rsidRPr="00935F9F" w:rsidRDefault="00F6094D" w:rsidP="007454A1">
            <w:pPr>
              <w:pStyle w:val="TableParagraph"/>
              <w:spacing w:after="0"/>
              <w:rPr>
                <w:lang w:val="en-AU" w:eastAsia="en-AU" w:bidi="he-IL"/>
              </w:rPr>
            </w:pPr>
            <w:r w:rsidRPr="00935F9F">
              <w:rPr>
                <w:lang w:val="en-AU" w:eastAsia="en-AU" w:bidi="he-IL"/>
              </w:rPr>
              <w:t>Scholarships Management Group</w:t>
            </w:r>
          </w:p>
        </w:tc>
      </w:tr>
      <w:tr w:rsidR="008A36FE" w:rsidRPr="00935F9F" w14:paraId="15FC83FD" w14:textId="77777777" w:rsidTr="00935F9F">
        <w:trPr>
          <w:trHeight w:val="311"/>
        </w:trPr>
        <w:tc>
          <w:tcPr>
            <w:tcW w:w="552" w:type="pct"/>
            <w:tcBorders>
              <w:top w:val="nil"/>
              <w:left w:val="nil"/>
              <w:bottom w:val="nil"/>
              <w:right w:val="nil"/>
            </w:tcBorders>
            <w:shd w:val="clear" w:color="auto" w:fill="auto"/>
            <w:noWrap/>
            <w:vAlign w:val="bottom"/>
          </w:tcPr>
          <w:p w14:paraId="32A18413" w14:textId="77777777" w:rsidR="008A36FE" w:rsidRPr="00935F9F" w:rsidRDefault="008A36FE" w:rsidP="007454A1">
            <w:pPr>
              <w:pStyle w:val="TableParagraph"/>
              <w:spacing w:after="0"/>
              <w:rPr>
                <w:lang w:val="en-AU" w:eastAsia="en-AU" w:bidi="he-IL"/>
              </w:rPr>
            </w:pPr>
            <w:r w:rsidRPr="00935F9F">
              <w:rPr>
                <w:lang w:val="en-AU" w:eastAsia="en-AU" w:bidi="he-IL"/>
              </w:rPr>
              <w:t>SOP</w:t>
            </w:r>
          </w:p>
        </w:tc>
        <w:tc>
          <w:tcPr>
            <w:tcW w:w="236" w:type="pct"/>
            <w:tcBorders>
              <w:top w:val="nil"/>
              <w:left w:val="nil"/>
              <w:bottom w:val="nil"/>
              <w:right w:val="nil"/>
            </w:tcBorders>
            <w:shd w:val="clear" w:color="auto" w:fill="auto"/>
          </w:tcPr>
          <w:p w14:paraId="7954A34B" w14:textId="77777777" w:rsidR="008A36FE" w:rsidRPr="00935F9F" w:rsidRDefault="008A36FE"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3F095EA5" w14:textId="77777777" w:rsidR="008A36FE" w:rsidRPr="00935F9F" w:rsidRDefault="008A36FE"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6580B715" w14:textId="77777777" w:rsidR="008A36FE" w:rsidRPr="00935F9F" w:rsidRDefault="008A36FE" w:rsidP="007454A1">
            <w:pPr>
              <w:pStyle w:val="TableParagraph"/>
              <w:spacing w:after="0"/>
              <w:rPr>
                <w:lang w:val="en-AU" w:eastAsia="en-AU" w:bidi="he-IL"/>
              </w:rPr>
            </w:pPr>
            <w:r w:rsidRPr="00935F9F">
              <w:rPr>
                <w:lang w:val="en-AU" w:eastAsia="en-AU" w:bidi="he-IL"/>
              </w:rPr>
              <w:t>Standard Operating Procedures</w:t>
            </w:r>
          </w:p>
        </w:tc>
      </w:tr>
      <w:tr w:rsidR="00F6094D" w:rsidRPr="00935F9F" w14:paraId="42578716" w14:textId="77777777" w:rsidTr="00935F9F">
        <w:trPr>
          <w:trHeight w:val="311"/>
        </w:trPr>
        <w:tc>
          <w:tcPr>
            <w:tcW w:w="552" w:type="pct"/>
            <w:tcBorders>
              <w:top w:val="nil"/>
              <w:left w:val="nil"/>
              <w:bottom w:val="nil"/>
              <w:right w:val="nil"/>
            </w:tcBorders>
            <w:shd w:val="clear" w:color="auto" w:fill="auto"/>
            <w:noWrap/>
            <w:vAlign w:val="bottom"/>
          </w:tcPr>
          <w:p w14:paraId="13602ED8" w14:textId="77777777" w:rsidR="00F6094D" w:rsidRPr="00935F9F" w:rsidRDefault="00F6094D" w:rsidP="007454A1">
            <w:pPr>
              <w:pStyle w:val="TableParagraph"/>
              <w:spacing w:after="0"/>
              <w:rPr>
                <w:lang w:val="en-AU" w:eastAsia="en-AU" w:bidi="he-IL"/>
              </w:rPr>
            </w:pPr>
            <w:r w:rsidRPr="00935F9F">
              <w:rPr>
                <w:lang w:val="en-AU" w:eastAsia="en-AU" w:bidi="he-IL"/>
              </w:rPr>
              <w:t>STA</w:t>
            </w:r>
          </w:p>
        </w:tc>
        <w:tc>
          <w:tcPr>
            <w:tcW w:w="236" w:type="pct"/>
            <w:tcBorders>
              <w:top w:val="nil"/>
              <w:left w:val="nil"/>
              <w:bottom w:val="nil"/>
              <w:right w:val="nil"/>
            </w:tcBorders>
            <w:shd w:val="clear" w:color="auto" w:fill="auto"/>
          </w:tcPr>
          <w:p w14:paraId="6BF1D534"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378D29B2"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D856A9B" w14:textId="77777777" w:rsidR="00F6094D" w:rsidRPr="00935F9F" w:rsidRDefault="00F6094D" w:rsidP="007454A1">
            <w:pPr>
              <w:pStyle w:val="TableParagraph"/>
              <w:spacing w:after="0"/>
              <w:rPr>
                <w:lang w:val="en-AU" w:eastAsia="en-AU" w:bidi="he-IL"/>
              </w:rPr>
            </w:pPr>
            <w:r w:rsidRPr="00935F9F">
              <w:rPr>
                <w:lang w:val="en-AU" w:eastAsia="en-AU" w:bidi="he-IL"/>
              </w:rPr>
              <w:t>Short Term Adviser</w:t>
            </w:r>
          </w:p>
        </w:tc>
      </w:tr>
      <w:tr w:rsidR="00F6094D" w:rsidRPr="00935F9F" w14:paraId="763F55FD" w14:textId="77777777" w:rsidTr="00935F9F">
        <w:trPr>
          <w:trHeight w:val="311"/>
        </w:trPr>
        <w:tc>
          <w:tcPr>
            <w:tcW w:w="552" w:type="pct"/>
            <w:tcBorders>
              <w:top w:val="nil"/>
              <w:left w:val="nil"/>
              <w:bottom w:val="nil"/>
              <w:right w:val="nil"/>
            </w:tcBorders>
            <w:shd w:val="clear" w:color="auto" w:fill="auto"/>
            <w:noWrap/>
            <w:vAlign w:val="bottom"/>
          </w:tcPr>
          <w:p w14:paraId="32E63B79" w14:textId="77777777" w:rsidR="00F6094D" w:rsidRPr="00935F9F" w:rsidRDefault="00F6094D" w:rsidP="007454A1">
            <w:pPr>
              <w:pStyle w:val="TableParagraph"/>
              <w:spacing w:after="0"/>
              <w:rPr>
                <w:lang w:val="en-AU" w:eastAsia="en-AU" w:bidi="he-IL"/>
              </w:rPr>
            </w:pPr>
            <w:r w:rsidRPr="00935F9F">
              <w:rPr>
                <w:lang w:val="en-AU" w:eastAsia="en-AU" w:bidi="he-IL"/>
              </w:rPr>
              <w:t>STVJ</w:t>
            </w:r>
          </w:p>
        </w:tc>
        <w:tc>
          <w:tcPr>
            <w:tcW w:w="236" w:type="pct"/>
            <w:tcBorders>
              <w:top w:val="nil"/>
              <w:left w:val="nil"/>
              <w:bottom w:val="nil"/>
              <w:right w:val="nil"/>
            </w:tcBorders>
            <w:shd w:val="clear" w:color="auto" w:fill="auto"/>
          </w:tcPr>
          <w:p w14:paraId="45845AB0"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0197E197"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AB6148E" w14:textId="77777777" w:rsidR="00F6094D" w:rsidRPr="00935F9F" w:rsidRDefault="00F6094D" w:rsidP="007454A1">
            <w:pPr>
              <w:pStyle w:val="TableParagraph"/>
              <w:spacing w:after="0"/>
              <w:rPr>
                <w:lang w:val="en-AU" w:eastAsia="en-AU" w:bidi="he-IL"/>
              </w:rPr>
            </w:pPr>
            <w:r w:rsidRPr="00935F9F">
              <w:rPr>
                <w:lang w:val="en-AU" w:eastAsia="en-AU" w:bidi="he-IL"/>
              </w:rPr>
              <w:t>Sentru Treinamentu Vokasional Juventude</w:t>
            </w:r>
          </w:p>
        </w:tc>
      </w:tr>
      <w:tr w:rsidR="00F6094D" w:rsidRPr="00935F9F" w14:paraId="270881BD" w14:textId="77777777" w:rsidTr="00935F9F">
        <w:trPr>
          <w:trHeight w:val="311"/>
        </w:trPr>
        <w:tc>
          <w:tcPr>
            <w:tcW w:w="552" w:type="pct"/>
            <w:tcBorders>
              <w:top w:val="nil"/>
              <w:left w:val="nil"/>
              <w:bottom w:val="nil"/>
              <w:right w:val="nil"/>
            </w:tcBorders>
            <w:shd w:val="clear" w:color="auto" w:fill="auto"/>
            <w:noWrap/>
            <w:vAlign w:val="bottom"/>
          </w:tcPr>
          <w:p w14:paraId="76D2BE5F" w14:textId="77777777" w:rsidR="00F6094D" w:rsidRPr="00935F9F" w:rsidRDefault="00F6094D" w:rsidP="007454A1">
            <w:pPr>
              <w:pStyle w:val="TableParagraph"/>
              <w:spacing w:after="0"/>
              <w:rPr>
                <w:lang w:val="en-AU" w:eastAsia="en-AU" w:bidi="he-IL"/>
              </w:rPr>
            </w:pPr>
            <w:r w:rsidRPr="00935F9F">
              <w:rPr>
                <w:lang w:val="en-AU" w:eastAsia="en-AU" w:bidi="he-IL"/>
              </w:rPr>
              <w:t>SSC</w:t>
            </w:r>
          </w:p>
        </w:tc>
        <w:tc>
          <w:tcPr>
            <w:tcW w:w="236" w:type="pct"/>
            <w:tcBorders>
              <w:top w:val="nil"/>
              <w:left w:val="nil"/>
              <w:bottom w:val="nil"/>
              <w:right w:val="nil"/>
            </w:tcBorders>
            <w:shd w:val="clear" w:color="auto" w:fill="auto"/>
          </w:tcPr>
          <w:p w14:paraId="0DDE3F45"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222DFE2E"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597CE275" w14:textId="77777777" w:rsidR="00F6094D" w:rsidRPr="00935F9F" w:rsidRDefault="00F6094D" w:rsidP="007454A1">
            <w:pPr>
              <w:pStyle w:val="TableParagraph"/>
              <w:spacing w:after="0"/>
              <w:rPr>
                <w:lang w:val="en-AU" w:eastAsia="en-AU" w:bidi="he-IL"/>
              </w:rPr>
            </w:pPr>
            <w:r w:rsidRPr="00935F9F">
              <w:rPr>
                <w:lang w:val="en-AU" w:eastAsia="en-AU" w:bidi="he-IL"/>
              </w:rPr>
              <w:t>Stories of Significant Change</w:t>
            </w:r>
          </w:p>
        </w:tc>
      </w:tr>
      <w:tr w:rsidR="00F6094D" w:rsidRPr="00935F9F" w14:paraId="741A83BC" w14:textId="77777777" w:rsidTr="00935F9F">
        <w:trPr>
          <w:trHeight w:val="311"/>
        </w:trPr>
        <w:tc>
          <w:tcPr>
            <w:tcW w:w="552" w:type="pct"/>
            <w:tcBorders>
              <w:top w:val="nil"/>
              <w:left w:val="nil"/>
              <w:bottom w:val="nil"/>
              <w:right w:val="nil"/>
            </w:tcBorders>
            <w:shd w:val="clear" w:color="auto" w:fill="auto"/>
            <w:noWrap/>
            <w:vAlign w:val="bottom"/>
          </w:tcPr>
          <w:p w14:paraId="0C660455" w14:textId="77777777" w:rsidR="00F6094D" w:rsidRPr="00935F9F" w:rsidRDefault="00F6094D" w:rsidP="007454A1">
            <w:pPr>
              <w:pStyle w:val="TableParagraph"/>
              <w:spacing w:after="0"/>
              <w:rPr>
                <w:lang w:val="en-AU" w:eastAsia="en-AU" w:bidi="he-IL"/>
              </w:rPr>
            </w:pPr>
            <w:r w:rsidRPr="00935F9F">
              <w:rPr>
                <w:lang w:val="en-AU" w:eastAsia="en-AU" w:bidi="he-IL"/>
              </w:rPr>
              <w:t>SWP</w:t>
            </w:r>
          </w:p>
        </w:tc>
        <w:tc>
          <w:tcPr>
            <w:tcW w:w="236" w:type="pct"/>
            <w:tcBorders>
              <w:top w:val="nil"/>
              <w:left w:val="nil"/>
              <w:bottom w:val="nil"/>
              <w:right w:val="nil"/>
            </w:tcBorders>
            <w:shd w:val="clear" w:color="auto" w:fill="auto"/>
          </w:tcPr>
          <w:p w14:paraId="40C0EE18"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447AF7EB"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C85CD1C" w14:textId="77777777" w:rsidR="00F6094D" w:rsidRPr="00935F9F" w:rsidRDefault="00F6094D" w:rsidP="007454A1">
            <w:pPr>
              <w:pStyle w:val="TableParagraph"/>
              <w:spacing w:after="0"/>
              <w:rPr>
                <w:lang w:val="en-AU" w:eastAsia="en-AU" w:bidi="he-IL"/>
              </w:rPr>
            </w:pPr>
            <w:r w:rsidRPr="00935F9F">
              <w:rPr>
                <w:lang w:val="en-AU" w:eastAsia="en-AU" w:bidi="he-IL"/>
              </w:rPr>
              <w:t xml:space="preserve">Seasonal Worker Programme </w:t>
            </w:r>
          </w:p>
        </w:tc>
      </w:tr>
      <w:tr w:rsidR="00F6094D" w:rsidRPr="00935F9F" w14:paraId="33232B94" w14:textId="77777777" w:rsidTr="00935F9F">
        <w:trPr>
          <w:trHeight w:val="311"/>
        </w:trPr>
        <w:tc>
          <w:tcPr>
            <w:tcW w:w="552" w:type="pct"/>
            <w:tcBorders>
              <w:top w:val="nil"/>
              <w:left w:val="nil"/>
              <w:bottom w:val="nil"/>
              <w:right w:val="nil"/>
            </w:tcBorders>
            <w:shd w:val="clear" w:color="auto" w:fill="auto"/>
            <w:noWrap/>
            <w:vAlign w:val="bottom"/>
          </w:tcPr>
          <w:p w14:paraId="383CB7F6" w14:textId="77777777" w:rsidR="00F6094D" w:rsidRPr="00935F9F" w:rsidRDefault="00F6094D" w:rsidP="00227BEB">
            <w:pPr>
              <w:pStyle w:val="TableParagraph"/>
              <w:spacing w:after="0"/>
              <w:rPr>
                <w:lang w:val="en-AU" w:eastAsia="en-AU" w:bidi="he-IL"/>
              </w:rPr>
            </w:pPr>
            <w:r w:rsidRPr="00935F9F">
              <w:rPr>
                <w:lang w:val="en-AU" w:eastAsia="en-AU" w:bidi="he-IL"/>
              </w:rPr>
              <w:t>SW</w:t>
            </w:r>
          </w:p>
        </w:tc>
        <w:tc>
          <w:tcPr>
            <w:tcW w:w="236" w:type="pct"/>
            <w:tcBorders>
              <w:top w:val="nil"/>
              <w:left w:val="nil"/>
              <w:bottom w:val="nil"/>
              <w:right w:val="nil"/>
            </w:tcBorders>
            <w:shd w:val="clear" w:color="auto" w:fill="auto"/>
          </w:tcPr>
          <w:p w14:paraId="0C6A2B2B"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006B915"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7CF737C3" w14:textId="77777777" w:rsidR="00F6094D" w:rsidRPr="00935F9F" w:rsidRDefault="00F6094D" w:rsidP="007454A1">
            <w:pPr>
              <w:pStyle w:val="TableParagraph"/>
              <w:spacing w:after="0"/>
              <w:rPr>
                <w:lang w:val="en-AU" w:eastAsia="en-AU" w:bidi="he-IL"/>
              </w:rPr>
            </w:pPr>
            <w:r w:rsidRPr="00935F9F">
              <w:rPr>
                <w:lang w:val="en-AU" w:eastAsia="en-AU" w:bidi="he-IL"/>
              </w:rPr>
              <w:t>Seasonal Worker</w:t>
            </w:r>
          </w:p>
        </w:tc>
      </w:tr>
      <w:tr w:rsidR="00F6094D" w:rsidRPr="00935F9F" w14:paraId="51C35D7F" w14:textId="77777777" w:rsidTr="00935F9F">
        <w:trPr>
          <w:trHeight w:val="311"/>
        </w:trPr>
        <w:tc>
          <w:tcPr>
            <w:tcW w:w="552" w:type="pct"/>
            <w:tcBorders>
              <w:top w:val="nil"/>
              <w:left w:val="nil"/>
              <w:bottom w:val="nil"/>
              <w:right w:val="nil"/>
            </w:tcBorders>
            <w:shd w:val="clear" w:color="auto" w:fill="auto"/>
            <w:noWrap/>
            <w:vAlign w:val="bottom"/>
          </w:tcPr>
          <w:p w14:paraId="674B8A6E" w14:textId="77777777" w:rsidR="00F6094D" w:rsidRPr="00935F9F" w:rsidRDefault="00F6094D" w:rsidP="00227BEB">
            <w:pPr>
              <w:pStyle w:val="TableParagraph"/>
              <w:spacing w:after="0"/>
              <w:rPr>
                <w:lang w:val="en-AU" w:eastAsia="en-AU" w:bidi="he-IL"/>
              </w:rPr>
            </w:pPr>
            <w:r w:rsidRPr="00935F9F">
              <w:rPr>
                <w:lang w:val="en-AU" w:eastAsia="en-AU" w:bidi="he-IL"/>
              </w:rPr>
              <w:t>TL3A</w:t>
            </w:r>
          </w:p>
        </w:tc>
        <w:tc>
          <w:tcPr>
            <w:tcW w:w="236" w:type="pct"/>
            <w:tcBorders>
              <w:top w:val="nil"/>
              <w:left w:val="nil"/>
              <w:bottom w:val="nil"/>
              <w:right w:val="nil"/>
            </w:tcBorders>
            <w:shd w:val="clear" w:color="auto" w:fill="auto"/>
          </w:tcPr>
          <w:p w14:paraId="580A8A9B"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277444AF"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327BC863" w14:textId="77777777" w:rsidR="00F6094D" w:rsidRPr="00935F9F" w:rsidRDefault="00F6094D" w:rsidP="007454A1">
            <w:pPr>
              <w:pStyle w:val="TableParagraph"/>
              <w:spacing w:after="0"/>
              <w:rPr>
                <w:lang w:val="en-AU" w:eastAsia="en-AU" w:bidi="he-IL"/>
              </w:rPr>
            </w:pPr>
            <w:r w:rsidRPr="00935F9F">
              <w:rPr>
                <w:lang w:val="en-AU" w:eastAsia="en-AU" w:bidi="he-IL"/>
              </w:rPr>
              <w:t>Timor-Leste Australia Alumni Association</w:t>
            </w:r>
          </w:p>
        </w:tc>
      </w:tr>
      <w:tr w:rsidR="00F6094D" w:rsidRPr="00935F9F" w14:paraId="7E0F639A" w14:textId="77777777" w:rsidTr="00935F9F">
        <w:trPr>
          <w:trHeight w:val="311"/>
        </w:trPr>
        <w:tc>
          <w:tcPr>
            <w:tcW w:w="552" w:type="pct"/>
            <w:tcBorders>
              <w:top w:val="nil"/>
              <w:left w:val="nil"/>
              <w:bottom w:val="nil"/>
              <w:right w:val="nil"/>
            </w:tcBorders>
            <w:shd w:val="clear" w:color="auto" w:fill="auto"/>
            <w:noWrap/>
            <w:vAlign w:val="bottom"/>
          </w:tcPr>
          <w:p w14:paraId="4EE6C1AE" w14:textId="77777777" w:rsidR="00F6094D" w:rsidRPr="00935F9F" w:rsidRDefault="00F6094D" w:rsidP="007454A1">
            <w:pPr>
              <w:pStyle w:val="TableParagraph"/>
              <w:spacing w:after="0"/>
              <w:rPr>
                <w:lang w:val="en-AU" w:eastAsia="en-AU" w:bidi="he-IL"/>
              </w:rPr>
            </w:pPr>
            <w:r w:rsidRPr="00935F9F">
              <w:rPr>
                <w:lang w:val="en-AU" w:eastAsia="en-AU" w:bidi="he-IL"/>
              </w:rPr>
              <w:t>TC</w:t>
            </w:r>
          </w:p>
        </w:tc>
        <w:tc>
          <w:tcPr>
            <w:tcW w:w="236" w:type="pct"/>
            <w:tcBorders>
              <w:top w:val="nil"/>
              <w:left w:val="nil"/>
              <w:bottom w:val="nil"/>
              <w:right w:val="nil"/>
            </w:tcBorders>
            <w:shd w:val="clear" w:color="auto" w:fill="auto"/>
          </w:tcPr>
          <w:p w14:paraId="05A1034F"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0D08B20A"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21A2CFEC" w14:textId="77777777" w:rsidR="00F6094D" w:rsidRPr="00935F9F" w:rsidRDefault="00F6094D" w:rsidP="00473105">
            <w:pPr>
              <w:pStyle w:val="TableParagraph"/>
              <w:spacing w:after="0"/>
              <w:rPr>
                <w:lang w:val="en-AU" w:eastAsia="he-IL" w:bidi="he-IL"/>
              </w:rPr>
            </w:pPr>
            <w:r w:rsidRPr="00935F9F">
              <w:rPr>
                <w:lang w:val="en-AU" w:eastAsia="he-IL" w:bidi="he-IL"/>
              </w:rPr>
              <w:t>Training Centre</w:t>
            </w:r>
          </w:p>
        </w:tc>
      </w:tr>
      <w:tr w:rsidR="008A36FE" w:rsidRPr="00935F9F" w14:paraId="5CF594FF" w14:textId="77777777" w:rsidTr="00935F9F">
        <w:trPr>
          <w:trHeight w:val="311"/>
        </w:trPr>
        <w:tc>
          <w:tcPr>
            <w:tcW w:w="552" w:type="pct"/>
            <w:tcBorders>
              <w:top w:val="nil"/>
              <w:left w:val="nil"/>
              <w:bottom w:val="nil"/>
              <w:right w:val="nil"/>
            </w:tcBorders>
            <w:shd w:val="clear" w:color="auto" w:fill="auto"/>
            <w:noWrap/>
            <w:vAlign w:val="bottom"/>
          </w:tcPr>
          <w:p w14:paraId="2F6D071A" w14:textId="77777777" w:rsidR="008A36FE" w:rsidRPr="00935F9F" w:rsidRDefault="008A36FE" w:rsidP="007454A1">
            <w:pPr>
              <w:pStyle w:val="TableParagraph"/>
              <w:spacing w:after="0"/>
              <w:rPr>
                <w:lang w:val="en-AU" w:eastAsia="en-AU" w:bidi="he-IL"/>
              </w:rPr>
            </w:pPr>
            <w:r w:rsidRPr="00935F9F">
              <w:rPr>
                <w:lang w:val="en-AU" w:eastAsia="en-AU" w:bidi="he-IL"/>
              </w:rPr>
              <w:t>TOC</w:t>
            </w:r>
          </w:p>
        </w:tc>
        <w:tc>
          <w:tcPr>
            <w:tcW w:w="236" w:type="pct"/>
            <w:tcBorders>
              <w:top w:val="nil"/>
              <w:left w:val="nil"/>
              <w:bottom w:val="nil"/>
              <w:right w:val="nil"/>
            </w:tcBorders>
            <w:shd w:val="clear" w:color="auto" w:fill="auto"/>
          </w:tcPr>
          <w:p w14:paraId="04B6498A" w14:textId="77777777" w:rsidR="008A36FE" w:rsidRPr="00935F9F" w:rsidRDefault="008A36FE"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02FE57C" w14:textId="77777777" w:rsidR="008A36FE" w:rsidRPr="00935F9F" w:rsidRDefault="008A36FE"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2883A249" w14:textId="77777777" w:rsidR="008A36FE" w:rsidRPr="00935F9F" w:rsidRDefault="008A36FE" w:rsidP="00473105">
            <w:pPr>
              <w:pStyle w:val="TableParagraph"/>
              <w:spacing w:after="0"/>
              <w:rPr>
                <w:lang w:val="en-AU" w:eastAsia="he-IL" w:bidi="he-IL"/>
              </w:rPr>
            </w:pPr>
            <w:r w:rsidRPr="00935F9F">
              <w:rPr>
                <w:lang w:val="en-AU" w:eastAsia="he-IL" w:bidi="he-IL"/>
              </w:rPr>
              <w:t>Theory of Change</w:t>
            </w:r>
          </w:p>
        </w:tc>
      </w:tr>
      <w:tr w:rsidR="008A36FE" w:rsidRPr="00935F9F" w14:paraId="6A1D1A5B" w14:textId="77777777" w:rsidTr="00935F9F">
        <w:trPr>
          <w:trHeight w:val="311"/>
        </w:trPr>
        <w:tc>
          <w:tcPr>
            <w:tcW w:w="552" w:type="pct"/>
            <w:tcBorders>
              <w:top w:val="nil"/>
              <w:left w:val="nil"/>
              <w:bottom w:val="nil"/>
              <w:right w:val="nil"/>
            </w:tcBorders>
            <w:shd w:val="clear" w:color="auto" w:fill="auto"/>
            <w:noWrap/>
            <w:vAlign w:val="bottom"/>
          </w:tcPr>
          <w:p w14:paraId="5461E99B" w14:textId="77777777" w:rsidR="008A36FE" w:rsidRPr="00935F9F" w:rsidRDefault="008A36FE" w:rsidP="007454A1">
            <w:pPr>
              <w:pStyle w:val="TableParagraph"/>
              <w:spacing w:after="0"/>
              <w:rPr>
                <w:lang w:val="en-AU" w:eastAsia="en-AU" w:bidi="he-IL"/>
              </w:rPr>
            </w:pPr>
            <w:r w:rsidRPr="00935F9F">
              <w:rPr>
                <w:lang w:val="en-AU" w:eastAsia="en-AU" w:bidi="he-IL"/>
              </w:rPr>
              <w:t>TOR</w:t>
            </w:r>
          </w:p>
        </w:tc>
        <w:tc>
          <w:tcPr>
            <w:tcW w:w="236" w:type="pct"/>
            <w:tcBorders>
              <w:top w:val="nil"/>
              <w:left w:val="nil"/>
              <w:bottom w:val="nil"/>
              <w:right w:val="nil"/>
            </w:tcBorders>
            <w:shd w:val="clear" w:color="auto" w:fill="auto"/>
          </w:tcPr>
          <w:p w14:paraId="4B4BB986" w14:textId="77777777" w:rsidR="008A36FE" w:rsidRPr="00935F9F" w:rsidRDefault="008A36FE"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331917D5" w14:textId="77777777" w:rsidR="008A36FE" w:rsidRPr="00935F9F" w:rsidRDefault="008A36FE"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64B40B29" w14:textId="77777777" w:rsidR="008A36FE" w:rsidRPr="00935F9F" w:rsidRDefault="008A36FE" w:rsidP="00473105">
            <w:pPr>
              <w:pStyle w:val="TableParagraph"/>
              <w:spacing w:after="0"/>
              <w:rPr>
                <w:lang w:val="en-AU" w:eastAsia="he-IL" w:bidi="he-IL"/>
              </w:rPr>
            </w:pPr>
            <w:r w:rsidRPr="00935F9F">
              <w:rPr>
                <w:lang w:val="en-AU" w:eastAsia="he-IL" w:bidi="he-IL"/>
              </w:rPr>
              <w:t xml:space="preserve">Terms of Reference </w:t>
            </w:r>
          </w:p>
        </w:tc>
      </w:tr>
      <w:tr w:rsidR="00F6094D" w:rsidRPr="00935F9F" w14:paraId="0D2F2C5B" w14:textId="77777777" w:rsidTr="00935F9F">
        <w:trPr>
          <w:trHeight w:val="311"/>
        </w:trPr>
        <w:tc>
          <w:tcPr>
            <w:tcW w:w="552" w:type="pct"/>
            <w:tcBorders>
              <w:top w:val="nil"/>
              <w:left w:val="nil"/>
              <w:bottom w:val="nil"/>
              <w:right w:val="nil"/>
            </w:tcBorders>
            <w:shd w:val="clear" w:color="auto" w:fill="auto"/>
            <w:noWrap/>
            <w:vAlign w:val="bottom"/>
          </w:tcPr>
          <w:p w14:paraId="7988F590" w14:textId="77777777" w:rsidR="00F6094D" w:rsidRPr="00935F9F" w:rsidRDefault="00F6094D" w:rsidP="007454A1">
            <w:pPr>
              <w:pStyle w:val="TableParagraph"/>
              <w:spacing w:after="0"/>
              <w:rPr>
                <w:lang w:val="en-AU" w:eastAsia="en-AU" w:bidi="he-IL"/>
              </w:rPr>
            </w:pPr>
            <w:r w:rsidRPr="00935F9F">
              <w:rPr>
                <w:lang w:val="en-AU" w:eastAsia="en-AU" w:bidi="he-IL"/>
              </w:rPr>
              <w:t>TVET</w:t>
            </w:r>
          </w:p>
        </w:tc>
        <w:tc>
          <w:tcPr>
            <w:tcW w:w="236" w:type="pct"/>
            <w:tcBorders>
              <w:top w:val="nil"/>
              <w:left w:val="nil"/>
              <w:bottom w:val="nil"/>
              <w:right w:val="nil"/>
            </w:tcBorders>
            <w:shd w:val="clear" w:color="auto" w:fill="auto"/>
          </w:tcPr>
          <w:p w14:paraId="164193B8"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CCCBDCD"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059A5803" w14:textId="77777777" w:rsidR="00F6094D" w:rsidRPr="00935F9F" w:rsidRDefault="00F6094D" w:rsidP="007454A1">
            <w:pPr>
              <w:pStyle w:val="TableParagraph"/>
              <w:spacing w:after="0"/>
              <w:rPr>
                <w:lang w:val="en-AU" w:eastAsia="en-AU" w:bidi="he-IL"/>
              </w:rPr>
            </w:pPr>
            <w:r w:rsidRPr="00935F9F">
              <w:rPr>
                <w:lang w:val="en-AU" w:eastAsia="he-IL" w:bidi="he-IL"/>
              </w:rPr>
              <w:t>Technical and Vocational Education and Training</w:t>
            </w:r>
          </w:p>
        </w:tc>
      </w:tr>
      <w:tr w:rsidR="00F6094D" w:rsidRPr="00935F9F" w14:paraId="4D7BD407" w14:textId="77777777" w:rsidTr="00935F9F">
        <w:trPr>
          <w:trHeight w:val="311"/>
        </w:trPr>
        <w:tc>
          <w:tcPr>
            <w:tcW w:w="552" w:type="pct"/>
            <w:tcBorders>
              <w:top w:val="nil"/>
              <w:left w:val="nil"/>
              <w:bottom w:val="nil"/>
              <w:right w:val="nil"/>
            </w:tcBorders>
            <w:shd w:val="clear" w:color="auto" w:fill="auto"/>
            <w:noWrap/>
            <w:vAlign w:val="bottom"/>
          </w:tcPr>
          <w:p w14:paraId="65C55A8D" w14:textId="77777777" w:rsidR="00F6094D" w:rsidRPr="00935F9F" w:rsidRDefault="00F6094D" w:rsidP="007454A1">
            <w:pPr>
              <w:pStyle w:val="TableParagraph"/>
              <w:spacing w:after="0"/>
              <w:rPr>
                <w:lang w:val="en-AU" w:eastAsia="en-AU" w:bidi="he-IL"/>
              </w:rPr>
            </w:pPr>
            <w:r w:rsidRPr="00935F9F">
              <w:rPr>
                <w:lang w:val="en-AU" w:eastAsia="en-AU" w:bidi="he-IL"/>
              </w:rPr>
              <w:t>UNTL</w:t>
            </w:r>
          </w:p>
        </w:tc>
        <w:tc>
          <w:tcPr>
            <w:tcW w:w="236" w:type="pct"/>
            <w:tcBorders>
              <w:top w:val="nil"/>
              <w:left w:val="nil"/>
              <w:bottom w:val="nil"/>
              <w:right w:val="nil"/>
            </w:tcBorders>
            <w:shd w:val="clear" w:color="auto" w:fill="auto"/>
          </w:tcPr>
          <w:p w14:paraId="5F2FB59A"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4456C1BE"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4F5365F9" w14:textId="77777777" w:rsidR="00F6094D" w:rsidRPr="00935F9F" w:rsidRDefault="00F6094D" w:rsidP="007454A1">
            <w:pPr>
              <w:pStyle w:val="TableParagraph"/>
              <w:spacing w:after="0"/>
              <w:rPr>
                <w:lang w:val="en-AU" w:eastAsia="en-AU" w:bidi="he-IL"/>
              </w:rPr>
            </w:pPr>
            <w:r w:rsidRPr="00935F9F">
              <w:rPr>
                <w:lang w:val="en-AU" w:eastAsia="en-AU" w:bidi="he-IL"/>
              </w:rPr>
              <w:t>The Universidade Nacional Timor Lorosa’e (National University of Timor-Leste)</w:t>
            </w:r>
          </w:p>
        </w:tc>
      </w:tr>
      <w:tr w:rsidR="00F6094D" w:rsidRPr="00935F9F" w14:paraId="78FD504F" w14:textId="77777777" w:rsidTr="00935F9F">
        <w:trPr>
          <w:trHeight w:val="311"/>
        </w:trPr>
        <w:tc>
          <w:tcPr>
            <w:tcW w:w="552" w:type="pct"/>
            <w:tcBorders>
              <w:top w:val="nil"/>
              <w:left w:val="nil"/>
              <w:bottom w:val="nil"/>
              <w:right w:val="nil"/>
            </w:tcBorders>
            <w:shd w:val="clear" w:color="auto" w:fill="auto"/>
            <w:noWrap/>
            <w:vAlign w:val="bottom"/>
          </w:tcPr>
          <w:p w14:paraId="2281F0D4" w14:textId="77777777" w:rsidR="00F6094D" w:rsidRPr="00935F9F" w:rsidRDefault="00F6094D" w:rsidP="007454A1">
            <w:pPr>
              <w:pStyle w:val="TableParagraph"/>
              <w:spacing w:after="0"/>
              <w:rPr>
                <w:lang w:val="en-AU" w:eastAsia="en-AU" w:bidi="he-IL"/>
              </w:rPr>
            </w:pPr>
            <w:r w:rsidRPr="00935F9F">
              <w:rPr>
                <w:lang w:val="en-AU" w:eastAsia="en-AU" w:bidi="he-IL"/>
              </w:rPr>
              <w:t>WDPTL</w:t>
            </w:r>
          </w:p>
        </w:tc>
        <w:tc>
          <w:tcPr>
            <w:tcW w:w="236" w:type="pct"/>
            <w:tcBorders>
              <w:top w:val="nil"/>
              <w:left w:val="nil"/>
              <w:bottom w:val="nil"/>
              <w:right w:val="nil"/>
            </w:tcBorders>
            <w:shd w:val="clear" w:color="auto" w:fill="auto"/>
          </w:tcPr>
          <w:p w14:paraId="6E00B826"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2CA5806B"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643C5106" w14:textId="77777777" w:rsidR="00F6094D" w:rsidRPr="00935F9F" w:rsidRDefault="00F6094D" w:rsidP="007454A1">
            <w:pPr>
              <w:pStyle w:val="TableParagraph"/>
              <w:spacing w:after="0"/>
              <w:rPr>
                <w:lang w:val="en-AU" w:eastAsia="en-AU" w:bidi="he-IL"/>
              </w:rPr>
            </w:pPr>
            <w:r w:rsidRPr="00935F9F">
              <w:rPr>
                <w:lang w:val="en-AU" w:eastAsia="en-AU" w:bidi="he-IL"/>
              </w:rPr>
              <w:t>Workforce Development Program Timor-Leste</w:t>
            </w:r>
          </w:p>
        </w:tc>
      </w:tr>
      <w:tr w:rsidR="00F6094D" w:rsidRPr="00935F9F" w14:paraId="62A5B7C5" w14:textId="77777777" w:rsidTr="00935F9F">
        <w:trPr>
          <w:trHeight w:val="311"/>
        </w:trPr>
        <w:tc>
          <w:tcPr>
            <w:tcW w:w="552" w:type="pct"/>
            <w:tcBorders>
              <w:top w:val="nil"/>
              <w:left w:val="nil"/>
              <w:bottom w:val="nil"/>
              <w:right w:val="nil"/>
            </w:tcBorders>
            <w:shd w:val="clear" w:color="auto" w:fill="auto"/>
            <w:noWrap/>
            <w:vAlign w:val="bottom"/>
          </w:tcPr>
          <w:p w14:paraId="28FECD94" w14:textId="77777777" w:rsidR="00F6094D" w:rsidRPr="00935F9F" w:rsidRDefault="00F6094D" w:rsidP="007454A1">
            <w:pPr>
              <w:pStyle w:val="TableParagraph"/>
              <w:spacing w:after="0"/>
              <w:rPr>
                <w:lang w:val="en-AU" w:eastAsia="en-AU" w:bidi="he-IL"/>
              </w:rPr>
            </w:pPr>
            <w:r w:rsidRPr="00935F9F">
              <w:rPr>
                <w:lang w:val="en-AU" w:eastAsia="en-AU" w:bidi="he-IL"/>
              </w:rPr>
              <w:t>WRP</w:t>
            </w:r>
          </w:p>
        </w:tc>
        <w:tc>
          <w:tcPr>
            <w:tcW w:w="236" w:type="pct"/>
            <w:tcBorders>
              <w:top w:val="nil"/>
              <w:left w:val="nil"/>
              <w:bottom w:val="nil"/>
              <w:right w:val="nil"/>
            </w:tcBorders>
            <w:shd w:val="clear" w:color="auto" w:fill="auto"/>
          </w:tcPr>
          <w:p w14:paraId="52216960"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66D47412"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7F75BB77" w14:textId="77777777" w:rsidR="00F6094D" w:rsidRPr="00935F9F" w:rsidRDefault="00F6094D" w:rsidP="007454A1">
            <w:pPr>
              <w:pStyle w:val="TableParagraph"/>
              <w:spacing w:after="0"/>
              <w:rPr>
                <w:lang w:val="en-AU" w:eastAsia="en-AU" w:bidi="he-IL"/>
              </w:rPr>
            </w:pPr>
            <w:r w:rsidRPr="00935F9F">
              <w:rPr>
                <w:lang w:val="en-AU" w:eastAsia="en-AU" w:bidi="he-IL"/>
              </w:rPr>
              <w:t xml:space="preserve">Work Ready Pool </w:t>
            </w:r>
          </w:p>
        </w:tc>
      </w:tr>
      <w:tr w:rsidR="00F6094D" w:rsidRPr="00E71D15" w14:paraId="6145D750" w14:textId="77777777" w:rsidTr="00935F9F">
        <w:trPr>
          <w:trHeight w:val="311"/>
        </w:trPr>
        <w:tc>
          <w:tcPr>
            <w:tcW w:w="552" w:type="pct"/>
            <w:tcBorders>
              <w:top w:val="nil"/>
              <w:left w:val="nil"/>
              <w:bottom w:val="nil"/>
              <w:right w:val="nil"/>
            </w:tcBorders>
            <w:shd w:val="clear" w:color="auto" w:fill="auto"/>
            <w:noWrap/>
            <w:vAlign w:val="bottom"/>
          </w:tcPr>
          <w:p w14:paraId="0A87DE01" w14:textId="77777777" w:rsidR="00F6094D" w:rsidRPr="00935F9F" w:rsidRDefault="00F6094D" w:rsidP="007454A1">
            <w:pPr>
              <w:pStyle w:val="TableParagraph"/>
              <w:spacing w:after="0"/>
              <w:rPr>
                <w:lang w:val="en-AU" w:eastAsia="en-AU" w:bidi="he-IL"/>
              </w:rPr>
            </w:pPr>
            <w:r w:rsidRPr="00935F9F">
              <w:rPr>
                <w:lang w:val="en-AU" w:eastAsia="en-AU" w:bidi="he-IL"/>
              </w:rPr>
              <w:t>WRS/T</w:t>
            </w:r>
          </w:p>
        </w:tc>
        <w:tc>
          <w:tcPr>
            <w:tcW w:w="236" w:type="pct"/>
            <w:tcBorders>
              <w:top w:val="nil"/>
              <w:left w:val="nil"/>
              <w:bottom w:val="nil"/>
              <w:right w:val="nil"/>
            </w:tcBorders>
            <w:shd w:val="clear" w:color="auto" w:fill="auto"/>
          </w:tcPr>
          <w:p w14:paraId="195C9340" w14:textId="77777777" w:rsidR="00F6094D" w:rsidRPr="00935F9F" w:rsidRDefault="00F6094D" w:rsidP="007454A1">
            <w:pPr>
              <w:pStyle w:val="TableParagraph"/>
              <w:spacing w:after="0"/>
              <w:rPr>
                <w:lang w:val="en-AU" w:eastAsia="en-AU" w:bidi="he-IL"/>
              </w:rPr>
            </w:pPr>
          </w:p>
        </w:tc>
        <w:tc>
          <w:tcPr>
            <w:tcW w:w="236" w:type="pct"/>
            <w:tcBorders>
              <w:top w:val="nil"/>
              <w:left w:val="nil"/>
              <w:bottom w:val="nil"/>
              <w:right w:val="nil"/>
            </w:tcBorders>
            <w:shd w:val="clear" w:color="auto" w:fill="auto"/>
            <w:noWrap/>
            <w:vAlign w:val="bottom"/>
          </w:tcPr>
          <w:p w14:paraId="0F89AB49" w14:textId="77777777" w:rsidR="00F6094D" w:rsidRPr="00935F9F" w:rsidRDefault="00F6094D" w:rsidP="007454A1">
            <w:pPr>
              <w:pStyle w:val="TableParagraph"/>
              <w:spacing w:after="0"/>
              <w:rPr>
                <w:lang w:val="en-AU" w:eastAsia="en-AU" w:bidi="he-IL"/>
              </w:rPr>
            </w:pPr>
          </w:p>
        </w:tc>
        <w:tc>
          <w:tcPr>
            <w:tcW w:w="3975" w:type="pct"/>
            <w:tcBorders>
              <w:top w:val="nil"/>
              <w:left w:val="nil"/>
              <w:bottom w:val="nil"/>
              <w:right w:val="nil"/>
            </w:tcBorders>
            <w:shd w:val="clear" w:color="auto" w:fill="auto"/>
            <w:noWrap/>
            <w:vAlign w:val="bottom"/>
          </w:tcPr>
          <w:p w14:paraId="2F7CC95E" w14:textId="77777777" w:rsidR="00F6094D" w:rsidRPr="00E71D15" w:rsidRDefault="00F6094D" w:rsidP="007454A1">
            <w:pPr>
              <w:pStyle w:val="TableParagraph"/>
              <w:spacing w:after="0"/>
              <w:rPr>
                <w:lang w:val="en-AU" w:eastAsia="en-AU" w:bidi="he-IL"/>
              </w:rPr>
            </w:pPr>
            <w:r w:rsidRPr="00935F9F">
              <w:rPr>
                <w:lang w:val="en-AU" w:eastAsia="en-AU" w:bidi="he-IL"/>
              </w:rPr>
              <w:t>Work Ready Skills/Training</w:t>
            </w:r>
          </w:p>
        </w:tc>
      </w:tr>
    </w:tbl>
    <w:p w14:paraId="4F6212CB" w14:textId="77777777" w:rsidR="00F429D2" w:rsidRPr="00E71D15" w:rsidRDefault="00F429D2">
      <w:pPr>
        <w:spacing w:after="0" w:line="240" w:lineRule="auto"/>
        <w:jc w:val="left"/>
      </w:pPr>
      <w:bookmarkStart w:id="5" w:name="_Toc418365180"/>
      <w:bookmarkStart w:id="6" w:name="_Toc465952264"/>
      <w:bookmarkStart w:id="7" w:name="_Toc397004826"/>
    </w:p>
    <w:p w14:paraId="0077E3D2" w14:textId="77777777" w:rsidR="00885315" w:rsidRPr="00885315" w:rsidRDefault="00885315" w:rsidP="00885315"/>
    <w:p w14:paraId="126B9C40" w14:textId="77777777" w:rsidR="00885315" w:rsidRDefault="00885315" w:rsidP="00885315"/>
    <w:p w14:paraId="4555F621" w14:textId="77777777" w:rsidR="00885315" w:rsidRDefault="00885315" w:rsidP="00885315"/>
    <w:p w14:paraId="0DD01BC8" w14:textId="77777777" w:rsidR="00885315" w:rsidRPr="00885315" w:rsidRDefault="00885315" w:rsidP="00885315">
      <w:pPr>
        <w:sectPr w:rsidR="00885315" w:rsidRPr="00885315" w:rsidSect="00571591">
          <w:pgSz w:w="11907" w:h="16839" w:code="9"/>
          <w:pgMar w:top="1418" w:right="1418" w:bottom="851" w:left="1418" w:header="720" w:footer="352" w:gutter="0"/>
          <w:pgNumType w:fmt="lowerRoman" w:start="1"/>
          <w:cols w:space="720"/>
          <w:docGrid w:linePitch="360"/>
        </w:sectPr>
      </w:pPr>
    </w:p>
    <w:p w14:paraId="03C683E7" w14:textId="77777777" w:rsidR="006124C0" w:rsidRPr="004368EA" w:rsidRDefault="006124C0">
      <w:pPr>
        <w:pStyle w:val="TOC1"/>
        <w:rPr>
          <w:color w:val="002060"/>
          <w:sz w:val="36"/>
          <w:szCs w:val="32"/>
        </w:rPr>
      </w:pPr>
      <w:r w:rsidRPr="004368EA">
        <w:rPr>
          <w:color w:val="002060"/>
          <w:sz w:val="36"/>
          <w:szCs w:val="32"/>
        </w:rPr>
        <w:lastRenderedPageBreak/>
        <w:t>Content</w:t>
      </w:r>
      <w:r w:rsidR="00421987">
        <w:rPr>
          <w:color w:val="002060"/>
          <w:sz w:val="36"/>
          <w:szCs w:val="32"/>
        </w:rPr>
        <w:t>s</w:t>
      </w:r>
    </w:p>
    <w:p w14:paraId="0578508D" w14:textId="0CBF8020" w:rsidR="007244C4" w:rsidRPr="00D1676B" w:rsidRDefault="00DD059B">
      <w:pPr>
        <w:pStyle w:val="TOC1"/>
        <w:rPr>
          <w:rFonts w:eastAsiaTheme="minorEastAsia"/>
          <w:b w:val="0"/>
          <w:bCs w:val="0"/>
          <w:iCs w:val="0"/>
          <w:sz w:val="22"/>
          <w:szCs w:val="22"/>
          <w:lang w:eastAsia="en-AU" w:bidi="ar-SA"/>
        </w:rPr>
      </w:pPr>
      <w:r w:rsidRPr="00D1676B">
        <w:rPr>
          <w:b w:val="0"/>
          <w:bCs w:val="0"/>
          <w:sz w:val="22"/>
          <w:szCs w:val="22"/>
        </w:rPr>
        <w:fldChar w:fldCharType="begin"/>
      </w:r>
      <w:r w:rsidRPr="00D1676B">
        <w:rPr>
          <w:b w:val="0"/>
          <w:bCs w:val="0"/>
          <w:sz w:val="22"/>
          <w:szCs w:val="22"/>
        </w:rPr>
        <w:instrText xml:space="preserve"> TOC \o "1-2" \h \z \u </w:instrText>
      </w:r>
      <w:r w:rsidRPr="00D1676B">
        <w:rPr>
          <w:b w:val="0"/>
          <w:bCs w:val="0"/>
          <w:sz w:val="22"/>
          <w:szCs w:val="22"/>
        </w:rPr>
        <w:fldChar w:fldCharType="separate"/>
      </w:r>
      <w:hyperlink w:anchor="_Toc44330004" w:history="1">
        <w:r w:rsidR="007244C4" w:rsidRPr="00D1676B">
          <w:rPr>
            <w:rStyle w:val="Hyperlink"/>
            <w:b w:val="0"/>
            <w:bCs w:val="0"/>
            <w:color w:val="auto"/>
            <w:sz w:val="22"/>
            <w:szCs w:val="22"/>
          </w:rPr>
          <w:t>Abbreviations and acronyms</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_Toc44330004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i</w:t>
        </w:r>
        <w:r w:rsidR="007244C4" w:rsidRPr="00D1676B">
          <w:rPr>
            <w:b w:val="0"/>
            <w:bCs w:val="0"/>
            <w:webHidden/>
            <w:sz w:val="22"/>
            <w:szCs w:val="22"/>
          </w:rPr>
          <w:fldChar w:fldCharType="end"/>
        </w:r>
      </w:hyperlink>
    </w:p>
    <w:p w14:paraId="73B6E31F" w14:textId="5EB8E3DE" w:rsidR="007244C4" w:rsidRPr="00D1676B" w:rsidRDefault="00072E19">
      <w:pPr>
        <w:pStyle w:val="TOC1"/>
        <w:rPr>
          <w:rFonts w:eastAsiaTheme="minorEastAsia"/>
          <w:b w:val="0"/>
          <w:bCs w:val="0"/>
          <w:iCs w:val="0"/>
          <w:sz w:val="22"/>
          <w:szCs w:val="22"/>
          <w:lang w:eastAsia="en-AU" w:bidi="ar-SA"/>
        </w:rPr>
      </w:pPr>
      <w:hyperlink w:anchor="_Toc44330005" w:history="1">
        <w:r w:rsidR="007244C4" w:rsidRPr="00D1676B">
          <w:rPr>
            <w:rStyle w:val="Hyperlink"/>
            <w:b w:val="0"/>
            <w:bCs w:val="0"/>
            <w:color w:val="auto"/>
            <w:sz w:val="22"/>
            <w:szCs w:val="22"/>
          </w:rPr>
          <w:t>Executive summary</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_Toc44330005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4</w:t>
        </w:r>
        <w:r w:rsidR="007244C4" w:rsidRPr="00D1676B">
          <w:rPr>
            <w:b w:val="0"/>
            <w:bCs w:val="0"/>
            <w:webHidden/>
            <w:sz w:val="22"/>
            <w:szCs w:val="22"/>
          </w:rPr>
          <w:fldChar w:fldCharType="end"/>
        </w:r>
      </w:hyperlink>
    </w:p>
    <w:p w14:paraId="4A341B6A" w14:textId="3D942BCD" w:rsidR="007244C4" w:rsidRPr="00D1676B" w:rsidRDefault="00072E19">
      <w:pPr>
        <w:pStyle w:val="TOC1"/>
        <w:rPr>
          <w:rFonts w:eastAsiaTheme="minorEastAsia"/>
          <w:b w:val="0"/>
          <w:bCs w:val="0"/>
          <w:iCs w:val="0"/>
          <w:sz w:val="22"/>
          <w:szCs w:val="22"/>
          <w:lang w:eastAsia="en-AU" w:bidi="ar-SA"/>
        </w:rPr>
      </w:pPr>
      <w:hyperlink w:anchor="_Toc44330006" w:history="1">
        <w:r w:rsidR="007244C4" w:rsidRPr="00D1676B">
          <w:rPr>
            <w:rStyle w:val="Hyperlink"/>
            <w:b w:val="0"/>
            <w:bCs w:val="0"/>
            <w:color w:val="auto"/>
            <w:sz w:val="22"/>
            <w:szCs w:val="22"/>
          </w:rPr>
          <w:t>Introduction</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_Toc44330006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9</w:t>
        </w:r>
        <w:r w:rsidR="007244C4" w:rsidRPr="00D1676B">
          <w:rPr>
            <w:b w:val="0"/>
            <w:bCs w:val="0"/>
            <w:webHidden/>
            <w:sz w:val="22"/>
            <w:szCs w:val="22"/>
          </w:rPr>
          <w:fldChar w:fldCharType="end"/>
        </w:r>
      </w:hyperlink>
    </w:p>
    <w:p w14:paraId="4C0C94CA" w14:textId="662B6880" w:rsidR="007244C4" w:rsidRPr="00D1676B" w:rsidRDefault="00072E19">
      <w:pPr>
        <w:pStyle w:val="TOC1"/>
        <w:rPr>
          <w:rFonts w:eastAsiaTheme="minorEastAsia"/>
          <w:b w:val="0"/>
          <w:bCs w:val="0"/>
          <w:iCs w:val="0"/>
          <w:sz w:val="22"/>
          <w:szCs w:val="22"/>
          <w:lang w:eastAsia="en-AU" w:bidi="ar-SA"/>
        </w:rPr>
      </w:pPr>
      <w:hyperlink w:anchor="_Toc44330007" w:history="1">
        <w:r w:rsidR="007244C4" w:rsidRPr="00D1676B">
          <w:rPr>
            <w:rStyle w:val="Hyperlink"/>
            <w:b w:val="0"/>
            <w:bCs w:val="0"/>
            <w:color w:val="auto"/>
            <w:sz w:val="22"/>
            <w:szCs w:val="22"/>
          </w:rPr>
          <w:t>1.</w:t>
        </w:r>
        <w:r w:rsidR="007244C4" w:rsidRPr="00D1676B">
          <w:rPr>
            <w:rFonts w:eastAsiaTheme="minorEastAsia"/>
            <w:b w:val="0"/>
            <w:bCs w:val="0"/>
            <w:iCs w:val="0"/>
            <w:sz w:val="22"/>
            <w:szCs w:val="22"/>
            <w:lang w:eastAsia="en-AU" w:bidi="ar-SA"/>
          </w:rPr>
          <w:tab/>
        </w:r>
        <w:r w:rsidR="007244C4" w:rsidRPr="00D1676B">
          <w:rPr>
            <w:rStyle w:val="Hyperlink"/>
            <w:b w:val="0"/>
            <w:bCs w:val="0"/>
            <w:color w:val="auto"/>
            <w:sz w:val="22"/>
            <w:szCs w:val="22"/>
          </w:rPr>
          <w:t>Operating context</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_Toc44330007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9</w:t>
        </w:r>
        <w:r w:rsidR="007244C4" w:rsidRPr="00D1676B">
          <w:rPr>
            <w:b w:val="0"/>
            <w:bCs w:val="0"/>
            <w:webHidden/>
            <w:sz w:val="22"/>
            <w:szCs w:val="22"/>
          </w:rPr>
          <w:fldChar w:fldCharType="end"/>
        </w:r>
      </w:hyperlink>
    </w:p>
    <w:p w14:paraId="19B4D6B6" w14:textId="41EF51A5" w:rsidR="007244C4" w:rsidRPr="00D1676B" w:rsidRDefault="00072E19">
      <w:pPr>
        <w:pStyle w:val="TOC1"/>
        <w:rPr>
          <w:rFonts w:eastAsiaTheme="minorEastAsia"/>
          <w:b w:val="0"/>
          <w:bCs w:val="0"/>
          <w:iCs w:val="0"/>
          <w:sz w:val="22"/>
          <w:szCs w:val="22"/>
          <w:lang w:eastAsia="en-AU" w:bidi="ar-SA"/>
        </w:rPr>
      </w:pPr>
      <w:hyperlink w:anchor="_Toc44330008" w:history="1">
        <w:r w:rsidR="007244C4" w:rsidRPr="00D1676B">
          <w:rPr>
            <w:rStyle w:val="Hyperlink"/>
            <w:b w:val="0"/>
            <w:bCs w:val="0"/>
            <w:color w:val="auto"/>
            <w:sz w:val="22"/>
            <w:szCs w:val="22"/>
          </w:rPr>
          <w:t>3.</w:t>
        </w:r>
        <w:r w:rsidR="007244C4" w:rsidRPr="00D1676B">
          <w:rPr>
            <w:rFonts w:eastAsiaTheme="minorEastAsia"/>
            <w:b w:val="0"/>
            <w:bCs w:val="0"/>
            <w:iCs w:val="0"/>
            <w:sz w:val="22"/>
            <w:szCs w:val="22"/>
            <w:lang w:eastAsia="en-AU" w:bidi="ar-SA"/>
          </w:rPr>
          <w:tab/>
        </w:r>
        <w:r w:rsidR="007244C4" w:rsidRPr="00D1676B">
          <w:rPr>
            <w:rStyle w:val="Hyperlink"/>
            <w:b w:val="0"/>
            <w:bCs w:val="0"/>
            <w:color w:val="auto"/>
            <w:sz w:val="22"/>
            <w:szCs w:val="22"/>
          </w:rPr>
          <w:t>Program components summary</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_Toc44330008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12</w:t>
        </w:r>
        <w:r w:rsidR="007244C4" w:rsidRPr="00D1676B">
          <w:rPr>
            <w:b w:val="0"/>
            <w:bCs w:val="0"/>
            <w:webHidden/>
            <w:sz w:val="22"/>
            <w:szCs w:val="22"/>
          </w:rPr>
          <w:fldChar w:fldCharType="end"/>
        </w:r>
      </w:hyperlink>
    </w:p>
    <w:p w14:paraId="499DC8FA" w14:textId="5944F021" w:rsidR="007244C4" w:rsidRPr="00D1676B" w:rsidRDefault="00072E19">
      <w:pPr>
        <w:pStyle w:val="TOC2"/>
        <w:rPr>
          <w:rFonts w:ascii="Arial" w:eastAsiaTheme="minorEastAsia" w:hAnsi="Arial" w:cs="Arial"/>
          <w:b w:val="0"/>
          <w:bCs w:val="0"/>
          <w:noProof/>
          <w:lang w:eastAsia="en-AU"/>
        </w:rPr>
      </w:pPr>
      <w:hyperlink w:anchor="_Toc44330009" w:history="1">
        <w:r w:rsidR="007244C4" w:rsidRPr="00D1676B">
          <w:rPr>
            <w:rStyle w:val="Hyperlink"/>
            <w:rFonts w:ascii="Arial" w:hAnsi="Arial" w:cs="Arial"/>
            <w:b w:val="0"/>
            <w:bCs w:val="0"/>
            <w:noProof/>
            <w:color w:val="auto"/>
            <w:lang w:bidi="he-IL"/>
          </w:rPr>
          <w:t>Component 1a: Scholarships and Alumni Support (SAS)</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_Toc44330009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12</w:t>
        </w:r>
        <w:r w:rsidR="007244C4" w:rsidRPr="00D1676B">
          <w:rPr>
            <w:rFonts w:ascii="Arial" w:hAnsi="Arial" w:cs="Arial"/>
            <w:b w:val="0"/>
            <w:bCs w:val="0"/>
            <w:noProof/>
            <w:webHidden/>
          </w:rPr>
          <w:fldChar w:fldCharType="end"/>
        </w:r>
      </w:hyperlink>
    </w:p>
    <w:p w14:paraId="756CE1D9" w14:textId="5966E643" w:rsidR="007244C4" w:rsidRPr="00D1676B" w:rsidRDefault="00072E19">
      <w:pPr>
        <w:pStyle w:val="TOC2"/>
        <w:rPr>
          <w:rFonts w:ascii="Arial" w:eastAsiaTheme="minorEastAsia" w:hAnsi="Arial" w:cs="Arial"/>
          <w:b w:val="0"/>
          <w:bCs w:val="0"/>
          <w:noProof/>
          <w:lang w:eastAsia="en-AU"/>
        </w:rPr>
      </w:pPr>
      <w:hyperlink w:anchor="_Toc44330011" w:history="1">
        <w:r w:rsidR="007244C4" w:rsidRPr="00D1676B">
          <w:rPr>
            <w:rStyle w:val="Hyperlink"/>
            <w:rFonts w:ascii="Arial" w:hAnsi="Arial" w:cs="Arial"/>
            <w:b w:val="0"/>
            <w:bCs w:val="0"/>
            <w:noProof/>
            <w:color w:val="auto"/>
            <w:lang w:bidi="he-IL"/>
          </w:rPr>
          <w:t>Component 1b: Timor-Leste Australia Alumni Association (TL3A) Support</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_Toc44330011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15</w:t>
        </w:r>
        <w:r w:rsidR="007244C4" w:rsidRPr="00D1676B">
          <w:rPr>
            <w:rFonts w:ascii="Arial" w:hAnsi="Arial" w:cs="Arial"/>
            <w:b w:val="0"/>
            <w:bCs w:val="0"/>
            <w:noProof/>
            <w:webHidden/>
          </w:rPr>
          <w:fldChar w:fldCharType="end"/>
        </w:r>
      </w:hyperlink>
    </w:p>
    <w:p w14:paraId="6D21409C" w14:textId="18F75FA4" w:rsidR="007244C4" w:rsidRPr="00D1676B" w:rsidRDefault="00072E19">
      <w:pPr>
        <w:pStyle w:val="TOC2"/>
        <w:rPr>
          <w:rFonts w:ascii="Arial" w:eastAsiaTheme="minorEastAsia" w:hAnsi="Arial" w:cs="Arial"/>
          <w:b w:val="0"/>
          <w:bCs w:val="0"/>
          <w:noProof/>
          <w:lang w:eastAsia="en-AU"/>
        </w:rPr>
      </w:pPr>
      <w:hyperlink w:anchor="_Toc44330012" w:history="1">
        <w:r w:rsidR="007244C4" w:rsidRPr="00D1676B">
          <w:rPr>
            <w:rStyle w:val="Hyperlink"/>
            <w:rFonts w:ascii="Arial" w:hAnsi="Arial" w:cs="Arial"/>
            <w:b w:val="0"/>
            <w:bCs w:val="0"/>
            <w:noProof/>
            <w:color w:val="auto"/>
            <w:lang w:bidi="he-IL"/>
          </w:rPr>
          <w:t>Component 2a: TVET Strengthening</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_Toc44330012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16</w:t>
        </w:r>
        <w:r w:rsidR="007244C4" w:rsidRPr="00D1676B">
          <w:rPr>
            <w:rFonts w:ascii="Arial" w:hAnsi="Arial" w:cs="Arial"/>
            <w:b w:val="0"/>
            <w:bCs w:val="0"/>
            <w:noProof/>
            <w:webHidden/>
          </w:rPr>
          <w:fldChar w:fldCharType="end"/>
        </w:r>
      </w:hyperlink>
    </w:p>
    <w:p w14:paraId="2FB88766" w14:textId="6903B407" w:rsidR="007244C4" w:rsidRPr="00D1676B" w:rsidRDefault="00072E19">
      <w:pPr>
        <w:pStyle w:val="TOC2"/>
        <w:rPr>
          <w:rFonts w:ascii="Arial" w:eastAsiaTheme="minorEastAsia" w:hAnsi="Arial" w:cs="Arial"/>
          <w:b w:val="0"/>
          <w:bCs w:val="0"/>
          <w:noProof/>
          <w:lang w:eastAsia="en-AU"/>
        </w:rPr>
      </w:pPr>
      <w:hyperlink w:anchor="_Toc44330013" w:history="1">
        <w:r w:rsidR="007244C4" w:rsidRPr="00D1676B">
          <w:rPr>
            <w:rStyle w:val="Hyperlink"/>
            <w:rFonts w:ascii="Arial" w:hAnsi="Arial" w:cs="Arial"/>
            <w:b w:val="0"/>
            <w:bCs w:val="0"/>
            <w:noProof/>
            <w:color w:val="auto"/>
            <w:lang w:bidi="he-IL"/>
          </w:rPr>
          <w:t>Component 2b: Labour Mobility</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_Toc44330013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18</w:t>
        </w:r>
        <w:r w:rsidR="007244C4" w:rsidRPr="00D1676B">
          <w:rPr>
            <w:rFonts w:ascii="Arial" w:hAnsi="Arial" w:cs="Arial"/>
            <w:b w:val="0"/>
            <w:bCs w:val="0"/>
            <w:noProof/>
            <w:webHidden/>
          </w:rPr>
          <w:fldChar w:fldCharType="end"/>
        </w:r>
      </w:hyperlink>
    </w:p>
    <w:p w14:paraId="552F2F17" w14:textId="27FE4592" w:rsidR="007244C4" w:rsidRPr="00D1676B" w:rsidRDefault="00072E19">
      <w:pPr>
        <w:pStyle w:val="TOC1"/>
        <w:rPr>
          <w:rFonts w:eastAsiaTheme="minorEastAsia"/>
          <w:b w:val="0"/>
          <w:bCs w:val="0"/>
          <w:iCs w:val="0"/>
          <w:sz w:val="22"/>
          <w:szCs w:val="22"/>
          <w:lang w:eastAsia="en-AU" w:bidi="ar-SA"/>
        </w:rPr>
      </w:pPr>
      <w:hyperlink w:anchor="_Toc44330014" w:history="1">
        <w:r w:rsidR="007244C4" w:rsidRPr="00D1676B">
          <w:rPr>
            <w:rStyle w:val="Hyperlink"/>
            <w:b w:val="0"/>
            <w:bCs w:val="0"/>
            <w:color w:val="auto"/>
            <w:sz w:val="22"/>
            <w:szCs w:val="22"/>
          </w:rPr>
          <w:t>4.</w:t>
        </w:r>
        <w:r w:rsidR="007244C4" w:rsidRPr="00D1676B">
          <w:rPr>
            <w:rFonts w:eastAsiaTheme="minorEastAsia"/>
            <w:b w:val="0"/>
            <w:bCs w:val="0"/>
            <w:iCs w:val="0"/>
            <w:sz w:val="22"/>
            <w:szCs w:val="22"/>
            <w:lang w:eastAsia="en-AU" w:bidi="ar-SA"/>
          </w:rPr>
          <w:tab/>
        </w:r>
        <w:r w:rsidR="007244C4" w:rsidRPr="00D1676B">
          <w:rPr>
            <w:rStyle w:val="Hyperlink"/>
            <w:b w:val="0"/>
            <w:bCs w:val="0"/>
            <w:color w:val="auto"/>
            <w:sz w:val="22"/>
            <w:szCs w:val="22"/>
          </w:rPr>
          <w:t>Progress towards End of Program Outcomes (EOPOs)</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_Toc44330014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21</w:t>
        </w:r>
        <w:r w:rsidR="007244C4" w:rsidRPr="00D1676B">
          <w:rPr>
            <w:b w:val="0"/>
            <w:bCs w:val="0"/>
            <w:webHidden/>
            <w:sz w:val="22"/>
            <w:szCs w:val="22"/>
          </w:rPr>
          <w:fldChar w:fldCharType="end"/>
        </w:r>
      </w:hyperlink>
    </w:p>
    <w:p w14:paraId="0E2E79CC" w14:textId="7F9B5727" w:rsidR="007244C4" w:rsidRPr="00D1676B" w:rsidRDefault="00072E19">
      <w:pPr>
        <w:pStyle w:val="TOC2"/>
        <w:rPr>
          <w:rFonts w:ascii="Arial" w:eastAsiaTheme="minorEastAsia" w:hAnsi="Arial" w:cs="Arial"/>
          <w:b w:val="0"/>
          <w:bCs w:val="0"/>
          <w:noProof/>
          <w:lang w:eastAsia="en-AU"/>
        </w:rPr>
      </w:pPr>
      <w:hyperlink w:anchor="_Toc44330015" w:history="1">
        <w:r w:rsidR="007244C4" w:rsidRPr="00D1676B">
          <w:rPr>
            <w:rStyle w:val="Hyperlink"/>
            <w:rFonts w:ascii="Arial" w:hAnsi="Arial" w:cs="Arial"/>
            <w:b w:val="0"/>
            <w:bCs w:val="0"/>
            <w:noProof/>
            <w:color w:val="auto"/>
            <w:lang w:bidi="he-IL"/>
          </w:rPr>
          <w:t>EOPO 1: Improved policy and systems for workforce development</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_Toc44330015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22</w:t>
        </w:r>
        <w:r w:rsidR="007244C4" w:rsidRPr="00D1676B">
          <w:rPr>
            <w:rFonts w:ascii="Arial" w:hAnsi="Arial" w:cs="Arial"/>
            <w:b w:val="0"/>
            <w:bCs w:val="0"/>
            <w:noProof/>
            <w:webHidden/>
          </w:rPr>
          <w:fldChar w:fldCharType="end"/>
        </w:r>
      </w:hyperlink>
    </w:p>
    <w:p w14:paraId="20780C52" w14:textId="5AF9D6B8" w:rsidR="007244C4" w:rsidRPr="00D1676B" w:rsidRDefault="00072E19">
      <w:pPr>
        <w:pStyle w:val="TOC2"/>
        <w:rPr>
          <w:rFonts w:ascii="Arial" w:eastAsiaTheme="minorEastAsia" w:hAnsi="Arial" w:cs="Arial"/>
          <w:b w:val="0"/>
          <w:bCs w:val="0"/>
          <w:noProof/>
          <w:lang w:eastAsia="en-AU"/>
        </w:rPr>
      </w:pPr>
      <w:hyperlink w:anchor="_Toc44330017" w:history="1">
        <w:r w:rsidR="007244C4" w:rsidRPr="00D1676B">
          <w:rPr>
            <w:rStyle w:val="Hyperlink"/>
            <w:rFonts w:ascii="Arial" w:hAnsi="Arial" w:cs="Arial"/>
            <w:b w:val="0"/>
            <w:bCs w:val="0"/>
            <w:noProof/>
            <w:color w:val="auto"/>
            <w:lang w:bidi="he-IL"/>
          </w:rPr>
          <w:t>EOPO 2: People are workforce ready</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_Toc44330017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25</w:t>
        </w:r>
        <w:r w:rsidR="007244C4" w:rsidRPr="00D1676B">
          <w:rPr>
            <w:rFonts w:ascii="Arial" w:hAnsi="Arial" w:cs="Arial"/>
            <w:b w:val="0"/>
            <w:bCs w:val="0"/>
            <w:noProof/>
            <w:webHidden/>
          </w:rPr>
          <w:fldChar w:fldCharType="end"/>
        </w:r>
      </w:hyperlink>
    </w:p>
    <w:p w14:paraId="387D5F8F" w14:textId="36DEF9F4" w:rsidR="007244C4" w:rsidRPr="00D1676B" w:rsidRDefault="00072E19">
      <w:pPr>
        <w:pStyle w:val="TOC2"/>
        <w:rPr>
          <w:rFonts w:ascii="Arial" w:eastAsiaTheme="minorEastAsia" w:hAnsi="Arial" w:cs="Arial"/>
          <w:b w:val="0"/>
          <w:bCs w:val="0"/>
          <w:noProof/>
          <w:lang w:eastAsia="en-AU"/>
        </w:rPr>
      </w:pPr>
      <w:hyperlink w:anchor="_Toc44330018" w:history="1">
        <w:r w:rsidR="007244C4" w:rsidRPr="00D1676B">
          <w:rPr>
            <w:rStyle w:val="Hyperlink"/>
            <w:rFonts w:ascii="Arial" w:hAnsi="Arial" w:cs="Arial"/>
            <w:b w:val="0"/>
            <w:bCs w:val="0"/>
            <w:noProof/>
            <w:color w:val="auto"/>
            <w:lang w:bidi="he-IL"/>
          </w:rPr>
          <w:t>EOPO 3: Program beneficiaries utilise their skills, experience or income</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_Toc44330018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28</w:t>
        </w:r>
        <w:r w:rsidR="007244C4" w:rsidRPr="00D1676B">
          <w:rPr>
            <w:rFonts w:ascii="Arial" w:hAnsi="Arial" w:cs="Arial"/>
            <w:b w:val="0"/>
            <w:bCs w:val="0"/>
            <w:noProof/>
            <w:webHidden/>
          </w:rPr>
          <w:fldChar w:fldCharType="end"/>
        </w:r>
      </w:hyperlink>
    </w:p>
    <w:p w14:paraId="3CC7CC83" w14:textId="00947FC1" w:rsidR="007244C4" w:rsidRPr="00D1676B" w:rsidRDefault="00072E19">
      <w:pPr>
        <w:pStyle w:val="TOC2"/>
        <w:rPr>
          <w:rFonts w:ascii="Arial" w:eastAsiaTheme="minorEastAsia" w:hAnsi="Arial" w:cs="Arial"/>
          <w:b w:val="0"/>
          <w:bCs w:val="0"/>
          <w:noProof/>
          <w:lang w:eastAsia="en-AU"/>
        </w:rPr>
      </w:pPr>
      <w:hyperlink w:anchor="_Toc44330019" w:history="1">
        <w:r w:rsidR="007244C4" w:rsidRPr="00D1676B">
          <w:rPr>
            <w:rStyle w:val="Hyperlink"/>
            <w:rFonts w:ascii="Arial" w:hAnsi="Arial" w:cs="Arial"/>
            <w:b w:val="0"/>
            <w:bCs w:val="0"/>
            <w:noProof/>
            <w:color w:val="auto"/>
            <w:lang w:bidi="he-IL"/>
          </w:rPr>
          <w:t>GESI Outcomes: Benefits to women and marginalised groups</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_Toc44330019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34</w:t>
        </w:r>
        <w:r w:rsidR="007244C4" w:rsidRPr="00D1676B">
          <w:rPr>
            <w:rFonts w:ascii="Arial" w:hAnsi="Arial" w:cs="Arial"/>
            <w:b w:val="0"/>
            <w:bCs w:val="0"/>
            <w:noProof/>
            <w:webHidden/>
          </w:rPr>
          <w:fldChar w:fldCharType="end"/>
        </w:r>
      </w:hyperlink>
    </w:p>
    <w:p w14:paraId="57FD9614" w14:textId="6D5F7466" w:rsidR="007244C4" w:rsidRPr="00D1676B" w:rsidRDefault="00072E19">
      <w:pPr>
        <w:pStyle w:val="TOC1"/>
        <w:rPr>
          <w:rFonts w:eastAsiaTheme="minorEastAsia"/>
          <w:b w:val="0"/>
          <w:bCs w:val="0"/>
          <w:iCs w:val="0"/>
          <w:sz w:val="22"/>
          <w:szCs w:val="22"/>
          <w:lang w:eastAsia="en-AU" w:bidi="ar-SA"/>
        </w:rPr>
      </w:pPr>
      <w:hyperlink w:anchor="_Toc44330020" w:history="1">
        <w:r w:rsidR="007244C4" w:rsidRPr="00D1676B">
          <w:rPr>
            <w:rStyle w:val="Hyperlink"/>
            <w:b w:val="0"/>
            <w:bCs w:val="0"/>
            <w:color w:val="auto"/>
            <w:sz w:val="22"/>
            <w:szCs w:val="22"/>
          </w:rPr>
          <w:t>5.</w:t>
        </w:r>
        <w:r w:rsidR="007244C4" w:rsidRPr="00D1676B">
          <w:rPr>
            <w:rFonts w:eastAsiaTheme="minorEastAsia"/>
            <w:b w:val="0"/>
            <w:bCs w:val="0"/>
            <w:iCs w:val="0"/>
            <w:sz w:val="22"/>
            <w:szCs w:val="22"/>
            <w:lang w:eastAsia="en-AU" w:bidi="ar-SA"/>
          </w:rPr>
          <w:tab/>
        </w:r>
        <w:r w:rsidR="007244C4" w:rsidRPr="00D1676B">
          <w:rPr>
            <w:rStyle w:val="Hyperlink"/>
            <w:b w:val="0"/>
            <w:bCs w:val="0"/>
            <w:color w:val="auto"/>
            <w:sz w:val="22"/>
            <w:szCs w:val="22"/>
          </w:rPr>
          <w:t>Key recommendations</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_Toc44330020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37</w:t>
        </w:r>
        <w:r w:rsidR="007244C4" w:rsidRPr="00D1676B">
          <w:rPr>
            <w:b w:val="0"/>
            <w:bCs w:val="0"/>
            <w:webHidden/>
            <w:sz w:val="22"/>
            <w:szCs w:val="22"/>
          </w:rPr>
          <w:fldChar w:fldCharType="end"/>
        </w:r>
      </w:hyperlink>
    </w:p>
    <w:p w14:paraId="36736AF6" w14:textId="13DC4CB1" w:rsidR="007244C4" w:rsidRPr="00D1676B" w:rsidRDefault="00072E19">
      <w:pPr>
        <w:pStyle w:val="TOC1"/>
        <w:rPr>
          <w:rFonts w:eastAsiaTheme="minorEastAsia"/>
          <w:b w:val="0"/>
          <w:bCs w:val="0"/>
          <w:iCs w:val="0"/>
          <w:sz w:val="22"/>
          <w:szCs w:val="22"/>
          <w:lang w:eastAsia="en-AU" w:bidi="ar-SA"/>
        </w:rPr>
      </w:pPr>
      <w:hyperlink w:anchor="_Toc44330021" w:history="1">
        <w:r w:rsidR="007244C4" w:rsidRPr="00D1676B">
          <w:rPr>
            <w:rStyle w:val="Hyperlink"/>
            <w:b w:val="0"/>
            <w:bCs w:val="0"/>
            <w:color w:val="auto"/>
            <w:sz w:val="22"/>
            <w:szCs w:val="22"/>
          </w:rPr>
          <w:t>6.</w:t>
        </w:r>
        <w:r w:rsidR="007244C4" w:rsidRPr="00D1676B">
          <w:rPr>
            <w:rFonts w:eastAsiaTheme="minorEastAsia"/>
            <w:b w:val="0"/>
            <w:bCs w:val="0"/>
            <w:iCs w:val="0"/>
            <w:sz w:val="22"/>
            <w:szCs w:val="22"/>
            <w:lang w:eastAsia="en-AU" w:bidi="ar-SA"/>
          </w:rPr>
          <w:tab/>
        </w:r>
        <w:r w:rsidR="007244C4" w:rsidRPr="00D1676B">
          <w:rPr>
            <w:rStyle w:val="Hyperlink"/>
            <w:b w:val="0"/>
            <w:bCs w:val="0"/>
            <w:color w:val="auto"/>
            <w:sz w:val="22"/>
            <w:szCs w:val="22"/>
          </w:rPr>
          <w:t>Program management and operations</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_Toc44330021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38</w:t>
        </w:r>
        <w:r w:rsidR="007244C4" w:rsidRPr="00D1676B">
          <w:rPr>
            <w:b w:val="0"/>
            <w:bCs w:val="0"/>
            <w:webHidden/>
            <w:sz w:val="22"/>
            <w:szCs w:val="22"/>
          </w:rPr>
          <w:fldChar w:fldCharType="end"/>
        </w:r>
      </w:hyperlink>
    </w:p>
    <w:p w14:paraId="04DB3637" w14:textId="112098E3" w:rsidR="007244C4" w:rsidRPr="00D1676B" w:rsidRDefault="00072E19">
      <w:pPr>
        <w:pStyle w:val="TOC2"/>
        <w:rPr>
          <w:rFonts w:ascii="Arial" w:eastAsiaTheme="minorEastAsia" w:hAnsi="Arial" w:cs="Arial"/>
          <w:b w:val="0"/>
          <w:bCs w:val="0"/>
          <w:noProof/>
          <w:lang w:eastAsia="en-AU"/>
        </w:rPr>
      </w:pPr>
      <w:hyperlink w:anchor="_Toc44330022" w:history="1">
        <w:r w:rsidR="007244C4" w:rsidRPr="00D1676B">
          <w:rPr>
            <w:rStyle w:val="Hyperlink"/>
            <w:rFonts w:ascii="Arial" w:hAnsi="Arial" w:cs="Arial"/>
            <w:b w:val="0"/>
            <w:bCs w:val="0"/>
            <w:noProof/>
            <w:color w:val="auto"/>
            <w:lang w:bidi="he-IL"/>
          </w:rPr>
          <w:t>Governance and oversight</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_Toc44330022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38</w:t>
        </w:r>
        <w:r w:rsidR="007244C4" w:rsidRPr="00D1676B">
          <w:rPr>
            <w:rFonts w:ascii="Arial" w:hAnsi="Arial" w:cs="Arial"/>
            <w:b w:val="0"/>
            <w:bCs w:val="0"/>
            <w:noProof/>
            <w:webHidden/>
          </w:rPr>
          <w:fldChar w:fldCharType="end"/>
        </w:r>
      </w:hyperlink>
    </w:p>
    <w:p w14:paraId="68BB7D19" w14:textId="0022E3E7" w:rsidR="007244C4" w:rsidRPr="00D1676B" w:rsidRDefault="00072E19">
      <w:pPr>
        <w:pStyle w:val="TOC2"/>
        <w:rPr>
          <w:rFonts w:ascii="Arial" w:eastAsiaTheme="minorEastAsia" w:hAnsi="Arial" w:cs="Arial"/>
          <w:b w:val="0"/>
          <w:bCs w:val="0"/>
          <w:noProof/>
          <w:lang w:eastAsia="en-AU"/>
        </w:rPr>
      </w:pPr>
      <w:hyperlink w:anchor="_Toc44330023" w:history="1">
        <w:r w:rsidR="007244C4" w:rsidRPr="00D1676B">
          <w:rPr>
            <w:rStyle w:val="Hyperlink"/>
            <w:rFonts w:ascii="Arial" w:hAnsi="Arial" w:cs="Arial"/>
            <w:b w:val="0"/>
            <w:bCs w:val="0"/>
            <w:noProof/>
            <w:color w:val="auto"/>
            <w:lang w:bidi="he-IL"/>
          </w:rPr>
          <w:t>Risk management</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_Toc44330023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38</w:t>
        </w:r>
        <w:r w:rsidR="007244C4" w:rsidRPr="00D1676B">
          <w:rPr>
            <w:rFonts w:ascii="Arial" w:hAnsi="Arial" w:cs="Arial"/>
            <w:b w:val="0"/>
            <w:bCs w:val="0"/>
            <w:noProof/>
            <w:webHidden/>
          </w:rPr>
          <w:fldChar w:fldCharType="end"/>
        </w:r>
      </w:hyperlink>
    </w:p>
    <w:p w14:paraId="7BBB0CDB" w14:textId="6323BB7C" w:rsidR="007244C4" w:rsidRPr="00D1676B" w:rsidRDefault="00072E19">
      <w:pPr>
        <w:pStyle w:val="TOC2"/>
        <w:rPr>
          <w:rFonts w:ascii="Arial" w:eastAsiaTheme="minorEastAsia" w:hAnsi="Arial" w:cs="Arial"/>
          <w:b w:val="0"/>
          <w:bCs w:val="0"/>
          <w:noProof/>
          <w:lang w:eastAsia="en-AU"/>
        </w:rPr>
      </w:pPr>
      <w:hyperlink w:anchor="_Toc44330024" w:history="1">
        <w:r w:rsidR="007244C4" w:rsidRPr="00D1676B">
          <w:rPr>
            <w:rStyle w:val="Hyperlink"/>
            <w:rFonts w:ascii="Arial" w:hAnsi="Arial" w:cs="Arial"/>
            <w:b w:val="0"/>
            <w:bCs w:val="0"/>
            <w:noProof/>
            <w:color w:val="auto"/>
            <w:lang w:bidi="he-IL"/>
          </w:rPr>
          <w:t>Public diplomacy and communications</w:t>
        </w:r>
        <w:r w:rsidR="007244C4" w:rsidRPr="00D1676B">
          <w:rPr>
            <w:rFonts w:ascii="Arial" w:hAnsi="Arial" w:cs="Arial"/>
            <w:b w:val="0"/>
            <w:bCs w:val="0"/>
            <w:noProof/>
            <w:webHidden/>
          </w:rPr>
          <w:tab/>
        </w:r>
        <w:r w:rsidR="007244C4" w:rsidRPr="00D1676B">
          <w:rPr>
            <w:rFonts w:ascii="Arial" w:hAnsi="Arial" w:cs="Arial"/>
            <w:b w:val="0"/>
            <w:bCs w:val="0"/>
            <w:noProof/>
            <w:webHidden/>
          </w:rPr>
          <w:fldChar w:fldCharType="begin"/>
        </w:r>
        <w:r w:rsidR="007244C4" w:rsidRPr="00D1676B">
          <w:rPr>
            <w:rFonts w:ascii="Arial" w:hAnsi="Arial" w:cs="Arial"/>
            <w:b w:val="0"/>
            <w:bCs w:val="0"/>
            <w:noProof/>
            <w:webHidden/>
          </w:rPr>
          <w:instrText xml:space="preserve"> PAGEREF _Toc44330024 \h </w:instrText>
        </w:r>
        <w:r w:rsidR="007244C4" w:rsidRPr="00D1676B">
          <w:rPr>
            <w:rFonts w:ascii="Arial" w:hAnsi="Arial" w:cs="Arial"/>
            <w:b w:val="0"/>
            <w:bCs w:val="0"/>
            <w:noProof/>
            <w:webHidden/>
          </w:rPr>
        </w:r>
        <w:r w:rsidR="007244C4" w:rsidRPr="00D1676B">
          <w:rPr>
            <w:rFonts w:ascii="Arial" w:hAnsi="Arial" w:cs="Arial"/>
            <w:b w:val="0"/>
            <w:bCs w:val="0"/>
            <w:noProof/>
            <w:webHidden/>
          </w:rPr>
          <w:fldChar w:fldCharType="separate"/>
        </w:r>
        <w:r w:rsidR="009B3CDB">
          <w:rPr>
            <w:rFonts w:ascii="Arial" w:hAnsi="Arial" w:cs="Arial"/>
            <w:b w:val="0"/>
            <w:bCs w:val="0"/>
            <w:noProof/>
            <w:webHidden/>
          </w:rPr>
          <w:t>39</w:t>
        </w:r>
        <w:r w:rsidR="007244C4" w:rsidRPr="00D1676B">
          <w:rPr>
            <w:rFonts w:ascii="Arial" w:hAnsi="Arial" w:cs="Arial"/>
            <w:b w:val="0"/>
            <w:bCs w:val="0"/>
            <w:noProof/>
            <w:webHidden/>
          </w:rPr>
          <w:fldChar w:fldCharType="end"/>
        </w:r>
      </w:hyperlink>
    </w:p>
    <w:p w14:paraId="51E93986" w14:textId="6F067CD5" w:rsidR="007244C4" w:rsidRPr="00D1676B" w:rsidRDefault="00072E19">
      <w:pPr>
        <w:pStyle w:val="TOC1"/>
        <w:rPr>
          <w:rFonts w:eastAsiaTheme="minorEastAsia"/>
          <w:b w:val="0"/>
          <w:bCs w:val="0"/>
          <w:iCs w:val="0"/>
          <w:sz w:val="22"/>
          <w:szCs w:val="22"/>
          <w:lang w:eastAsia="en-AU" w:bidi="ar-SA"/>
        </w:rPr>
      </w:pPr>
      <w:hyperlink w:anchor="_Toc44330025" w:history="1">
        <w:r w:rsidR="007244C4" w:rsidRPr="00D1676B">
          <w:rPr>
            <w:rStyle w:val="Hyperlink"/>
            <w:b w:val="0"/>
            <w:bCs w:val="0"/>
            <w:color w:val="auto"/>
            <w:sz w:val="22"/>
            <w:szCs w:val="22"/>
          </w:rPr>
          <w:t>Annex 1: Theory of Change</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_Toc44330025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41</w:t>
        </w:r>
        <w:r w:rsidR="007244C4" w:rsidRPr="00D1676B">
          <w:rPr>
            <w:b w:val="0"/>
            <w:bCs w:val="0"/>
            <w:webHidden/>
            <w:sz w:val="22"/>
            <w:szCs w:val="22"/>
          </w:rPr>
          <w:fldChar w:fldCharType="end"/>
        </w:r>
      </w:hyperlink>
    </w:p>
    <w:p w14:paraId="7B50AF34" w14:textId="4C541494" w:rsidR="007244C4" w:rsidRPr="00D1676B" w:rsidRDefault="00072E19">
      <w:pPr>
        <w:pStyle w:val="TOC1"/>
        <w:rPr>
          <w:rFonts w:eastAsiaTheme="minorEastAsia"/>
          <w:b w:val="0"/>
          <w:bCs w:val="0"/>
          <w:iCs w:val="0"/>
          <w:sz w:val="22"/>
          <w:szCs w:val="22"/>
          <w:lang w:eastAsia="en-AU" w:bidi="ar-SA"/>
        </w:rPr>
      </w:pPr>
      <w:hyperlink w:anchor="_Toc44330026" w:history="1">
        <w:r w:rsidR="007244C4" w:rsidRPr="00D1676B">
          <w:rPr>
            <w:rStyle w:val="Hyperlink"/>
            <w:b w:val="0"/>
            <w:bCs w:val="0"/>
            <w:color w:val="auto"/>
            <w:sz w:val="22"/>
            <w:szCs w:val="22"/>
          </w:rPr>
          <w:t>Annex 2</w:t>
        </w:r>
        <w:r w:rsidR="007244C4" w:rsidRPr="00D1676B">
          <w:rPr>
            <w:rStyle w:val="Hyperlink"/>
            <w:rFonts w:eastAsia="SimSun"/>
            <w:b w:val="0"/>
            <w:bCs w:val="0"/>
            <w:color w:val="auto"/>
            <w:sz w:val="22"/>
            <w:szCs w:val="22"/>
          </w:rPr>
          <w:t xml:space="preserve">: Summary of progress </w:t>
        </w:r>
        <w:r w:rsidR="007244C4" w:rsidRPr="00D1676B">
          <w:rPr>
            <w:rStyle w:val="Hyperlink"/>
            <w:b w:val="0"/>
            <w:bCs w:val="0"/>
            <w:color w:val="auto"/>
            <w:sz w:val="22"/>
            <w:szCs w:val="22"/>
          </w:rPr>
          <w:t>against</w:t>
        </w:r>
        <w:r w:rsidR="007244C4" w:rsidRPr="00D1676B">
          <w:rPr>
            <w:rStyle w:val="Hyperlink"/>
            <w:rFonts w:eastAsia="SimSun"/>
            <w:b w:val="0"/>
            <w:bCs w:val="0"/>
            <w:color w:val="auto"/>
            <w:sz w:val="22"/>
            <w:szCs w:val="22"/>
          </w:rPr>
          <w:t xml:space="preserve"> work plan</w:t>
        </w:r>
        <w:r w:rsidR="007244C4" w:rsidRPr="00D1676B">
          <w:rPr>
            <w:b w:val="0"/>
            <w:bCs w:val="0"/>
            <w:webHidden/>
            <w:sz w:val="22"/>
            <w:szCs w:val="22"/>
          </w:rPr>
          <w:tab/>
        </w:r>
        <w:r w:rsidR="007244C4" w:rsidRPr="00D1676B">
          <w:rPr>
            <w:b w:val="0"/>
            <w:bCs w:val="0"/>
            <w:webHidden/>
            <w:sz w:val="22"/>
            <w:szCs w:val="22"/>
          </w:rPr>
          <w:fldChar w:fldCharType="begin"/>
        </w:r>
        <w:r w:rsidR="007244C4" w:rsidRPr="00D1676B">
          <w:rPr>
            <w:b w:val="0"/>
            <w:bCs w:val="0"/>
            <w:webHidden/>
            <w:sz w:val="22"/>
            <w:szCs w:val="22"/>
          </w:rPr>
          <w:instrText xml:space="preserve"> PAGEREF _Toc44330026 \h </w:instrText>
        </w:r>
        <w:r w:rsidR="007244C4" w:rsidRPr="00D1676B">
          <w:rPr>
            <w:b w:val="0"/>
            <w:bCs w:val="0"/>
            <w:webHidden/>
            <w:sz w:val="22"/>
            <w:szCs w:val="22"/>
          </w:rPr>
        </w:r>
        <w:r w:rsidR="007244C4" w:rsidRPr="00D1676B">
          <w:rPr>
            <w:b w:val="0"/>
            <w:bCs w:val="0"/>
            <w:webHidden/>
            <w:sz w:val="22"/>
            <w:szCs w:val="22"/>
          </w:rPr>
          <w:fldChar w:fldCharType="separate"/>
        </w:r>
        <w:r w:rsidR="009B3CDB">
          <w:rPr>
            <w:b w:val="0"/>
            <w:bCs w:val="0"/>
            <w:webHidden/>
            <w:sz w:val="22"/>
            <w:szCs w:val="22"/>
          </w:rPr>
          <w:t>42</w:t>
        </w:r>
        <w:r w:rsidR="007244C4" w:rsidRPr="00D1676B">
          <w:rPr>
            <w:b w:val="0"/>
            <w:bCs w:val="0"/>
            <w:webHidden/>
            <w:sz w:val="22"/>
            <w:szCs w:val="22"/>
          </w:rPr>
          <w:fldChar w:fldCharType="end"/>
        </w:r>
      </w:hyperlink>
    </w:p>
    <w:p w14:paraId="650CAAF0" w14:textId="77777777" w:rsidR="0066155A" w:rsidRPr="00D1676B" w:rsidRDefault="00DD059B">
      <w:pPr>
        <w:spacing w:after="0" w:line="240" w:lineRule="auto"/>
        <w:jc w:val="left"/>
        <w:rPr>
          <w:sz w:val="22"/>
        </w:rPr>
      </w:pPr>
      <w:r w:rsidRPr="00D1676B">
        <w:rPr>
          <w:sz w:val="22"/>
        </w:rPr>
        <w:fldChar w:fldCharType="end"/>
      </w:r>
    </w:p>
    <w:tbl>
      <w:tblPr>
        <w:tblStyle w:val="TableGrid"/>
        <w:tblW w:w="9175" w:type="dxa"/>
        <w:tblLook w:val="04A0" w:firstRow="1" w:lastRow="0" w:firstColumn="1" w:lastColumn="0" w:noHBand="0" w:noVBand="1"/>
      </w:tblPr>
      <w:tblGrid>
        <w:gridCol w:w="8445"/>
        <w:gridCol w:w="730"/>
      </w:tblGrid>
      <w:tr w:rsidR="00885315" w:rsidRPr="00475C53" w14:paraId="1D6A2F58" w14:textId="77777777" w:rsidTr="00A131AE">
        <w:tc>
          <w:tcPr>
            <w:tcW w:w="8455" w:type="dxa"/>
          </w:tcPr>
          <w:p w14:paraId="463571ED" w14:textId="77777777" w:rsidR="00885315" w:rsidRPr="00D1676B" w:rsidRDefault="00A131AE">
            <w:pPr>
              <w:spacing w:after="0" w:line="240" w:lineRule="auto"/>
              <w:jc w:val="left"/>
              <w:rPr>
                <w:sz w:val="22"/>
              </w:rPr>
            </w:pPr>
            <w:r w:rsidRPr="00D1676B">
              <w:rPr>
                <w:sz w:val="22"/>
              </w:rPr>
              <w:t>Gra</w:t>
            </w:r>
            <w:r w:rsidR="00DE7E0D" w:rsidRPr="00D1676B">
              <w:rPr>
                <w:sz w:val="22"/>
              </w:rPr>
              <w:t>phs</w:t>
            </w:r>
          </w:p>
          <w:p w14:paraId="32069679" w14:textId="20DFD685" w:rsidR="00475C53" w:rsidRPr="00D1676B" w:rsidRDefault="00475C53">
            <w:pPr>
              <w:spacing w:after="0" w:line="240" w:lineRule="auto"/>
              <w:jc w:val="left"/>
              <w:rPr>
                <w:sz w:val="22"/>
              </w:rPr>
            </w:pPr>
          </w:p>
        </w:tc>
        <w:tc>
          <w:tcPr>
            <w:tcW w:w="720" w:type="dxa"/>
          </w:tcPr>
          <w:p w14:paraId="41C77F44" w14:textId="77777777" w:rsidR="00885315" w:rsidRPr="00D1676B" w:rsidRDefault="00885315">
            <w:pPr>
              <w:spacing w:after="0" w:line="240" w:lineRule="auto"/>
              <w:jc w:val="left"/>
              <w:rPr>
                <w:sz w:val="22"/>
              </w:rPr>
            </w:pPr>
            <w:r w:rsidRPr="00D1676B">
              <w:rPr>
                <w:sz w:val="22"/>
              </w:rPr>
              <w:t>Page</w:t>
            </w:r>
          </w:p>
        </w:tc>
      </w:tr>
      <w:tr w:rsidR="00885315" w:rsidRPr="00475C53" w14:paraId="398D3C2F" w14:textId="77777777" w:rsidTr="00935F9F">
        <w:tc>
          <w:tcPr>
            <w:tcW w:w="8455" w:type="dxa"/>
            <w:shd w:val="clear" w:color="auto" w:fill="auto"/>
          </w:tcPr>
          <w:p w14:paraId="0DA6FC11" w14:textId="7DD95388" w:rsidR="00885315" w:rsidRPr="00D1676B" w:rsidRDefault="00A131AE" w:rsidP="00DE7E0D">
            <w:pPr>
              <w:pStyle w:val="Heading3"/>
              <w:rPr>
                <w:sz w:val="22"/>
              </w:rPr>
            </w:pPr>
            <w:r w:rsidRPr="00D1676B">
              <w:rPr>
                <w:sz w:val="22"/>
              </w:rPr>
              <w:t>Graph 1</w:t>
            </w:r>
            <w:r w:rsidR="00DA12AE" w:rsidRPr="00D1676B">
              <w:rPr>
                <w:sz w:val="22"/>
              </w:rPr>
              <w:t xml:space="preserve"> </w:t>
            </w:r>
            <w:r w:rsidRPr="00D1676B">
              <w:rPr>
                <w:sz w:val="22"/>
              </w:rPr>
              <w:t>| Number of Female, Male and Total Applications: 2016-2020 Timor</w:t>
            </w:r>
            <w:r w:rsidR="00A61A0D" w:rsidRPr="00D1676B">
              <w:rPr>
                <w:sz w:val="22"/>
              </w:rPr>
              <w:t>-</w:t>
            </w:r>
            <w:r w:rsidRPr="00D1676B">
              <w:rPr>
                <w:sz w:val="22"/>
              </w:rPr>
              <w:t>Leste Australia Awards intakes</w:t>
            </w:r>
          </w:p>
        </w:tc>
        <w:tc>
          <w:tcPr>
            <w:tcW w:w="720" w:type="dxa"/>
          </w:tcPr>
          <w:p w14:paraId="5A20DB63" w14:textId="3725E2AE" w:rsidR="00885315" w:rsidRPr="00D1676B" w:rsidRDefault="008049A4">
            <w:pPr>
              <w:spacing w:after="0" w:line="240" w:lineRule="auto"/>
              <w:jc w:val="left"/>
              <w:rPr>
                <w:sz w:val="22"/>
              </w:rPr>
            </w:pPr>
            <w:r w:rsidRPr="00D1676B">
              <w:rPr>
                <w:sz w:val="22"/>
              </w:rPr>
              <w:t>1</w:t>
            </w:r>
            <w:r w:rsidR="009B3CDB">
              <w:rPr>
                <w:sz w:val="22"/>
              </w:rPr>
              <w:t>2</w:t>
            </w:r>
          </w:p>
        </w:tc>
      </w:tr>
      <w:tr w:rsidR="00885315" w:rsidRPr="00475C53" w14:paraId="475B6EAD" w14:textId="77777777" w:rsidTr="00A131AE">
        <w:tc>
          <w:tcPr>
            <w:tcW w:w="8455" w:type="dxa"/>
          </w:tcPr>
          <w:p w14:paraId="7A4A9B08" w14:textId="77777777" w:rsidR="00885315" w:rsidRPr="00D1676B" w:rsidRDefault="00A131AE" w:rsidP="00DE7E0D">
            <w:pPr>
              <w:pStyle w:val="Heading3"/>
              <w:rPr>
                <w:sz w:val="22"/>
              </w:rPr>
            </w:pPr>
            <w:r w:rsidRPr="00D1676B">
              <w:rPr>
                <w:sz w:val="22"/>
              </w:rPr>
              <w:t>Graph 2 | Number of Female, Male and Total Eligible Applications: 2016-2020 Timor</w:t>
            </w:r>
            <w:r w:rsidR="00A61A0D" w:rsidRPr="00D1676B">
              <w:rPr>
                <w:sz w:val="22"/>
              </w:rPr>
              <w:t>-</w:t>
            </w:r>
            <w:r w:rsidRPr="00D1676B">
              <w:rPr>
                <w:sz w:val="22"/>
              </w:rPr>
              <w:t>Leste Australia Awards intakes</w:t>
            </w:r>
          </w:p>
        </w:tc>
        <w:tc>
          <w:tcPr>
            <w:tcW w:w="720" w:type="dxa"/>
          </w:tcPr>
          <w:p w14:paraId="1B2A7872" w14:textId="1F9DAA8E" w:rsidR="00885315" w:rsidRPr="00D1676B" w:rsidRDefault="008049A4">
            <w:pPr>
              <w:spacing w:after="0" w:line="240" w:lineRule="auto"/>
              <w:jc w:val="left"/>
              <w:rPr>
                <w:sz w:val="22"/>
              </w:rPr>
            </w:pPr>
            <w:r w:rsidRPr="00D1676B">
              <w:rPr>
                <w:sz w:val="22"/>
              </w:rPr>
              <w:t>1</w:t>
            </w:r>
            <w:r w:rsidR="009B3CDB">
              <w:rPr>
                <w:sz w:val="22"/>
              </w:rPr>
              <w:t>3</w:t>
            </w:r>
          </w:p>
        </w:tc>
      </w:tr>
      <w:tr w:rsidR="00885315" w:rsidRPr="00475C53" w14:paraId="096DE55E" w14:textId="77777777" w:rsidTr="00A131AE">
        <w:tc>
          <w:tcPr>
            <w:tcW w:w="8455" w:type="dxa"/>
          </w:tcPr>
          <w:p w14:paraId="19B1C4B5" w14:textId="45CAD141" w:rsidR="00885315" w:rsidRPr="00D1676B" w:rsidRDefault="00DE7E0D" w:rsidP="00DE782E">
            <w:pPr>
              <w:pStyle w:val="Heading3"/>
              <w:rPr>
                <w:sz w:val="22"/>
              </w:rPr>
            </w:pPr>
            <w:r w:rsidRPr="00D1676B">
              <w:rPr>
                <w:sz w:val="22"/>
              </w:rPr>
              <w:t xml:space="preserve">Graph 3a and b | </w:t>
            </w:r>
            <w:r w:rsidR="00706778" w:rsidRPr="00D1676B">
              <w:rPr>
                <w:sz w:val="22"/>
              </w:rPr>
              <w:t xml:space="preserve">Number of Seasonal Workers Mobilised </w:t>
            </w:r>
          </w:p>
        </w:tc>
        <w:tc>
          <w:tcPr>
            <w:tcW w:w="720" w:type="dxa"/>
          </w:tcPr>
          <w:p w14:paraId="36DB5E2D" w14:textId="141ABC47" w:rsidR="00885315" w:rsidRPr="00D1676B" w:rsidRDefault="00706778">
            <w:pPr>
              <w:spacing w:after="0" w:line="240" w:lineRule="auto"/>
              <w:jc w:val="left"/>
              <w:rPr>
                <w:sz w:val="22"/>
              </w:rPr>
            </w:pPr>
            <w:r w:rsidRPr="00D1676B">
              <w:rPr>
                <w:sz w:val="22"/>
              </w:rPr>
              <w:t>2</w:t>
            </w:r>
            <w:r w:rsidR="009B3CDB">
              <w:rPr>
                <w:sz w:val="22"/>
              </w:rPr>
              <w:t>3</w:t>
            </w:r>
          </w:p>
          <w:p w14:paraId="53D40FC5" w14:textId="15353FC0" w:rsidR="00706778" w:rsidRPr="00D1676B" w:rsidRDefault="00706778">
            <w:pPr>
              <w:spacing w:after="0" w:line="240" w:lineRule="auto"/>
              <w:jc w:val="left"/>
              <w:rPr>
                <w:sz w:val="22"/>
              </w:rPr>
            </w:pPr>
          </w:p>
        </w:tc>
      </w:tr>
      <w:tr w:rsidR="00706778" w:rsidRPr="00475C53" w14:paraId="5D669F88" w14:textId="77777777" w:rsidTr="00A131AE">
        <w:tc>
          <w:tcPr>
            <w:tcW w:w="8455" w:type="dxa"/>
          </w:tcPr>
          <w:p w14:paraId="7214AE52" w14:textId="6453DB58" w:rsidR="00706778" w:rsidRPr="00D1676B" w:rsidRDefault="00706778" w:rsidP="00DE782E">
            <w:pPr>
              <w:pStyle w:val="Heading3"/>
              <w:rPr>
                <w:sz w:val="22"/>
              </w:rPr>
            </w:pPr>
            <w:r w:rsidRPr="00D1676B">
              <w:rPr>
                <w:sz w:val="22"/>
              </w:rPr>
              <w:t xml:space="preserve">Graph 4 I Number of Applications received from females and </w:t>
            </w:r>
            <w:r w:rsidRPr="00D1676B">
              <w:rPr>
                <w:i/>
                <w:iCs/>
                <w:sz w:val="22"/>
              </w:rPr>
              <w:t>%</w:t>
            </w:r>
            <w:r w:rsidRPr="00D1676B">
              <w:rPr>
                <w:sz w:val="22"/>
              </w:rPr>
              <w:t xml:space="preserve"> of total applications received from females: 2016-2020 Timor-Leste Australia Awards intakes</w:t>
            </w:r>
          </w:p>
        </w:tc>
        <w:tc>
          <w:tcPr>
            <w:tcW w:w="720" w:type="dxa"/>
          </w:tcPr>
          <w:p w14:paraId="1E708337" w14:textId="32C6E56E" w:rsidR="00706778" w:rsidRPr="00D1676B" w:rsidRDefault="00706778">
            <w:pPr>
              <w:spacing w:after="0" w:line="240" w:lineRule="auto"/>
              <w:jc w:val="left"/>
              <w:rPr>
                <w:sz w:val="22"/>
              </w:rPr>
            </w:pPr>
            <w:r w:rsidRPr="00D1676B">
              <w:rPr>
                <w:sz w:val="22"/>
              </w:rPr>
              <w:t>3</w:t>
            </w:r>
            <w:r w:rsidR="009B3CDB">
              <w:rPr>
                <w:sz w:val="22"/>
              </w:rPr>
              <w:t>5</w:t>
            </w:r>
          </w:p>
        </w:tc>
      </w:tr>
      <w:tr w:rsidR="00885315" w:rsidRPr="00475C53" w14:paraId="5FD6DAEE" w14:textId="77777777" w:rsidTr="00A131AE">
        <w:tc>
          <w:tcPr>
            <w:tcW w:w="8455" w:type="dxa"/>
          </w:tcPr>
          <w:p w14:paraId="5804F0BC" w14:textId="10CA7492" w:rsidR="00885315" w:rsidRPr="00D1676B" w:rsidRDefault="00DE782E" w:rsidP="00DE782E">
            <w:pPr>
              <w:pStyle w:val="Heading3"/>
              <w:rPr>
                <w:sz w:val="22"/>
              </w:rPr>
            </w:pPr>
            <w:r w:rsidRPr="00D1676B">
              <w:rPr>
                <w:sz w:val="22"/>
              </w:rPr>
              <w:t xml:space="preserve">Graph </w:t>
            </w:r>
            <w:r w:rsidR="00706778" w:rsidRPr="00D1676B">
              <w:rPr>
                <w:sz w:val="22"/>
              </w:rPr>
              <w:t>5</w:t>
            </w:r>
            <w:r w:rsidRPr="00D1676B">
              <w:rPr>
                <w:sz w:val="22"/>
              </w:rPr>
              <w:t xml:space="preserve"> | % of Seasonal Workers mobilised who are female</w:t>
            </w:r>
            <w:r w:rsidR="00E412BE" w:rsidRPr="00D1676B">
              <w:rPr>
                <w:sz w:val="22"/>
              </w:rPr>
              <w:t xml:space="preserve"> </w:t>
            </w:r>
            <w:r w:rsidRPr="00D1676B">
              <w:rPr>
                <w:sz w:val="22"/>
              </w:rPr>
              <w:t>- Timor</w:t>
            </w:r>
            <w:r w:rsidR="00886C5B" w:rsidRPr="00D1676B">
              <w:rPr>
                <w:sz w:val="22"/>
              </w:rPr>
              <w:t>-</w:t>
            </w:r>
            <w:r w:rsidRPr="00D1676B">
              <w:rPr>
                <w:sz w:val="22"/>
              </w:rPr>
              <w:t xml:space="preserve">Leste 2012-2019 </w:t>
            </w:r>
          </w:p>
        </w:tc>
        <w:tc>
          <w:tcPr>
            <w:tcW w:w="720" w:type="dxa"/>
          </w:tcPr>
          <w:p w14:paraId="50942EDE" w14:textId="5E088B06" w:rsidR="00885315" w:rsidRPr="00D1676B" w:rsidRDefault="00706778">
            <w:pPr>
              <w:spacing w:after="0" w:line="240" w:lineRule="auto"/>
              <w:jc w:val="left"/>
              <w:rPr>
                <w:sz w:val="22"/>
              </w:rPr>
            </w:pPr>
            <w:r w:rsidRPr="00D1676B">
              <w:rPr>
                <w:sz w:val="22"/>
              </w:rPr>
              <w:t>3</w:t>
            </w:r>
            <w:r w:rsidR="009B3CDB">
              <w:rPr>
                <w:sz w:val="22"/>
              </w:rPr>
              <w:t>6</w:t>
            </w:r>
          </w:p>
        </w:tc>
      </w:tr>
    </w:tbl>
    <w:p w14:paraId="5099C5F6" w14:textId="77777777" w:rsidR="009B6206" w:rsidRPr="00475C53" w:rsidRDefault="009B6206">
      <w:pPr>
        <w:spacing w:after="0" w:line="240" w:lineRule="auto"/>
        <w:jc w:val="left"/>
        <w:rPr>
          <w:rFonts w:cs="Clarendon Condensed"/>
          <w:b/>
          <w:bCs/>
          <w:color w:val="2F5496" w:themeColor="accent5" w:themeShade="BF"/>
          <w:kern w:val="32"/>
          <w:szCs w:val="20"/>
          <w:lang w:eastAsia="he-IL" w:bidi="he-IL"/>
        </w:rPr>
      </w:pPr>
      <w:r w:rsidRPr="00475C53">
        <w:rPr>
          <w:b/>
          <w:bCs/>
          <w:szCs w:val="20"/>
        </w:rPr>
        <w:br w:type="page"/>
      </w:r>
    </w:p>
    <w:p w14:paraId="364C3E9E" w14:textId="77777777" w:rsidR="0016314F" w:rsidRPr="00AA0D92" w:rsidRDefault="0053795E" w:rsidP="005C24AE">
      <w:pPr>
        <w:pStyle w:val="Heading1"/>
        <w:rPr>
          <w:color w:val="5B9BD5" w:themeColor="accent1"/>
        </w:rPr>
      </w:pPr>
      <w:bookmarkStart w:id="8" w:name="_Toc44330005"/>
      <w:r w:rsidRPr="00AA0D92">
        <w:rPr>
          <w:color w:val="5B9BD5" w:themeColor="accent1"/>
        </w:rPr>
        <w:lastRenderedPageBreak/>
        <w:t>E</w:t>
      </w:r>
      <w:r w:rsidR="0016314F" w:rsidRPr="00AA0D92">
        <w:rPr>
          <w:color w:val="5B9BD5" w:themeColor="accent1"/>
        </w:rPr>
        <w:t xml:space="preserve">xecutive </w:t>
      </w:r>
      <w:r w:rsidR="00D86138" w:rsidRPr="00AA0D92">
        <w:rPr>
          <w:color w:val="5B9BD5" w:themeColor="accent1"/>
        </w:rPr>
        <w:t>s</w:t>
      </w:r>
      <w:r w:rsidR="0016314F" w:rsidRPr="00AA0D92">
        <w:rPr>
          <w:color w:val="5B9BD5" w:themeColor="accent1"/>
        </w:rPr>
        <w:t>ummar</w:t>
      </w:r>
      <w:bookmarkEnd w:id="5"/>
      <w:bookmarkEnd w:id="6"/>
      <w:r w:rsidR="009D37F8" w:rsidRPr="00AA0D92">
        <w:rPr>
          <w:color w:val="5B9BD5" w:themeColor="accent1"/>
        </w:rPr>
        <w:t>y</w:t>
      </w:r>
      <w:bookmarkEnd w:id="8"/>
      <w:r w:rsidR="005C24AE" w:rsidRPr="00AA0D92">
        <w:rPr>
          <w:color w:val="5B9BD5" w:themeColor="accent1"/>
        </w:rPr>
        <w:t xml:space="preserve"> </w:t>
      </w:r>
    </w:p>
    <w:p w14:paraId="260AFB7B" w14:textId="77777777" w:rsidR="00A64902" w:rsidRPr="00AA0D92" w:rsidRDefault="00A64902" w:rsidP="00A64902">
      <w:pPr>
        <w:rPr>
          <w:b/>
          <w:bCs/>
          <w:color w:val="002060"/>
          <w:szCs w:val="20"/>
          <w:lang w:val="en-US"/>
        </w:rPr>
      </w:pPr>
      <w:bookmarkStart w:id="9" w:name="_Toc456507297"/>
      <w:bookmarkStart w:id="10" w:name="_Toc456507298"/>
      <w:bookmarkStart w:id="11" w:name="_Toc456507299"/>
      <w:bookmarkStart w:id="12" w:name="_Toc456507300"/>
      <w:bookmarkStart w:id="13" w:name="_Toc456507301"/>
      <w:bookmarkStart w:id="14" w:name="_Toc456507302"/>
      <w:bookmarkStart w:id="15" w:name="_Toc456507303"/>
      <w:bookmarkStart w:id="16" w:name="_Toc456507304"/>
      <w:bookmarkStart w:id="17" w:name="_Toc456507305"/>
      <w:bookmarkStart w:id="18" w:name="_Toc456507306"/>
      <w:bookmarkStart w:id="19" w:name="_Toc456507307"/>
      <w:bookmarkStart w:id="20" w:name="_Toc456507308"/>
      <w:bookmarkStart w:id="21" w:name="_Toc456507309"/>
      <w:bookmarkStart w:id="22" w:name="_Toc456507310"/>
      <w:bookmarkStart w:id="23" w:name="_Toc456507311"/>
      <w:bookmarkStart w:id="24" w:name="_Toc456507312"/>
      <w:bookmarkStart w:id="25" w:name="_Toc456507313"/>
      <w:bookmarkStart w:id="26" w:name="_Toc456507314"/>
      <w:bookmarkStart w:id="27" w:name="_Toc456507315"/>
      <w:bookmarkStart w:id="28" w:name="_Toc456507316"/>
      <w:bookmarkStart w:id="29" w:name="_Toc456507317"/>
      <w:bookmarkStart w:id="30" w:name="_Toc456507319"/>
      <w:bookmarkStart w:id="31" w:name="_Toc456507320"/>
      <w:bookmarkStart w:id="32" w:name="_Toc456507321"/>
      <w:bookmarkStart w:id="33" w:name="_Toc515886423"/>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AA0D92">
        <w:rPr>
          <w:b/>
          <w:bCs/>
          <w:color w:val="002060"/>
          <w:szCs w:val="20"/>
          <w:lang w:val="en-US"/>
        </w:rPr>
        <w:t xml:space="preserve">This report covers the calendar year 2019 and includes an assessment of the Workforce Development Program’s (WDPTL) operating context, progress against workplans &amp; outcomes, related risks and lessons learnt and a summary of operational elements. </w:t>
      </w:r>
    </w:p>
    <w:p w14:paraId="0E5E6D7C" w14:textId="77777777" w:rsidR="00A64902" w:rsidRPr="00A64902" w:rsidRDefault="00A64902" w:rsidP="00A64902">
      <w:pPr>
        <w:rPr>
          <w:szCs w:val="20"/>
          <w:lang w:val="en-US"/>
        </w:rPr>
      </w:pPr>
      <w:r w:rsidRPr="00935F9F">
        <w:rPr>
          <w:szCs w:val="20"/>
          <w:lang w:val="en-US"/>
        </w:rPr>
        <w:t>The goal of the Department of Foreign Affairs and Trade (DFAT) funded program Workforce Development Program Timor-Leste is to contribute towards a Skilled Workforce for a Prosperous Timor-Leste. This goal is pursued through four activity areas. Australia Award scholarships address high level skill gaps via tertiary education opportunities in Australia, while Alumni support provides professional and leadership development opportunities for a network of increasingly influential graduates. Technical and Vocational Education and Training (TVET) strengthening supports Timor-Leste’s emergent TVET system to increase the quality and quantity of training products available for a rapidly growing young population and a skills hungry marketplace. Aligned with TVET, and responsive to the Government of Timor-Leste’s (GoTL) employment priorities, WDPTL increases employment and skills for Timorese young people through improved implementation of Australian labour mobility programs in Timor-Leste.</w:t>
      </w:r>
    </w:p>
    <w:p w14:paraId="579AF2AE" w14:textId="77777777" w:rsidR="00A64902" w:rsidRPr="00AA0D92" w:rsidRDefault="00A64902" w:rsidP="00A64902">
      <w:pPr>
        <w:rPr>
          <w:b/>
          <w:bCs/>
          <w:color w:val="5B9BD5" w:themeColor="accent1"/>
          <w:szCs w:val="20"/>
          <w:lang w:val="en-US"/>
        </w:rPr>
      </w:pPr>
      <w:r w:rsidRPr="00AA0D92">
        <w:rPr>
          <w:b/>
          <w:bCs/>
          <w:color w:val="5B9BD5" w:themeColor="accent1"/>
          <w:szCs w:val="20"/>
          <w:lang w:val="en-US"/>
        </w:rPr>
        <w:t>Operating Context</w:t>
      </w:r>
    </w:p>
    <w:p w14:paraId="6E5CE5BC" w14:textId="77777777" w:rsidR="00A64902" w:rsidRPr="00A64902" w:rsidRDefault="00A64902" w:rsidP="00A64902">
      <w:pPr>
        <w:rPr>
          <w:szCs w:val="20"/>
          <w:lang w:val="en-US"/>
        </w:rPr>
      </w:pPr>
      <w:r w:rsidRPr="00A64902">
        <w:rPr>
          <w:szCs w:val="20"/>
          <w:lang w:val="en-US"/>
        </w:rPr>
        <w:t>In 2019 the GoTL approved its National Employment Strategy (NES), aiming to provide 60,000 new jobs per year for a rapidly maturing youth population.  To support this, a new law was passed prioritising overseas employment and creating a secretariat to link ministries in behind employment and skills. On the supply side, the GoTL developed an ambitious plan for a TVET centre of excellence, to provide skilled workers for local and regional markets and for the planned south coast resource processing project.</w:t>
      </w:r>
    </w:p>
    <w:p w14:paraId="7CE6460B" w14:textId="338E30E9" w:rsidR="00A64902" w:rsidRPr="00935F9F" w:rsidRDefault="009479DB" w:rsidP="00A64902">
      <w:pPr>
        <w:rPr>
          <w:szCs w:val="20"/>
          <w:lang w:val="en-US"/>
        </w:rPr>
      </w:pPr>
      <w:r>
        <w:rPr>
          <w:szCs w:val="20"/>
          <w:lang w:val="en-US"/>
        </w:rPr>
        <w:t>The</w:t>
      </w:r>
      <w:r w:rsidRPr="00935F9F">
        <w:rPr>
          <w:szCs w:val="20"/>
          <w:lang w:val="en-US"/>
        </w:rPr>
        <w:t xml:space="preserve"> </w:t>
      </w:r>
      <w:r w:rsidR="00A64902" w:rsidRPr="00935F9F">
        <w:rPr>
          <w:szCs w:val="20"/>
          <w:lang w:val="en-US"/>
        </w:rPr>
        <w:t xml:space="preserve">staff </w:t>
      </w:r>
      <w:r>
        <w:rPr>
          <w:szCs w:val="20"/>
          <w:lang w:val="en-US"/>
        </w:rPr>
        <w:t>and manager of</w:t>
      </w:r>
      <w:r w:rsidR="00A64902" w:rsidRPr="00935F9F">
        <w:rPr>
          <w:szCs w:val="20"/>
          <w:lang w:val="en-US"/>
        </w:rPr>
        <w:t xml:space="preserve"> the GoTL’s Labour Sending Unit (LSU) were replaced in April by </w:t>
      </w:r>
      <w:r w:rsidR="00A64902" w:rsidRPr="009479DB">
        <w:rPr>
          <w:szCs w:val="20"/>
          <w:lang w:val="en-US"/>
        </w:rPr>
        <w:t xml:space="preserve">a new team with limited experience in </w:t>
      </w:r>
      <w:r w:rsidR="009B179B">
        <w:rPr>
          <w:szCs w:val="20"/>
          <w:lang w:val="en-US"/>
        </w:rPr>
        <w:t xml:space="preserve">delivering </w:t>
      </w:r>
      <w:r w:rsidR="00A64902" w:rsidRPr="009479DB">
        <w:rPr>
          <w:szCs w:val="20"/>
          <w:lang w:val="en-US"/>
        </w:rPr>
        <w:t>labour mobility</w:t>
      </w:r>
      <w:r w:rsidR="009B179B">
        <w:rPr>
          <w:szCs w:val="20"/>
          <w:lang w:val="en-US"/>
        </w:rPr>
        <w:t xml:space="preserve"> programs</w:t>
      </w:r>
      <w:r w:rsidR="00A64902" w:rsidRPr="009479DB">
        <w:rPr>
          <w:szCs w:val="20"/>
          <w:lang w:val="en-US"/>
        </w:rPr>
        <w:t>.</w:t>
      </w:r>
      <w:r w:rsidR="00A64902" w:rsidRPr="00935F9F">
        <w:rPr>
          <w:szCs w:val="20"/>
          <w:lang w:val="en-US"/>
        </w:rPr>
        <w:t xml:space="preserve"> In June, this new team absorbed administrative functions historically managed by the Timor-Leste Embassy in Canberra.  The Pacific Labour Facility (PLF) established a presence in Timor-Leste in early 2019, followed by the launch of the Australian Department of Foreign Affairs and Trade (DFAT) managed Pacific Labour Scheme (PLS). Meanwhile in Australia, agricultural businesses increasingly looked to labour mobility programs to secure a reliable, legitimate workforce. This, along with the increasing popularity of Timor-Leste workers, drove increased demand, contributing to a record 1,763 Timorese workers mobilised in 2019. </w:t>
      </w:r>
    </w:p>
    <w:p w14:paraId="291A11CD" w14:textId="77777777" w:rsidR="00A64902" w:rsidRPr="00935F9F" w:rsidRDefault="00A64902" w:rsidP="00A64902">
      <w:pPr>
        <w:rPr>
          <w:szCs w:val="20"/>
          <w:lang w:val="en-US"/>
        </w:rPr>
      </w:pPr>
      <w:r w:rsidRPr="00935F9F">
        <w:rPr>
          <w:szCs w:val="20"/>
          <w:lang w:val="en-US"/>
        </w:rPr>
        <w:t>On the program side, a new WDPTL team leader commenced in May 2019 and the program was extended another 12 months to 30 June 2020. Following an updated team structure and theory of change</w:t>
      </w:r>
      <w:r w:rsidR="00935F9F">
        <w:rPr>
          <w:szCs w:val="20"/>
          <w:lang w:val="en-US"/>
        </w:rPr>
        <w:t>,</w:t>
      </w:r>
      <w:r w:rsidRPr="00935F9F">
        <w:rPr>
          <w:szCs w:val="20"/>
          <w:lang w:val="en-US"/>
        </w:rPr>
        <w:t xml:space="preserve"> TVET and Labour mobility work were integrated, the English language teaching component was absorbed, and a new deputy team leader was appointed with strategic responsibility for public diplomacy, gender equality and social inclusion (GESI).</w:t>
      </w:r>
    </w:p>
    <w:p w14:paraId="6829BE69" w14:textId="77777777" w:rsidR="00A64902" w:rsidRPr="00AA0D92" w:rsidRDefault="00A64902" w:rsidP="00A64902">
      <w:pPr>
        <w:rPr>
          <w:b/>
          <w:bCs/>
          <w:color w:val="5B9BD5" w:themeColor="accent1"/>
          <w:szCs w:val="20"/>
          <w:lang w:val="en-US"/>
        </w:rPr>
      </w:pPr>
      <w:r w:rsidRPr="00AA0D92">
        <w:rPr>
          <w:b/>
          <w:bCs/>
          <w:color w:val="5B9BD5" w:themeColor="accent1"/>
          <w:szCs w:val="20"/>
          <w:lang w:val="en-US"/>
        </w:rPr>
        <w:t>Progress and Results</w:t>
      </w:r>
    </w:p>
    <w:p w14:paraId="247AB34A" w14:textId="77777777" w:rsidR="00A64902" w:rsidRPr="00935F9F" w:rsidRDefault="00A64902" w:rsidP="00A64902">
      <w:pPr>
        <w:rPr>
          <w:szCs w:val="20"/>
          <w:lang w:val="en-US"/>
        </w:rPr>
      </w:pPr>
      <w:r w:rsidRPr="00935F9F">
        <w:rPr>
          <w:szCs w:val="20"/>
          <w:lang w:val="en-US"/>
        </w:rPr>
        <w:t>Workplans are relatively on track for WDPTL’s four activity areas, with adjustments approved by the Embassy in line with changing contexts and lessons learnt. Progress in each area is outlined below:</w:t>
      </w:r>
    </w:p>
    <w:p w14:paraId="123CDC00" w14:textId="77777777" w:rsidR="00A64902" w:rsidRPr="00AA0D92" w:rsidRDefault="00A64902" w:rsidP="00A64902">
      <w:pPr>
        <w:rPr>
          <w:b/>
          <w:bCs/>
          <w:szCs w:val="20"/>
          <w:lang w:val="en-US"/>
        </w:rPr>
      </w:pPr>
      <w:r w:rsidRPr="00AA0D92">
        <w:rPr>
          <w:b/>
          <w:bCs/>
          <w:szCs w:val="20"/>
          <w:lang w:val="en-US"/>
        </w:rPr>
        <w:t>1a Scholarships and Alumni Support (SAS)</w:t>
      </w:r>
    </w:p>
    <w:p w14:paraId="43D0B5BB" w14:textId="56C4AE40" w:rsidR="00A64902" w:rsidRPr="00A64902" w:rsidRDefault="00A64902" w:rsidP="00A64902">
      <w:pPr>
        <w:rPr>
          <w:szCs w:val="20"/>
          <w:lang w:val="en-US"/>
        </w:rPr>
      </w:pPr>
      <w:r w:rsidRPr="00935F9F">
        <w:rPr>
          <w:szCs w:val="20"/>
          <w:lang w:val="en-US"/>
        </w:rPr>
        <w:t xml:space="preserve">2019 was a year of solid achievement for the Australia Awards scholarship component. 2020 intake applications increased substantially from both male and female applicants, the number of applications from </w:t>
      </w:r>
      <w:r w:rsidRPr="009250E6">
        <w:rPr>
          <w:szCs w:val="20"/>
          <w:lang w:val="en-US"/>
        </w:rPr>
        <w:t xml:space="preserve">females more than doubled and the </w:t>
      </w:r>
      <w:r w:rsidR="00F603BE">
        <w:rPr>
          <w:szCs w:val="20"/>
          <w:lang w:val="en-US"/>
        </w:rPr>
        <w:t>percentage</w:t>
      </w:r>
      <w:r w:rsidR="00F603BE" w:rsidRPr="009250E6">
        <w:rPr>
          <w:szCs w:val="20"/>
          <w:lang w:val="en-US"/>
        </w:rPr>
        <w:t xml:space="preserve"> </w:t>
      </w:r>
      <w:r w:rsidRPr="009250E6">
        <w:rPr>
          <w:szCs w:val="20"/>
          <w:lang w:val="en-US"/>
        </w:rPr>
        <w:t xml:space="preserve">of </w:t>
      </w:r>
      <w:r w:rsidR="009E4E2F">
        <w:rPr>
          <w:szCs w:val="20"/>
          <w:lang w:val="en-US"/>
        </w:rPr>
        <w:t>fe</w:t>
      </w:r>
      <w:r w:rsidRPr="009250E6">
        <w:rPr>
          <w:szCs w:val="20"/>
          <w:lang w:val="en-US"/>
        </w:rPr>
        <w:t xml:space="preserve">male </w:t>
      </w:r>
      <w:r w:rsidR="00F603BE">
        <w:rPr>
          <w:szCs w:val="20"/>
          <w:lang w:val="en-US"/>
        </w:rPr>
        <w:t>(</w:t>
      </w:r>
      <w:r w:rsidRPr="009250E6">
        <w:rPr>
          <w:szCs w:val="20"/>
          <w:lang w:val="en-US"/>
        </w:rPr>
        <w:t>to male</w:t>
      </w:r>
      <w:r w:rsidR="00F603BE">
        <w:rPr>
          <w:szCs w:val="20"/>
          <w:lang w:val="en-US"/>
        </w:rPr>
        <w:t>)</w:t>
      </w:r>
      <w:r w:rsidRPr="009250E6">
        <w:rPr>
          <w:szCs w:val="20"/>
          <w:lang w:val="en-US"/>
        </w:rPr>
        <w:t xml:space="preserve"> applicants compared to the previous year increased from 38 to 41%.  These increases, which resulted from a combination of re-introducing undergraduate awards and targeting of female applicants, demonstrate that gender parity in applications is improving. In addition, more females</w:t>
      </w:r>
      <w:r w:rsidRPr="00935F9F">
        <w:rPr>
          <w:szCs w:val="20"/>
          <w:lang w:val="en-US"/>
        </w:rPr>
        <w:t xml:space="preserve"> progressed to interview and 60% of 2020 scholarships were awarded to females. Whilst applications from people with a disability (PWD) were low, they still resulted in one 2020 scholarship being awarded to a PWD. Support for alumni on return to Timor-Leste included two </w:t>
      </w:r>
      <w:r w:rsidR="00935F9F">
        <w:rPr>
          <w:szCs w:val="20"/>
          <w:lang w:val="en-US"/>
        </w:rPr>
        <w:t>a</w:t>
      </w:r>
      <w:r w:rsidRPr="00935F9F">
        <w:rPr>
          <w:szCs w:val="20"/>
          <w:lang w:val="en-US"/>
        </w:rPr>
        <w:t xml:space="preserve">lumni research </w:t>
      </w:r>
      <w:r w:rsidR="00935F9F">
        <w:rPr>
          <w:szCs w:val="20"/>
          <w:lang w:val="en-US"/>
        </w:rPr>
        <w:t>s</w:t>
      </w:r>
      <w:r w:rsidRPr="00935F9F">
        <w:rPr>
          <w:szCs w:val="20"/>
          <w:lang w:val="en-US"/>
        </w:rPr>
        <w:t xml:space="preserve">howcases on direct investment and domestic violence and two reintegration events that provided employment support and networking. Key challenges for SAS </w:t>
      </w:r>
      <w:r w:rsidRPr="00935F9F">
        <w:rPr>
          <w:szCs w:val="20"/>
          <w:lang w:val="en-US"/>
        </w:rPr>
        <w:lastRenderedPageBreak/>
        <w:t>included high non-</w:t>
      </w:r>
      <w:r w:rsidRPr="00A64902">
        <w:rPr>
          <w:szCs w:val="20"/>
          <w:lang w:val="en-US"/>
        </w:rPr>
        <w:t xml:space="preserve">eligible and </w:t>
      </w:r>
      <w:r w:rsidR="00C22568">
        <w:rPr>
          <w:szCs w:val="20"/>
          <w:lang w:val="en-US"/>
        </w:rPr>
        <w:t>non-</w:t>
      </w:r>
      <w:r w:rsidRPr="00A64902">
        <w:rPr>
          <w:szCs w:val="20"/>
          <w:lang w:val="en-US"/>
        </w:rPr>
        <w:t>compliant applications and low PWD and public servant applications, with related response strategies approved by the Embassy through 2019.</w:t>
      </w:r>
    </w:p>
    <w:p w14:paraId="38D89695" w14:textId="77777777" w:rsidR="00A64902" w:rsidRPr="00935F9F" w:rsidRDefault="00A64902" w:rsidP="00A64902">
      <w:pPr>
        <w:rPr>
          <w:b/>
          <w:bCs/>
          <w:szCs w:val="20"/>
          <w:lang w:val="en-US"/>
        </w:rPr>
      </w:pPr>
      <w:r w:rsidRPr="00935F9F">
        <w:rPr>
          <w:b/>
          <w:bCs/>
          <w:szCs w:val="20"/>
          <w:lang w:val="en-US"/>
        </w:rPr>
        <w:t xml:space="preserve">1b Timor-Leste Australia Alumni Association (TL3A) Support </w:t>
      </w:r>
    </w:p>
    <w:p w14:paraId="6815AF30" w14:textId="77777777" w:rsidR="00A64902" w:rsidRPr="00A64902" w:rsidRDefault="00A64902" w:rsidP="00A64902">
      <w:pPr>
        <w:rPr>
          <w:szCs w:val="20"/>
          <w:lang w:val="en-US"/>
        </w:rPr>
      </w:pPr>
      <w:r w:rsidRPr="00A64902">
        <w:rPr>
          <w:szCs w:val="20"/>
          <w:lang w:val="en-US"/>
        </w:rPr>
        <w:t xml:space="preserve">The TL3A was consolidated in 2019 with registration as an association, new branding and communications tools and a strategic review to explore future directions. Alumni-led engagement was relatively strong with professional development activities delivered in education, environment, health and entrepreneurship reaching more than 900 Timorese.  In December the first Alumni of the Year Award Gala Dinner was held with the award going to Doctor Raimundo Dos Santos for his work on hospital admissions and domestic violence injuries. Alumni Small Grants recommenced with grants awarded to two alumni projects focused on disability and nutrition. While a core cohort of alumni were engaged, the key challenge for TL3A is to clarify its value proposition and reach unengaged alumni within both its current membership of 322 and the untapped cohort of non-Australia Awards Australian graduates. </w:t>
      </w:r>
    </w:p>
    <w:p w14:paraId="22EEB535" w14:textId="77777777" w:rsidR="00A64902" w:rsidRPr="00935F9F" w:rsidRDefault="00A64902" w:rsidP="00A64902">
      <w:pPr>
        <w:rPr>
          <w:b/>
          <w:bCs/>
          <w:szCs w:val="20"/>
          <w:lang w:val="en-US"/>
        </w:rPr>
      </w:pPr>
      <w:r w:rsidRPr="00935F9F">
        <w:rPr>
          <w:b/>
          <w:bCs/>
          <w:szCs w:val="20"/>
          <w:lang w:val="en-US"/>
        </w:rPr>
        <w:t>2a TVET Strengthening</w:t>
      </w:r>
    </w:p>
    <w:p w14:paraId="3AAA73E4" w14:textId="24A7630B" w:rsidR="00A64902" w:rsidRPr="00A64902" w:rsidRDefault="00A64902" w:rsidP="00A64902">
      <w:pPr>
        <w:rPr>
          <w:szCs w:val="20"/>
          <w:lang w:val="en-US"/>
        </w:rPr>
      </w:pPr>
      <w:r w:rsidRPr="00A64902">
        <w:rPr>
          <w:szCs w:val="20"/>
          <w:lang w:val="en-US"/>
        </w:rPr>
        <w:t>In 2019 WDPTL became the primary support for the GoTL’s TVET system among donor agencies, moving beyond a focus on hospitality to strategically link its TVET and Labour Mobility work and enhance the capacity of key training centres. Following evidence of limited training centre - industry connection revealed in the GoTL led National Training Centre Stocktake, WDPTL supported the GoTL to deliver an industry themed International TVET conference, pilot its ‘recognition of prior learning’ (RPL) process, consolidate the hospitality traineeship system and plan industry outreach hospitality training.</w:t>
      </w:r>
    </w:p>
    <w:p w14:paraId="382CD02A" w14:textId="77777777" w:rsidR="00A64902" w:rsidRPr="00A64902" w:rsidRDefault="00A64902" w:rsidP="00A64902">
      <w:pPr>
        <w:rPr>
          <w:szCs w:val="20"/>
          <w:lang w:val="en-US"/>
        </w:rPr>
      </w:pPr>
      <w:r w:rsidRPr="00A64902">
        <w:rPr>
          <w:szCs w:val="20"/>
          <w:lang w:val="en-US"/>
        </w:rPr>
        <w:t>WDPTL identified ten high performing training centres with potential to support Labour Mobility worker preparation. These centres completed a short course at William Angliss Institute, Australia, and developed individualised ‘quality improvement plans’ to increase each centre’s capacity to deliver higher quality training for Timorese youth and the private sector, in Timor-Leste and in Australia. Through these plans, WDPTL supported 79 training centre staff to improve their skills, two training centres to update their agricultural equipment to Certificate II level, one training centre to develop a training café, and one centre to build an English teaching hub. Future work is still needed to bring together industry and the training system and for the GoTL to clarify a TVET planning and funding system that unlocks the innovation potential of a network of emerging training centres and TVET leaders.</w:t>
      </w:r>
    </w:p>
    <w:p w14:paraId="2A3AA909" w14:textId="77777777" w:rsidR="00A64902" w:rsidRPr="00935F9F" w:rsidRDefault="00A64902" w:rsidP="00A64902">
      <w:pPr>
        <w:rPr>
          <w:b/>
          <w:bCs/>
          <w:szCs w:val="20"/>
          <w:lang w:val="en-US"/>
        </w:rPr>
      </w:pPr>
      <w:r w:rsidRPr="00935F9F">
        <w:rPr>
          <w:b/>
          <w:bCs/>
          <w:szCs w:val="20"/>
          <w:lang w:val="en-US"/>
        </w:rPr>
        <w:t>2b Labour Mobility</w:t>
      </w:r>
    </w:p>
    <w:p w14:paraId="27738694" w14:textId="77777777" w:rsidR="00A64902" w:rsidRPr="00935F9F" w:rsidRDefault="00A64902" w:rsidP="00A64902">
      <w:pPr>
        <w:rPr>
          <w:szCs w:val="20"/>
          <w:lang w:val="en-US"/>
        </w:rPr>
      </w:pPr>
      <w:r w:rsidRPr="00A64902">
        <w:rPr>
          <w:szCs w:val="20"/>
          <w:lang w:val="en-US"/>
        </w:rPr>
        <w:t xml:space="preserve">WDPTL’s labour mobility support was significantly increased from June in line with a 12-month contract extension and a request from the new GoTL LSU Team who were facing operational challenges. In partnership with PLF, WDPTL developed an intensive support and investment package for leadership, staff training, facilities, equipment and coordination, implemented from July to December 2019. To coordinate delivery of this package a team of three SEFOPE Unit and two Australian Aid program leaders known as the Labour Mobility team was created. This team, along with Embassy and senior SEFOPE staff, combined its resources to navigate complex political and technical Labour Mobility </w:t>
      </w:r>
      <w:r w:rsidRPr="00935F9F">
        <w:rPr>
          <w:szCs w:val="20"/>
          <w:lang w:val="en-US"/>
        </w:rPr>
        <w:t>challenges, advocating (though not always successfully) for the budget, policy and support required to run a successful labour mobility program at scale.</w:t>
      </w:r>
    </w:p>
    <w:p w14:paraId="15FE9A1C" w14:textId="77777777" w:rsidR="00A64902" w:rsidRPr="00935F9F" w:rsidRDefault="00A64902" w:rsidP="00A64902">
      <w:pPr>
        <w:rPr>
          <w:szCs w:val="20"/>
          <w:lang w:val="en-US"/>
        </w:rPr>
      </w:pPr>
      <w:r w:rsidRPr="00935F9F">
        <w:rPr>
          <w:szCs w:val="20"/>
          <w:lang w:val="en-US"/>
        </w:rPr>
        <w:t>Now the LSU has a functional space, a Seasonal Worker Operations Manual, the equipment it needs to operate, and staff have received 200 hours of training and mentoring. However, leadership, staff capacity and worker unrest remain a challenge with the LSU still struggling to absorb additional functions while mobilising an all-time high 1,763 workers in 2019. Additionally, risks in the labour mobility area remain significant and include; staff safety and security, limited staff continuity, the shifting political and GoTL budget environment and dissatisfaction by some Australian employers due to delays.</w:t>
      </w:r>
    </w:p>
    <w:p w14:paraId="636ADC71" w14:textId="77777777" w:rsidR="00A64902" w:rsidRPr="00AA0D92" w:rsidRDefault="00A64902" w:rsidP="00AA0D92">
      <w:pPr>
        <w:pStyle w:val="Heading3"/>
        <w:rPr>
          <w:b/>
          <w:bCs/>
        </w:rPr>
      </w:pPr>
      <w:r w:rsidRPr="00AA0D92">
        <w:rPr>
          <w:b/>
          <w:bCs/>
        </w:rPr>
        <w:t>Progress against end of program outcomes (EOPOs)</w:t>
      </w:r>
    </w:p>
    <w:p w14:paraId="1597C4B4" w14:textId="77777777" w:rsidR="00A64902" w:rsidRPr="00A64902" w:rsidRDefault="00A64902" w:rsidP="00A64902">
      <w:pPr>
        <w:rPr>
          <w:szCs w:val="20"/>
          <w:lang w:val="en-US"/>
        </w:rPr>
      </w:pPr>
      <w:r w:rsidRPr="00A64902">
        <w:rPr>
          <w:szCs w:val="20"/>
          <w:lang w:val="en-US"/>
        </w:rPr>
        <w:t xml:space="preserve">WDPTL has three EOPOs reflecting Australia’s development cooperation objectives in Timor-Leste: improving livelihoods and economic development; enhancing human development; and strengthening governance and institutions. All WDPTL activities support the Embassy’s over-arching priorities of empowering women and girls and supporting disability-inclusive development. </w:t>
      </w:r>
    </w:p>
    <w:p w14:paraId="7A61E535" w14:textId="77777777" w:rsidR="00A64902" w:rsidRPr="00A64902" w:rsidRDefault="00A64902" w:rsidP="00A64902">
      <w:pPr>
        <w:rPr>
          <w:szCs w:val="20"/>
          <w:lang w:val="en-US"/>
        </w:rPr>
      </w:pPr>
    </w:p>
    <w:p w14:paraId="18A32ED2" w14:textId="77777777" w:rsidR="00A64902" w:rsidRPr="00935F9F" w:rsidRDefault="00A64902" w:rsidP="00A64902">
      <w:pPr>
        <w:rPr>
          <w:b/>
          <w:bCs/>
          <w:szCs w:val="20"/>
          <w:lang w:val="en-US"/>
        </w:rPr>
      </w:pPr>
      <w:r w:rsidRPr="00935F9F">
        <w:rPr>
          <w:b/>
          <w:bCs/>
          <w:szCs w:val="20"/>
          <w:lang w:val="en-US"/>
        </w:rPr>
        <w:t xml:space="preserve">EOPO 1: Improved policy and systems for workforce development | </w:t>
      </w:r>
      <w:r w:rsidRPr="00AA0D92">
        <w:rPr>
          <w:b/>
          <w:bCs/>
          <w:color w:val="FFC000" w:themeColor="accent4"/>
          <w:szCs w:val="20"/>
          <w:lang w:val="en-US"/>
        </w:rPr>
        <w:t>Some Delays</w:t>
      </w:r>
    </w:p>
    <w:p w14:paraId="4747FED6" w14:textId="77777777" w:rsidR="00A64902" w:rsidRPr="00935F9F" w:rsidRDefault="00A64902" w:rsidP="00A64902">
      <w:pPr>
        <w:rPr>
          <w:szCs w:val="20"/>
          <w:lang w:val="en-US"/>
        </w:rPr>
      </w:pPr>
      <w:r w:rsidRPr="00935F9F">
        <w:rPr>
          <w:szCs w:val="20"/>
          <w:lang w:val="en-US"/>
        </w:rPr>
        <w:t>This area of work explores whether WDPTL’s efforts have supported government and other stakeholder’s capacity to more effectively implement Timor-Leste’s TVET and Labour Mobility systems. Overall progress experienced some delays, but both work areas are characterised by collaborative and healthy relationships with GoTL, an important outcome for ongoing GoTL support in the uncertain year ahead.</w:t>
      </w:r>
    </w:p>
    <w:p w14:paraId="30083BB3" w14:textId="77777777" w:rsidR="00A64902" w:rsidRPr="00935F9F" w:rsidRDefault="00A64902" w:rsidP="00A64902">
      <w:pPr>
        <w:rPr>
          <w:szCs w:val="20"/>
          <w:lang w:val="en-US"/>
        </w:rPr>
      </w:pPr>
      <w:r w:rsidRPr="00935F9F">
        <w:rPr>
          <w:szCs w:val="20"/>
          <w:lang w:val="en-US"/>
        </w:rPr>
        <w:t xml:space="preserve">Under Labour Mobility, 2019 saw the highest number of SWP mobilisations to date, 1,763. While there were significant challenges, this outcome is a proxy measure for a system able to function at increased scale. GoTL initiated significant changes in 2019, including a new LSU team in April, the absorption of additional administrative functions in July, a new governing law and internal restructuring in September and new SWP recruitment policies. These changes strained resources meaning progress in this area was slower than anticipated. However, the updated SWP Operations Manual was completed in September, providing SEFOPE a proxy policy and procedure guide for the program. From September 2019, the labour mobility team was supported to move to a new customer service orientated space, to implement new worker service practices and utilise improved data management processes. </w:t>
      </w:r>
    </w:p>
    <w:p w14:paraId="46E70157" w14:textId="77777777" w:rsidR="00A64902" w:rsidRPr="00935F9F" w:rsidRDefault="00A64902" w:rsidP="00A64902">
      <w:pPr>
        <w:rPr>
          <w:szCs w:val="20"/>
          <w:lang w:val="en-US"/>
        </w:rPr>
      </w:pPr>
      <w:r w:rsidRPr="00935F9F">
        <w:rPr>
          <w:szCs w:val="20"/>
          <w:lang w:val="en-US"/>
        </w:rPr>
        <w:t>Progress in TVET was more advanced, with clear evidence of strengthened systems for hospitality training, underpinned by the approval of two Certificate III Hospitality qualifications and the absorption of these qualifications and the traineeship model into several training centres. WDPTL supported GoTL agencies, INDMO and DNAFOP who showed strong leadership in the delivery of the national skills competition, the first international TVET conference and the funding of their RPL pilot. With ongoing investment in ten targeted training centres, this area looks promising, with 90% of centres rated as substantially progressing their Quality Improvement Plans and 70% completing a revised strategic plan.</w:t>
      </w:r>
    </w:p>
    <w:p w14:paraId="272B531A" w14:textId="77777777" w:rsidR="00A64902" w:rsidRPr="001A7C08" w:rsidRDefault="00A64902" w:rsidP="00A64902">
      <w:pPr>
        <w:rPr>
          <w:b/>
          <w:bCs/>
          <w:color w:val="70AD47" w:themeColor="accent6"/>
          <w:szCs w:val="20"/>
          <w:lang w:val="en-US"/>
        </w:rPr>
      </w:pPr>
      <w:r w:rsidRPr="00935F9F">
        <w:rPr>
          <w:b/>
          <w:bCs/>
          <w:szCs w:val="20"/>
          <w:lang w:val="en-US"/>
        </w:rPr>
        <w:t xml:space="preserve">EOPO 2: People are workforce ready | </w:t>
      </w:r>
      <w:r w:rsidRPr="001A7C08">
        <w:rPr>
          <w:b/>
          <w:bCs/>
          <w:color w:val="70AD47" w:themeColor="accent6"/>
          <w:szCs w:val="20"/>
          <w:lang w:val="en-US"/>
        </w:rPr>
        <w:t>On Track</w:t>
      </w:r>
    </w:p>
    <w:p w14:paraId="441FE6E2" w14:textId="77777777" w:rsidR="00A64902" w:rsidRPr="00A64902" w:rsidRDefault="00A64902" w:rsidP="00A64902">
      <w:pPr>
        <w:rPr>
          <w:szCs w:val="20"/>
          <w:lang w:val="en-US"/>
        </w:rPr>
      </w:pPr>
      <w:r w:rsidRPr="00935F9F">
        <w:rPr>
          <w:szCs w:val="20"/>
          <w:lang w:val="en-US"/>
        </w:rPr>
        <w:t>This component explores the amount, type and quality of training WDPTL delivered to prepare Timorese for work and is rated on-track with the average participant satisfaction rating across all 2019 training at 95%.</w:t>
      </w:r>
      <w:r w:rsidRPr="00A64902">
        <w:rPr>
          <w:szCs w:val="20"/>
          <w:lang w:val="en-US"/>
        </w:rPr>
        <w:t xml:space="preserve"> </w:t>
      </w:r>
    </w:p>
    <w:p w14:paraId="16E94F29" w14:textId="77777777" w:rsidR="00A64902" w:rsidRPr="00A64902" w:rsidRDefault="00A64902" w:rsidP="00A64902">
      <w:pPr>
        <w:rPr>
          <w:szCs w:val="20"/>
          <w:lang w:val="en-US"/>
        </w:rPr>
      </w:pPr>
      <w:r w:rsidRPr="00A64902">
        <w:rPr>
          <w:szCs w:val="20"/>
          <w:lang w:val="en-US"/>
        </w:rPr>
        <w:t>Under SAS, 22 Timorese men and women graduated with Australian tertiary qualifications through Australia Awards Scholarships (AAS) including one PhD, 14 Masters and seven Undergraduates. A further 20 were selected for the 2020 intake.  A further 79 TVET centre managers and trainers commenced or completed capacity building, training including qualification-based courses such as the Cert IV in Training &amp; Assessment and customised courses or opportunities to develop industry competency. Additionally, to enhance outcomes across activity areas and support GESI aims, WDPTL developed four customised short courses targeting female TVET managers, people with disabilities (PWD) and public servants.</w:t>
      </w:r>
    </w:p>
    <w:p w14:paraId="0F8E9052" w14:textId="39BD8DA8" w:rsidR="00A64902" w:rsidRDefault="00A64902" w:rsidP="00A64902">
      <w:pPr>
        <w:rPr>
          <w:szCs w:val="20"/>
          <w:lang w:val="en-US"/>
        </w:rPr>
      </w:pPr>
      <w:r w:rsidRPr="00A64902">
        <w:rPr>
          <w:szCs w:val="20"/>
          <w:lang w:val="en-US"/>
        </w:rPr>
        <w:t xml:space="preserve">In Labour Mobility, the LSU was supported to mobilise 1,763 seasonal workers (29% female) to Australia in 2019, an increase of 24% on 2018 but below the target of 2,000 workers set in the DFAT Performance Assessment Framework.   992 seasonal workers also undertook work ready skills training including English, forklift operation &amp; driving and 32 alumni and 58 returned seasonal workers participated in a one-day entrepreneurship workshop. The LSU was supported to deliver 20 PDBs preparing 602 workers for Australian employment. This 602 however, represents approximately 35% of 2019 mobilised workers, well below the 95% target for this activity. Delivering PDBs, and Reintegration workshops, to all workers remains a challenge </w:t>
      </w:r>
      <w:r w:rsidRPr="00B61CD1">
        <w:rPr>
          <w:szCs w:val="20"/>
          <w:lang w:val="en-US"/>
        </w:rPr>
        <w:t>and reflects LSU capacity challenges described earlier</w:t>
      </w:r>
      <w:r w:rsidRPr="00A64902">
        <w:rPr>
          <w:szCs w:val="20"/>
          <w:lang w:val="en-US"/>
        </w:rPr>
        <w:t>. The proposed labour mobility preparatory course and the reintegration pilot planned for 2020 are a direct response to both these challenges.</w:t>
      </w:r>
    </w:p>
    <w:p w14:paraId="37F03F7F" w14:textId="16C0CBCC" w:rsidR="007D0112" w:rsidRDefault="007D0112" w:rsidP="00A64902">
      <w:pPr>
        <w:rPr>
          <w:szCs w:val="20"/>
          <w:lang w:val="en-US"/>
        </w:rPr>
      </w:pPr>
    </w:p>
    <w:p w14:paraId="7D5710B8" w14:textId="77777777" w:rsidR="007D0112" w:rsidRPr="00A64902" w:rsidRDefault="007D0112" w:rsidP="00A64902">
      <w:pPr>
        <w:rPr>
          <w:szCs w:val="20"/>
          <w:lang w:val="en-US"/>
        </w:rPr>
      </w:pPr>
    </w:p>
    <w:p w14:paraId="6B4344A5" w14:textId="77777777" w:rsidR="00A64902" w:rsidRPr="001A7C08" w:rsidRDefault="00A64902" w:rsidP="00A64902">
      <w:pPr>
        <w:rPr>
          <w:b/>
          <w:bCs/>
          <w:color w:val="70AD47" w:themeColor="accent6"/>
          <w:szCs w:val="20"/>
          <w:lang w:val="en-US"/>
        </w:rPr>
      </w:pPr>
      <w:r w:rsidRPr="00935F9F">
        <w:rPr>
          <w:b/>
          <w:bCs/>
          <w:szCs w:val="20"/>
          <w:lang w:val="en-US"/>
        </w:rPr>
        <w:t xml:space="preserve">EOPO 3: Program beneficiaries utilise their skills, experience or income | </w:t>
      </w:r>
      <w:r w:rsidRPr="001A7C08">
        <w:rPr>
          <w:b/>
          <w:bCs/>
          <w:color w:val="70AD47" w:themeColor="accent6"/>
          <w:szCs w:val="20"/>
          <w:lang w:val="en-US"/>
        </w:rPr>
        <w:t>On Track</w:t>
      </w:r>
    </w:p>
    <w:p w14:paraId="0EAD6A40" w14:textId="77777777" w:rsidR="00A64902" w:rsidRPr="00935F9F" w:rsidRDefault="00A64902" w:rsidP="00A64902">
      <w:pPr>
        <w:rPr>
          <w:szCs w:val="20"/>
          <w:lang w:val="en-US"/>
        </w:rPr>
      </w:pPr>
      <w:r w:rsidRPr="00935F9F">
        <w:rPr>
          <w:szCs w:val="20"/>
          <w:lang w:val="en-US"/>
        </w:rPr>
        <w:lastRenderedPageBreak/>
        <w:t>This area of work analyses what WDPTL target groups are doing with the workforce development opportunities they have received and is rated on track against end of program targets.</w:t>
      </w:r>
    </w:p>
    <w:p w14:paraId="2DD1D9EA" w14:textId="77777777" w:rsidR="00A64902" w:rsidRPr="00A64902" w:rsidRDefault="00A64902" w:rsidP="00A64902">
      <w:pPr>
        <w:rPr>
          <w:szCs w:val="20"/>
          <w:lang w:val="en-US"/>
        </w:rPr>
      </w:pPr>
      <w:r w:rsidRPr="00935F9F">
        <w:rPr>
          <w:szCs w:val="20"/>
          <w:lang w:val="en-US"/>
        </w:rPr>
        <w:t xml:space="preserve">91% of the 322 AAS alumni are in study or employment and making use of their skills, with 22% in senior leadership positions including three ministers, a member of parliament and the secretary of state for gender and social inclusion. Alumni report utilising their AAS skills to achieve a range of outcomes including development of strategic plans for line ministries and legislative acts, making important political decisions as public service managers and policy advisers, and revising </w:t>
      </w:r>
      <w:r w:rsidR="002245B4" w:rsidRPr="00935F9F">
        <w:rPr>
          <w:szCs w:val="20"/>
          <w:lang w:val="en-US"/>
        </w:rPr>
        <w:t xml:space="preserve">the </w:t>
      </w:r>
      <w:r w:rsidRPr="00935F9F">
        <w:rPr>
          <w:szCs w:val="20"/>
          <w:lang w:val="en-US"/>
        </w:rPr>
        <w:t>TVET curriculum for the Ministry of Education. Alumni also shared their knowledge through two research showcases and multiple alumni led sectoral events in health, education and infrastructure reaching over 900 people. A further two alumni were successful in winning an Australia Awards small grant which they will utilise to improve their respective communities, focusing on disability awareness and nutrition.</w:t>
      </w:r>
    </w:p>
    <w:p w14:paraId="66A1B67B" w14:textId="77777777" w:rsidR="00A64902" w:rsidRPr="00935F9F" w:rsidRDefault="00A64902" w:rsidP="00A64902">
      <w:pPr>
        <w:rPr>
          <w:szCs w:val="20"/>
          <w:lang w:val="en-US"/>
        </w:rPr>
      </w:pPr>
      <w:r w:rsidRPr="00935F9F">
        <w:rPr>
          <w:szCs w:val="20"/>
          <w:lang w:val="en-US"/>
        </w:rPr>
        <w:t xml:space="preserve">Seasonal workers benefit financially from their work in Australia and have utilised their income and skills to support their families &amp; communities and develop a range of businesses. The potential remittances and savings from the 1,763 seasonal workers mobilised in 2019, based on 30% notification by returned seasonal worker to the Labour Sending Unit, is estimated </w:t>
      </w:r>
      <w:r w:rsidR="003E0BC6" w:rsidRPr="00935F9F">
        <w:rPr>
          <w:szCs w:val="20"/>
          <w:lang w:val="en-US"/>
        </w:rPr>
        <w:t xml:space="preserve">according to LSU remittance data </w:t>
      </w:r>
      <w:r w:rsidRPr="00935F9F">
        <w:rPr>
          <w:szCs w:val="20"/>
          <w:lang w:val="en-US"/>
        </w:rPr>
        <w:t xml:space="preserve">at USD14.1 million. Workers report using savings for building houses, educating their children, funding cultural activities and starting a business.  Examples of new businesses in 2019 include; eleven returned seasonal workers started a chicken business in Lahane, two returned workers established a mini restaurant and bakery respectively. </w:t>
      </w:r>
    </w:p>
    <w:p w14:paraId="64E269AB" w14:textId="77777777" w:rsidR="00A64902" w:rsidRPr="001A7C08" w:rsidRDefault="00A64902" w:rsidP="00A64902">
      <w:pPr>
        <w:rPr>
          <w:b/>
          <w:bCs/>
          <w:szCs w:val="20"/>
          <w:lang w:val="en-US"/>
        </w:rPr>
      </w:pPr>
      <w:r w:rsidRPr="001A7C08">
        <w:rPr>
          <w:b/>
          <w:bCs/>
          <w:szCs w:val="20"/>
          <w:lang w:val="en-US"/>
        </w:rPr>
        <w:t xml:space="preserve">Progress towards achieving Gender Equality and Social Inclusion outcomes | </w:t>
      </w:r>
      <w:r w:rsidRPr="001A7C08">
        <w:rPr>
          <w:b/>
          <w:bCs/>
          <w:color w:val="70AD47" w:themeColor="accent6"/>
          <w:szCs w:val="20"/>
          <w:lang w:val="en-US"/>
        </w:rPr>
        <w:t>On Track</w:t>
      </w:r>
    </w:p>
    <w:p w14:paraId="5CFCAEEB" w14:textId="525DC117" w:rsidR="00A64902" w:rsidRPr="00935F9F" w:rsidRDefault="00A64902" w:rsidP="00A64902">
      <w:pPr>
        <w:rPr>
          <w:szCs w:val="20"/>
          <w:lang w:val="en-US"/>
        </w:rPr>
      </w:pPr>
      <w:r w:rsidRPr="00935F9F">
        <w:rPr>
          <w:szCs w:val="20"/>
          <w:lang w:val="en-US"/>
        </w:rPr>
        <w:t>These outcomes ask how well WDPTL activities in 2019 included, benefited and reflected the voice of, women, people with a disability and Timorese from rural areas. Overall, progress i</w:t>
      </w:r>
      <w:r w:rsidR="009E4E2F">
        <w:rPr>
          <w:szCs w:val="20"/>
          <w:lang w:val="en-US"/>
        </w:rPr>
        <w:t>s</w:t>
      </w:r>
      <w:r w:rsidRPr="00935F9F">
        <w:rPr>
          <w:szCs w:val="20"/>
          <w:lang w:val="en-US"/>
        </w:rPr>
        <w:t xml:space="preserve"> on-track but varies between WDPTL activity areas. </w:t>
      </w:r>
    </w:p>
    <w:p w14:paraId="64CF597E" w14:textId="77777777" w:rsidR="00A64902" w:rsidRPr="00935F9F" w:rsidRDefault="00A64902" w:rsidP="00A64902">
      <w:pPr>
        <w:rPr>
          <w:szCs w:val="20"/>
          <w:lang w:val="en-US"/>
        </w:rPr>
      </w:pPr>
      <w:r w:rsidRPr="00935F9F">
        <w:rPr>
          <w:szCs w:val="20"/>
          <w:lang w:val="en-US"/>
        </w:rPr>
        <w:t xml:space="preserve">In SAS, of the 276 applications received for the AAS 2020 Intake, 113 (41%) were from women, </w:t>
      </w:r>
      <w:r w:rsidR="003E0BC6" w:rsidRPr="00935F9F">
        <w:rPr>
          <w:szCs w:val="20"/>
          <w:lang w:val="en-US"/>
        </w:rPr>
        <w:t xml:space="preserve">double the number </w:t>
      </w:r>
      <w:r w:rsidR="00A71E68" w:rsidRPr="00935F9F">
        <w:rPr>
          <w:szCs w:val="20"/>
          <w:lang w:val="en-US"/>
        </w:rPr>
        <w:t xml:space="preserve">of the 2019 Intake, </w:t>
      </w:r>
      <w:r w:rsidRPr="00935F9F">
        <w:rPr>
          <w:szCs w:val="20"/>
          <w:lang w:val="en-US"/>
        </w:rPr>
        <w:t xml:space="preserve">14 (5%) were from people outside Dili and five (2%) were from people with disabilities. While the percentage of applications from women rose from 38% in 2019 and is meeting the 40% target, the percentage of applications from people with disability fell short of the 8% target. In response, the Embassy has approved a PWD short course designed as an application pathway for the 2021 intake. </w:t>
      </w:r>
    </w:p>
    <w:p w14:paraId="01A914BD" w14:textId="77777777" w:rsidR="00A64902" w:rsidRPr="00935F9F" w:rsidRDefault="00A64902" w:rsidP="00A64902">
      <w:pPr>
        <w:rPr>
          <w:szCs w:val="20"/>
          <w:lang w:val="en-US"/>
        </w:rPr>
      </w:pPr>
      <w:r w:rsidRPr="00935F9F">
        <w:rPr>
          <w:szCs w:val="20"/>
          <w:lang w:val="en-US"/>
        </w:rPr>
        <w:t>TVET activities supported and increased opportunities for women in training and mentoring activities and increasing rural inclusion, with 41% of TVET training participants female and 70% of targeted training centres from municipalities outside Dili. With the sector dominated by male leaders, a TVET female leadership short course was approved by the Embassy and will begin in early 2020. However, limited progress has been made to promote disability inclusion in the TVET sector. In response, the WDPTL PWD short course aims to create a pathway for graduates into the 2021 AAS applications process but also into TVET courses and potentially into the labour mobility work ready pool.</w:t>
      </w:r>
    </w:p>
    <w:p w14:paraId="4E8D4198" w14:textId="77777777" w:rsidR="00A64902" w:rsidRPr="00935F9F" w:rsidRDefault="00A64902" w:rsidP="00A64902">
      <w:pPr>
        <w:rPr>
          <w:szCs w:val="20"/>
          <w:lang w:val="en-US"/>
        </w:rPr>
      </w:pPr>
      <w:r w:rsidRPr="00935F9F">
        <w:rPr>
          <w:szCs w:val="20"/>
          <w:lang w:val="en-US"/>
        </w:rPr>
        <w:t xml:space="preserve">Labour Mobility performed well on gender, with 29% of 2019 seasonal workers being female, which is a two per cent increase from the 2018-19 year’s figures, and the highest percentage across the ten-country program. Rural inclusion is also strong after SEFOPE implemented a national recruitment process which expanded rural candidates in the work ready pool.  Disability inclusion remains challenging due to the demand-driven nature of the work and limited appetite for workers with disabilities by Australian employers. A cross program challenge is the limited inclusion of PWD, equal gender and rural Timorese voices in WDPTL programming decisions. With the dissolution of two representative governance mechanisms in 2017 and 2018, the program needs to consider how to improve gender and social inclusion voices in its post June 30 iteration.  </w:t>
      </w:r>
    </w:p>
    <w:p w14:paraId="1C1A4122" w14:textId="77777777" w:rsidR="00A64902" w:rsidRPr="00F50E84" w:rsidRDefault="00A64902" w:rsidP="00A64902">
      <w:pPr>
        <w:rPr>
          <w:b/>
          <w:bCs/>
          <w:color w:val="5B9BD5" w:themeColor="accent1"/>
          <w:szCs w:val="20"/>
          <w:lang w:val="en-US"/>
        </w:rPr>
      </w:pPr>
      <w:r w:rsidRPr="00F50E84">
        <w:rPr>
          <w:b/>
          <w:bCs/>
          <w:color w:val="5B9BD5" w:themeColor="accent1"/>
          <w:szCs w:val="20"/>
          <w:lang w:val="en-US"/>
        </w:rPr>
        <w:t>Program Management</w:t>
      </w:r>
    </w:p>
    <w:p w14:paraId="36417D49" w14:textId="77777777" w:rsidR="00A64902" w:rsidRPr="00A64902" w:rsidRDefault="00A64902" w:rsidP="00A64902">
      <w:pPr>
        <w:rPr>
          <w:szCs w:val="20"/>
          <w:lang w:val="en-US"/>
        </w:rPr>
      </w:pPr>
      <w:r w:rsidRPr="00A64902">
        <w:rPr>
          <w:szCs w:val="20"/>
          <w:lang w:val="en-US"/>
        </w:rPr>
        <w:t xml:space="preserve">Strategic promotion of high-quality Timorese staff and the creation of new leadership positions underpinned a new more GoTL embedded and led approach while simultaneously enhancing program operational capacity and risk management in order to maintain the confidence of the Embassy team. The program is fully staffed and stable, expenditure is tracking at 47.9% of the 2019-20 financial year budget, forecasted at 100% expenditure by June 30, 2020. </w:t>
      </w:r>
    </w:p>
    <w:p w14:paraId="09701B63" w14:textId="77777777" w:rsidR="00A64902" w:rsidRPr="00A64902" w:rsidRDefault="00A64902" w:rsidP="00A64902">
      <w:pPr>
        <w:rPr>
          <w:szCs w:val="20"/>
          <w:lang w:val="en-US"/>
        </w:rPr>
      </w:pPr>
      <w:r w:rsidRPr="00935F9F">
        <w:rPr>
          <w:szCs w:val="20"/>
          <w:lang w:val="en-US"/>
        </w:rPr>
        <w:lastRenderedPageBreak/>
        <w:t xml:space="preserve">Public Diplomacy has been a highlight of 2019, with increased program resources from July enhancing the quality and reach for Australian Aid and GoTL messages. </w:t>
      </w:r>
      <w:r w:rsidR="00641837" w:rsidRPr="00935F9F">
        <w:rPr>
          <w:szCs w:val="20"/>
          <w:lang w:val="en-US"/>
        </w:rPr>
        <w:t>This comprised 12 television appearances including 28.1K affiliated YouTube views, 32 Facebook posts generating over 5,500 comments and shares, and 16 events attended by 1,477 participants.</w:t>
      </w:r>
      <w:r w:rsidR="00641837" w:rsidRPr="00A64902">
        <w:rPr>
          <w:szCs w:val="20"/>
          <w:lang w:val="en-US"/>
        </w:rPr>
        <w:t xml:space="preserve"> </w:t>
      </w:r>
    </w:p>
    <w:p w14:paraId="2CD74B7B" w14:textId="77777777" w:rsidR="00A64902" w:rsidRDefault="00A64902" w:rsidP="008950BF">
      <w:pPr>
        <w:rPr>
          <w:szCs w:val="20"/>
          <w:lang w:val="en-US"/>
        </w:rPr>
      </w:pPr>
    </w:p>
    <w:p w14:paraId="5A776F18" w14:textId="77777777" w:rsidR="00A57694" w:rsidRDefault="00A57694" w:rsidP="00BE52B4">
      <w:pPr>
        <w:pStyle w:val="Heading2"/>
      </w:pPr>
    </w:p>
    <w:p w14:paraId="32EDDB83" w14:textId="77777777" w:rsidR="00422B55" w:rsidRDefault="00422B55">
      <w:pPr>
        <w:spacing w:after="0" w:line="240" w:lineRule="auto"/>
        <w:jc w:val="left"/>
        <w:rPr>
          <w:rFonts w:cs="Clarendon Condensed"/>
          <w:b/>
          <w:bCs/>
          <w:color w:val="002060"/>
          <w:kern w:val="32"/>
          <w:sz w:val="40"/>
          <w:szCs w:val="32"/>
          <w:lang w:eastAsia="he-IL" w:bidi="he-IL"/>
        </w:rPr>
      </w:pPr>
      <w:r>
        <w:br w:type="page"/>
      </w:r>
    </w:p>
    <w:p w14:paraId="6A0B0ABA" w14:textId="77777777" w:rsidR="005F53A6" w:rsidRPr="00F50E84" w:rsidRDefault="005F53A6" w:rsidP="00E71D15">
      <w:pPr>
        <w:pStyle w:val="Heading1"/>
        <w:spacing w:before="0"/>
        <w:rPr>
          <w:color w:val="5B9BD5" w:themeColor="accent1"/>
        </w:rPr>
      </w:pPr>
      <w:bookmarkStart w:id="34" w:name="_Toc44330006"/>
      <w:r w:rsidRPr="00F50E84">
        <w:rPr>
          <w:color w:val="5B9BD5" w:themeColor="accent1"/>
        </w:rPr>
        <w:lastRenderedPageBreak/>
        <w:t>Introduction</w:t>
      </w:r>
      <w:bookmarkEnd w:id="34"/>
      <w:r w:rsidRPr="00F50E84">
        <w:rPr>
          <w:color w:val="5B9BD5" w:themeColor="accent1"/>
        </w:rPr>
        <w:t xml:space="preserve"> </w:t>
      </w:r>
      <w:bookmarkEnd w:id="33"/>
      <w:r w:rsidR="004D22DC" w:rsidRPr="00F50E84">
        <w:rPr>
          <w:color w:val="5B9BD5" w:themeColor="accent1"/>
        </w:rPr>
        <w:t xml:space="preserve"> </w:t>
      </w:r>
    </w:p>
    <w:p w14:paraId="44A76F1E" w14:textId="77777777" w:rsidR="00F50E84" w:rsidRDefault="00ED731E" w:rsidP="00ED731E">
      <w:pPr>
        <w:rPr>
          <w:color w:val="44546A" w:themeColor="text2"/>
          <w:szCs w:val="20"/>
          <w:lang w:eastAsia="en-AU" w:bidi="he-IL"/>
        </w:rPr>
      </w:pPr>
      <w:r w:rsidRPr="00F50E84">
        <w:rPr>
          <w:b/>
          <w:bCs/>
          <w:color w:val="44546A" w:themeColor="text2"/>
          <w:szCs w:val="20"/>
          <w:lang w:eastAsia="en-AU" w:bidi="he-IL"/>
        </w:rPr>
        <w:t xml:space="preserve">The goal of </w:t>
      </w:r>
      <w:r w:rsidR="003B5E64" w:rsidRPr="00F50E84">
        <w:rPr>
          <w:b/>
          <w:bCs/>
          <w:color w:val="44546A" w:themeColor="text2"/>
          <w:szCs w:val="20"/>
          <w:lang w:eastAsia="en-AU" w:bidi="he-IL"/>
        </w:rPr>
        <w:t xml:space="preserve">the Department of Foreign Affairs and Trade funded </w:t>
      </w:r>
      <w:r w:rsidRPr="00F50E84">
        <w:rPr>
          <w:b/>
          <w:bCs/>
          <w:color w:val="44546A" w:themeColor="text2"/>
          <w:szCs w:val="20"/>
          <w:lang w:eastAsia="en-AU" w:bidi="he-IL"/>
        </w:rPr>
        <w:t>W</w:t>
      </w:r>
      <w:r w:rsidR="003B5E64" w:rsidRPr="00F50E84">
        <w:rPr>
          <w:b/>
          <w:bCs/>
          <w:color w:val="44546A" w:themeColor="text2"/>
          <w:szCs w:val="20"/>
          <w:lang w:eastAsia="en-AU" w:bidi="he-IL"/>
        </w:rPr>
        <w:t xml:space="preserve">orkforce </w:t>
      </w:r>
      <w:r w:rsidRPr="00F50E84">
        <w:rPr>
          <w:b/>
          <w:bCs/>
          <w:color w:val="44546A" w:themeColor="text2"/>
          <w:szCs w:val="20"/>
          <w:lang w:eastAsia="en-AU" w:bidi="he-IL"/>
        </w:rPr>
        <w:t>D</w:t>
      </w:r>
      <w:r w:rsidR="003B5E64" w:rsidRPr="00F50E84">
        <w:rPr>
          <w:b/>
          <w:bCs/>
          <w:color w:val="44546A" w:themeColor="text2"/>
          <w:szCs w:val="20"/>
          <w:lang w:eastAsia="en-AU" w:bidi="he-IL"/>
        </w:rPr>
        <w:t>evelopment Program Timo</w:t>
      </w:r>
      <w:r w:rsidR="000E47BA" w:rsidRPr="00F50E84">
        <w:rPr>
          <w:b/>
          <w:bCs/>
          <w:color w:val="44546A" w:themeColor="text2"/>
          <w:szCs w:val="20"/>
          <w:lang w:eastAsia="en-AU" w:bidi="he-IL"/>
        </w:rPr>
        <w:t>r</w:t>
      </w:r>
      <w:r w:rsidR="003B5E64" w:rsidRPr="00F50E84">
        <w:rPr>
          <w:b/>
          <w:bCs/>
          <w:color w:val="44546A" w:themeColor="text2"/>
          <w:szCs w:val="20"/>
          <w:lang w:eastAsia="en-AU" w:bidi="he-IL"/>
        </w:rPr>
        <w:t xml:space="preserve">-Leste (WDPTL) is </w:t>
      </w:r>
      <w:r w:rsidRPr="00F50E84">
        <w:rPr>
          <w:b/>
          <w:bCs/>
          <w:color w:val="44546A" w:themeColor="text2"/>
          <w:szCs w:val="20"/>
          <w:lang w:eastAsia="en-AU" w:bidi="he-IL"/>
        </w:rPr>
        <w:t xml:space="preserve">to contribute towards a </w:t>
      </w:r>
      <w:r w:rsidRPr="00F50E84">
        <w:rPr>
          <w:b/>
          <w:bCs/>
          <w:i/>
          <w:iCs/>
          <w:color w:val="44546A" w:themeColor="text2"/>
          <w:szCs w:val="20"/>
          <w:lang w:eastAsia="en-AU" w:bidi="he-IL"/>
        </w:rPr>
        <w:t>Skilled Workforce for a Prosperous Timor-Leste.</w:t>
      </w:r>
      <w:r w:rsidRPr="00F50E84">
        <w:rPr>
          <w:color w:val="44546A" w:themeColor="text2"/>
          <w:szCs w:val="20"/>
          <w:lang w:eastAsia="en-AU" w:bidi="he-IL"/>
        </w:rPr>
        <w:t xml:space="preserve"> </w:t>
      </w:r>
    </w:p>
    <w:p w14:paraId="665E9ACD" w14:textId="77777777" w:rsidR="00DD71F3" w:rsidRPr="000E47BA" w:rsidRDefault="00ED731E" w:rsidP="00ED731E">
      <w:pPr>
        <w:rPr>
          <w:lang w:eastAsia="he-IL" w:bidi="he-IL"/>
        </w:rPr>
      </w:pPr>
      <w:r w:rsidRPr="000E47BA">
        <w:rPr>
          <w:szCs w:val="20"/>
          <w:lang w:eastAsia="en-AU" w:bidi="he-IL"/>
        </w:rPr>
        <w:t>This goal is pursued through four activity areas. Australia Award scholarships address high level skill gaps via tertiary education opportunities in Australia, while Alumni support provides professional and leadership development opportunities for a network of increasingly influential graduates. Technical and Vocational Education and Training (TVET) strengthening supports Timor-Leste’s emergent TVET system to increase the quality and quantity of training products available for a rapidly growing young population and a skills hungry marketplace. Aligned with TVET, and responsive to the Government of Timor-Leste’s (GoTL) employment priorities, WDPTL increases employment and skills for Timorese young people through improved implementation of Australian labour mobility programs in Timor-Leste.</w:t>
      </w:r>
    </w:p>
    <w:p w14:paraId="5665A08F" w14:textId="77777777" w:rsidR="00C15A41" w:rsidRDefault="00C15A41" w:rsidP="004553A8">
      <w:pPr>
        <w:spacing w:after="160"/>
        <w:contextualSpacing/>
        <w:jc w:val="left"/>
        <w:rPr>
          <w:szCs w:val="20"/>
          <w:lang w:eastAsia="en-AU" w:bidi="he-IL"/>
        </w:rPr>
      </w:pPr>
      <w:r w:rsidRPr="000E47BA">
        <w:rPr>
          <w:szCs w:val="20"/>
          <w:lang w:eastAsia="en-AU" w:bidi="he-IL"/>
        </w:rPr>
        <w:t xml:space="preserve">As outlined in </w:t>
      </w:r>
      <w:r w:rsidR="00906FA0" w:rsidRPr="000E47BA">
        <w:rPr>
          <w:szCs w:val="20"/>
          <w:lang w:eastAsia="en-AU" w:bidi="he-IL"/>
        </w:rPr>
        <w:t>the</w:t>
      </w:r>
      <w:r w:rsidRPr="000E47BA">
        <w:rPr>
          <w:szCs w:val="20"/>
          <w:lang w:eastAsia="en-AU" w:bidi="he-IL"/>
        </w:rPr>
        <w:t xml:space="preserve"> Theory of Change </w:t>
      </w:r>
      <w:r w:rsidR="00121F25" w:rsidRPr="00F50E84">
        <w:rPr>
          <w:b/>
          <w:bCs/>
          <w:szCs w:val="20"/>
          <w:lang w:eastAsia="en-AU" w:bidi="he-IL"/>
        </w:rPr>
        <w:fldChar w:fldCharType="begin"/>
      </w:r>
      <w:r w:rsidR="00121F25" w:rsidRPr="00F50E84">
        <w:rPr>
          <w:b/>
          <w:bCs/>
          <w:szCs w:val="20"/>
          <w:lang w:eastAsia="en-AU" w:bidi="he-IL"/>
        </w:rPr>
        <w:instrText xml:space="preserve"> REF _Ref22721773 \h </w:instrText>
      </w:r>
      <w:r w:rsidR="000E47BA" w:rsidRPr="00F50E84">
        <w:rPr>
          <w:b/>
          <w:bCs/>
          <w:szCs w:val="20"/>
          <w:lang w:eastAsia="en-AU" w:bidi="he-IL"/>
        </w:rPr>
        <w:instrText xml:space="preserve"> \* MERGEFORMAT </w:instrText>
      </w:r>
      <w:r w:rsidR="00121F25" w:rsidRPr="00F50E84">
        <w:rPr>
          <w:b/>
          <w:bCs/>
          <w:szCs w:val="20"/>
          <w:lang w:eastAsia="en-AU" w:bidi="he-IL"/>
        </w:rPr>
      </w:r>
      <w:r w:rsidR="00121F25" w:rsidRPr="00F50E84">
        <w:rPr>
          <w:b/>
          <w:bCs/>
          <w:szCs w:val="20"/>
          <w:lang w:eastAsia="en-AU" w:bidi="he-IL"/>
        </w:rPr>
        <w:fldChar w:fldCharType="separate"/>
      </w:r>
      <w:r w:rsidR="00F86A44" w:rsidRPr="00F86A44">
        <w:rPr>
          <w:b/>
          <w:bCs/>
        </w:rPr>
        <w:t xml:space="preserve">Annex </w:t>
      </w:r>
      <w:r w:rsidR="00F86A44" w:rsidRPr="00F86A44">
        <w:rPr>
          <w:b/>
          <w:bCs/>
          <w:noProof/>
        </w:rPr>
        <w:t>1</w:t>
      </w:r>
      <w:r w:rsidR="00121F25" w:rsidRPr="00F50E84">
        <w:rPr>
          <w:b/>
          <w:bCs/>
          <w:szCs w:val="20"/>
          <w:lang w:eastAsia="en-AU" w:bidi="he-IL"/>
        </w:rPr>
        <w:fldChar w:fldCharType="end"/>
      </w:r>
      <w:r w:rsidRPr="00F50E84">
        <w:rPr>
          <w:b/>
          <w:bCs/>
          <w:szCs w:val="20"/>
          <w:lang w:eastAsia="en-AU" w:bidi="he-IL"/>
        </w:rPr>
        <w:t>,</w:t>
      </w:r>
      <w:r w:rsidRPr="000E47BA">
        <w:rPr>
          <w:szCs w:val="20"/>
          <w:lang w:eastAsia="en-AU" w:bidi="he-IL"/>
        </w:rPr>
        <w:t xml:space="preserve"> the p</w:t>
      </w:r>
      <w:r w:rsidR="00FF460E" w:rsidRPr="000E47BA">
        <w:rPr>
          <w:szCs w:val="20"/>
          <w:lang w:eastAsia="en-AU" w:bidi="he-IL"/>
        </w:rPr>
        <w:t xml:space="preserve">rogram aims to achieve the following end-of-program outcomes (EOPOs) </w:t>
      </w:r>
      <w:r w:rsidRPr="000E47BA">
        <w:rPr>
          <w:szCs w:val="20"/>
          <w:lang w:eastAsia="en-AU" w:bidi="he-IL"/>
        </w:rPr>
        <w:t>to contribute to this goal:</w:t>
      </w:r>
    </w:p>
    <w:p w14:paraId="13CD71FB" w14:textId="77777777" w:rsidR="000E47BA" w:rsidRPr="000E47BA" w:rsidRDefault="000E47BA" w:rsidP="004553A8">
      <w:pPr>
        <w:spacing w:after="160"/>
        <w:contextualSpacing/>
        <w:jc w:val="left"/>
        <w:rPr>
          <w:szCs w:val="20"/>
          <w:lang w:eastAsia="en-AU" w:bidi="he-IL"/>
        </w:rPr>
      </w:pPr>
    </w:p>
    <w:p w14:paraId="4B9A7077" w14:textId="77777777" w:rsidR="004553A8" w:rsidRPr="000E47BA" w:rsidRDefault="004553A8" w:rsidP="008C6709">
      <w:pPr>
        <w:numPr>
          <w:ilvl w:val="0"/>
          <w:numId w:val="27"/>
        </w:numPr>
        <w:spacing w:after="0"/>
        <w:contextualSpacing/>
        <w:rPr>
          <w:rFonts w:cs="Times New Roman"/>
          <w:szCs w:val="20"/>
          <w:lang w:eastAsia="en-AU" w:bidi="he-IL"/>
        </w:rPr>
      </w:pPr>
      <w:r w:rsidRPr="000E47BA">
        <w:rPr>
          <w:rFonts w:cs="Times New Roman"/>
          <w:szCs w:val="20"/>
          <w:lang w:eastAsia="en-AU" w:bidi="he-IL"/>
        </w:rPr>
        <w:t>Improved policy and systems for workforce development</w:t>
      </w:r>
    </w:p>
    <w:p w14:paraId="7ED96D9A" w14:textId="77777777" w:rsidR="004553A8" w:rsidRPr="000E47BA" w:rsidRDefault="004553A8" w:rsidP="008C6709">
      <w:pPr>
        <w:numPr>
          <w:ilvl w:val="0"/>
          <w:numId w:val="27"/>
        </w:numPr>
        <w:contextualSpacing/>
        <w:rPr>
          <w:szCs w:val="20"/>
          <w:lang w:eastAsia="en-AU" w:bidi="he-IL"/>
        </w:rPr>
      </w:pPr>
      <w:r w:rsidRPr="000E47BA">
        <w:rPr>
          <w:szCs w:val="20"/>
          <w:lang w:eastAsia="en-AU" w:bidi="he-IL"/>
        </w:rPr>
        <w:t>People are workforce ready</w:t>
      </w:r>
    </w:p>
    <w:p w14:paraId="764EAE1E" w14:textId="77777777" w:rsidR="004553A8" w:rsidRPr="000E47BA" w:rsidRDefault="004553A8" w:rsidP="008C6709">
      <w:pPr>
        <w:numPr>
          <w:ilvl w:val="0"/>
          <w:numId w:val="27"/>
        </w:numPr>
        <w:ind w:left="714" w:hanging="357"/>
        <w:rPr>
          <w:szCs w:val="20"/>
          <w:lang w:eastAsia="en-AU" w:bidi="he-IL"/>
        </w:rPr>
      </w:pPr>
      <w:r w:rsidRPr="000E47BA">
        <w:rPr>
          <w:szCs w:val="20"/>
          <w:lang w:eastAsia="he-IL" w:bidi="he-IL"/>
        </w:rPr>
        <w:t>Program beneficiaries utilise their skills, experience or income.</w:t>
      </w:r>
    </w:p>
    <w:p w14:paraId="437ABACC" w14:textId="77777777" w:rsidR="00A25A95" w:rsidRPr="000E47BA" w:rsidRDefault="00A25A95" w:rsidP="00A25A95">
      <w:pPr>
        <w:rPr>
          <w:szCs w:val="20"/>
          <w:lang w:eastAsia="en-AU" w:bidi="he-IL"/>
        </w:rPr>
      </w:pPr>
      <w:r w:rsidRPr="000E47BA">
        <w:rPr>
          <w:szCs w:val="20"/>
          <w:lang w:eastAsia="en-AU" w:bidi="he-IL"/>
        </w:rPr>
        <w:t xml:space="preserve">These three outcomes align with Australia’s development cooperation objectives in </w:t>
      </w:r>
      <w:r w:rsidR="005E1BB6" w:rsidRPr="000E47BA">
        <w:rPr>
          <w:szCs w:val="20"/>
          <w:lang w:eastAsia="en-AU" w:bidi="he-IL"/>
        </w:rPr>
        <w:t>Timor-Leste</w:t>
      </w:r>
      <w:r w:rsidRPr="000E47BA">
        <w:rPr>
          <w:szCs w:val="20"/>
          <w:lang w:eastAsia="en-AU" w:bidi="he-IL"/>
        </w:rPr>
        <w:t>: improving livelihoods and economic development; enhancing human development; and strengthening governance and institutions. All WDPTL activities also support the Embassy’s over-arching priorities of empowering women and girls and supporting disability-inclusive development.</w:t>
      </w:r>
      <w:r w:rsidRPr="000E47BA">
        <w:rPr>
          <w:rStyle w:val="FootnoteReference"/>
          <w:szCs w:val="20"/>
          <w:lang w:eastAsia="en-AU" w:bidi="he-IL"/>
        </w:rPr>
        <w:footnoteReference w:id="2"/>
      </w:r>
    </w:p>
    <w:p w14:paraId="565CEE5D" w14:textId="77777777" w:rsidR="005C31B8" w:rsidRPr="000E47BA" w:rsidRDefault="005641AF" w:rsidP="004553A8">
      <w:pPr>
        <w:spacing w:after="160"/>
        <w:rPr>
          <w:szCs w:val="20"/>
          <w:lang w:eastAsia="he-IL" w:bidi="he-IL"/>
        </w:rPr>
      </w:pPr>
      <w:r w:rsidRPr="000E47BA">
        <w:rPr>
          <w:szCs w:val="20"/>
          <w:lang w:eastAsia="he-IL" w:bidi="he-IL"/>
        </w:rPr>
        <w:t xml:space="preserve">This report provides a summary of progress against WDPTL’s </w:t>
      </w:r>
      <w:r w:rsidR="00DD71F3" w:rsidRPr="000E47BA">
        <w:rPr>
          <w:szCs w:val="20"/>
          <w:lang w:eastAsia="he-IL" w:bidi="he-IL"/>
        </w:rPr>
        <w:t xml:space="preserve">EOPOs </w:t>
      </w:r>
      <w:r w:rsidRPr="000E47BA">
        <w:rPr>
          <w:szCs w:val="20"/>
          <w:lang w:eastAsia="he-IL" w:bidi="he-IL"/>
        </w:rPr>
        <w:t xml:space="preserve">and </w:t>
      </w:r>
      <w:r w:rsidR="00FF460E" w:rsidRPr="000E47BA">
        <w:rPr>
          <w:szCs w:val="20"/>
          <w:lang w:eastAsia="he-IL" w:bidi="he-IL"/>
        </w:rPr>
        <w:t xml:space="preserve">annual workplan for </w:t>
      </w:r>
      <w:r w:rsidRPr="000E47BA">
        <w:rPr>
          <w:szCs w:val="20"/>
          <w:lang w:eastAsia="he-IL" w:bidi="he-IL"/>
        </w:rPr>
        <w:t xml:space="preserve">the period </w:t>
      </w:r>
      <w:r w:rsidR="00884792" w:rsidRPr="000E47BA">
        <w:rPr>
          <w:szCs w:val="20"/>
          <w:lang w:eastAsia="he-IL" w:bidi="he-IL"/>
        </w:rPr>
        <w:t>1</w:t>
      </w:r>
      <w:r w:rsidR="007035AF" w:rsidRPr="000E47BA">
        <w:rPr>
          <w:szCs w:val="20"/>
          <w:vertAlign w:val="superscript"/>
          <w:lang w:eastAsia="he-IL" w:bidi="he-IL"/>
        </w:rPr>
        <w:t xml:space="preserve"> </w:t>
      </w:r>
      <w:r w:rsidR="003B3111" w:rsidRPr="000E47BA">
        <w:rPr>
          <w:szCs w:val="20"/>
          <w:lang w:eastAsia="he-IL" w:bidi="he-IL"/>
        </w:rPr>
        <w:t>January to 3</w:t>
      </w:r>
      <w:r w:rsidR="007035AF" w:rsidRPr="000E47BA">
        <w:rPr>
          <w:szCs w:val="20"/>
          <w:lang w:eastAsia="he-IL" w:bidi="he-IL"/>
        </w:rPr>
        <w:t>1</w:t>
      </w:r>
      <w:r w:rsidRPr="000E47BA">
        <w:rPr>
          <w:szCs w:val="20"/>
          <w:lang w:eastAsia="he-IL" w:bidi="he-IL"/>
        </w:rPr>
        <w:t xml:space="preserve"> </w:t>
      </w:r>
      <w:r w:rsidR="005C31B8" w:rsidRPr="000E47BA">
        <w:rPr>
          <w:szCs w:val="20"/>
          <w:lang w:eastAsia="he-IL" w:bidi="he-IL"/>
        </w:rPr>
        <w:t>December</w:t>
      </w:r>
      <w:r w:rsidRPr="000E47BA">
        <w:rPr>
          <w:szCs w:val="20"/>
          <w:lang w:eastAsia="he-IL" w:bidi="he-IL"/>
        </w:rPr>
        <w:t xml:space="preserve"> 201</w:t>
      </w:r>
      <w:r w:rsidR="007035AF" w:rsidRPr="000E47BA">
        <w:rPr>
          <w:szCs w:val="20"/>
          <w:lang w:eastAsia="he-IL" w:bidi="he-IL"/>
        </w:rPr>
        <w:t>9</w:t>
      </w:r>
      <w:r w:rsidR="00FF460E" w:rsidRPr="000E47BA">
        <w:rPr>
          <w:szCs w:val="20"/>
          <w:lang w:eastAsia="he-IL" w:bidi="he-IL"/>
        </w:rPr>
        <w:t xml:space="preserve">. </w:t>
      </w:r>
      <w:r w:rsidRPr="000E47BA">
        <w:rPr>
          <w:szCs w:val="20"/>
          <w:lang w:eastAsia="he-IL" w:bidi="he-IL"/>
        </w:rPr>
        <w:t>Th</w:t>
      </w:r>
      <w:r w:rsidR="009571B9" w:rsidRPr="000E47BA">
        <w:rPr>
          <w:szCs w:val="20"/>
          <w:lang w:eastAsia="he-IL" w:bidi="he-IL"/>
        </w:rPr>
        <w:t>e</w:t>
      </w:r>
      <w:r w:rsidRPr="000E47BA">
        <w:rPr>
          <w:szCs w:val="20"/>
          <w:lang w:eastAsia="he-IL" w:bidi="he-IL"/>
        </w:rPr>
        <w:t xml:space="preserve"> report should be read in conjunction with the WDPTL </w:t>
      </w:r>
      <w:r w:rsidRPr="000E47BA">
        <w:rPr>
          <w:i/>
          <w:szCs w:val="20"/>
          <w:lang w:eastAsia="he-IL" w:bidi="he-IL"/>
        </w:rPr>
        <w:t>201</w:t>
      </w:r>
      <w:r w:rsidR="007035AF" w:rsidRPr="000E47BA">
        <w:rPr>
          <w:i/>
          <w:szCs w:val="20"/>
          <w:lang w:eastAsia="he-IL" w:bidi="he-IL"/>
        </w:rPr>
        <w:t>9</w:t>
      </w:r>
      <w:r w:rsidR="00221122" w:rsidRPr="000E47BA">
        <w:rPr>
          <w:i/>
          <w:szCs w:val="20"/>
          <w:lang w:eastAsia="he-IL" w:bidi="he-IL"/>
        </w:rPr>
        <w:t>-2020</w:t>
      </w:r>
      <w:r w:rsidRPr="000E47BA">
        <w:rPr>
          <w:i/>
          <w:szCs w:val="20"/>
          <w:lang w:eastAsia="he-IL" w:bidi="he-IL"/>
        </w:rPr>
        <w:t xml:space="preserve"> </w:t>
      </w:r>
      <w:r w:rsidR="00221122" w:rsidRPr="000E47BA">
        <w:rPr>
          <w:i/>
          <w:szCs w:val="20"/>
          <w:lang w:eastAsia="he-IL" w:bidi="he-IL"/>
        </w:rPr>
        <w:t>Implementation</w:t>
      </w:r>
      <w:r w:rsidRPr="000E47BA">
        <w:rPr>
          <w:i/>
          <w:szCs w:val="20"/>
          <w:lang w:eastAsia="he-IL" w:bidi="he-IL"/>
        </w:rPr>
        <w:t xml:space="preserve"> Plan</w:t>
      </w:r>
      <w:r w:rsidR="00221122" w:rsidRPr="000E47BA">
        <w:rPr>
          <w:i/>
          <w:szCs w:val="20"/>
          <w:lang w:eastAsia="he-IL" w:bidi="he-IL"/>
        </w:rPr>
        <w:t>s</w:t>
      </w:r>
      <w:r w:rsidR="00221122" w:rsidRPr="000E47BA">
        <w:rPr>
          <w:rStyle w:val="FootnoteReference"/>
          <w:i/>
          <w:szCs w:val="20"/>
          <w:lang w:eastAsia="he-IL" w:bidi="he-IL"/>
        </w:rPr>
        <w:footnoteReference w:id="3"/>
      </w:r>
      <w:r w:rsidR="00221122" w:rsidRPr="000E47BA">
        <w:rPr>
          <w:i/>
          <w:szCs w:val="20"/>
          <w:lang w:eastAsia="he-IL" w:bidi="he-IL"/>
        </w:rPr>
        <w:t xml:space="preserve"> </w:t>
      </w:r>
      <w:r w:rsidR="00B44C9D" w:rsidRPr="000E47BA">
        <w:rPr>
          <w:szCs w:val="20"/>
          <w:lang w:eastAsia="he-IL" w:bidi="he-IL"/>
        </w:rPr>
        <w:t>and</w:t>
      </w:r>
      <w:r w:rsidRPr="000E47BA">
        <w:rPr>
          <w:szCs w:val="20"/>
          <w:lang w:eastAsia="he-IL" w:bidi="he-IL"/>
        </w:rPr>
        <w:t xml:space="preserve"> the WDPTL</w:t>
      </w:r>
      <w:r w:rsidRPr="000E47BA">
        <w:rPr>
          <w:i/>
          <w:szCs w:val="20"/>
          <w:lang w:eastAsia="he-IL" w:bidi="he-IL"/>
        </w:rPr>
        <w:t xml:space="preserve"> Monitoring, Evaluation and Learning Plan</w:t>
      </w:r>
      <w:r w:rsidR="00AE6199" w:rsidRPr="000E47BA">
        <w:rPr>
          <w:i/>
          <w:szCs w:val="20"/>
          <w:lang w:eastAsia="he-IL" w:bidi="he-IL"/>
        </w:rPr>
        <w:t xml:space="preserve"> (MELP)</w:t>
      </w:r>
      <w:r w:rsidR="00F00647" w:rsidRPr="000E47BA">
        <w:rPr>
          <w:i/>
          <w:szCs w:val="20"/>
          <w:lang w:eastAsia="he-IL" w:bidi="he-IL"/>
        </w:rPr>
        <w:t xml:space="preserve"> 2019-2020</w:t>
      </w:r>
      <w:r w:rsidR="00F00647" w:rsidRPr="000E47BA">
        <w:rPr>
          <w:rStyle w:val="FootnoteReference"/>
          <w:i/>
          <w:szCs w:val="20"/>
          <w:lang w:eastAsia="he-IL" w:bidi="he-IL"/>
        </w:rPr>
        <w:footnoteReference w:id="4"/>
      </w:r>
      <w:r w:rsidR="00AE6199" w:rsidRPr="000E47BA">
        <w:rPr>
          <w:szCs w:val="20"/>
          <w:lang w:eastAsia="he-IL" w:bidi="he-IL"/>
        </w:rPr>
        <w:t>.</w:t>
      </w:r>
      <w:r w:rsidR="00067AD7" w:rsidRPr="000E47BA">
        <w:rPr>
          <w:szCs w:val="20"/>
          <w:lang w:eastAsia="he-IL" w:bidi="he-IL"/>
        </w:rPr>
        <w:t xml:space="preserve"> </w:t>
      </w:r>
    </w:p>
    <w:p w14:paraId="46313FD9" w14:textId="77777777" w:rsidR="005641AF" w:rsidRPr="000E47BA" w:rsidRDefault="005C31B8" w:rsidP="004553A8">
      <w:pPr>
        <w:spacing w:after="160"/>
        <w:rPr>
          <w:szCs w:val="20"/>
          <w:lang w:eastAsia="he-IL" w:bidi="he-IL"/>
        </w:rPr>
      </w:pPr>
      <w:r w:rsidRPr="000E47BA">
        <w:rPr>
          <w:szCs w:val="20"/>
          <w:lang w:eastAsia="he-IL" w:bidi="he-IL"/>
        </w:rPr>
        <w:t xml:space="preserve">The completion date of WDPTL </w:t>
      </w:r>
      <w:r w:rsidR="00C0662A" w:rsidRPr="000E47BA">
        <w:rPr>
          <w:szCs w:val="20"/>
          <w:lang w:eastAsia="he-IL" w:bidi="he-IL"/>
        </w:rPr>
        <w:t>i</w:t>
      </w:r>
      <w:r w:rsidRPr="000E47BA">
        <w:rPr>
          <w:szCs w:val="20"/>
          <w:lang w:eastAsia="he-IL" w:bidi="he-IL"/>
        </w:rPr>
        <w:t xml:space="preserve">s </w:t>
      </w:r>
      <w:r w:rsidR="00C0662A" w:rsidRPr="000E47BA">
        <w:rPr>
          <w:szCs w:val="20"/>
          <w:lang w:eastAsia="he-IL" w:bidi="he-IL"/>
        </w:rPr>
        <w:t>June</w:t>
      </w:r>
      <w:r w:rsidRPr="000E47BA">
        <w:rPr>
          <w:szCs w:val="20"/>
          <w:lang w:eastAsia="he-IL" w:bidi="he-IL"/>
        </w:rPr>
        <w:t xml:space="preserve"> 20</w:t>
      </w:r>
      <w:r w:rsidR="00C0662A" w:rsidRPr="000E47BA">
        <w:rPr>
          <w:szCs w:val="20"/>
          <w:lang w:eastAsia="he-IL" w:bidi="he-IL"/>
        </w:rPr>
        <w:t>20</w:t>
      </w:r>
      <w:r w:rsidR="009571B9" w:rsidRPr="000E47BA">
        <w:rPr>
          <w:szCs w:val="20"/>
          <w:lang w:eastAsia="he-IL" w:bidi="he-IL"/>
        </w:rPr>
        <w:t>.</w:t>
      </w:r>
      <w:r w:rsidRPr="000E47BA">
        <w:rPr>
          <w:szCs w:val="20"/>
          <w:lang w:eastAsia="he-IL" w:bidi="he-IL"/>
        </w:rPr>
        <w:t xml:space="preserve"> </w:t>
      </w:r>
      <w:r w:rsidR="00067AD7" w:rsidRPr="000E47BA">
        <w:rPr>
          <w:szCs w:val="20"/>
          <w:lang w:eastAsia="he-IL" w:bidi="he-IL"/>
        </w:rPr>
        <w:t xml:space="preserve">A </w:t>
      </w:r>
      <w:r w:rsidR="00067AD7" w:rsidRPr="000E47BA">
        <w:rPr>
          <w:i/>
          <w:szCs w:val="20"/>
          <w:lang w:eastAsia="he-IL" w:bidi="he-IL"/>
        </w:rPr>
        <w:t>Completion Report</w:t>
      </w:r>
      <w:r w:rsidR="00067AD7" w:rsidRPr="000E47BA">
        <w:rPr>
          <w:szCs w:val="20"/>
          <w:lang w:eastAsia="he-IL" w:bidi="he-IL"/>
        </w:rPr>
        <w:t xml:space="preserve"> covering the whole duration of the program </w:t>
      </w:r>
      <w:r w:rsidR="003B3111" w:rsidRPr="000E47BA">
        <w:rPr>
          <w:szCs w:val="20"/>
          <w:lang w:eastAsia="he-IL" w:bidi="he-IL"/>
        </w:rPr>
        <w:t>(2014-20</w:t>
      </w:r>
      <w:r w:rsidR="00024EF5" w:rsidRPr="000E47BA">
        <w:rPr>
          <w:szCs w:val="20"/>
          <w:lang w:eastAsia="he-IL" w:bidi="he-IL"/>
        </w:rPr>
        <w:t>20</w:t>
      </w:r>
      <w:r w:rsidR="003B3111" w:rsidRPr="000E47BA">
        <w:rPr>
          <w:szCs w:val="20"/>
          <w:lang w:eastAsia="he-IL" w:bidi="he-IL"/>
        </w:rPr>
        <w:t xml:space="preserve">) </w:t>
      </w:r>
      <w:r w:rsidR="00A10C31" w:rsidRPr="000E47BA">
        <w:rPr>
          <w:szCs w:val="20"/>
          <w:lang w:eastAsia="he-IL" w:bidi="he-IL"/>
        </w:rPr>
        <w:t xml:space="preserve">and a </w:t>
      </w:r>
      <w:r w:rsidR="006C2D5C" w:rsidRPr="000E47BA">
        <w:rPr>
          <w:szCs w:val="20"/>
          <w:lang w:eastAsia="he-IL" w:bidi="he-IL"/>
        </w:rPr>
        <w:t>Transition/</w:t>
      </w:r>
      <w:r w:rsidR="00A10C31" w:rsidRPr="000E47BA">
        <w:rPr>
          <w:szCs w:val="20"/>
          <w:lang w:eastAsia="he-IL" w:bidi="he-IL"/>
        </w:rPr>
        <w:t xml:space="preserve">Handover </w:t>
      </w:r>
      <w:r w:rsidR="00024EF5" w:rsidRPr="000E47BA">
        <w:rPr>
          <w:szCs w:val="20"/>
          <w:lang w:eastAsia="he-IL" w:bidi="he-IL"/>
        </w:rPr>
        <w:t>Plan</w:t>
      </w:r>
      <w:r w:rsidR="00A10C31" w:rsidRPr="000E47BA">
        <w:rPr>
          <w:szCs w:val="20"/>
          <w:lang w:eastAsia="he-IL" w:bidi="he-IL"/>
        </w:rPr>
        <w:t xml:space="preserve"> </w:t>
      </w:r>
      <w:r w:rsidR="00067AD7" w:rsidRPr="000E47BA">
        <w:rPr>
          <w:szCs w:val="20"/>
          <w:lang w:eastAsia="he-IL" w:bidi="he-IL"/>
        </w:rPr>
        <w:t xml:space="preserve">will be provided </w:t>
      </w:r>
      <w:r w:rsidR="00221122" w:rsidRPr="000E47BA">
        <w:rPr>
          <w:szCs w:val="20"/>
          <w:lang w:eastAsia="he-IL" w:bidi="he-IL"/>
        </w:rPr>
        <w:t>prior to</w:t>
      </w:r>
      <w:r w:rsidR="00A10C31" w:rsidRPr="000E47BA">
        <w:rPr>
          <w:szCs w:val="20"/>
          <w:lang w:eastAsia="he-IL" w:bidi="he-IL"/>
        </w:rPr>
        <w:t xml:space="preserve"> the conclusion of the program.</w:t>
      </w:r>
    </w:p>
    <w:p w14:paraId="6A6B4E68" w14:textId="77777777" w:rsidR="005C24AE" w:rsidRPr="005E583A" w:rsidRDefault="002D6C2B" w:rsidP="007A5F0E">
      <w:pPr>
        <w:pStyle w:val="Heading1"/>
        <w:numPr>
          <w:ilvl w:val="0"/>
          <w:numId w:val="22"/>
        </w:numPr>
        <w:rPr>
          <w:color w:val="5B9BD5" w:themeColor="accent1"/>
        </w:rPr>
      </w:pPr>
      <w:bookmarkStart w:id="35" w:name="_Toc515886424"/>
      <w:bookmarkStart w:id="36" w:name="_Toc44330007"/>
      <w:r w:rsidRPr="005E583A">
        <w:rPr>
          <w:color w:val="5B9BD5" w:themeColor="accent1"/>
        </w:rPr>
        <w:t>Operating c</w:t>
      </w:r>
      <w:r w:rsidR="005F53A6" w:rsidRPr="005E583A">
        <w:rPr>
          <w:color w:val="5B9BD5" w:themeColor="accent1"/>
        </w:rPr>
        <w:t>ontext</w:t>
      </w:r>
      <w:bookmarkEnd w:id="35"/>
      <w:bookmarkEnd w:id="36"/>
    </w:p>
    <w:p w14:paraId="31ABDF2C" w14:textId="77777777" w:rsidR="00BA6B48" w:rsidRPr="000E47BA" w:rsidRDefault="001376A0" w:rsidP="00C55696">
      <w:pPr>
        <w:rPr>
          <w:szCs w:val="20"/>
        </w:rPr>
      </w:pPr>
      <w:r w:rsidRPr="000E47BA">
        <w:rPr>
          <w:szCs w:val="20"/>
        </w:rPr>
        <w:t>Taking a historical view, t</w:t>
      </w:r>
      <w:r w:rsidR="001F48FB" w:rsidRPr="000E47BA">
        <w:rPr>
          <w:szCs w:val="20"/>
        </w:rPr>
        <w:t xml:space="preserve">here are intersecting elements in </w:t>
      </w:r>
      <w:r w:rsidR="005E1BB6" w:rsidRPr="000E47BA">
        <w:rPr>
          <w:szCs w:val="20"/>
        </w:rPr>
        <w:t>Timor-Leste</w:t>
      </w:r>
      <w:r w:rsidR="001F48FB" w:rsidRPr="000E47BA">
        <w:rPr>
          <w:szCs w:val="20"/>
        </w:rPr>
        <w:t xml:space="preserve">’s history and current demographic that provide the rationale for the </w:t>
      </w:r>
      <w:r w:rsidR="005E1BB6" w:rsidRPr="000E47BA">
        <w:rPr>
          <w:szCs w:val="20"/>
        </w:rPr>
        <w:t xml:space="preserve">Australian Government’s </w:t>
      </w:r>
      <w:r w:rsidR="001F48FB" w:rsidRPr="000E47BA">
        <w:rPr>
          <w:szCs w:val="20"/>
        </w:rPr>
        <w:t>investment in skills and employment for Timorese young people.</w:t>
      </w:r>
    </w:p>
    <w:p w14:paraId="299D6A56" w14:textId="77777777" w:rsidR="001F48FB" w:rsidRPr="000E47BA" w:rsidRDefault="001F48FB" w:rsidP="001F48FB">
      <w:r w:rsidRPr="000E47BA">
        <w:t>A Timorese baby boom</w:t>
      </w:r>
      <w:r w:rsidR="00A94504" w:rsidRPr="000E47BA">
        <w:t>,</w:t>
      </w:r>
      <w:r w:rsidRPr="000E47BA">
        <w:t xml:space="preserve"> which began post 2002</w:t>
      </w:r>
      <w:r w:rsidR="00A94504" w:rsidRPr="000E47BA">
        <w:t>,</w:t>
      </w:r>
      <w:r w:rsidRPr="000E47BA">
        <w:t xml:space="preserve"> is driving a youth bulge just beginning to hit maturity, with young people at tertiary education and employment age. Th</w:t>
      </w:r>
      <w:r w:rsidR="001376A0" w:rsidRPr="000E47BA">
        <w:t>is</w:t>
      </w:r>
      <w:r w:rsidRPr="000E47BA">
        <w:t xml:space="preserve"> bulge will continue swelling for a significant time</w:t>
      </w:r>
      <w:r w:rsidR="001376A0" w:rsidRPr="000E47BA">
        <w:t xml:space="preserve"> and </w:t>
      </w:r>
      <w:r w:rsidRPr="000E47BA">
        <w:t>creates opportunities</w:t>
      </w:r>
      <w:r w:rsidR="00C116F4" w:rsidRPr="000E47BA">
        <w:t xml:space="preserve">, </w:t>
      </w:r>
      <w:r w:rsidRPr="000E47BA">
        <w:t xml:space="preserve">but also significant risk for </w:t>
      </w:r>
      <w:r w:rsidR="005E1BB6" w:rsidRPr="000E47BA">
        <w:t>Timor-Leste</w:t>
      </w:r>
      <w:r w:rsidRPr="000E47BA">
        <w:t xml:space="preserve"> and for Australian Aid and foreign policy objectives in </w:t>
      </w:r>
      <w:r w:rsidR="005E1BB6" w:rsidRPr="000E47BA">
        <w:t>Timor-Leste</w:t>
      </w:r>
      <w:r w:rsidRPr="000E47BA">
        <w:t xml:space="preserve">. </w:t>
      </w:r>
      <w:r w:rsidR="005E1BB6" w:rsidRPr="000E47BA">
        <w:t>Timor-Leste</w:t>
      </w:r>
      <w:r w:rsidRPr="000E47BA">
        <w:t xml:space="preserve"> has been a model for reconciliation and post conflict peace since 2006</w:t>
      </w:r>
      <w:r w:rsidR="001376A0" w:rsidRPr="000E47BA">
        <w:t>, b</w:t>
      </w:r>
      <w:r w:rsidRPr="000E47BA">
        <w:t xml:space="preserve">ut a large youth population without access to employment and education opportunities creates conditions for dissatisfaction and the potential for conflict driven from this cohort. </w:t>
      </w:r>
    </w:p>
    <w:p w14:paraId="1705266F" w14:textId="77777777" w:rsidR="001F48FB" w:rsidRPr="000E47BA" w:rsidRDefault="001F48FB" w:rsidP="001F48FB">
      <w:r w:rsidRPr="000E47BA">
        <w:t>At the same time, the GoTL is funding the majority of its budget from oil and gas revenues</w:t>
      </w:r>
      <w:r w:rsidR="00ED731E" w:rsidRPr="000E47BA">
        <w:t>. Current petroleum production from active fields is</w:t>
      </w:r>
      <w:r w:rsidRPr="000E47BA">
        <w:t xml:space="preserve"> predicted </w:t>
      </w:r>
      <w:r w:rsidR="00ED731E" w:rsidRPr="000E47BA">
        <w:t xml:space="preserve">by some research </w:t>
      </w:r>
      <w:r w:rsidRPr="000E47BA">
        <w:t>to run out somewhere from 2022.</w:t>
      </w:r>
      <w:r w:rsidR="003B5E64" w:rsidRPr="000E47BA">
        <w:t xml:space="preserve"> Meaning the Petroleum Fund will continue to be depleted without a source of replenishment until new oil and gas developments are brought online. There is understandable </w:t>
      </w:r>
      <w:r w:rsidRPr="000E47BA">
        <w:t xml:space="preserve">concern about what happens if </w:t>
      </w:r>
      <w:r w:rsidRPr="000E47BA">
        <w:lastRenderedPageBreak/>
        <w:t xml:space="preserve">the government </w:t>
      </w:r>
      <w:r w:rsidR="004E4D6F" w:rsidRPr="000E47BA">
        <w:t xml:space="preserve">exhausts this </w:t>
      </w:r>
      <w:r w:rsidRPr="000E47BA">
        <w:t>revenue</w:t>
      </w:r>
      <w:r w:rsidR="004E4D6F" w:rsidRPr="000E47BA">
        <w:t xml:space="preserve"> source completely or is unable to establish new viable production streams</w:t>
      </w:r>
      <w:r w:rsidR="000E47BA">
        <w:t xml:space="preserve">. </w:t>
      </w:r>
      <w:r w:rsidRPr="000E47BA">
        <w:t xml:space="preserve">The </w:t>
      </w:r>
      <w:r w:rsidR="004E4D6F" w:rsidRPr="000E47BA">
        <w:t>VII</w:t>
      </w:r>
      <w:r w:rsidR="000E47BA" w:rsidRPr="000E47BA">
        <w:t>I</w:t>
      </w:r>
      <w:r w:rsidRPr="000E47BA">
        <w:t xml:space="preserve"> Government is acutely aware of the intersection of these factors and is focused on generating diversified employment for young people</w:t>
      </w:r>
      <w:r w:rsidR="005E1BB6" w:rsidRPr="000E47BA">
        <w:t xml:space="preserve"> </w:t>
      </w:r>
      <w:r w:rsidRPr="000E47BA">
        <w:t>– both locally and overseas through labour mobility programs. Their national employment strategy (NES) sets a goal of generating 60,000 new jobs a year to be able to realistically engage the number of young people coming into employability age over the next decades</w:t>
      </w:r>
      <w:r w:rsidR="001376A0" w:rsidRPr="000E47BA">
        <w:t>.</w:t>
      </w:r>
      <w:r w:rsidRPr="000E47BA">
        <w:t xml:space="preserve"> </w:t>
      </w:r>
    </w:p>
    <w:p w14:paraId="3BA024D9" w14:textId="5551797D" w:rsidR="001F48FB" w:rsidRPr="001F48FB" w:rsidRDefault="00A94504" w:rsidP="001F48FB">
      <w:r w:rsidRPr="000E47BA">
        <w:t xml:space="preserve">Sixty thousand </w:t>
      </w:r>
      <w:r w:rsidR="001F48FB" w:rsidRPr="000E47BA">
        <w:t>is vastly different from the number of new jobs emerging each year</w:t>
      </w:r>
      <w:r w:rsidR="001F48FB" w:rsidRPr="000E47BA">
        <w:rPr>
          <w:rStyle w:val="FootnoteReference"/>
        </w:rPr>
        <w:footnoteReference w:id="5"/>
      </w:r>
      <w:r w:rsidR="005E1BB6" w:rsidRPr="000E47BA">
        <w:t xml:space="preserve"> </w:t>
      </w:r>
      <w:r w:rsidRPr="000E47BA">
        <w:t xml:space="preserve">but </w:t>
      </w:r>
      <w:r w:rsidR="001F48FB" w:rsidRPr="000E47BA">
        <w:t>reflects the GoTL</w:t>
      </w:r>
      <w:r w:rsidRPr="000E47BA">
        <w:t>’s</w:t>
      </w:r>
      <w:r w:rsidR="001F48FB" w:rsidRPr="000E47BA">
        <w:t xml:space="preserve"> prioriti</w:t>
      </w:r>
      <w:r w:rsidR="005E1BB6" w:rsidRPr="000E47BA">
        <w:t>s</w:t>
      </w:r>
      <w:r w:rsidR="001F48FB" w:rsidRPr="000E47BA">
        <w:t>ation of employment. To support this,</w:t>
      </w:r>
      <w:r w:rsidR="004E4D6F" w:rsidRPr="000E47BA">
        <w:t xml:space="preserve"> </w:t>
      </w:r>
      <w:r w:rsidR="001F48FB" w:rsidRPr="000E47BA">
        <w:t>GoTL have recently passed a new organic SEFOPE law</w:t>
      </w:r>
      <w:r w:rsidR="001376A0" w:rsidRPr="000E47BA">
        <w:t xml:space="preserve"> </w:t>
      </w:r>
      <w:r w:rsidR="004E4D6F" w:rsidRPr="000E47BA">
        <w:t xml:space="preserve">raising </w:t>
      </w:r>
      <w:r w:rsidR="001376A0" w:rsidRPr="000E47BA">
        <w:t>the status of labour mobility and</w:t>
      </w:r>
      <w:r w:rsidR="001F48FB" w:rsidRPr="000E47BA">
        <w:t xml:space="preserve"> creat</w:t>
      </w:r>
      <w:r w:rsidR="00694D10" w:rsidRPr="000E47BA">
        <w:t xml:space="preserve">ing </w:t>
      </w:r>
      <w:r w:rsidR="001F48FB" w:rsidRPr="000E47BA">
        <w:t>a secretariat aimed at linking all ministries and GoTL entities in behind employment and skills. This secretariat has significant  potential to support a whole of government approach to their ambitious employment goal.</w:t>
      </w:r>
    </w:p>
    <w:p w14:paraId="09B27F56" w14:textId="77777777" w:rsidR="001F48FB" w:rsidRPr="001F48FB" w:rsidRDefault="001F48FB" w:rsidP="001F48FB">
      <w:r w:rsidRPr="001F48FB">
        <w:t>Linked to the employment goal is the emerging GoTL focus on skills development and its training sector. For many years the budget for most training (TVET centres) has been small</w:t>
      </w:r>
      <w:r>
        <w:rPr>
          <w:rStyle w:val="FootnoteReference"/>
        </w:rPr>
        <w:footnoteReference w:id="6"/>
      </w:r>
      <w:r w:rsidRPr="001F48FB">
        <w:t>, creating challenges for th</w:t>
      </w:r>
      <w:r w:rsidR="00694D10">
        <w:t xml:space="preserve">is </w:t>
      </w:r>
      <w:r w:rsidRPr="001F48FB">
        <w:t>still fledgling sector</w:t>
      </w:r>
      <w:r w:rsidR="001376A0">
        <w:t xml:space="preserve">. </w:t>
      </w:r>
      <w:r w:rsidRPr="001F48FB">
        <w:t>But recently SEFOPE</w:t>
      </w:r>
      <w:r w:rsidR="001376A0">
        <w:t xml:space="preserve"> </w:t>
      </w:r>
      <w:r w:rsidRPr="001F48FB">
        <w:t xml:space="preserve">have set out an ambitious plan for skills development through a centre of excellence, designed to provide skilled Timorese workers </w:t>
      </w:r>
      <w:r w:rsidR="000E47BA">
        <w:t xml:space="preserve">for </w:t>
      </w:r>
      <w:r w:rsidRPr="001F48FB">
        <w:t xml:space="preserve">its south coast resource processing </w:t>
      </w:r>
      <w:r w:rsidR="005A2E73">
        <w:t xml:space="preserve">projects. </w:t>
      </w:r>
      <w:r w:rsidRPr="001F48FB">
        <w:t xml:space="preserve">The vision of the south coast </w:t>
      </w:r>
      <w:r w:rsidR="001376A0">
        <w:t>processing</w:t>
      </w:r>
      <w:r w:rsidRPr="001F48FB">
        <w:t xml:space="preserve"> and the vision for the TVET Centre of Excellence for a Qualified Workforce are intimately linked and make up a key part of GoTL’s plan for employment and skills. </w:t>
      </w:r>
    </w:p>
    <w:p w14:paraId="1FCBCC4D" w14:textId="77777777" w:rsidR="001F48FB" w:rsidRPr="001F48FB" w:rsidRDefault="001F48FB" w:rsidP="001F48FB">
      <w:r w:rsidRPr="001F48FB">
        <w:t xml:space="preserve">Skills development is also linked closely to Labour Mobility for GoTL and in the work </w:t>
      </w:r>
      <w:r w:rsidR="001376A0">
        <w:t>of the</w:t>
      </w:r>
      <w:r w:rsidR="005E1BB6">
        <w:t xml:space="preserve"> Australian</w:t>
      </w:r>
      <w:r w:rsidR="001376A0">
        <w:t xml:space="preserve"> </w:t>
      </w:r>
      <w:r w:rsidR="004A004E">
        <w:t>Government</w:t>
      </w:r>
      <w:r w:rsidR="004A004E" w:rsidRPr="001F48FB">
        <w:t xml:space="preserve"> </w:t>
      </w:r>
      <w:r w:rsidRPr="001F48FB">
        <w:t>through WDPTL</w:t>
      </w:r>
      <w:r w:rsidR="004A004E">
        <w:t xml:space="preserve">, The Pacific Labour </w:t>
      </w:r>
      <w:r w:rsidR="00F835C4">
        <w:t>Facility (</w:t>
      </w:r>
      <w:r w:rsidRPr="001F48FB">
        <w:t>PLF</w:t>
      </w:r>
      <w:r w:rsidR="00F835C4">
        <w:t>)</w:t>
      </w:r>
      <w:r w:rsidR="001376A0">
        <w:t xml:space="preserve"> and in other areas of the region by the </w:t>
      </w:r>
      <w:r w:rsidR="004A004E">
        <w:t xml:space="preserve">Australia </w:t>
      </w:r>
      <w:r w:rsidR="001376A0">
        <w:t>Pacific Training Coalition</w:t>
      </w:r>
      <w:r w:rsidR="004A004E">
        <w:t xml:space="preserve"> (APTC)</w:t>
      </w:r>
      <w:r w:rsidR="001376A0">
        <w:t xml:space="preserve">. </w:t>
      </w:r>
      <w:r w:rsidRPr="001F48FB">
        <w:t xml:space="preserve"> The opportunities to drive both enhancements in the </w:t>
      </w:r>
      <w:r w:rsidR="005E1BB6">
        <w:t>Timor-Leste</w:t>
      </w:r>
      <w:r w:rsidRPr="001F48FB">
        <w:t xml:space="preserve"> skills sector and in the individual skills of labour mobility workers through the whole </w:t>
      </w:r>
      <w:r w:rsidR="004A004E">
        <w:t>l</w:t>
      </w:r>
      <w:r w:rsidR="001376A0">
        <w:t xml:space="preserve">abour </w:t>
      </w:r>
      <w:r w:rsidR="004A004E">
        <w:t>m</w:t>
      </w:r>
      <w:r w:rsidR="001376A0">
        <w:t>obility</w:t>
      </w:r>
      <w:r w:rsidRPr="001F48FB">
        <w:t xml:space="preserve"> </w:t>
      </w:r>
      <w:r w:rsidRPr="005A2E73">
        <w:t>cycle are significant</w:t>
      </w:r>
      <w:r w:rsidR="00694D10" w:rsidRPr="005A2E73">
        <w:t xml:space="preserve">, </w:t>
      </w:r>
      <w:r w:rsidR="004A004E" w:rsidRPr="005A2E73">
        <w:t>however,</w:t>
      </w:r>
      <w:r w:rsidRPr="005A2E73">
        <w:t xml:space="preserve"> the stakeholders and</w:t>
      </w:r>
      <w:r w:rsidRPr="001F48FB">
        <w:t xml:space="preserve"> the political sensitivity at this nexus are </w:t>
      </w:r>
      <w:r w:rsidR="001376A0">
        <w:t xml:space="preserve">numerous and </w:t>
      </w:r>
      <w:r w:rsidRPr="001F48FB">
        <w:t>complex</w:t>
      </w:r>
      <w:r w:rsidR="001376A0">
        <w:t>.</w:t>
      </w:r>
    </w:p>
    <w:p w14:paraId="68697971" w14:textId="39A83E6B" w:rsidR="001376A0" w:rsidRPr="00B278C8" w:rsidRDefault="001F48FB" w:rsidP="00C55696">
      <w:pPr>
        <w:rPr>
          <w:szCs w:val="20"/>
        </w:rPr>
      </w:pPr>
      <w:r>
        <w:rPr>
          <w:szCs w:val="20"/>
        </w:rPr>
        <w:t xml:space="preserve">Zooming in to 2019, </w:t>
      </w:r>
      <w:r w:rsidR="00DD055D">
        <w:rPr>
          <w:szCs w:val="20"/>
        </w:rPr>
        <w:t>t</w:t>
      </w:r>
      <w:r w:rsidR="001376A0" w:rsidRPr="004368EA">
        <w:rPr>
          <w:szCs w:val="20"/>
        </w:rPr>
        <w:t xml:space="preserve">he operating context for the WDPTL shifted significantly </w:t>
      </w:r>
      <w:r w:rsidR="001376A0">
        <w:rPr>
          <w:szCs w:val="20"/>
        </w:rPr>
        <w:t>this year</w:t>
      </w:r>
      <w:r w:rsidR="001376A0" w:rsidRPr="004368EA">
        <w:rPr>
          <w:szCs w:val="20"/>
        </w:rPr>
        <w:t xml:space="preserve">. A detailed list of political, economic, policy, program and social shifts covering both the Timor-Leste and relevant </w:t>
      </w:r>
      <w:r w:rsidR="001376A0" w:rsidRPr="005A2E73">
        <w:rPr>
          <w:szCs w:val="20"/>
        </w:rPr>
        <w:t xml:space="preserve">Australian context is provided in </w:t>
      </w:r>
      <w:r w:rsidR="005C0B5B" w:rsidRPr="00B278C8">
        <w:rPr>
          <w:b/>
          <w:bCs/>
          <w:szCs w:val="20"/>
        </w:rPr>
        <w:t>Table 1</w:t>
      </w:r>
      <w:r w:rsidR="00B278C8">
        <w:rPr>
          <w:b/>
          <w:bCs/>
          <w:szCs w:val="20"/>
        </w:rPr>
        <w:t xml:space="preserve"> </w:t>
      </w:r>
      <w:r w:rsidR="00B278C8" w:rsidRPr="00B278C8">
        <w:rPr>
          <w:szCs w:val="20"/>
        </w:rPr>
        <w:t>below</w:t>
      </w:r>
    </w:p>
    <w:p w14:paraId="0DB35DD3" w14:textId="143108D9" w:rsidR="00D06FDD" w:rsidRPr="00B278C8" w:rsidRDefault="00D06FDD" w:rsidP="00C55696">
      <w:pPr>
        <w:rPr>
          <w:color w:val="1F4E79" w:themeColor="accent1" w:themeShade="80"/>
          <w:szCs w:val="20"/>
        </w:rPr>
      </w:pPr>
      <w:r w:rsidRPr="00B278C8">
        <w:rPr>
          <w:b/>
          <w:bCs/>
          <w:color w:val="1F4E79" w:themeColor="accent1" w:themeShade="80"/>
          <w:szCs w:val="20"/>
        </w:rPr>
        <w:t>T</w:t>
      </w:r>
      <w:r w:rsidR="00B278C8" w:rsidRPr="00B278C8">
        <w:rPr>
          <w:b/>
          <w:bCs/>
          <w:color w:val="1F4E79" w:themeColor="accent1" w:themeShade="80"/>
          <w:szCs w:val="20"/>
        </w:rPr>
        <w:t>able</w:t>
      </w:r>
      <w:r w:rsidRPr="00B278C8">
        <w:rPr>
          <w:b/>
          <w:bCs/>
          <w:color w:val="1F4E79" w:themeColor="accent1" w:themeShade="80"/>
          <w:szCs w:val="20"/>
        </w:rPr>
        <w:t xml:space="preserve"> 1 Operating context 2019</w:t>
      </w:r>
    </w:p>
    <w:tbl>
      <w:tblPr>
        <w:tblStyle w:val="TableGrid"/>
        <w:tblW w:w="0" w:type="auto"/>
        <w:tblLook w:val="04A0" w:firstRow="1" w:lastRow="0" w:firstColumn="1" w:lastColumn="0" w:noHBand="0" w:noVBand="1"/>
      </w:tblPr>
      <w:tblGrid>
        <w:gridCol w:w="2122"/>
        <w:gridCol w:w="6939"/>
      </w:tblGrid>
      <w:tr w:rsidR="00D06FDD" w14:paraId="18A175BE" w14:textId="77777777" w:rsidTr="00D06FDD">
        <w:tc>
          <w:tcPr>
            <w:tcW w:w="2122" w:type="dxa"/>
            <w:shd w:val="clear" w:color="auto" w:fill="BFBFBF" w:themeFill="background1" w:themeFillShade="BF"/>
          </w:tcPr>
          <w:p w14:paraId="742F846D" w14:textId="073FACE5" w:rsidR="00D06FDD" w:rsidRPr="00D06FDD" w:rsidRDefault="00D06FDD" w:rsidP="00C55696">
            <w:pPr>
              <w:rPr>
                <w:szCs w:val="20"/>
              </w:rPr>
            </w:pPr>
            <w:r w:rsidRPr="00D06FDD">
              <w:rPr>
                <w:szCs w:val="20"/>
              </w:rPr>
              <w:t xml:space="preserve">Area </w:t>
            </w:r>
          </w:p>
        </w:tc>
        <w:tc>
          <w:tcPr>
            <w:tcW w:w="6939" w:type="dxa"/>
            <w:shd w:val="clear" w:color="auto" w:fill="BFBFBF" w:themeFill="background1" w:themeFillShade="BF"/>
          </w:tcPr>
          <w:p w14:paraId="5DF845FA" w14:textId="041DF15F" w:rsidR="00D06FDD" w:rsidRPr="00D06FDD" w:rsidRDefault="00D06FDD" w:rsidP="00C55696">
            <w:pPr>
              <w:rPr>
                <w:szCs w:val="20"/>
              </w:rPr>
            </w:pPr>
            <w:r w:rsidRPr="00D06FDD">
              <w:rPr>
                <w:szCs w:val="20"/>
              </w:rPr>
              <w:t xml:space="preserve">Operating context and changes or factors in 2019 </w:t>
            </w:r>
          </w:p>
        </w:tc>
      </w:tr>
      <w:tr w:rsidR="00D06FDD" w14:paraId="43CF223E" w14:textId="77777777" w:rsidTr="00D06FDD">
        <w:tc>
          <w:tcPr>
            <w:tcW w:w="2122" w:type="dxa"/>
          </w:tcPr>
          <w:p w14:paraId="052EBF69" w14:textId="00476EB5" w:rsidR="00D06FDD" w:rsidRDefault="00D06FDD" w:rsidP="00C55696">
            <w:pPr>
              <w:rPr>
                <w:szCs w:val="20"/>
              </w:rPr>
            </w:pPr>
            <w:r>
              <w:rPr>
                <w:szCs w:val="20"/>
              </w:rPr>
              <w:t xml:space="preserve">Political and Policy </w:t>
            </w:r>
          </w:p>
        </w:tc>
        <w:tc>
          <w:tcPr>
            <w:tcW w:w="6939" w:type="dxa"/>
          </w:tcPr>
          <w:p w14:paraId="5B24F117" w14:textId="77777777" w:rsidR="00D06FDD" w:rsidRDefault="007231FE" w:rsidP="00C76E0B">
            <w:pPr>
              <w:pStyle w:val="ListParagraph"/>
              <w:numPr>
                <w:ilvl w:val="0"/>
                <w:numId w:val="60"/>
              </w:numPr>
              <w:rPr>
                <w:szCs w:val="20"/>
              </w:rPr>
            </w:pPr>
            <w:r>
              <w:rPr>
                <w:szCs w:val="20"/>
              </w:rPr>
              <w:t xml:space="preserve">Government of Timor-Leste ministries reshuffle end of 2018/start of 2019 </w:t>
            </w:r>
          </w:p>
          <w:p w14:paraId="005EAB5C" w14:textId="77777777" w:rsidR="007231FE" w:rsidRDefault="007231FE" w:rsidP="00C76E0B">
            <w:pPr>
              <w:pStyle w:val="ListParagraph"/>
              <w:numPr>
                <w:ilvl w:val="0"/>
                <w:numId w:val="60"/>
              </w:numPr>
            </w:pPr>
            <w:r>
              <w:t>SEFOPE Project Management Unit (PMU) created</w:t>
            </w:r>
          </w:p>
          <w:p w14:paraId="2DDF6BD9" w14:textId="77777777" w:rsidR="007231FE" w:rsidRDefault="007231FE" w:rsidP="00C76E0B">
            <w:pPr>
              <w:pStyle w:val="ListParagraph"/>
              <w:numPr>
                <w:ilvl w:val="0"/>
                <w:numId w:val="60"/>
              </w:numPr>
            </w:pPr>
            <w:r>
              <w:t xml:space="preserve">Increased focus on labour mobility in Australia </w:t>
            </w:r>
          </w:p>
          <w:p w14:paraId="563B3DB6" w14:textId="77777777" w:rsidR="007231FE" w:rsidRDefault="007231FE" w:rsidP="00C76E0B">
            <w:pPr>
              <w:pStyle w:val="ListParagraph"/>
              <w:numPr>
                <w:ilvl w:val="0"/>
                <w:numId w:val="60"/>
              </w:numPr>
            </w:pPr>
            <w:r>
              <w:t>National Employment Secretariat launched</w:t>
            </w:r>
          </w:p>
          <w:p w14:paraId="0F67F8C4" w14:textId="77777777" w:rsidR="007231FE" w:rsidRDefault="007231FE" w:rsidP="00C76E0B">
            <w:pPr>
              <w:pStyle w:val="ListParagraph"/>
              <w:numPr>
                <w:ilvl w:val="0"/>
                <w:numId w:val="60"/>
              </w:numPr>
            </w:pPr>
            <w:r>
              <w:t xml:space="preserve">New Centre of Excellence for Qualified Workforce idea becomes SEFOPE priority </w:t>
            </w:r>
          </w:p>
          <w:p w14:paraId="6B70AE59" w14:textId="52E559AE" w:rsidR="007231FE" w:rsidRDefault="007231FE" w:rsidP="00C76E0B">
            <w:pPr>
              <w:pStyle w:val="ListParagraph"/>
              <w:numPr>
                <w:ilvl w:val="0"/>
                <w:numId w:val="60"/>
              </w:numPr>
            </w:pPr>
            <w:r>
              <w:t>New SEFOPE organic law – LSU become Overseas Empl</w:t>
            </w:r>
            <w:r w:rsidR="00B278C8">
              <w:t>o</w:t>
            </w:r>
            <w:r>
              <w:t>yment Directorate</w:t>
            </w:r>
          </w:p>
          <w:p w14:paraId="233E9E65" w14:textId="77777777" w:rsidR="007231FE" w:rsidRDefault="007231FE" w:rsidP="00C76E0B">
            <w:pPr>
              <w:pStyle w:val="ListParagraph"/>
              <w:numPr>
                <w:ilvl w:val="0"/>
                <w:numId w:val="60"/>
              </w:numPr>
            </w:pPr>
            <w:r>
              <w:t xml:space="preserve">Pacific Labour Scheme begins in Timor-Leste </w:t>
            </w:r>
          </w:p>
          <w:p w14:paraId="5AEC87CC" w14:textId="77777777" w:rsidR="007231FE" w:rsidRDefault="007231FE" w:rsidP="00C76E0B">
            <w:pPr>
              <w:pStyle w:val="ListParagraph"/>
              <w:numPr>
                <w:ilvl w:val="0"/>
                <w:numId w:val="60"/>
              </w:numPr>
            </w:pPr>
            <w:r>
              <w:t xml:space="preserve">Approved National Employment Strategy </w:t>
            </w:r>
          </w:p>
          <w:p w14:paraId="2252AF6B" w14:textId="77777777" w:rsidR="007231FE" w:rsidRDefault="007231FE" w:rsidP="00C76E0B">
            <w:pPr>
              <w:pStyle w:val="ListParagraph"/>
              <w:numPr>
                <w:ilvl w:val="0"/>
                <w:numId w:val="60"/>
              </w:numPr>
            </w:pPr>
            <w:r>
              <w:t>SEFOPE enforcing funding guidelines to access government funds for training guidelines</w:t>
            </w:r>
          </w:p>
          <w:p w14:paraId="6D71DA43" w14:textId="098B1402" w:rsidR="007231FE" w:rsidRPr="007231FE" w:rsidRDefault="007231FE" w:rsidP="00C76E0B">
            <w:pPr>
              <w:pStyle w:val="ListParagraph"/>
              <w:numPr>
                <w:ilvl w:val="0"/>
                <w:numId w:val="60"/>
              </w:numPr>
            </w:pPr>
            <w:r>
              <w:t xml:space="preserve">Budget restrictions – limited operational funding for labour mobility  </w:t>
            </w:r>
          </w:p>
        </w:tc>
      </w:tr>
      <w:tr w:rsidR="00D06FDD" w14:paraId="75750B4A" w14:textId="77777777" w:rsidTr="00D06FDD">
        <w:tc>
          <w:tcPr>
            <w:tcW w:w="2122" w:type="dxa"/>
          </w:tcPr>
          <w:p w14:paraId="7C617F8F" w14:textId="2B70EDF8" w:rsidR="00D06FDD" w:rsidRDefault="00D06FDD" w:rsidP="00C55696">
            <w:pPr>
              <w:rPr>
                <w:szCs w:val="20"/>
              </w:rPr>
            </w:pPr>
            <w:r>
              <w:rPr>
                <w:szCs w:val="20"/>
              </w:rPr>
              <w:t xml:space="preserve">Economy </w:t>
            </w:r>
          </w:p>
        </w:tc>
        <w:tc>
          <w:tcPr>
            <w:tcW w:w="6939" w:type="dxa"/>
          </w:tcPr>
          <w:p w14:paraId="5BBF6F08" w14:textId="77777777" w:rsidR="00D06FDD" w:rsidRDefault="00D06FDD" w:rsidP="00C76E0B">
            <w:pPr>
              <w:pStyle w:val="ListParagraph"/>
              <w:numPr>
                <w:ilvl w:val="0"/>
                <w:numId w:val="58"/>
              </w:numPr>
              <w:rPr>
                <w:szCs w:val="20"/>
              </w:rPr>
            </w:pPr>
            <w:r>
              <w:rPr>
                <w:szCs w:val="20"/>
              </w:rPr>
              <w:t>Increased focus on labour mobility – remittances second highest national income source</w:t>
            </w:r>
          </w:p>
          <w:p w14:paraId="1178D17F" w14:textId="77777777" w:rsidR="00D06FDD" w:rsidRDefault="00D06FDD" w:rsidP="00C76E0B">
            <w:pPr>
              <w:pStyle w:val="ListParagraph"/>
              <w:numPr>
                <w:ilvl w:val="0"/>
                <w:numId w:val="58"/>
              </w:numPr>
            </w:pPr>
            <w:r>
              <w:t>South coast development – fuelling market projections</w:t>
            </w:r>
          </w:p>
          <w:p w14:paraId="4FE4A6FE" w14:textId="77777777" w:rsidR="00D06FDD" w:rsidRDefault="00D06FDD" w:rsidP="00C76E0B">
            <w:pPr>
              <w:pStyle w:val="ListParagraph"/>
              <w:numPr>
                <w:ilvl w:val="0"/>
                <w:numId w:val="58"/>
              </w:numPr>
            </w:pPr>
            <w:r>
              <w:lastRenderedPageBreak/>
              <w:t>Lack of flight connectivity and high costs are leading to decreased tourism and impacting labour mobility costs to workers</w:t>
            </w:r>
          </w:p>
          <w:p w14:paraId="56E594B8" w14:textId="77777777" w:rsidR="00D06FDD" w:rsidRDefault="00D06FDD" w:rsidP="00C76E0B">
            <w:pPr>
              <w:pStyle w:val="ListParagraph"/>
              <w:numPr>
                <w:ilvl w:val="0"/>
                <w:numId w:val="58"/>
              </w:numPr>
            </w:pPr>
            <w:r>
              <w:t xml:space="preserve">Windows of opportunity </w:t>
            </w:r>
            <w:r w:rsidR="007231FE">
              <w:t>for demographic dividend (high number of young people finishing school and seeking work)</w:t>
            </w:r>
          </w:p>
          <w:p w14:paraId="00708559" w14:textId="77777777" w:rsidR="007231FE" w:rsidRDefault="007231FE" w:rsidP="00C76E0B">
            <w:pPr>
              <w:pStyle w:val="ListParagraph"/>
              <w:numPr>
                <w:ilvl w:val="0"/>
                <w:numId w:val="58"/>
              </w:numPr>
            </w:pPr>
            <w:r>
              <w:t>Increased interest in establishing labour mobility programs- Canada, Thailand, Japan, possibly Ireland</w:t>
            </w:r>
          </w:p>
          <w:p w14:paraId="43678563" w14:textId="7EC83419" w:rsidR="007231FE" w:rsidRPr="007231FE" w:rsidRDefault="007231FE" w:rsidP="00C76E0B">
            <w:pPr>
              <w:pStyle w:val="ListParagraph"/>
              <w:numPr>
                <w:ilvl w:val="0"/>
                <w:numId w:val="59"/>
              </w:numPr>
            </w:pPr>
            <w:r>
              <w:t>Uncertainty of how Brexit will impact UK labour mobility opportunities</w:t>
            </w:r>
          </w:p>
        </w:tc>
      </w:tr>
      <w:tr w:rsidR="00D06FDD" w14:paraId="29A2CBC1" w14:textId="77777777" w:rsidTr="00D06FDD">
        <w:tc>
          <w:tcPr>
            <w:tcW w:w="2122" w:type="dxa"/>
          </w:tcPr>
          <w:p w14:paraId="263F1E67" w14:textId="0404C3D2" w:rsidR="00D06FDD" w:rsidRDefault="00D06FDD" w:rsidP="00C55696">
            <w:pPr>
              <w:rPr>
                <w:szCs w:val="20"/>
              </w:rPr>
            </w:pPr>
            <w:r>
              <w:rPr>
                <w:szCs w:val="20"/>
              </w:rPr>
              <w:lastRenderedPageBreak/>
              <w:t xml:space="preserve">Social </w:t>
            </w:r>
          </w:p>
        </w:tc>
        <w:tc>
          <w:tcPr>
            <w:tcW w:w="6939" w:type="dxa"/>
          </w:tcPr>
          <w:p w14:paraId="5E7E2D75" w14:textId="73DB12B8" w:rsidR="00D06FDD" w:rsidRPr="00D06FDD" w:rsidRDefault="00D06FDD" w:rsidP="00C76E0B">
            <w:pPr>
              <w:pStyle w:val="ListParagraph"/>
              <w:numPr>
                <w:ilvl w:val="0"/>
                <w:numId w:val="57"/>
              </w:numPr>
              <w:rPr>
                <w:szCs w:val="20"/>
              </w:rPr>
            </w:pPr>
            <w:r>
              <w:rPr>
                <w:szCs w:val="20"/>
              </w:rPr>
              <w:t>Youth bulge continues to mature as baby boom post 2002 reach employment age</w:t>
            </w:r>
          </w:p>
        </w:tc>
      </w:tr>
      <w:tr w:rsidR="00D06FDD" w14:paraId="248840BA" w14:textId="77777777" w:rsidTr="00D06FDD">
        <w:tc>
          <w:tcPr>
            <w:tcW w:w="2122" w:type="dxa"/>
          </w:tcPr>
          <w:p w14:paraId="656F7451" w14:textId="06CD581A" w:rsidR="00D06FDD" w:rsidRDefault="00D06FDD" w:rsidP="00C55696">
            <w:pPr>
              <w:rPr>
                <w:szCs w:val="20"/>
              </w:rPr>
            </w:pPr>
            <w:r>
              <w:rPr>
                <w:szCs w:val="20"/>
              </w:rPr>
              <w:t xml:space="preserve">Development Partners </w:t>
            </w:r>
          </w:p>
        </w:tc>
        <w:tc>
          <w:tcPr>
            <w:tcW w:w="6939" w:type="dxa"/>
          </w:tcPr>
          <w:p w14:paraId="707050C5" w14:textId="77777777" w:rsidR="00D06FDD" w:rsidRDefault="00D06FDD" w:rsidP="00C76E0B">
            <w:pPr>
              <w:pStyle w:val="ListParagraph"/>
              <w:numPr>
                <w:ilvl w:val="0"/>
                <w:numId w:val="56"/>
              </w:numPr>
              <w:rPr>
                <w:szCs w:val="20"/>
              </w:rPr>
            </w:pPr>
            <w:r>
              <w:rPr>
                <w:szCs w:val="20"/>
              </w:rPr>
              <w:t xml:space="preserve">ILO and IMO continue work on remittances </w:t>
            </w:r>
          </w:p>
          <w:p w14:paraId="65466E89" w14:textId="77777777" w:rsidR="00D06FDD" w:rsidRDefault="00D06FDD" w:rsidP="00C76E0B">
            <w:pPr>
              <w:pStyle w:val="ListParagraph"/>
              <w:numPr>
                <w:ilvl w:val="0"/>
                <w:numId w:val="56"/>
              </w:numPr>
            </w:pPr>
            <w:r>
              <w:t xml:space="preserve">A range of researchers focus on labour mobility and reintegration </w:t>
            </w:r>
          </w:p>
          <w:p w14:paraId="4B336F52" w14:textId="77777777" w:rsidR="00D06FDD" w:rsidRDefault="00D06FDD" w:rsidP="00C76E0B">
            <w:pPr>
              <w:pStyle w:val="ListParagraph"/>
              <w:numPr>
                <w:ilvl w:val="0"/>
                <w:numId w:val="56"/>
              </w:numPr>
            </w:pPr>
            <w:r>
              <w:t xml:space="preserve">The Asia Foundation and USAID continue supporting aspects of tourism and hospitality </w:t>
            </w:r>
          </w:p>
          <w:p w14:paraId="7FCE3305" w14:textId="7954316B" w:rsidR="00D06FDD" w:rsidRPr="00D06FDD" w:rsidRDefault="00D06FDD" w:rsidP="00C76E0B">
            <w:pPr>
              <w:pStyle w:val="ListParagraph"/>
              <w:numPr>
                <w:ilvl w:val="0"/>
                <w:numId w:val="56"/>
              </w:numPr>
            </w:pPr>
            <w:r>
              <w:t xml:space="preserve">The ADB finalises its mid-level skills development project </w:t>
            </w:r>
          </w:p>
        </w:tc>
      </w:tr>
      <w:tr w:rsidR="00D06FDD" w14:paraId="62D0D7BB" w14:textId="77777777" w:rsidTr="00D06FDD">
        <w:tc>
          <w:tcPr>
            <w:tcW w:w="2122" w:type="dxa"/>
          </w:tcPr>
          <w:p w14:paraId="6E1579B1" w14:textId="0EFFBF45" w:rsidR="00D06FDD" w:rsidRDefault="00D06FDD" w:rsidP="00C55696">
            <w:pPr>
              <w:rPr>
                <w:szCs w:val="20"/>
              </w:rPr>
            </w:pPr>
            <w:r>
              <w:rPr>
                <w:szCs w:val="20"/>
              </w:rPr>
              <w:t xml:space="preserve">Program </w:t>
            </w:r>
          </w:p>
        </w:tc>
        <w:tc>
          <w:tcPr>
            <w:tcW w:w="6939" w:type="dxa"/>
          </w:tcPr>
          <w:p w14:paraId="02C6FD81" w14:textId="77777777" w:rsidR="00D06FDD" w:rsidRDefault="00D06FDD" w:rsidP="00C76E0B">
            <w:pPr>
              <w:pStyle w:val="ListParagraph"/>
              <w:numPr>
                <w:ilvl w:val="0"/>
                <w:numId w:val="55"/>
              </w:numPr>
              <w:rPr>
                <w:szCs w:val="20"/>
              </w:rPr>
            </w:pPr>
            <w:r>
              <w:rPr>
                <w:szCs w:val="20"/>
              </w:rPr>
              <w:t>12 month extension</w:t>
            </w:r>
          </w:p>
          <w:p w14:paraId="48EA627B" w14:textId="5B69EBD1" w:rsidR="00D06FDD" w:rsidRPr="00D06FDD" w:rsidRDefault="00D06FDD" w:rsidP="00C76E0B">
            <w:pPr>
              <w:pStyle w:val="ListParagraph"/>
              <w:numPr>
                <w:ilvl w:val="0"/>
                <w:numId w:val="55"/>
              </w:numPr>
            </w:pPr>
            <w:r>
              <w:t xml:space="preserve">Updated TOC and MELP developed </w:t>
            </w:r>
          </w:p>
        </w:tc>
      </w:tr>
    </w:tbl>
    <w:p w14:paraId="48BDAC3E" w14:textId="5E26B324" w:rsidR="00D06FDD" w:rsidRPr="00D06FDD" w:rsidRDefault="00D06FDD" w:rsidP="00C55696">
      <w:pPr>
        <w:rPr>
          <w:szCs w:val="20"/>
        </w:rPr>
      </w:pPr>
      <w:r w:rsidRPr="00D06FDD">
        <w:rPr>
          <w:szCs w:val="20"/>
        </w:rPr>
        <w:t xml:space="preserve"> </w:t>
      </w:r>
    </w:p>
    <w:p w14:paraId="46203F3C" w14:textId="77777777" w:rsidR="00D06FDD" w:rsidRDefault="00D06FDD" w:rsidP="00C55696">
      <w:pPr>
        <w:rPr>
          <w:szCs w:val="20"/>
        </w:rPr>
      </w:pPr>
    </w:p>
    <w:p w14:paraId="3164CB3A" w14:textId="57D2263F" w:rsidR="00C55696" w:rsidRPr="004368EA" w:rsidRDefault="00D303FA" w:rsidP="00C55696">
      <w:pPr>
        <w:rPr>
          <w:szCs w:val="20"/>
        </w:rPr>
      </w:pPr>
      <w:r w:rsidRPr="005A2E73">
        <w:rPr>
          <w:szCs w:val="20"/>
        </w:rPr>
        <w:t>The VIII Constitutional Government of Timor-Leste</w:t>
      </w:r>
      <w:r w:rsidR="00CD7142" w:rsidRPr="005A2E73">
        <w:rPr>
          <w:szCs w:val="20"/>
        </w:rPr>
        <w:t xml:space="preserve"> (GoTL)</w:t>
      </w:r>
      <w:r w:rsidRPr="005A2E73">
        <w:rPr>
          <w:szCs w:val="20"/>
        </w:rPr>
        <w:t xml:space="preserve"> </w:t>
      </w:r>
      <w:r w:rsidR="00D133CB" w:rsidRPr="005A2E73">
        <w:rPr>
          <w:szCs w:val="20"/>
        </w:rPr>
        <w:t>stabili</w:t>
      </w:r>
      <w:r w:rsidR="004368EA" w:rsidRPr="005A2E73">
        <w:rPr>
          <w:szCs w:val="20"/>
        </w:rPr>
        <w:t>s</w:t>
      </w:r>
      <w:r w:rsidR="00AC1A18" w:rsidRPr="005A2E73">
        <w:rPr>
          <w:szCs w:val="20"/>
        </w:rPr>
        <w:t>ed</w:t>
      </w:r>
      <w:r w:rsidR="00B532AF" w:rsidRPr="005A2E73">
        <w:rPr>
          <w:szCs w:val="20"/>
        </w:rPr>
        <w:t xml:space="preserve"> during 2019 a</w:t>
      </w:r>
      <w:r w:rsidR="005D7483" w:rsidRPr="005A2E73">
        <w:rPr>
          <w:szCs w:val="20"/>
        </w:rPr>
        <w:t xml:space="preserve">fter </w:t>
      </w:r>
      <w:r w:rsidR="00B532AF" w:rsidRPr="005A2E73">
        <w:rPr>
          <w:szCs w:val="20"/>
        </w:rPr>
        <w:t>being</w:t>
      </w:r>
      <w:r w:rsidR="005D7483" w:rsidRPr="005A2E73">
        <w:rPr>
          <w:szCs w:val="20"/>
        </w:rPr>
        <w:t xml:space="preserve"> sworn in mid</w:t>
      </w:r>
      <w:r w:rsidR="00B532AF" w:rsidRPr="005A2E73">
        <w:rPr>
          <w:szCs w:val="20"/>
        </w:rPr>
        <w:t>-</w:t>
      </w:r>
      <w:r w:rsidR="005D7483" w:rsidRPr="005A2E73">
        <w:rPr>
          <w:szCs w:val="20"/>
        </w:rPr>
        <w:t>2018</w:t>
      </w:r>
      <w:r w:rsidR="00C55696" w:rsidRPr="005A2E73">
        <w:rPr>
          <w:szCs w:val="20"/>
        </w:rPr>
        <w:t>. In April</w:t>
      </w:r>
      <w:r w:rsidR="00185BE2" w:rsidRPr="005A2E73">
        <w:rPr>
          <w:szCs w:val="20"/>
        </w:rPr>
        <w:t xml:space="preserve"> 2019</w:t>
      </w:r>
      <w:r w:rsidR="00C55696" w:rsidRPr="005A2E73">
        <w:rPr>
          <w:szCs w:val="20"/>
        </w:rPr>
        <w:t>, historical corruption allegations against the government personnel involved in the seasonal worker program</w:t>
      </w:r>
      <w:r w:rsidR="00CD7142" w:rsidRPr="005A2E73">
        <w:rPr>
          <w:szCs w:val="20"/>
        </w:rPr>
        <w:t xml:space="preserve"> (SWP)</w:t>
      </w:r>
      <w:r w:rsidR="00C55696" w:rsidRPr="005A2E73">
        <w:rPr>
          <w:szCs w:val="20"/>
        </w:rPr>
        <w:t xml:space="preserve"> translated into al</w:t>
      </w:r>
      <w:r w:rsidR="004E4D6F" w:rsidRPr="005A2E73">
        <w:rPr>
          <w:szCs w:val="20"/>
        </w:rPr>
        <w:t xml:space="preserve">most all Labour Sending Unit (LSU) staff </w:t>
      </w:r>
      <w:r w:rsidR="00C55696" w:rsidRPr="005A2E73">
        <w:rPr>
          <w:szCs w:val="20"/>
        </w:rPr>
        <w:t xml:space="preserve">being replaced </w:t>
      </w:r>
      <w:r w:rsidR="00CD7142" w:rsidRPr="005A2E73">
        <w:rPr>
          <w:szCs w:val="20"/>
        </w:rPr>
        <w:t>by</w:t>
      </w:r>
      <w:r w:rsidR="00C55696" w:rsidRPr="005A2E73">
        <w:rPr>
          <w:szCs w:val="20"/>
        </w:rPr>
        <w:t xml:space="preserve"> new staff </w:t>
      </w:r>
      <w:r w:rsidR="00CD7142" w:rsidRPr="005A2E73">
        <w:rPr>
          <w:szCs w:val="20"/>
        </w:rPr>
        <w:t>with</w:t>
      </w:r>
      <w:r w:rsidR="00D9369D">
        <w:rPr>
          <w:szCs w:val="20"/>
        </w:rPr>
        <w:t xml:space="preserve"> </w:t>
      </w:r>
      <w:r w:rsidR="00F704EF">
        <w:rPr>
          <w:szCs w:val="20"/>
        </w:rPr>
        <w:t>generic</w:t>
      </w:r>
      <w:r w:rsidR="00D9369D">
        <w:rPr>
          <w:szCs w:val="20"/>
        </w:rPr>
        <w:t xml:space="preserve"> skills but</w:t>
      </w:r>
      <w:r w:rsidR="00C55696" w:rsidRPr="005A2E73">
        <w:rPr>
          <w:szCs w:val="20"/>
        </w:rPr>
        <w:t xml:space="preserve"> </w:t>
      </w:r>
      <w:r w:rsidR="009479DB">
        <w:rPr>
          <w:szCs w:val="20"/>
        </w:rPr>
        <w:t xml:space="preserve">limited </w:t>
      </w:r>
      <w:r w:rsidR="00C55696" w:rsidRPr="005A2E73">
        <w:rPr>
          <w:szCs w:val="20"/>
        </w:rPr>
        <w:t>experience in delivering</w:t>
      </w:r>
      <w:r w:rsidR="00B61CD1">
        <w:rPr>
          <w:szCs w:val="20"/>
        </w:rPr>
        <w:t xml:space="preserve"> labour mobility</w:t>
      </w:r>
      <w:r w:rsidR="00C55696" w:rsidRPr="005A2E73">
        <w:rPr>
          <w:szCs w:val="20"/>
        </w:rPr>
        <w:t xml:space="preserve"> program</w:t>
      </w:r>
      <w:r w:rsidR="00B61CD1">
        <w:rPr>
          <w:szCs w:val="20"/>
        </w:rPr>
        <w:t>s</w:t>
      </w:r>
      <w:r w:rsidR="00C55696" w:rsidRPr="005A2E73">
        <w:rPr>
          <w:szCs w:val="20"/>
        </w:rPr>
        <w:t xml:space="preserve">. This was a significant setback to </w:t>
      </w:r>
      <w:r w:rsidR="009B75F3" w:rsidRPr="005A2E73">
        <w:rPr>
          <w:szCs w:val="20"/>
        </w:rPr>
        <w:t xml:space="preserve">the </w:t>
      </w:r>
      <w:r w:rsidR="009A22C3" w:rsidRPr="005A2E73">
        <w:rPr>
          <w:szCs w:val="20"/>
        </w:rPr>
        <w:t xml:space="preserve">proceeding two years of </w:t>
      </w:r>
      <w:r w:rsidR="00C55696" w:rsidRPr="005A2E73">
        <w:rPr>
          <w:szCs w:val="20"/>
        </w:rPr>
        <w:t>WDPTL</w:t>
      </w:r>
      <w:r w:rsidR="009A22C3" w:rsidRPr="005A2E73">
        <w:rPr>
          <w:szCs w:val="20"/>
        </w:rPr>
        <w:t>’s</w:t>
      </w:r>
      <w:r w:rsidR="00C55696" w:rsidRPr="005A2E73">
        <w:rPr>
          <w:szCs w:val="20"/>
        </w:rPr>
        <w:t xml:space="preserve"> capacity building investments, and a challenge to maintaining operations in a program with increasing</w:t>
      </w:r>
      <w:r w:rsidR="009338BF" w:rsidRPr="005A2E73">
        <w:rPr>
          <w:szCs w:val="20"/>
        </w:rPr>
        <w:t xml:space="preserve"> labour mobility</w:t>
      </w:r>
      <w:r w:rsidR="00C55696" w:rsidRPr="005A2E73">
        <w:rPr>
          <w:szCs w:val="20"/>
        </w:rPr>
        <w:t xml:space="preserve"> worker numbers.</w:t>
      </w:r>
    </w:p>
    <w:p w14:paraId="02D54E7C" w14:textId="34122EFB" w:rsidR="00C55696" w:rsidRPr="004368EA" w:rsidRDefault="00F60ADD" w:rsidP="00C55696">
      <w:pPr>
        <w:rPr>
          <w:szCs w:val="20"/>
        </w:rPr>
      </w:pPr>
      <w:r w:rsidRPr="005A2E73">
        <w:rPr>
          <w:szCs w:val="20"/>
        </w:rPr>
        <w:t>T</w:t>
      </w:r>
      <w:r w:rsidR="00C55696" w:rsidRPr="005A2E73">
        <w:rPr>
          <w:szCs w:val="20"/>
        </w:rPr>
        <w:t xml:space="preserve">he Pacific Labour Facility (PLF) </w:t>
      </w:r>
      <w:r w:rsidR="00593C1B" w:rsidRPr="005A2E73">
        <w:rPr>
          <w:szCs w:val="20"/>
        </w:rPr>
        <w:t xml:space="preserve">established their presence </w:t>
      </w:r>
      <w:r w:rsidR="00C55696" w:rsidRPr="005A2E73">
        <w:rPr>
          <w:szCs w:val="20"/>
        </w:rPr>
        <w:t>in Timor</w:t>
      </w:r>
      <w:r w:rsidR="00145982" w:rsidRPr="005A2E73">
        <w:rPr>
          <w:szCs w:val="20"/>
        </w:rPr>
        <w:t>-</w:t>
      </w:r>
      <w:r w:rsidR="00C55696" w:rsidRPr="005A2E73">
        <w:rPr>
          <w:szCs w:val="20"/>
        </w:rPr>
        <w:t>Leste</w:t>
      </w:r>
      <w:r w:rsidR="00593C1B" w:rsidRPr="005A2E73">
        <w:rPr>
          <w:szCs w:val="20"/>
        </w:rPr>
        <w:t xml:space="preserve"> in 2019 with one permanent staff member</w:t>
      </w:r>
      <w:r w:rsidR="00AE30E5" w:rsidRPr="005A2E73">
        <w:rPr>
          <w:szCs w:val="20"/>
        </w:rPr>
        <w:t>. This was</w:t>
      </w:r>
      <w:r w:rsidR="00C55696" w:rsidRPr="005A2E73">
        <w:rPr>
          <w:szCs w:val="20"/>
        </w:rPr>
        <w:t xml:space="preserve"> </w:t>
      </w:r>
      <w:r w:rsidR="001905AD" w:rsidRPr="005A2E73">
        <w:rPr>
          <w:szCs w:val="20"/>
        </w:rPr>
        <w:t>followed by</w:t>
      </w:r>
      <w:r w:rsidR="00C55696" w:rsidRPr="005A2E73">
        <w:rPr>
          <w:szCs w:val="20"/>
        </w:rPr>
        <w:t xml:space="preserve"> the </w:t>
      </w:r>
      <w:r w:rsidR="00E11459" w:rsidRPr="005A2E73">
        <w:rPr>
          <w:szCs w:val="20"/>
        </w:rPr>
        <w:t xml:space="preserve">DFAT managed </w:t>
      </w:r>
      <w:r w:rsidR="00C55696" w:rsidRPr="005A2E73">
        <w:rPr>
          <w:szCs w:val="20"/>
        </w:rPr>
        <w:t xml:space="preserve">Pacific Labour Scheme (PLS) MOU </w:t>
      </w:r>
      <w:r w:rsidR="001905AD" w:rsidRPr="005A2E73">
        <w:rPr>
          <w:szCs w:val="20"/>
        </w:rPr>
        <w:t>s</w:t>
      </w:r>
      <w:r w:rsidR="00C55696" w:rsidRPr="005A2E73">
        <w:rPr>
          <w:szCs w:val="20"/>
        </w:rPr>
        <w:t>ign</w:t>
      </w:r>
      <w:r w:rsidR="001905AD" w:rsidRPr="005A2E73">
        <w:rPr>
          <w:szCs w:val="20"/>
        </w:rPr>
        <w:t>ing</w:t>
      </w:r>
      <w:r w:rsidR="00C55696" w:rsidRPr="005A2E73">
        <w:rPr>
          <w:szCs w:val="20"/>
        </w:rPr>
        <w:t xml:space="preserve"> between Australia and Timor</w:t>
      </w:r>
      <w:r w:rsidR="0094118E" w:rsidRPr="005A2E73">
        <w:rPr>
          <w:szCs w:val="20"/>
        </w:rPr>
        <w:t>-</w:t>
      </w:r>
      <w:r w:rsidR="00C55696" w:rsidRPr="005A2E73">
        <w:rPr>
          <w:szCs w:val="20"/>
        </w:rPr>
        <w:t>Leste</w:t>
      </w:r>
      <w:r w:rsidR="00694D10" w:rsidRPr="005A2E73">
        <w:rPr>
          <w:szCs w:val="20"/>
        </w:rPr>
        <w:t>,</w:t>
      </w:r>
      <w:r w:rsidR="001905AD" w:rsidRPr="005A2E73">
        <w:rPr>
          <w:szCs w:val="20"/>
        </w:rPr>
        <w:t xml:space="preserve"> </w:t>
      </w:r>
      <w:r w:rsidR="004C7700" w:rsidRPr="005A2E73">
        <w:rPr>
          <w:szCs w:val="20"/>
        </w:rPr>
        <w:t xml:space="preserve">which resulted in </w:t>
      </w:r>
      <w:r w:rsidR="00821D10" w:rsidRPr="005A2E73">
        <w:rPr>
          <w:szCs w:val="20"/>
        </w:rPr>
        <w:t xml:space="preserve">the </w:t>
      </w:r>
      <w:r w:rsidR="00EF0D1A" w:rsidRPr="005A2E73">
        <w:rPr>
          <w:szCs w:val="20"/>
        </w:rPr>
        <w:t xml:space="preserve">Australian </w:t>
      </w:r>
      <w:r w:rsidR="00821D10" w:rsidRPr="005A2E73">
        <w:rPr>
          <w:szCs w:val="20"/>
        </w:rPr>
        <w:t>Embassy</w:t>
      </w:r>
      <w:r w:rsidR="00AE30E5" w:rsidRPr="005A2E73">
        <w:rPr>
          <w:szCs w:val="20"/>
        </w:rPr>
        <w:t xml:space="preserve"> </w:t>
      </w:r>
      <w:r w:rsidR="005E1BB6" w:rsidRPr="005A2E73">
        <w:rPr>
          <w:szCs w:val="20"/>
        </w:rPr>
        <w:t>Timor-Leste</w:t>
      </w:r>
      <w:r w:rsidR="00EF0D1A" w:rsidRPr="005A2E73">
        <w:rPr>
          <w:szCs w:val="20"/>
        </w:rPr>
        <w:t xml:space="preserve"> (Embassy) </w:t>
      </w:r>
      <w:r w:rsidR="00AE30E5" w:rsidRPr="005A2E73">
        <w:rPr>
          <w:szCs w:val="20"/>
        </w:rPr>
        <w:t>and subsequently</w:t>
      </w:r>
      <w:r w:rsidR="004A004E" w:rsidRPr="005A2E73">
        <w:rPr>
          <w:szCs w:val="20"/>
        </w:rPr>
        <w:t xml:space="preserve"> the</w:t>
      </w:r>
      <w:r w:rsidR="00AE30E5" w:rsidRPr="005A2E73">
        <w:rPr>
          <w:szCs w:val="20"/>
        </w:rPr>
        <w:t xml:space="preserve"> WDPTL</w:t>
      </w:r>
      <w:r w:rsidR="00821D10" w:rsidRPr="005A2E73">
        <w:rPr>
          <w:szCs w:val="20"/>
        </w:rPr>
        <w:t xml:space="preserve"> focus on labour mobility</w:t>
      </w:r>
      <w:r w:rsidR="00A6183C" w:rsidRPr="005A2E73">
        <w:rPr>
          <w:szCs w:val="20"/>
        </w:rPr>
        <w:t xml:space="preserve"> </w:t>
      </w:r>
      <w:r w:rsidR="0054721F" w:rsidRPr="005A2E73">
        <w:rPr>
          <w:szCs w:val="20"/>
        </w:rPr>
        <w:t>stepping up</w:t>
      </w:r>
      <w:r w:rsidR="00023BF7" w:rsidRPr="005A2E73">
        <w:rPr>
          <w:szCs w:val="20"/>
        </w:rPr>
        <w:t xml:space="preserve"> to a new level</w:t>
      </w:r>
      <w:r w:rsidR="0054721F" w:rsidRPr="005A2E73">
        <w:rPr>
          <w:szCs w:val="20"/>
        </w:rPr>
        <w:t>.</w:t>
      </w:r>
      <w:r w:rsidR="00C55696" w:rsidRPr="005A2E73">
        <w:rPr>
          <w:szCs w:val="20"/>
        </w:rPr>
        <w:t xml:space="preserve"> In June</w:t>
      </w:r>
      <w:r w:rsidR="0054721F" w:rsidRPr="005A2E73">
        <w:rPr>
          <w:szCs w:val="20"/>
        </w:rPr>
        <w:t xml:space="preserve"> 2019</w:t>
      </w:r>
      <w:r w:rsidR="00C55696" w:rsidRPr="005A2E73">
        <w:rPr>
          <w:szCs w:val="20"/>
        </w:rPr>
        <w:t xml:space="preserve">, the GoTL changed its approach to delivering </w:t>
      </w:r>
      <w:r w:rsidR="00C805A0" w:rsidRPr="005A2E73">
        <w:rPr>
          <w:szCs w:val="20"/>
        </w:rPr>
        <w:t>l</w:t>
      </w:r>
      <w:r w:rsidR="00C55696" w:rsidRPr="005A2E73">
        <w:rPr>
          <w:szCs w:val="20"/>
        </w:rPr>
        <w:t xml:space="preserve">abour </w:t>
      </w:r>
      <w:r w:rsidR="00C805A0" w:rsidRPr="005A2E73">
        <w:rPr>
          <w:szCs w:val="20"/>
        </w:rPr>
        <w:t>m</w:t>
      </w:r>
      <w:r w:rsidR="00C55696" w:rsidRPr="005A2E73">
        <w:rPr>
          <w:szCs w:val="20"/>
        </w:rPr>
        <w:t xml:space="preserve">obility, absorbing the functions historically managed </w:t>
      </w:r>
      <w:r w:rsidR="00593C1B" w:rsidRPr="005A2E73">
        <w:rPr>
          <w:szCs w:val="20"/>
        </w:rPr>
        <w:t xml:space="preserve">from </w:t>
      </w:r>
      <w:r w:rsidR="00010830">
        <w:rPr>
          <w:szCs w:val="20"/>
        </w:rPr>
        <w:t xml:space="preserve">their embassy in </w:t>
      </w:r>
      <w:r w:rsidR="00593C1B" w:rsidRPr="005A2E73">
        <w:rPr>
          <w:szCs w:val="20"/>
        </w:rPr>
        <w:t>Australia</w:t>
      </w:r>
      <w:r w:rsidR="00C55696" w:rsidRPr="005A2E73">
        <w:rPr>
          <w:szCs w:val="20"/>
        </w:rPr>
        <w:t xml:space="preserve">. This had the effect of increasing the workload on the new </w:t>
      </w:r>
      <w:r w:rsidR="00346B17" w:rsidRPr="005A2E73">
        <w:rPr>
          <w:szCs w:val="20"/>
        </w:rPr>
        <w:t xml:space="preserve">GoTL LSU </w:t>
      </w:r>
      <w:r w:rsidR="00C55696" w:rsidRPr="005A2E73">
        <w:rPr>
          <w:szCs w:val="20"/>
        </w:rPr>
        <w:t xml:space="preserve">team, </w:t>
      </w:r>
      <w:r w:rsidR="00593C1B" w:rsidRPr="005A2E73">
        <w:rPr>
          <w:szCs w:val="20"/>
        </w:rPr>
        <w:t>impacting</w:t>
      </w:r>
      <w:r w:rsidR="00C55696" w:rsidRPr="005A2E73">
        <w:rPr>
          <w:szCs w:val="20"/>
        </w:rPr>
        <w:t xml:space="preserve"> </w:t>
      </w:r>
      <w:r w:rsidR="00010830">
        <w:rPr>
          <w:szCs w:val="20"/>
        </w:rPr>
        <w:t xml:space="preserve">the </w:t>
      </w:r>
      <w:r w:rsidR="00346B17" w:rsidRPr="005A2E73">
        <w:rPr>
          <w:szCs w:val="20"/>
        </w:rPr>
        <w:t>mobili</w:t>
      </w:r>
      <w:r w:rsidR="004368EA" w:rsidRPr="005A2E73">
        <w:rPr>
          <w:szCs w:val="20"/>
        </w:rPr>
        <w:t>s</w:t>
      </w:r>
      <w:r w:rsidR="00346B17" w:rsidRPr="005A2E73">
        <w:rPr>
          <w:szCs w:val="20"/>
        </w:rPr>
        <w:t>ation of workers</w:t>
      </w:r>
      <w:r w:rsidR="00C55696" w:rsidRPr="005A2E73">
        <w:rPr>
          <w:szCs w:val="20"/>
        </w:rPr>
        <w:t xml:space="preserve"> and </w:t>
      </w:r>
      <w:r w:rsidR="00593C1B" w:rsidRPr="005A2E73">
        <w:rPr>
          <w:szCs w:val="20"/>
        </w:rPr>
        <w:t xml:space="preserve">resulting in dissatisfaction by </w:t>
      </w:r>
      <w:r w:rsidR="00C55696" w:rsidRPr="005A2E73">
        <w:rPr>
          <w:szCs w:val="20"/>
        </w:rPr>
        <w:t xml:space="preserve">some </w:t>
      </w:r>
      <w:r w:rsidR="00346B17" w:rsidRPr="005A2E73">
        <w:rPr>
          <w:szCs w:val="20"/>
        </w:rPr>
        <w:t xml:space="preserve">Australian </w:t>
      </w:r>
      <w:r w:rsidR="00C55696" w:rsidRPr="005A2E73">
        <w:rPr>
          <w:szCs w:val="20"/>
        </w:rPr>
        <w:t xml:space="preserve">employers whose historical interface </w:t>
      </w:r>
      <w:r w:rsidR="00593C1B" w:rsidRPr="005A2E73">
        <w:rPr>
          <w:szCs w:val="20"/>
        </w:rPr>
        <w:t>had changed</w:t>
      </w:r>
      <w:r w:rsidR="00C55696" w:rsidRPr="005A2E73">
        <w:rPr>
          <w:szCs w:val="20"/>
        </w:rPr>
        <w:t>.</w:t>
      </w:r>
      <w:r w:rsidR="00C55696" w:rsidRPr="004368EA">
        <w:rPr>
          <w:szCs w:val="20"/>
        </w:rPr>
        <w:t xml:space="preserve"> </w:t>
      </w:r>
    </w:p>
    <w:p w14:paraId="4C30996D" w14:textId="77777777" w:rsidR="00C55696" w:rsidRPr="004368EA" w:rsidRDefault="00C55696" w:rsidP="00C55696">
      <w:pPr>
        <w:rPr>
          <w:szCs w:val="20"/>
        </w:rPr>
      </w:pPr>
      <w:r w:rsidRPr="005A2E73">
        <w:rPr>
          <w:szCs w:val="20"/>
        </w:rPr>
        <w:t>This s</w:t>
      </w:r>
      <w:r w:rsidR="00076749" w:rsidRPr="005A2E73">
        <w:rPr>
          <w:szCs w:val="20"/>
        </w:rPr>
        <w:t>ituation – a new i</w:t>
      </w:r>
      <w:r w:rsidRPr="005A2E73">
        <w:rPr>
          <w:szCs w:val="20"/>
        </w:rPr>
        <w:t xml:space="preserve">nexperienced LSU team, absorption of new tasks and </w:t>
      </w:r>
      <w:r w:rsidR="00076749" w:rsidRPr="005A2E73">
        <w:rPr>
          <w:szCs w:val="20"/>
        </w:rPr>
        <w:t xml:space="preserve">the </w:t>
      </w:r>
      <w:r w:rsidR="001C538C" w:rsidRPr="005A2E73">
        <w:rPr>
          <w:szCs w:val="20"/>
        </w:rPr>
        <w:t>increased</w:t>
      </w:r>
      <w:r w:rsidRPr="005A2E73">
        <w:rPr>
          <w:szCs w:val="20"/>
        </w:rPr>
        <w:t xml:space="preserve"> demand for </w:t>
      </w:r>
      <w:r w:rsidR="001C538C" w:rsidRPr="005A2E73">
        <w:rPr>
          <w:szCs w:val="20"/>
        </w:rPr>
        <w:t xml:space="preserve">labour mobility </w:t>
      </w:r>
      <w:r w:rsidRPr="005A2E73">
        <w:rPr>
          <w:szCs w:val="20"/>
        </w:rPr>
        <w:t>workers</w:t>
      </w:r>
      <w:r w:rsidR="00076749" w:rsidRPr="005A2E73">
        <w:rPr>
          <w:szCs w:val="20"/>
        </w:rPr>
        <w:t xml:space="preserve"> – l</w:t>
      </w:r>
      <w:r w:rsidRPr="005A2E73">
        <w:rPr>
          <w:szCs w:val="20"/>
        </w:rPr>
        <w:t>ed to a ‘crisis’ point in June</w:t>
      </w:r>
      <w:r w:rsidR="001C538C" w:rsidRPr="005A2E73">
        <w:rPr>
          <w:szCs w:val="20"/>
        </w:rPr>
        <w:t xml:space="preserve"> 2019</w:t>
      </w:r>
      <w:r w:rsidRPr="005A2E73">
        <w:rPr>
          <w:szCs w:val="20"/>
        </w:rPr>
        <w:t xml:space="preserve">, with delivery issues and employer complaints combining to motivate the Embassy team to request an urgent solution from </w:t>
      </w:r>
      <w:r w:rsidR="00F75946" w:rsidRPr="005A2E73">
        <w:rPr>
          <w:szCs w:val="20"/>
        </w:rPr>
        <w:t xml:space="preserve">the </w:t>
      </w:r>
      <w:r w:rsidRPr="005A2E73">
        <w:rPr>
          <w:szCs w:val="20"/>
        </w:rPr>
        <w:t>WDPTL and PLF</w:t>
      </w:r>
      <w:r w:rsidR="00F75946" w:rsidRPr="005A2E73">
        <w:rPr>
          <w:szCs w:val="20"/>
        </w:rPr>
        <w:t xml:space="preserve"> (both managed by P</w:t>
      </w:r>
      <w:r w:rsidR="00DA66AE" w:rsidRPr="005A2E73">
        <w:rPr>
          <w:szCs w:val="20"/>
        </w:rPr>
        <w:t>alladium International)</w:t>
      </w:r>
      <w:r w:rsidRPr="005A2E73">
        <w:rPr>
          <w:szCs w:val="20"/>
        </w:rPr>
        <w:t xml:space="preserve">. Both programs responded and </w:t>
      </w:r>
      <w:r w:rsidR="00DA66AE" w:rsidRPr="005A2E73">
        <w:rPr>
          <w:szCs w:val="20"/>
        </w:rPr>
        <w:t xml:space="preserve">the </w:t>
      </w:r>
      <w:r w:rsidRPr="005A2E73">
        <w:rPr>
          <w:szCs w:val="20"/>
        </w:rPr>
        <w:t xml:space="preserve">WDPTL developed a package of additional staff and resources, a flexible funding stream and a coordination mechanism to bring together the five key stakeholders in </w:t>
      </w:r>
      <w:r w:rsidR="004A004E" w:rsidRPr="005A2E73">
        <w:rPr>
          <w:szCs w:val="20"/>
        </w:rPr>
        <w:t>l</w:t>
      </w:r>
      <w:r w:rsidRPr="005A2E73">
        <w:rPr>
          <w:szCs w:val="20"/>
        </w:rPr>
        <w:t xml:space="preserve">abour </w:t>
      </w:r>
      <w:r w:rsidR="004A004E" w:rsidRPr="005A2E73">
        <w:rPr>
          <w:szCs w:val="20"/>
        </w:rPr>
        <w:t>m</w:t>
      </w:r>
      <w:r w:rsidRPr="005A2E73">
        <w:rPr>
          <w:szCs w:val="20"/>
        </w:rPr>
        <w:t>obility delivery around a shared six</w:t>
      </w:r>
      <w:r w:rsidR="0069779C" w:rsidRPr="005A2E73">
        <w:rPr>
          <w:szCs w:val="20"/>
        </w:rPr>
        <w:t>-</w:t>
      </w:r>
      <w:r w:rsidRPr="005A2E73">
        <w:rPr>
          <w:szCs w:val="20"/>
        </w:rPr>
        <w:t>month</w:t>
      </w:r>
      <w:r w:rsidRPr="004368EA">
        <w:rPr>
          <w:szCs w:val="20"/>
        </w:rPr>
        <w:t xml:space="preserve"> plan.</w:t>
      </w:r>
    </w:p>
    <w:p w14:paraId="62982EB9" w14:textId="32044FF5" w:rsidR="00C55696" w:rsidRPr="00015BDD" w:rsidRDefault="00C55696" w:rsidP="009D08E8">
      <w:pPr>
        <w:rPr>
          <w:szCs w:val="20"/>
        </w:rPr>
      </w:pPr>
      <w:r w:rsidRPr="004368EA">
        <w:rPr>
          <w:szCs w:val="20"/>
        </w:rPr>
        <w:t xml:space="preserve">In September </w:t>
      </w:r>
      <w:r w:rsidR="0069779C" w:rsidRPr="004368EA">
        <w:rPr>
          <w:szCs w:val="20"/>
        </w:rPr>
        <w:t xml:space="preserve">2019 </w:t>
      </w:r>
      <w:r w:rsidRPr="004368EA">
        <w:rPr>
          <w:szCs w:val="20"/>
        </w:rPr>
        <w:t>the SEFOPE New Organic Law and accompanying organi</w:t>
      </w:r>
      <w:r w:rsidR="0069779C" w:rsidRPr="004368EA">
        <w:rPr>
          <w:szCs w:val="20"/>
        </w:rPr>
        <w:t>s</w:t>
      </w:r>
      <w:r w:rsidRPr="004368EA">
        <w:rPr>
          <w:szCs w:val="20"/>
        </w:rPr>
        <w:t>ational structure was passed. This established overseas employment as a Directorate</w:t>
      </w:r>
      <w:r w:rsidR="0069779C" w:rsidRPr="004368EA">
        <w:rPr>
          <w:szCs w:val="20"/>
        </w:rPr>
        <w:t>,</w:t>
      </w:r>
      <w:r w:rsidRPr="004368EA">
        <w:rPr>
          <w:szCs w:val="20"/>
        </w:rPr>
        <w:t xml:space="preserve"> equal to national employment</w:t>
      </w:r>
      <w:r w:rsidR="0069779C" w:rsidRPr="004368EA">
        <w:rPr>
          <w:szCs w:val="20"/>
        </w:rPr>
        <w:t>,</w:t>
      </w:r>
      <w:r w:rsidRPr="004368EA">
        <w:rPr>
          <w:szCs w:val="20"/>
        </w:rPr>
        <w:t xml:space="preserve"> and created the National Employment Secretariat</w:t>
      </w:r>
      <w:r w:rsidR="00010830">
        <w:rPr>
          <w:szCs w:val="20"/>
        </w:rPr>
        <w:t xml:space="preserve"> (NES)</w:t>
      </w:r>
      <w:r w:rsidRPr="004368EA">
        <w:rPr>
          <w:szCs w:val="20"/>
        </w:rPr>
        <w:t>, tasked with driving cross</w:t>
      </w:r>
      <w:r w:rsidR="00D457A2">
        <w:rPr>
          <w:szCs w:val="20"/>
        </w:rPr>
        <w:t>-</w:t>
      </w:r>
      <w:r w:rsidRPr="004368EA">
        <w:rPr>
          <w:szCs w:val="20"/>
        </w:rPr>
        <w:t>ministerial employment strategies</w:t>
      </w:r>
      <w:r w:rsidR="00AC14B8">
        <w:rPr>
          <w:szCs w:val="20"/>
        </w:rPr>
        <w:t xml:space="preserve"> to achieve its goal of creating 60,000 new jobs per year</w:t>
      </w:r>
      <w:r w:rsidRPr="004368EA">
        <w:rPr>
          <w:szCs w:val="20"/>
        </w:rPr>
        <w:t xml:space="preserve">. </w:t>
      </w:r>
    </w:p>
    <w:p w14:paraId="03456B71" w14:textId="77777777" w:rsidR="005F4C50" w:rsidRPr="004368EA" w:rsidRDefault="00E7233A" w:rsidP="005F4C50">
      <w:pPr>
        <w:rPr>
          <w:szCs w:val="20"/>
        </w:rPr>
      </w:pPr>
      <w:r w:rsidRPr="004368EA">
        <w:rPr>
          <w:szCs w:val="20"/>
        </w:rPr>
        <w:t>On the program side, a</w:t>
      </w:r>
      <w:r w:rsidR="005F4C50" w:rsidRPr="004368EA">
        <w:rPr>
          <w:szCs w:val="20"/>
        </w:rPr>
        <w:t xml:space="preserve"> new WDPTL </w:t>
      </w:r>
      <w:r w:rsidR="00185C84">
        <w:rPr>
          <w:szCs w:val="20"/>
        </w:rPr>
        <w:t>T</w:t>
      </w:r>
      <w:r w:rsidR="005F4C50" w:rsidRPr="004368EA">
        <w:rPr>
          <w:szCs w:val="20"/>
        </w:rPr>
        <w:t xml:space="preserve">eam </w:t>
      </w:r>
      <w:r w:rsidR="00185C84">
        <w:rPr>
          <w:szCs w:val="20"/>
        </w:rPr>
        <w:t>L</w:t>
      </w:r>
      <w:r w:rsidR="005F4C50" w:rsidRPr="004368EA">
        <w:rPr>
          <w:szCs w:val="20"/>
        </w:rPr>
        <w:t>eader commenced at the beginning of May 2019 and the program was extended another 12 months to 30 June 2020. This provided the opportunity to translate the findings of the</w:t>
      </w:r>
      <w:r w:rsidR="00EF0D1A">
        <w:rPr>
          <w:szCs w:val="20"/>
        </w:rPr>
        <w:t xml:space="preserve"> Embassy’s</w:t>
      </w:r>
      <w:r w:rsidR="005F4C50" w:rsidRPr="004368EA">
        <w:rPr>
          <w:szCs w:val="20"/>
        </w:rPr>
        <w:t xml:space="preserve"> 2018 strategic review of the WDPTL and the shifting context into an updated team structure and leaned down Theory of Change</w:t>
      </w:r>
      <w:r w:rsidR="00010830">
        <w:rPr>
          <w:szCs w:val="20"/>
        </w:rPr>
        <w:t xml:space="preserve"> (TOC)</w:t>
      </w:r>
      <w:r w:rsidR="005F4C50" w:rsidRPr="004368EA">
        <w:rPr>
          <w:szCs w:val="20"/>
        </w:rPr>
        <w:t xml:space="preserve"> and Monitoring, Evaluation and Learning Plan (MELP). Key programmatic changes included the integration of a third component (English Language teaching) </w:t>
      </w:r>
      <w:r w:rsidR="001731B6">
        <w:rPr>
          <w:szCs w:val="20"/>
        </w:rPr>
        <w:t>into</w:t>
      </w:r>
      <w:r w:rsidR="005F4C50" w:rsidRPr="004368EA">
        <w:rPr>
          <w:szCs w:val="20"/>
        </w:rPr>
        <w:t xml:space="preserve"> the Scholarships and Skills Development component</w:t>
      </w:r>
      <w:r w:rsidR="001731B6">
        <w:rPr>
          <w:szCs w:val="20"/>
        </w:rPr>
        <w:t>s</w:t>
      </w:r>
      <w:r w:rsidR="005F4C50" w:rsidRPr="004368EA">
        <w:rPr>
          <w:szCs w:val="20"/>
        </w:rPr>
        <w:t xml:space="preserve">; a focus on integrating component activities to maximise outcomes; a focus on Training Centres and TVET </w:t>
      </w:r>
      <w:r w:rsidR="005F4C50" w:rsidRPr="004368EA">
        <w:rPr>
          <w:szCs w:val="20"/>
        </w:rPr>
        <w:lastRenderedPageBreak/>
        <w:t>institution</w:t>
      </w:r>
      <w:r w:rsidR="002D0F31">
        <w:rPr>
          <w:szCs w:val="20"/>
        </w:rPr>
        <w:t>al capacity</w:t>
      </w:r>
      <w:r w:rsidR="005F4C50" w:rsidRPr="004368EA">
        <w:rPr>
          <w:szCs w:val="20"/>
        </w:rPr>
        <w:t xml:space="preserve"> building; the creation of a new strategic and operational role to enhance public diplomacy and Gender Equality and Social Inclusion (GESI); and the increased resourcing of both Labour Mobility and TVET teams.</w:t>
      </w:r>
    </w:p>
    <w:p w14:paraId="41B23647" w14:textId="77777777" w:rsidR="00467551" w:rsidRPr="00F50E84" w:rsidRDefault="00467551" w:rsidP="00467551">
      <w:pPr>
        <w:pStyle w:val="Heading1"/>
        <w:numPr>
          <w:ilvl w:val="0"/>
          <w:numId w:val="23"/>
        </w:numPr>
        <w:rPr>
          <w:color w:val="5B9BD5" w:themeColor="accent1"/>
        </w:rPr>
      </w:pPr>
      <w:bookmarkStart w:id="37" w:name="_Toc44330008"/>
      <w:bookmarkStart w:id="38" w:name="_Toc515886425"/>
      <w:r w:rsidRPr="00F50E84">
        <w:rPr>
          <w:color w:val="5B9BD5" w:themeColor="accent1"/>
        </w:rPr>
        <w:t>Program components summary</w:t>
      </w:r>
      <w:bookmarkEnd w:id="37"/>
    </w:p>
    <w:p w14:paraId="6CD91676" w14:textId="77777777" w:rsidR="00467551" w:rsidRPr="00F50E84" w:rsidRDefault="00467551" w:rsidP="00467551">
      <w:pPr>
        <w:rPr>
          <w:b/>
          <w:bCs/>
          <w:color w:val="44546A" w:themeColor="text2"/>
        </w:rPr>
      </w:pPr>
      <w:r w:rsidRPr="00F50E84">
        <w:rPr>
          <w:b/>
          <w:bCs/>
          <w:color w:val="44546A" w:themeColor="text2"/>
        </w:rPr>
        <w:t xml:space="preserve">This section provides an overview of progress, achievements, challenges and lessons learned against each of the program’s </w:t>
      </w:r>
      <w:r w:rsidR="00421531" w:rsidRPr="00F50E84">
        <w:rPr>
          <w:b/>
          <w:bCs/>
          <w:color w:val="44546A" w:themeColor="text2"/>
        </w:rPr>
        <w:t>four</w:t>
      </w:r>
      <w:r w:rsidRPr="00F50E84">
        <w:rPr>
          <w:b/>
          <w:bCs/>
          <w:color w:val="44546A" w:themeColor="text2"/>
        </w:rPr>
        <w:t xml:space="preserve"> components</w:t>
      </w:r>
      <w:r w:rsidR="00010CD5" w:rsidRPr="00F50E84">
        <w:rPr>
          <w:b/>
          <w:bCs/>
          <w:color w:val="44546A" w:themeColor="text2"/>
        </w:rPr>
        <w:t>; Scholarships</w:t>
      </w:r>
      <w:r w:rsidR="00015BDD" w:rsidRPr="00F50E84">
        <w:rPr>
          <w:b/>
          <w:bCs/>
          <w:color w:val="44546A" w:themeColor="text2"/>
        </w:rPr>
        <w:t xml:space="preserve"> &amp; Alumni</w:t>
      </w:r>
      <w:r w:rsidR="00F835C4" w:rsidRPr="00F50E84">
        <w:rPr>
          <w:b/>
          <w:bCs/>
          <w:color w:val="44546A" w:themeColor="text2"/>
        </w:rPr>
        <w:t xml:space="preserve"> Support</w:t>
      </w:r>
      <w:r w:rsidR="00010CD5" w:rsidRPr="00F50E84">
        <w:rPr>
          <w:b/>
          <w:bCs/>
          <w:color w:val="44546A" w:themeColor="text2"/>
        </w:rPr>
        <w:t>, Alumni Association Support, TVET Strengthening and Labour Mobility Support</w:t>
      </w:r>
      <w:r w:rsidRPr="00F50E84">
        <w:rPr>
          <w:b/>
          <w:bCs/>
          <w:color w:val="44546A" w:themeColor="text2"/>
        </w:rPr>
        <w:t xml:space="preserve">. A summary of key outputs during the period </w:t>
      </w:r>
      <w:r w:rsidR="005A2E73" w:rsidRPr="00F50E84">
        <w:rPr>
          <w:b/>
          <w:bCs/>
          <w:color w:val="44546A" w:themeColor="text2"/>
        </w:rPr>
        <w:t>a</w:t>
      </w:r>
      <w:r w:rsidRPr="00F50E84">
        <w:rPr>
          <w:b/>
          <w:bCs/>
          <w:color w:val="44546A" w:themeColor="text2"/>
        </w:rPr>
        <w:t xml:space="preserve">nd outputs against the annual plan are summarised in </w:t>
      </w:r>
      <w:r w:rsidRPr="00F50E84">
        <w:rPr>
          <w:b/>
          <w:bCs/>
        </w:rPr>
        <w:t>Annex 2</w:t>
      </w:r>
      <w:r w:rsidRPr="00F50E84">
        <w:rPr>
          <w:b/>
          <w:bCs/>
          <w:color w:val="44546A" w:themeColor="text2"/>
        </w:rPr>
        <w:t>, with the majority of planned activities completed on-time and within budget.</w:t>
      </w:r>
    </w:p>
    <w:p w14:paraId="5F3F9072" w14:textId="77777777" w:rsidR="00467551" w:rsidRPr="00DD059B" w:rsidRDefault="00467551" w:rsidP="00BE52B4">
      <w:pPr>
        <w:pStyle w:val="Heading2"/>
      </w:pPr>
      <w:bookmarkStart w:id="39" w:name="_Toc44330009"/>
      <w:r>
        <w:t>Component 1a: Scholarships and Alumni Support</w:t>
      </w:r>
      <w:r w:rsidR="00010CD5">
        <w:t xml:space="preserve"> (SAS)</w:t>
      </w:r>
      <w:bookmarkEnd w:id="39"/>
    </w:p>
    <w:p w14:paraId="24954EB1" w14:textId="77777777" w:rsidR="00467551" w:rsidRPr="00DF1697" w:rsidRDefault="00467551" w:rsidP="006A5612">
      <w:pPr>
        <w:pStyle w:val="Heading3"/>
        <w:spacing w:line="276" w:lineRule="auto"/>
        <w:rPr>
          <w:color w:val="000000" w:themeColor="text1"/>
          <w:szCs w:val="20"/>
        </w:rPr>
      </w:pPr>
      <w:bookmarkStart w:id="40" w:name="_Hlk30604118"/>
      <w:r>
        <w:rPr>
          <w:color w:val="000000" w:themeColor="text1"/>
          <w:szCs w:val="20"/>
        </w:rPr>
        <w:t>2019 was a year of solid achievement for the Australia Awards scholarship support component and team.</w:t>
      </w:r>
      <w:bookmarkEnd w:id="40"/>
      <w:r>
        <w:rPr>
          <w:color w:val="000000" w:themeColor="text1"/>
          <w:szCs w:val="20"/>
        </w:rPr>
        <w:t xml:space="preserve"> Multiple lessons from previous years were translated into new selection approaches in 2019</w:t>
      </w:r>
      <w:r w:rsidR="00185C84">
        <w:rPr>
          <w:color w:val="000000" w:themeColor="text1"/>
          <w:szCs w:val="20"/>
        </w:rPr>
        <w:t>,</w:t>
      </w:r>
      <w:r w:rsidR="00015BDD">
        <w:rPr>
          <w:color w:val="000000" w:themeColor="text1"/>
          <w:szCs w:val="20"/>
        </w:rPr>
        <w:t xml:space="preserve"> which translated into significantly increased applications</w:t>
      </w:r>
      <w:r>
        <w:rPr>
          <w:color w:val="000000" w:themeColor="text1"/>
          <w:szCs w:val="20"/>
        </w:rPr>
        <w:t xml:space="preserve"> </w:t>
      </w:r>
      <w:r w:rsidR="00015BDD">
        <w:rPr>
          <w:color w:val="000000" w:themeColor="text1"/>
          <w:szCs w:val="20"/>
        </w:rPr>
        <w:t>especially from females</w:t>
      </w:r>
      <w:r>
        <w:rPr>
          <w:color w:val="000000" w:themeColor="text1"/>
          <w:szCs w:val="20"/>
        </w:rPr>
        <w:t xml:space="preserve">. </w:t>
      </w:r>
    </w:p>
    <w:p w14:paraId="0EF897A6" w14:textId="77777777" w:rsidR="00467551" w:rsidRDefault="00467551" w:rsidP="00467551">
      <w:pPr>
        <w:pStyle w:val="Heading3"/>
      </w:pPr>
    </w:p>
    <w:p w14:paraId="71DE6962" w14:textId="77777777" w:rsidR="00467551" w:rsidRPr="00F50E84" w:rsidRDefault="00467551" w:rsidP="00467551">
      <w:pPr>
        <w:pStyle w:val="Heading3"/>
        <w:rPr>
          <w:b/>
          <w:bCs/>
          <w:color w:val="auto"/>
        </w:rPr>
      </w:pPr>
      <w:r w:rsidRPr="00F50E84">
        <w:rPr>
          <w:b/>
          <w:bCs/>
          <w:color w:val="auto"/>
        </w:rPr>
        <w:t>Key achievements</w:t>
      </w:r>
    </w:p>
    <w:p w14:paraId="7C7DC9A3" w14:textId="0DDDC26E" w:rsidR="00015BDD" w:rsidRPr="005A2E73" w:rsidRDefault="00D27ACB" w:rsidP="00C76E0B">
      <w:pPr>
        <w:pStyle w:val="ListParagraph"/>
        <w:numPr>
          <w:ilvl w:val="0"/>
          <w:numId w:val="44"/>
        </w:numPr>
        <w:ind w:left="714" w:hanging="357"/>
        <w:rPr>
          <w:lang w:val="en-GB" w:eastAsia="he-IL" w:bidi="he-IL"/>
        </w:rPr>
      </w:pPr>
      <w:bookmarkStart w:id="41" w:name="_Hlk30604274"/>
      <w:r w:rsidRPr="005A2E73">
        <w:rPr>
          <w:lang w:val="en-GB" w:eastAsia="he-IL" w:bidi="he-IL"/>
        </w:rPr>
        <w:t xml:space="preserve">2020 intake applications increased substantially from both male and female applicants, the number of applications from females more than doubled and the </w:t>
      </w:r>
      <w:r w:rsidR="00BE0DBA">
        <w:rPr>
          <w:lang w:val="en-GB" w:eastAsia="he-IL" w:bidi="he-IL"/>
        </w:rPr>
        <w:t>percentage</w:t>
      </w:r>
      <w:r w:rsidR="00BE0DBA" w:rsidRPr="005A2E73">
        <w:rPr>
          <w:lang w:val="en-GB" w:eastAsia="he-IL" w:bidi="he-IL"/>
        </w:rPr>
        <w:t xml:space="preserve"> </w:t>
      </w:r>
      <w:r w:rsidRPr="005A2E73">
        <w:rPr>
          <w:lang w:val="en-GB" w:eastAsia="he-IL" w:bidi="he-IL"/>
        </w:rPr>
        <w:t xml:space="preserve">of </w:t>
      </w:r>
      <w:r w:rsidR="00BE0DBA">
        <w:rPr>
          <w:lang w:val="en-GB" w:eastAsia="he-IL" w:bidi="he-IL"/>
        </w:rPr>
        <w:t>fe</w:t>
      </w:r>
      <w:r w:rsidRPr="005A2E73">
        <w:rPr>
          <w:lang w:val="en-GB" w:eastAsia="he-IL" w:bidi="he-IL"/>
        </w:rPr>
        <w:t xml:space="preserve">male </w:t>
      </w:r>
      <w:r w:rsidR="00F603BE">
        <w:rPr>
          <w:lang w:val="en-GB" w:eastAsia="he-IL" w:bidi="he-IL"/>
        </w:rPr>
        <w:t>(</w:t>
      </w:r>
      <w:r w:rsidRPr="005A2E73">
        <w:rPr>
          <w:lang w:val="en-GB" w:eastAsia="he-IL" w:bidi="he-IL"/>
        </w:rPr>
        <w:t>to male</w:t>
      </w:r>
      <w:r w:rsidR="00F603BE">
        <w:rPr>
          <w:lang w:val="en-GB" w:eastAsia="he-IL" w:bidi="he-IL"/>
        </w:rPr>
        <w:t>)</w:t>
      </w:r>
      <w:r w:rsidRPr="005A2E73">
        <w:rPr>
          <w:lang w:val="en-GB" w:eastAsia="he-IL" w:bidi="he-IL"/>
        </w:rPr>
        <w:t xml:space="preserve"> applicants compared to the previous year increased from 38 to 41%.  These increases resulted from a combination of re-introducing undergraduate awards and </w:t>
      </w:r>
      <w:r w:rsidR="00015BDD" w:rsidRPr="005A2E73">
        <w:rPr>
          <w:lang w:val="en-GB" w:eastAsia="he-IL" w:bidi="he-IL"/>
        </w:rPr>
        <w:t xml:space="preserve">promotional targeting </w:t>
      </w:r>
      <w:r w:rsidR="00185C84" w:rsidRPr="005A2E73">
        <w:rPr>
          <w:lang w:val="en-GB" w:eastAsia="he-IL" w:bidi="he-IL"/>
        </w:rPr>
        <w:t>of</w:t>
      </w:r>
      <w:r w:rsidR="00293B35" w:rsidRPr="005A2E73">
        <w:rPr>
          <w:lang w:val="en-GB" w:eastAsia="he-IL" w:bidi="he-IL"/>
        </w:rPr>
        <w:t xml:space="preserve"> female</w:t>
      </w:r>
      <w:r w:rsidR="00185C84" w:rsidRPr="005A2E73">
        <w:rPr>
          <w:lang w:val="en-GB" w:eastAsia="he-IL" w:bidi="he-IL"/>
        </w:rPr>
        <w:t xml:space="preserve"> applicants</w:t>
      </w:r>
      <w:r w:rsidR="00293B35" w:rsidRPr="005A2E73">
        <w:rPr>
          <w:rStyle w:val="FootnoteReference"/>
          <w:lang w:val="en-GB" w:eastAsia="he-IL" w:bidi="he-IL"/>
        </w:rPr>
        <w:footnoteReference w:id="7"/>
      </w:r>
    </w:p>
    <w:p w14:paraId="77C9B24C" w14:textId="77777777" w:rsidR="00AD5D4C" w:rsidRPr="00F50E84" w:rsidRDefault="00473F2D" w:rsidP="00BE52B4">
      <w:pPr>
        <w:pStyle w:val="Heading2"/>
      </w:pPr>
      <w:bookmarkStart w:id="42" w:name="_Toc44330010"/>
      <w:bookmarkEnd w:id="41"/>
      <w:r w:rsidRPr="00F50E84">
        <w:rPr>
          <w:rStyle w:val="Heading3Char"/>
          <w:szCs w:val="20"/>
        </w:rPr>
        <w:t>Graph 1|</w:t>
      </w:r>
      <w:r w:rsidR="00885315" w:rsidRPr="00F50E84">
        <w:rPr>
          <w:rStyle w:val="Heading3Char"/>
          <w:szCs w:val="20"/>
        </w:rPr>
        <w:t xml:space="preserve"> </w:t>
      </w:r>
      <w:r w:rsidRPr="00F50E84">
        <w:rPr>
          <w:rStyle w:val="Heading3Char"/>
          <w:szCs w:val="20"/>
        </w:rPr>
        <w:t>Number of</w:t>
      </w:r>
      <w:r w:rsidR="00E33E73" w:rsidRPr="00F50E84">
        <w:rPr>
          <w:rStyle w:val="Heading3Char"/>
          <w:szCs w:val="20"/>
        </w:rPr>
        <w:t xml:space="preserve"> Fem</w:t>
      </w:r>
      <w:r w:rsidRPr="00F50E84">
        <w:rPr>
          <w:rStyle w:val="Heading3Char"/>
          <w:szCs w:val="20"/>
        </w:rPr>
        <w:t xml:space="preserve">ale, </w:t>
      </w:r>
      <w:r w:rsidR="00E33E73" w:rsidRPr="00F50E84">
        <w:rPr>
          <w:rStyle w:val="Heading3Char"/>
          <w:szCs w:val="20"/>
        </w:rPr>
        <w:t>M</w:t>
      </w:r>
      <w:r w:rsidRPr="00F50E84">
        <w:rPr>
          <w:rStyle w:val="Heading3Char"/>
          <w:szCs w:val="20"/>
        </w:rPr>
        <w:t>ale and Total Applications</w:t>
      </w:r>
      <w:r w:rsidR="000043DD" w:rsidRPr="00F50E84">
        <w:rPr>
          <w:rStyle w:val="Heading3Char"/>
          <w:szCs w:val="20"/>
        </w:rPr>
        <w:t>:</w:t>
      </w:r>
      <w:r w:rsidRPr="00F50E84">
        <w:rPr>
          <w:rStyle w:val="Heading3Char"/>
          <w:szCs w:val="20"/>
        </w:rPr>
        <w:t xml:space="preserve"> 2016-2020 Timor</w:t>
      </w:r>
      <w:r w:rsidR="00D27ACB" w:rsidRPr="00F50E84">
        <w:rPr>
          <w:rStyle w:val="Heading3Char"/>
          <w:szCs w:val="20"/>
        </w:rPr>
        <w:t>-</w:t>
      </w:r>
      <w:r w:rsidRPr="00F50E84">
        <w:rPr>
          <w:rStyle w:val="Heading3Char"/>
          <w:szCs w:val="20"/>
        </w:rPr>
        <w:t>Leste Australia</w:t>
      </w:r>
      <w:r w:rsidR="00F50E84">
        <w:rPr>
          <w:rStyle w:val="Heading3Char"/>
          <w:szCs w:val="20"/>
        </w:rPr>
        <w:t xml:space="preserve"> Awards intakes</w:t>
      </w:r>
      <w:bookmarkEnd w:id="42"/>
      <w:r w:rsidR="00F50E84">
        <w:rPr>
          <w:rStyle w:val="Heading3Char"/>
          <w:szCs w:val="20"/>
        </w:rPr>
        <w:t xml:space="preserve"> </w:t>
      </w:r>
    </w:p>
    <w:p w14:paraId="0FC9F8FC" w14:textId="77777777" w:rsidR="00473F2D" w:rsidRDefault="00473F2D" w:rsidP="00473F2D">
      <w:pPr>
        <w:rPr>
          <w:noProof/>
        </w:rPr>
      </w:pPr>
      <w:r>
        <w:rPr>
          <w:noProof/>
          <w:lang w:eastAsia="en-AU"/>
        </w:rPr>
        <w:drawing>
          <wp:inline distT="0" distB="0" distL="0" distR="0" wp14:anchorId="3028E64C" wp14:editId="54D60481">
            <wp:extent cx="5753100" cy="2574290"/>
            <wp:effectExtent l="0" t="0" r="0" b="16510"/>
            <wp:docPr id="3" name="Chart 3">
              <a:extLst xmlns:a="http://schemas.openxmlformats.org/drawingml/2006/main">
                <a:ext uri="{FF2B5EF4-FFF2-40B4-BE49-F238E27FC236}">
                  <a16:creationId xmlns:a16="http://schemas.microsoft.com/office/drawing/2014/main" id="{A7906708-A78D-43D5-B5D1-996748F9E4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t xml:space="preserve"> </w:t>
      </w:r>
    </w:p>
    <w:p w14:paraId="4F2799AC" w14:textId="77777777" w:rsidR="001657DF" w:rsidRDefault="001657DF" w:rsidP="00473F2D">
      <w:pPr>
        <w:tabs>
          <w:tab w:val="left" w:pos="1393"/>
        </w:tabs>
        <w:rPr>
          <w:b/>
          <w:bCs/>
          <w:sz w:val="18"/>
          <w:szCs w:val="18"/>
        </w:rPr>
      </w:pPr>
    </w:p>
    <w:p w14:paraId="52619A43" w14:textId="592A8470" w:rsidR="00473F2D" w:rsidRPr="00071539" w:rsidRDefault="00473F2D" w:rsidP="00473F2D">
      <w:pPr>
        <w:tabs>
          <w:tab w:val="left" w:pos="1393"/>
        </w:tabs>
        <w:rPr>
          <w:b/>
          <w:bCs/>
          <w:szCs w:val="20"/>
        </w:rPr>
      </w:pPr>
      <w:r w:rsidRPr="00AA7467">
        <w:rPr>
          <w:b/>
          <w:bCs/>
          <w:sz w:val="18"/>
          <w:szCs w:val="18"/>
        </w:rPr>
        <w:t>Source:</w:t>
      </w:r>
      <w:r w:rsidRPr="00D27ACB">
        <w:rPr>
          <w:b/>
          <w:bCs/>
          <w:sz w:val="18"/>
          <w:szCs w:val="18"/>
        </w:rPr>
        <w:t xml:space="preserve"> </w:t>
      </w:r>
      <w:r w:rsidRPr="00D27ACB">
        <w:rPr>
          <w:sz w:val="18"/>
          <w:szCs w:val="18"/>
        </w:rPr>
        <w:t xml:space="preserve">OASIS and WDPTL Australia Awards applications databases. 2016 is an outlier as many more scholarships </w:t>
      </w:r>
      <w:bookmarkStart w:id="43" w:name="_Hlk30598720"/>
      <w:r w:rsidRPr="00D27ACB">
        <w:rPr>
          <w:sz w:val="18"/>
          <w:szCs w:val="18"/>
        </w:rPr>
        <w:t>were on offer</w:t>
      </w:r>
      <w:r w:rsidR="00E34494" w:rsidRPr="00D27ACB">
        <w:rPr>
          <w:sz w:val="18"/>
          <w:szCs w:val="18"/>
        </w:rPr>
        <w:t xml:space="preserve"> in this first year of operation</w:t>
      </w:r>
      <w:r w:rsidR="00E34494">
        <w:rPr>
          <w:b/>
          <w:bCs/>
          <w:szCs w:val="20"/>
        </w:rPr>
        <w:t>.</w:t>
      </w:r>
      <w:bookmarkEnd w:id="43"/>
    </w:p>
    <w:p w14:paraId="0567D775" w14:textId="77777777" w:rsidR="00473F2D" w:rsidRPr="006C7838" w:rsidRDefault="00473F2D" w:rsidP="00473F2D">
      <w:pPr>
        <w:tabs>
          <w:tab w:val="left" w:pos="1393"/>
        </w:tabs>
        <w:rPr>
          <w:sz w:val="18"/>
          <w:szCs w:val="18"/>
        </w:rPr>
      </w:pPr>
      <w:r w:rsidRPr="005A2E73">
        <w:rPr>
          <w:sz w:val="18"/>
          <w:szCs w:val="18"/>
        </w:rPr>
        <w:t>The 2020 increase is mainly due to an enhanced promotion strategy and the re-inclusion of undergraduate awards, which expanded the pool of eligible applicants, especially females who tend to have lower levels of tertiary education than males (e</w:t>
      </w:r>
      <w:r w:rsidR="00D27ACB" w:rsidRPr="005A2E73">
        <w:rPr>
          <w:sz w:val="18"/>
          <w:szCs w:val="18"/>
        </w:rPr>
        <w:t>.</w:t>
      </w:r>
      <w:r w:rsidRPr="005A2E73">
        <w:rPr>
          <w:sz w:val="18"/>
          <w:szCs w:val="18"/>
        </w:rPr>
        <w:t>g. postgraduate scholarships limit those eligible to apply).</w:t>
      </w:r>
    </w:p>
    <w:p w14:paraId="7BC1522E" w14:textId="77777777" w:rsidR="00AD5D4C" w:rsidRDefault="00AD5D4C" w:rsidP="00473F2D">
      <w:pPr>
        <w:tabs>
          <w:tab w:val="left" w:pos="1393"/>
        </w:tabs>
      </w:pPr>
    </w:p>
    <w:p w14:paraId="427AB522" w14:textId="77777777" w:rsidR="00E34494" w:rsidRPr="00F50E84" w:rsidRDefault="00E34494" w:rsidP="00F50E84">
      <w:pPr>
        <w:pStyle w:val="Heading3"/>
        <w:jc w:val="center"/>
        <w:rPr>
          <w:b/>
          <w:bCs/>
          <w:u w:val="single"/>
        </w:rPr>
      </w:pPr>
      <w:r w:rsidRPr="00F50E84">
        <w:rPr>
          <w:b/>
          <w:bCs/>
          <w:u w:val="single"/>
        </w:rPr>
        <w:t xml:space="preserve">Graph 2 | Number of </w:t>
      </w:r>
      <w:r w:rsidR="00E33E73" w:rsidRPr="00F50E84">
        <w:rPr>
          <w:b/>
          <w:bCs/>
          <w:u w:val="single"/>
        </w:rPr>
        <w:t>Fem</w:t>
      </w:r>
      <w:r w:rsidRPr="00F50E84">
        <w:rPr>
          <w:b/>
          <w:bCs/>
          <w:u w:val="single"/>
        </w:rPr>
        <w:t xml:space="preserve">ale, </w:t>
      </w:r>
      <w:r w:rsidR="00E33E73" w:rsidRPr="00F50E84">
        <w:rPr>
          <w:b/>
          <w:bCs/>
          <w:u w:val="single"/>
        </w:rPr>
        <w:t>M</w:t>
      </w:r>
      <w:r w:rsidRPr="00F50E84">
        <w:rPr>
          <w:b/>
          <w:bCs/>
          <w:u w:val="single"/>
        </w:rPr>
        <w:t xml:space="preserve">ale and </w:t>
      </w:r>
      <w:r w:rsidR="00E33E73" w:rsidRPr="00F50E84">
        <w:rPr>
          <w:b/>
          <w:bCs/>
          <w:u w:val="single"/>
        </w:rPr>
        <w:t>T</w:t>
      </w:r>
      <w:r w:rsidRPr="00F50E84">
        <w:rPr>
          <w:b/>
          <w:bCs/>
          <w:u w:val="single"/>
        </w:rPr>
        <w:t>otal</w:t>
      </w:r>
      <w:r w:rsidR="00E33E73" w:rsidRPr="00F50E84">
        <w:rPr>
          <w:b/>
          <w:bCs/>
          <w:u w:val="single"/>
        </w:rPr>
        <w:t xml:space="preserve"> Eligible Applications</w:t>
      </w:r>
      <w:r w:rsidRPr="00F50E84">
        <w:rPr>
          <w:b/>
          <w:bCs/>
          <w:u w:val="single"/>
        </w:rPr>
        <w:t>: 2016-2020 Timor</w:t>
      </w:r>
      <w:r w:rsidR="00D27ACB" w:rsidRPr="00F50E84">
        <w:rPr>
          <w:b/>
          <w:bCs/>
          <w:u w:val="single"/>
        </w:rPr>
        <w:t>-</w:t>
      </w:r>
      <w:r w:rsidRPr="00F50E84">
        <w:rPr>
          <w:b/>
          <w:bCs/>
          <w:u w:val="single"/>
        </w:rPr>
        <w:t>Leste Australia</w:t>
      </w:r>
      <w:r w:rsidR="00F50E84">
        <w:rPr>
          <w:b/>
          <w:bCs/>
          <w:u w:val="single"/>
        </w:rPr>
        <w:t xml:space="preserve"> </w:t>
      </w:r>
      <w:r w:rsidRPr="00F50E84">
        <w:rPr>
          <w:b/>
          <w:bCs/>
          <w:u w:val="single"/>
        </w:rPr>
        <w:t>Awards intakes</w:t>
      </w:r>
    </w:p>
    <w:p w14:paraId="7883AE18" w14:textId="77777777" w:rsidR="00E34494" w:rsidRDefault="00E34494" w:rsidP="00E34494">
      <w:pPr>
        <w:tabs>
          <w:tab w:val="left" w:pos="1393"/>
        </w:tabs>
      </w:pPr>
      <w:r>
        <w:rPr>
          <w:noProof/>
          <w:lang w:eastAsia="en-AU"/>
        </w:rPr>
        <w:drawing>
          <wp:inline distT="0" distB="0" distL="0" distR="0" wp14:anchorId="26FED6CC" wp14:editId="783EFA21">
            <wp:extent cx="5787905" cy="2743200"/>
            <wp:effectExtent l="0" t="0" r="3810" b="0"/>
            <wp:docPr id="4" name="Chart 4">
              <a:extLst xmlns:a="http://schemas.openxmlformats.org/drawingml/2006/main">
                <a:ext uri="{FF2B5EF4-FFF2-40B4-BE49-F238E27FC236}">
                  <a16:creationId xmlns:a16="http://schemas.microsoft.com/office/drawing/2014/main" id="{610BD3E3-07D2-4D93-AFDF-A77E166B33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51C747" w14:textId="77777777" w:rsidR="001657DF" w:rsidRDefault="001657DF" w:rsidP="00E34494">
      <w:pPr>
        <w:tabs>
          <w:tab w:val="left" w:pos="1393"/>
        </w:tabs>
        <w:rPr>
          <w:b/>
          <w:bCs/>
          <w:sz w:val="18"/>
          <w:szCs w:val="18"/>
        </w:rPr>
      </w:pPr>
    </w:p>
    <w:p w14:paraId="6EBAB944" w14:textId="3D3F4549" w:rsidR="00E34494" w:rsidRPr="000043DD" w:rsidRDefault="00E34494" w:rsidP="00E34494">
      <w:pPr>
        <w:tabs>
          <w:tab w:val="left" w:pos="1393"/>
        </w:tabs>
        <w:rPr>
          <w:b/>
          <w:bCs/>
          <w:sz w:val="18"/>
          <w:szCs w:val="18"/>
        </w:rPr>
      </w:pPr>
      <w:r w:rsidRPr="000043DD">
        <w:rPr>
          <w:b/>
          <w:bCs/>
          <w:sz w:val="18"/>
          <w:szCs w:val="18"/>
        </w:rPr>
        <w:t xml:space="preserve">Source: </w:t>
      </w:r>
      <w:r w:rsidRPr="000043DD">
        <w:rPr>
          <w:sz w:val="18"/>
          <w:szCs w:val="18"/>
        </w:rPr>
        <w:t>OASIS and WDPTL Australia Awards applications databases. 2016 is an outlier as many more scholarships were on offer in this first year of operation and eligibility requirements were different</w:t>
      </w:r>
    </w:p>
    <w:p w14:paraId="0C624AEF" w14:textId="77777777" w:rsidR="00E34494" w:rsidRDefault="00E34494" w:rsidP="00E34494">
      <w:pPr>
        <w:tabs>
          <w:tab w:val="left" w:pos="1393"/>
        </w:tabs>
        <w:rPr>
          <w:sz w:val="18"/>
          <w:szCs w:val="18"/>
        </w:rPr>
      </w:pPr>
      <w:r w:rsidRPr="000043DD">
        <w:rPr>
          <w:sz w:val="18"/>
          <w:szCs w:val="18"/>
        </w:rPr>
        <w:t>This data highlights that meeting eligibility requirements was an issue for 2020 applicants. For instance</w:t>
      </w:r>
      <w:r w:rsidR="000043DD" w:rsidRPr="000043DD">
        <w:rPr>
          <w:sz w:val="18"/>
          <w:szCs w:val="18"/>
        </w:rPr>
        <w:t>,</w:t>
      </w:r>
      <w:r w:rsidRPr="000043DD">
        <w:rPr>
          <w:sz w:val="18"/>
          <w:szCs w:val="18"/>
        </w:rPr>
        <w:t xml:space="preserve"> 113 females applied but only 68 applications were eligible. This issue and solutions are highlighted elsewhere in the report and include online video explainers, a proposed pre-submission online eligibility check (not yet approved) and additional printed material focused on eligibility and compliance.</w:t>
      </w:r>
    </w:p>
    <w:p w14:paraId="1CE41A07" w14:textId="50A6478F" w:rsidR="006C7838" w:rsidRPr="00F50E84" w:rsidRDefault="006C7838" w:rsidP="00E34494">
      <w:pPr>
        <w:tabs>
          <w:tab w:val="left" w:pos="1393"/>
        </w:tabs>
        <w:rPr>
          <w:b/>
          <w:bCs/>
          <w:szCs w:val="20"/>
        </w:rPr>
      </w:pPr>
      <w:r w:rsidRPr="00F50E84">
        <w:rPr>
          <w:b/>
          <w:bCs/>
          <w:szCs w:val="20"/>
        </w:rPr>
        <w:t>Key achievements continued</w:t>
      </w:r>
    </w:p>
    <w:p w14:paraId="75C74C77" w14:textId="77777777" w:rsidR="00467551" w:rsidRPr="008563E6" w:rsidRDefault="00467551" w:rsidP="00C76E0B">
      <w:pPr>
        <w:pStyle w:val="ListParagraph"/>
        <w:numPr>
          <w:ilvl w:val="0"/>
          <w:numId w:val="44"/>
        </w:numPr>
        <w:ind w:left="714" w:hanging="357"/>
        <w:rPr>
          <w:lang w:val="en-GB" w:eastAsia="he-IL" w:bidi="he-IL"/>
        </w:rPr>
      </w:pPr>
      <w:r>
        <w:rPr>
          <w:lang w:val="en-GB" w:eastAsia="he-IL" w:bidi="he-IL"/>
        </w:rPr>
        <w:t xml:space="preserve">Twenty scholarship </w:t>
      </w:r>
      <w:r w:rsidRPr="003E222A">
        <w:rPr>
          <w:lang w:val="en-GB" w:eastAsia="he-IL" w:bidi="he-IL"/>
        </w:rPr>
        <w:t>awardees</w:t>
      </w:r>
      <w:r>
        <w:rPr>
          <w:lang w:val="en-GB" w:eastAsia="he-IL" w:bidi="he-IL"/>
        </w:rPr>
        <w:t xml:space="preserve"> selected</w:t>
      </w:r>
      <w:r w:rsidRPr="003E222A">
        <w:rPr>
          <w:lang w:val="en-GB" w:eastAsia="he-IL" w:bidi="he-IL"/>
        </w:rPr>
        <w:t xml:space="preserve"> for the 20</w:t>
      </w:r>
      <w:r>
        <w:rPr>
          <w:lang w:val="en-GB" w:eastAsia="he-IL" w:bidi="he-IL"/>
        </w:rPr>
        <w:t>20</w:t>
      </w:r>
      <w:r w:rsidRPr="003E222A">
        <w:rPr>
          <w:lang w:val="en-GB" w:eastAsia="he-IL" w:bidi="he-IL"/>
        </w:rPr>
        <w:t xml:space="preserve"> intake, </w:t>
      </w:r>
      <w:r w:rsidR="00185C84" w:rsidRPr="008563E6">
        <w:rPr>
          <w:lang w:val="en-GB" w:eastAsia="he-IL" w:bidi="he-IL"/>
        </w:rPr>
        <w:t xml:space="preserve">including one </w:t>
      </w:r>
      <w:r w:rsidRPr="008563E6">
        <w:rPr>
          <w:lang w:val="en-GB" w:eastAsia="he-IL" w:bidi="he-IL"/>
        </w:rPr>
        <w:t xml:space="preserve">person with a disability and 12 women. </w:t>
      </w:r>
    </w:p>
    <w:p w14:paraId="79CD6DD5" w14:textId="77777777" w:rsidR="00467551" w:rsidRPr="00C87C06" w:rsidRDefault="00467551" w:rsidP="00C76E0B">
      <w:pPr>
        <w:pStyle w:val="ListParagraph"/>
        <w:numPr>
          <w:ilvl w:val="0"/>
          <w:numId w:val="44"/>
        </w:numPr>
        <w:ind w:left="714" w:hanging="357"/>
        <w:rPr>
          <w:lang w:val="en-GB" w:eastAsia="he-IL" w:bidi="he-IL"/>
        </w:rPr>
      </w:pPr>
      <w:bookmarkStart w:id="44" w:name="_Hlk30604592"/>
      <w:r w:rsidRPr="003E222A">
        <w:rPr>
          <w:lang w:val="en-GB" w:eastAsia="he-IL" w:bidi="he-IL"/>
        </w:rPr>
        <w:t xml:space="preserve">Delivered </w:t>
      </w:r>
      <w:r>
        <w:rPr>
          <w:lang w:val="en-GB" w:eastAsia="he-IL" w:bidi="he-IL"/>
        </w:rPr>
        <w:t>two</w:t>
      </w:r>
      <w:r w:rsidRPr="003E222A">
        <w:rPr>
          <w:lang w:val="en-GB" w:eastAsia="he-IL" w:bidi="he-IL"/>
        </w:rPr>
        <w:t xml:space="preserve"> well-attended Alumni Showcases on </w:t>
      </w:r>
      <w:r>
        <w:rPr>
          <w:lang w:val="en-GB" w:eastAsia="he-IL" w:bidi="he-IL"/>
        </w:rPr>
        <w:t xml:space="preserve">direct investment perspective and </w:t>
      </w:r>
      <w:r w:rsidR="00185C84">
        <w:rPr>
          <w:lang w:val="en-GB" w:eastAsia="he-IL" w:bidi="he-IL"/>
        </w:rPr>
        <w:t xml:space="preserve">domestic violence </w:t>
      </w:r>
      <w:r>
        <w:rPr>
          <w:lang w:val="en-GB" w:eastAsia="he-IL" w:bidi="he-IL"/>
        </w:rPr>
        <w:t>hospital admissions</w:t>
      </w:r>
      <w:r w:rsidR="00185C84">
        <w:rPr>
          <w:lang w:val="en-GB" w:eastAsia="he-IL" w:bidi="he-IL"/>
        </w:rPr>
        <w:t xml:space="preserve">. </w:t>
      </w:r>
      <w:bookmarkEnd w:id="44"/>
    </w:p>
    <w:p w14:paraId="58FB8747" w14:textId="3FFF77B6" w:rsidR="00467551" w:rsidRDefault="00467551" w:rsidP="00C76E0B">
      <w:pPr>
        <w:pStyle w:val="ListParagraph"/>
        <w:numPr>
          <w:ilvl w:val="0"/>
          <w:numId w:val="44"/>
        </w:numPr>
        <w:ind w:left="714" w:hanging="357"/>
        <w:rPr>
          <w:lang w:val="en-GB" w:eastAsia="he-IL" w:bidi="he-IL"/>
        </w:rPr>
      </w:pPr>
      <w:r>
        <w:rPr>
          <w:lang w:val="en-GB" w:eastAsia="he-IL" w:bidi="he-IL"/>
        </w:rPr>
        <w:t xml:space="preserve">Developed </w:t>
      </w:r>
      <w:r w:rsidR="00F603BE">
        <w:rPr>
          <w:lang w:val="en-GB" w:eastAsia="he-IL" w:bidi="he-IL"/>
        </w:rPr>
        <w:t xml:space="preserve">English and Scholarships pathway </w:t>
      </w:r>
      <w:r>
        <w:rPr>
          <w:lang w:val="en-GB" w:eastAsia="he-IL" w:bidi="he-IL"/>
        </w:rPr>
        <w:t>short course</w:t>
      </w:r>
      <w:r w:rsidR="00F603BE">
        <w:rPr>
          <w:lang w:val="en-GB" w:eastAsia="he-IL" w:bidi="he-IL"/>
        </w:rPr>
        <w:t>s</w:t>
      </w:r>
      <w:r>
        <w:rPr>
          <w:lang w:val="en-GB" w:eastAsia="he-IL" w:bidi="he-IL"/>
        </w:rPr>
        <w:t xml:space="preserve"> for people with a disability and </w:t>
      </w:r>
      <w:r w:rsidR="00F603BE">
        <w:rPr>
          <w:lang w:val="en-GB" w:eastAsia="he-IL" w:bidi="he-IL"/>
        </w:rPr>
        <w:t xml:space="preserve">for </w:t>
      </w:r>
      <w:r>
        <w:rPr>
          <w:lang w:val="en-GB" w:eastAsia="he-IL" w:bidi="he-IL"/>
        </w:rPr>
        <w:t xml:space="preserve">permanent public servants </w:t>
      </w:r>
      <w:r w:rsidR="00F603BE">
        <w:rPr>
          <w:lang w:val="en-GB" w:eastAsia="he-IL" w:bidi="he-IL"/>
        </w:rPr>
        <w:t>in preparation</w:t>
      </w:r>
      <w:r>
        <w:rPr>
          <w:lang w:val="en-GB" w:eastAsia="he-IL" w:bidi="he-IL"/>
        </w:rPr>
        <w:t xml:space="preserve"> for the 2021 intake.</w:t>
      </w:r>
    </w:p>
    <w:p w14:paraId="44819538" w14:textId="77777777" w:rsidR="00467551" w:rsidRDefault="00467551" w:rsidP="00C76E0B">
      <w:pPr>
        <w:pStyle w:val="ListParagraph"/>
        <w:numPr>
          <w:ilvl w:val="0"/>
          <w:numId w:val="44"/>
        </w:numPr>
        <w:ind w:left="714" w:hanging="357"/>
        <w:rPr>
          <w:lang w:val="en-GB" w:eastAsia="he-IL" w:bidi="he-IL"/>
        </w:rPr>
      </w:pPr>
      <w:r>
        <w:rPr>
          <w:lang w:val="en-GB" w:eastAsia="he-IL" w:bidi="he-IL"/>
        </w:rPr>
        <w:t>Developed explainer video</w:t>
      </w:r>
      <w:r w:rsidR="00185C84">
        <w:rPr>
          <w:lang w:val="en-GB" w:eastAsia="he-IL" w:bidi="he-IL"/>
        </w:rPr>
        <w:t>s</w:t>
      </w:r>
      <w:r>
        <w:rPr>
          <w:lang w:val="en-GB" w:eastAsia="he-IL" w:bidi="he-IL"/>
        </w:rPr>
        <w:t xml:space="preserve"> for the 2021 </w:t>
      </w:r>
      <w:r w:rsidR="00630FAF">
        <w:rPr>
          <w:lang w:val="en-GB" w:eastAsia="he-IL" w:bidi="he-IL"/>
        </w:rPr>
        <w:t>i</w:t>
      </w:r>
      <w:r>
        <w:rPr>
          <w:lang w:val="en-GB" w:eastAsia="he-IL" w:bidi="he-IL"/>
        </w:rPr>
        <w:t xml:space="preserve">ntake to increase potential candidate awareness and understanding of the AAS selection process. </w:t>
      </w:r>
    </w:p>
    <w:p w14:paraId="3A466ACC" w14:textId="352D926D" w:rsidR="00467551" w:rsidRPr="003E222A" w:rsidRDefault="00467551" w:rsidP="00C76E0B">
      <w:pPr>
        <w:pStyle w:val="ListParagraph"/>
        <w:numPr>
          <w:ilvl w:val="0"/>
          <w:numId w:val="44"/>
        </w:numPr>
        <w:ind w:left="714" w:hanging="357"/>
        <w:rPr>
          <w:lang w:val="en-GB" w:eastAsia="he-IL" w:bidi="he-IL"/>
        </w:rPr>
      </w:pPr>
      <w:r w:rsidRPr="003E222A">
        <w:rPr>
          <w:lang w:val="en-GB" w:eastAsia="he-IL" w:bidi="he-IL"/>
        </w:rPr>
        <w:t>Prepared the promotion</w:t>
      </w:r>
      <w:r>
        <w:rPr>
          <w:lang w:val="en-GB" w:eastAsia="he-IL" w:bidi="he-IL"/>
        </w:rPr>
        <w:t>s</w:t>
      </w:r>
      <w:r w:rsidRPr="003E222A">
        <w:rPr>
          <w:lang w:val="en-GB" w:eastAsia="he-IL" w:bidi="he-IL"/>
        </w:rPr>
        <w:t xml:space="preserve"> strategy for </w:t>
      </w:r>
      <w:r>
        <w:rPr>
          <w:lang w:val="en-GB" w:eastAsia="he-IL" w:bidi="he-IL"/>
        </w:rPr>
        <w:t xml:space="preserve">the </w:t>
      </w:r>
      <w:r w:rsidRPr="003E222A">
        <w:rPr>
          <w:lang w:val="en-GB" w:eastAsia="he-IL" w:bidi="he-IL"/>
        </w:rPr>
        <w:t>202</w:t>
      </w:r>
      <w:r>
        <w:rPr>
          <w:lang w:val="en-GB" w:eastAsia="he-IL" w:bidi="he-IL"/>
        </w:rPr>
        <w:t>1</w:t>
      </w:r>
      <w:r w:rsidRPr="003E222A">
        <w:rPr>
          <w:lang w:val="en-GB" w:eastAsia="he-IL" w:bidi="he-IL"/>
        </w:rPr>
        <w:t xml:space="preserve"> intake, including to </w:t>
      </w:r>
      <w:r>
        <w:rPr>
          <w:lang w:val="en-GB" w:eastAsia="he-IL" w:bidi="he-IL"/>
        </w:rPr>
        <w:t>organise a university expo during the application period and a</w:t>
      </w:r>
      <w:r w:rsidR="00185C84">
        <w:rPr>
          <w:lang w:val="en-GB" w:eastAsia="he-IL" w:bidi="he-IL"/>
        </w:rPr>
        <w:t xml:space="preserve"> new </w:t>
      </w:r>
      <w:r>
        <w:rPr>
          <w:lang w:val="en-GB" w:eastAsia="he-IL" w:bidi="he-IL"/>
        </w:rPr>
        <w:t>advertisement video.</w:t>
      </w:r>
    </w:p>
    <w:p w14:paraId="3A7BEBB4" w14:textId="77777777" w:rsidR="00467551" w:rsidRPr="00F50E84" w:rsidRDefault="00467551" w:rsidP="00467551">
      <w:pPr>
        <w:pStyle w:val="Heading3"/>
        <w:rPr>
          <w:b/>
          <w:bCs/>
          <w:color w:val="auto"/>
          <w:szCs w:val="20"/>
        </w:rPr>
      </w:pPr>
      <w:r w:rsidRPr="00F50E84">
        <w:rPr>
          <w:b/>
          <w:bCs/>
          <w:color w:val="auto"/>
          <w:szCs w:val="20"/>
        </w:rPr>
        <w:t>Outputs and progress</w:t>
      </w:r>
      <w:r w:rsidRPr="00F50E84">
        <w:rPr>
          <w:b/>
          <w:bCs/>
          <w:color w:val="auto"/>
          <w:szCs w:val="20"/>
        </w:rPr>
        <w:tab/>
      </w:r>
    </w:p>
    <w:p w14:paraId="3F0E18D4" w14:textId="61868034" w:rsidR="00467551" w:rsidRDefault="00467551" w:rsidP="00467551">
      <w:pPr>
        <w:rPr>
          <w:rFonts w:eastAsia="Arial"/>
          <w:lang w:val="en-GB" w:eastAsia="he-IL" w:bidi="he-IL"/>
        </w:rPr>
      </w:pPr>
      <w:r>
        <w:rPr>
          <w:rFonts w:eastAsia="Arial"/>
          <w:lang w:val="en-GB" w:eastAsia="he-IL" w:bidi="he-IL"/>
        </w:rPr>
        <w:t>Overall, there was excellent progress against</w:t>
      </w:r>
      <w:r w:rsidRPr="00CD3E54">
        <w:rPr>
          <w:rFonts w:eastAsia="Arial"/>
          <w:lang w:val="en-GB" w:eastAsia="he-IL" w:bidi="he-IL"/>
        </w:rPr>
        <w:t xml:space="preserve"> the </w:t>
      </w:r>
      <w:r>
        <w:rPr>
          <w:rFonts w:eastAsia="Arial"/>
          <w:lang w:val="en-GB" w:eastAsia="he-IL" w:bidi="he-IL"/>
        </w:rPr>
        <w:t xml:space="preserve">SAS workplan. Refer to the workplan </w:t>
      </w:r>
      <w:r w:rsidRPr="00630FAF">
        <w:rPr>
          <w:rFonts w:eastAsia="Arial"/>
          <w:lang w:val="en-GB" w:eastAsia="he-IL" w:bidi="he-IL"/>
        </w:rPr>
        <w:t xml:space="preserve">at </w:t>
      </w:r>
      <w:r w:rsidR="00706778" w:rsidRPr="00706778">
        <w:rPr>
          <w:rFonts w:eastAsia="Arial"/>
          <w:b/>
          <w:bCs/>
          <w:lang w:val="en-GB" w:eastAsia="he-IL" w:bidi="he-IL"/>
        </w:rPr>
        <w:t>Annex 2</w:t>
      </w:r>
      <w:r w:rsidR="00706778">
        <w:rPr>
          <w:rFonts w:eastAsia="Arial"/>
          <w:lang w:val="en-GB" w:eastAsia="he-IL" w:bidi="he-IL"/>
        </w:rPr>
        <w:t xml:space="preserve"> f</w:t>
      </w:r>
      <w:r w:rsidRPr="00630FAF">
        <w:rPr>
          <w:rFonts w:eastAsia="Arial"/>
          <w:lang w:val="en-GB" w:eastAsia="he-IL" w:bidi="he-IL"/>
        </w:rPr>
        <w:t>or</w:t>
      </w:r>
      <w:r>
        <w:rPr>
          <w:rFonts w:eastAsia="Arial"/>
          <w:lang w:val="en-GB" w:eastAsia="he-IL" w:bidi="he-IL"/>
        </w:rPr>
        <w:t xml:space="preserve"> details. </w:t>
      </w:r>
    </w:p>
    <w:p w14:paraId="1ADB5EF3" w14:textId="77777777" w:rsidR="00467551" w:rsidRPr="00CD3E54" w:rsidRDefault="00467551" w:rsidP="00467551">
      <w:pPr>
        <w:rPr>
          <w:rFonts w:eastAsia="Arial"/>
          <w:lang w:val="en-GB" w:eastAsia="he-IL" w:bidi="he-IL"/>
        </w:rPr>
      </w:pPr>
      <w:r>
        <w:rPr>
          <w:rFonts w:eastAsia="Arial"/>
          <w:lang w:val="en-GB" w:eastAsia="he-IL" w:bidi="he-IL"/>
        </w:rPr>
        <w:t>Key outputs and notable progress include:</w:t>
      </w:r>
    </w:p>
    <w:p w14:paraId="6CD65343" w14:textId="77777777" w:rsidR="00467551" w:rsidRPr="00CF7573" w:rsidRDefault="00467551" w:rsidP="00C76E0B">
      <w:pPr>
        <w:pStyle w:val="ListParagraph"/>
        <w:numPr>
          <w:ilvl w:val="0"/>
          <w:numId w:val="46"/>
        </w:numPr>
        <w:rPr>
          <w:lang w:val="en-GB" w:eastAsia="he-IL" w:bidi="he-IL"/>
        </w:rPr>
      </w:pPr>
      <w:r w:rsidRPr="00CF7573">
        <w:rPr>
          <w:lang w:val="en-GB" w:eastAsia="he-IL" w:bidi="he-IL"/>
        </w:rPr>
        <w:t>WDPTL launched</w:t>
      </w:r>
      <w:r>
        <w:rPr>
          <w:lang w:val="en-GB" w:eastAsia="he-IL" w:bidi="he-IL"/>
        </w:rPr>
        <w:t xml:space="preserve"> the</w:t>
      </w:r>
      <w:r w:rsidRPr="00CF7573">
        <w:rPr>
          <w:lang w:val="en-GB" w:eastAsia="he-IL" w:bidi="he-IL"/>
        </w:rPr>
        <w:t xml:space="preserve"> promotion</w:t>
      </w:r>
      <w:r>
        <w:rPr>
          <w:lang w:val="en-GB" w:eastAsia="he-IL" w:bidi="he-IL"/>
        </w:rPr>
        <w:t>s</w:t>
      </w:r>
      <w:r w:rsidRPr="00CF7573">
        <w:rPr>
          <w:lang w:val="en-GB" w:eastAsia="he-IL" w:bidi="he-IL"/>
        </w:rPr>
        <w:t xml:space="preserve"> of the AAS 2020 intake in January</w:t>
      </w:r>
      <w:r>
        <w:rPr>
          <w:lang w:val="en-GB" w:eastAsia="he-IL" w:bidi="he-IL"/>
        </w:rPr>
        <w:t xml:space="preserve"> 2019</w:t>
      </w:r>
      <w:r w:rsidRPr="00CF7573">
        <w:rPr>
          <w:lang w:val="en-GB" w:eastAsia="he-IL" w:bidi="he-IL"/>
        </w:rPr>
        <w:t xml:space="preserve">, increasing television, radio and newspaper coverage. Briefings were more strategically targeted for </w:t>
      </w:r>
      <w:r w:rsidRPr="00893142">
        <w:rPr>
          <w:lang w:eastAsia="en-AU" w:bidi="he-IL"/>
        </w:rPr>
        <w:t>Gender Equ</w:t>
      </w:r>
      <w:r w:rsidR="0079196D">
        <w:rPr>
          <w:lang w:eastAsia="en-AU" w:bidi="he-IL"/>
        </w:rPr>
        <w:t xml:space="preserve">ality </w:t>
      </w:r>
      <w:r w:rsidRPr="00893142">
        <w:rPr>
          <w:lang w:eastAsia="en-AU" w:bidi="he-IL"/>
        </w:rPr>
        <w:t>and Social Inclusion</w:t>
      </w:r>
      <w:r w:rsidRPr="00CF7573">
        <w:rPr>
          <w:lang w:val="en-GB" w:eastAsia="he-IL" w:bidi="he-IL"/>
        </w:rPr>
        <w:t xml:space="preserve"> (GESI) candidates</w:t>
      </w:r>
      <w:r>
        <w:rPr>
          <w:lang w:val="en-GB" w:eastAsia="he-IL" w:bidi="he-IL"/>
        </w:rPr>
        <w:t>.</w:t>
      </w:r>
    </w:p>
    <w:p w14:paraId="75451A03" w14:textId="77777777" w:rsidR="00467551" w:rsidRPr="00144A42" w:rsidRDefault="00467551" w:rsidP="00C76E0B">
      <w:pPr>
        <w:pStyle w:val="ListParagraph"/>
        <w:numPr>
          <w:ilvl w:val="0"/>
          <w:numId w:val="46"/>
        </w:numPr>
        <w:rPr>
          <w:lang w:val="en-GB" w:eastAsia="he-IL" w:bidi="he-IL"/>
        </w:rPr>
      </w:pPr>
      <w:r w:rsidRPr="00144A42">
        <w:rPr>
          <w:szCs w:val="20"/>
          <w:lang w:val="en-GB" w:eastAsia="he-IL" w:bidi="he-IL"/>
        </w:rPr>
        <w:t>The align</w:t>
      </w:r>
      <w:r>
        <w:rPr>
          <w:szCs w:val="20"/>
          <w:lang w:val="en-GB" w:eastAsia="he-IL" w:bidi="he-IL"/>
        </w:rPr>
        <w:t>ment of the</w:t>
      </w:r>
      <w:r w:rsidRPr="00144A42">
        <w:rPr>
          <w:szCs w:val="20"/>
          <w:lang w:val="en-GB" w:eastAsia="he-IL" w:bidi="he-IL"/>
        </w:rPr>
        <w:t xml:space="preserve"> AAS applications with the global Australia Awards application dates (February to April), conducted online and </w:t>
      </w:r>
      <w:r>
        <w:rPr>
          <w:szCs w:val="20"/>
          <w:lang w:val="en-GB" w:eastAsia="he-IL" w:bidi="he-IL"/>
        </w:rPr>
        <w:t>with on</w:t>
      </w:r>
      <w:r w:rsidRPr="00144A42">
        <w:rPr>
          <w:szCs w:val="20"/>
          <w:lang w:val="en-GB" w:eastAsia="he-IL" w:bidi="he-IL"/>
        </w:rPr>
        <w:t xml:space="preserve">line shortlisting </w:t>
      </w:r>
      <w:r>
        <w:rPr>
          <w:lang w:val="en-GB" w:eastAsia="he-IL" w:bidi="he-IL"/>
        </w:rPr>
        <w:t>resulted in a</w:t>
      </w:r>
      <w:r w:rsidRPr="00144A42">
        <w:rPr>
          <w:lang w:val="en-GB" w:eastAsia="he-IL" w:bidi="he-IL"/>
        </w:rPr>
        <w:t xml:space="preserve"> considerably more cost and time efficient </w:t>
      </w:r>
      <w:r>
        <w:rPr>
          <w:lang w:val="en-GB" w:eastAsia="he-IL" w:bidi="he-IL"/>
        </w:rPr>
        <w:t>process</w:t>
      </w:r>
      <w:r w:rsidRPr="00144A42">
        <w:rPr>
          <w:lang w:val="en-GB" w:eastAsia="he-IL" w:bidi="he-IL"/>
        </w:rPr>
        <w:t xml:space="preserve"> and also </w:t>
      </w:r>
      <w:r>
        <w:rPr>
          <w:lang w:val="en-GB" w:eastAsia="he-IL" w:bidi="he-IL"/>
        </w:rPr>
        <w:t>supported greater</w:t>
      </w:r>
      <w:r w:rsidRPr="00144A42">
        <w:rPr>
          <w:lang w:val="en-GB" w:eastAsia="he-IL" w:bidi="he-IL"/>
        </w:rPr>
        <w:t xml:space="preserve"> confidentiality and security of information. </w:t>
      </w:r>
    </w:p>
    <w:p w14:paraId="7703DBD9" w14:textId="1BD91C2F" w:rsidR="00467551" w:rsidRPr="0077756E" w:rsidRDefault="00467551" w:rsidP="00C76E0B">
      <w:pPr>
        <w:pStyle w:val="ListParagraph"/>
        <w:numPr>
          <w:ilvl w:val="0"/>
          <w:numId w:val="46"/>
        </w:numPr>
        <w:rPr>
          <w:szCs w:val="20"/>
          <w:lang w:val="en-GB" w:eastAsia="he-IL" w:bidi="he-IL"/>
        </w:rPr>
      </w:pPr>
      <w:r w:rsidRPr="006D6EB1">
        <w:rPr>
          <w:szCs w:val="20"/>
          <w:lang w:val="en-GB" w:eastAsia="he-IL" w:bidi="he-IL"/>
        </w:rPr>
        <w:lastRenderedPageBreak/>
        <w:t>In 2019, 371 users visited the newly improved Scholarships Access Centre (25 per cent female). Continuous improvement of both the website and promotions strategy was undertaken as lessons learned were documented throughout the year. Data collection systems were also improved to report attendance of 812 people at the program briefings and increased female participation from 36 to 46 per cent</w:t>
      </w:r>
      <w:r w:rsidRPr="006D6EB1">
        <w:rPr>
          <w:szCs w:val="20"/>
        </w:rPr>
        <w:t xml:space="preserve">. The improved data collection systems also identified that low academic English language skills and leadership attributes for </w:t>
      </w:r>
      <w:r w:rsidRPr="0077756E">
        <w:rPr>
          <w:szCs w:val="20"/>
        </w:rPr>
        <w:t xml:space="preserve">people with a disability and </w:t>
      </w:r>
      <w:r w:rsidR="00664004" w:rsidRPr="0077756E">
        <w:rPr>
          <w:szCs w:val="20"/>
        </w:rPr>
        <w:t xml:space="preserve">English language skills for </w:t>
      </w:r>
      <w:r w:rsidRPr="0077756E">
        <w:rPr>
          <w:szCs w:val="20"/>
        </w:rPr>
        <w:t xml:space="preserve">public servants were a key factor that inhibited these applications progressing. </w:t>
      </w:r>
    </w:p>
    <w:p w14:paraId="6A161049" w14:textId="77777777" w:rsidR="00467551" w:rsidRPr="006D6EB1" w:rsidRDefault="00467551" w:rsidP="00C76E0B">
      <w:pPr>
        <w:pStyle w:val="ListParagraph"/>
        <w:numPr>
          <w:ilvl w:val="0"/>
          <w:numId w:val="46"/>
        </w:numPr>
        <w:rPr>
          <w:szCs w:val="20"/>
          <w:lang w:val="en-GB" w:eastAsia="he-IL" w:bidi="he-IL"/>
        </w:rPr>
      </w:pPr>
      <w:r w:rsidRPr="006D6EB1">
        <w:rPr>
          <w:szCs w:val="20"/>
        </w:rPr>
        <w:t xml:space="preserve">While the number of applicants with a disability was lower than last year, one </w:t>
      </w:r>
      <w:r>
        <w:rPr>
          <w:szCs w:val="20"/>
        </w:rPr>
        <w:t>person</w:t>
      </w:r>
      <w:r w:rsidRPr="006D6EB1">
        <w:rPr>
          <w:szCs w:val="20"/>
        </w:rPr>
        <w:t xml:space="preserve"> with a disability secured a scholarship this year. There was </w:t>
      </w:r>
      <w:r w:rsidR="00185C84">
        <w:rPr>
          <w:szCs w:val="20"/>
        </w:rPr>
        <w:t xml:space="preserve">an </w:t>
      </w:r>
      <w:r w:rsidRPr="006D6EB1">
        <w:rPr>
          <w:szCs w:val="20"/>
        </w:rPr>
        <w:t xml:space="preserve">increase in the number of </w:t>
      </w:r>
      <w:r>
        <w:rPr>
          <w:szCs w:val="20"/>
        </w:rPr>
        <w:t xml:space="preserve">applicants from outside of </w:t>
      </w:r>
      <w:r w:rsidRPr="006D6EB1">
        <w:rPr>
          <w:szCs w:val="20"/>
        </w:rPr>
        <w:t>Dili</w:t>
      </w:r>
      <w:r>
        <w:rPr>
          <w:szCs w:val="20"/>
        </w:rPr>
        <w:t>,</w:t>
      </w:r>
      <w:r w:rsidRPr="006D6EB1">
        <w:rPr>
          <w:szCs w:val="20"/>
        </w:rPr>
        <w:t xml:space="preserve"> but similar to previous intakes, the number</w:t>
      </w:r>
      <w:r>
        <w:rPr>
          <w:szCs w:val="20"/>
        </w:rPr>
        <w:t>s of</w:t>
      </w:r>
      <w:r w:rsidRPr="006D6EB1">
        <w:rPr>
          <w:szCs w:val="20"/>
        </w:rPr>
        <w:t xml:space="preserve"> municipality-based applicants, and subsequently provisional awardees, remains low</w:t>
      </w:r>
      <w:r>
        <w:rPr>
          <w:szCs w:val="20"/>
        </w:rPr>
        <w:t xml:space="preserve">. </w:t>
      </w:r>
      <w:r w:rsidRPr="006D6EB1">
        <w:rPr>
          <w:szCs w:val="20"/>
          <w:lang w:val="en-GB"/>
        </w:rPr>
        <w:t>The number of female applicants c</w:t>
      </w:r>
      <w:r>
        <w:rPr>
          <w:szCs w:val="20"/>
          <w:lang w:val="en-GB"/>
        </w:rPr>
        <w:t>ontinued</w:t>
      </w:r>
      <w:r w:rsidRPr="006D6EB1">
        <w:rPr>
          <w:szCs w:val="20"/>
          <w:lang w:val="en-GB"/>
        </w:rPr>
        <w:t xml:space="preserve"> to increase in 2019, indicating effective targeting, and the </w:t>
      </w:r>
      <w:r w:rsidRPr="006D6EB1">
        <w:rPr>
          <w:szCs w:val="20"/>
        </w:rPr>
        <w:t xml:space="preserve">proportion of scholarships offered to females </w:t>
      </w:r>
      <w:r>
        <w:rPr>
          <w:szCs w:val="20"/>
        </w:rPr>
        <w:t>for the</w:t>
      </w:r>
      <w:r w:rsidRPr="006D6EB1">
        <w:rPr>
          <w:szCs w:val="20"/>
        </w:rPr>
        <w:t xml:space="preserve"> 2020 intake was 60</w:t>
      </w:r>
      <w:r>
        <w:rPr>
          <w:szCs w:val="20"/>
        </w:rPr>
        <w:t xml:space="preserve"> per cent </w:t>
      </w:r>
      <w:r w:rsidRPr="0079196D">
        <w:rPr>
          <w:szCs w:val="20"/>
        </w:rPr>
        <w:t>(</w:t>
      </w:r>
      <w:r w:rsidR="000043DD" w:rsidRPr="0079196D">
        <w:rPr>
          <w:szCs w:val="20"/>
        </w:rPr>
        <w:t xml:space="preserve">12 </w:t>
      </w:r>
      <w:r w:rsidRPr="0079196D">
        <w:rPr>
          <w:szCs w:val="20"/>
        </w:rPr>
        <w:t xml:space="preserve">female and </w:t>
      </w:r>
      <w:r w:rsidR="000043DD" w:rsidRPr="0079196D">
        <w:rPr>
          <w:szCs w:val="20"/>
        </w:rPr>
        <w:t xml:space="preserve">eight </w:t>
      </w:r>
      <w:r w:rsidRPr="0079196D">
        <w:rPr>
          <w:szCs w:val="20"/>
        </w:rPr>
        <w:t>male).</w:t>
      </w:r>
      <w:r w:rsidRPr="006D6EB1">
        <w:rPr>
          <w:szCs w:val="20"/>
        </w:rPr>
        <w:t xml:space="preserve"> Refer to </w:t>
      </w:r>
      <w:r w:rsidRPr="006D6EB1">
        <w:rPr>
          <w:i/>
          <w:szCs w:val="20"/>
        </w:rPr>
        <w:t>Section 4: GESI Outcomes</w:t>
      </w:r>
      <w:r w:rsidRPr="006D6EB1">
        <w:rPr>
          <w:szCs w:val="20"/>
        </w:rPr>
        <w:t xml:space="preserve">, for an analysis of these results. </w:t>
      </w:r>
    </w:p>
    <w:p w14:paraId="6B7BB57B" w14:textId="77777777" w:rsidR="00467551" w:rsidRPr="00EF6281" w:rsidRDefault="00467551" w:rsidP="00C76E0B">
      <w:pPr>
        <w:pStyle w:val="ListParagraph"/>
        <w:numPr>
          <w:ilvl w:val="0"/>
          <w:numId w:val="47"/>
        </w:numPr>
        <w:rPr>
          <w:lang w:val="en-GB" w:eastAsia="he-IL" w:bidi="he-IL"/>
        </w:rPr>
      </w:pPr>
      <w:r w:rsidRPr="00EF6281">
        <w:rPr>
          <w:lang w:val="en-GB" w:eastAsia="he-IL" w:bidi="he-IL"/>
        </w:rPr>
        <w:t xml:space="preserve">WDPTL continued to strengthen </w:t>
      </w:r>
      <w:r>
        <w:rPr>
          <w:lang w:val="en-GB" w:eastAsia="he-IL" w:bidi="he-IL"/>
        </w:rPr>
        <w:t>the</w:t>
      </w:r>
      <w:r w:rsidRPr="00EF6281">
        <w:rPr>
          <w:lang w:val="en-GB" w:eastAsia="he-IL" w:bidi="he-IL"/>
        </w:rPr>
        <w:t xml:space="preserve"> reintegration processes in 2019 by proactively seeking feedback prior</w:t>
      </w:r>
      <w:r>
        <w:rPr>
          <w:lang w:val="en-GB" w:eastAsia="he-IL" w:bidi="he-IL"/>
        </w:rPr>
        <w:t xml:space="preserve"> to</w:t>
      </w:r>
      <w:r w:rsidRPr="00EF6281">
        <w:rPr>
          <w:lang w:val="en-GB" w:eastAsia="he-IL" w:bidi="he-IL"/>
        </w:rPr>
        <w:t xml:space="preserve">, and after, return to Timor-Leste. </w:t>
      </w:r>
      <w:r w:rsidRPr="00EF6281">
        <w:rPr>
          <w:szCs w:val="20"/>
          <w:lang w:val="en-GB" w:eastAsia="he-IL" w:bidi="he-IL"/>
        </w:rPr>
        <w:t>A total of 22 awardees successfully completed their studies in 2019 (</w:t>
      </w:r>
      <w:r>
        <w:rPr>
          <w:szCs w:val="20"/>
          <w:lang w:val="en-GB" w:eastAsia="he-IL" w:bidi="he-IL"/>
        </w:rPr>
        <w:t>seven</w:t>
      </w:r>
      <w:r w:rsidRPr="00EF6281">
        <w:rPr>
          <w:szCs w:val="20"/>
          <w:lang w:val="en-GB" w:eastAsia="he-IL" w:bidi="he-IL"/>
        </w:rPr>
        <w:t xml:space="preserve"> undergraduate</w:t>
      </w:r>
      <w:r>
        <w:rPr>
          <w:szCs w:val="20"/>
          <w:lang w:val="en-GB" w:eastAsia="he-IL" w:bidi="he-IL"/>
        </w:rPr>
        <w:t>s</w:t>
      </w:r>
      <w:r w:rsidRPr="00EF6281">
        <w:rPr>
          <w:szCs w:val="20"/>
          <w:lang w:val="en-GB" w:eastAsia="he-IL" w:bidi="he-IL"/>
        </w:rPr>
        <w:t>,</w:t>
      </w:r>
      <w:r w:rsidR="00DD055D">
        <w:rPr>
          <w:szCs w:val="20"/>
          <w:lang w:val="en-GB" w:eastAsia="he-IL" w:bidi="he-IL"/>
        </w:rPr>
        <w:t xml:space="preserve"> </w:t>
      </w:r>
      <w:r w:rsidRPr="00EF6281">
        <w:rPr>
          <w:szCs w:val="20"/>
          <w:lang w:val="en-GB" w:eastAsia="he-IL" w:bidi="he-IL"/>
        </w:rPr>
        <w:t>14 postgraduate</w:t>
      </w:r>
      <w:r>
        <w:rPr>
          <w:szCs w:val="20"/>
          <w:lang w:val="en-GB" w:eastAsia="he-IL" w:bidi="he-IL"/>
        </w:rPr>
        <w:t>s</w:t>
      </w:r>
      <w:r w:rsidRPr="00EF6281">
        <w:rPr>
          <w:szCs w:val="20"/>
          <w:lang w:val="en-GB" w:eastAsia="he-IL" w:bidi="he-IL"/>
        </w:rPr>
        <w:t xml:space="preserve"> and </w:t>
      </w:r>
      <w:r>
        <w:rPr>
          <w:szCs w:val="20"/>
          <w:lang w:val="en-GB" w:eastAsia="he-IL" w:bidi="he-IL"/>
        </w:rPr>
        <w:t>one</w:t>
      </w:r>
      <w:r w:rsidRPr="00EF6281">
        <w:rPr>
          <w:szCs w:val="20"/>
          <w:lang w:val="en-GB" w:eastAsia="he-IL" w:bidi="he-IL"/>
        </w:rPr>
        <w:t xml:space="preserve"> PhD</w:t>
      </w:r>
      <w:r>
        <w:rPr>
          <w:szCs w:val="20"/>
          <w:lang w:val="en-GB" w:eastAsia="he-IL" w:bidi="he-IL"/>
        </w:rPr>
        <w:t xml:space="preserve"> student</w:t>
      </w:r>
      <w:r w:rsidRPr="00EF6281">
        <w:rPr>
          <w:szCs w:val="20"/>
          <w:lang w:val="en-GB" w:eastAsia="he-IL" w:bidi="he-IL"/>
        </w:rPr>
        <w:t xml:space="preserve">) and returned to Timor-Leste. </w:t>
      </w:r>
      <w:r w:rsidRPr="00EF6281">
        <w:rPr>
          <w:lang w:val="en-GB" w:eastAsia="he-IL" w:bidi="he-IL"/>
        </w:rPr>
        <w:t xml:space="preserve">The program worked with returnees to update their </w:t>
      </w:r>
      <w:r w:rsidRPr="00EF6281">
        <w:rPr>
          <w:i/>
          <w:lang w:val="en-GB" w:eastAsia="he-IL" w:bidi="he-IL"/>
        </w:rPr>
        <w:t>Career Plans</w:t>
      </w:r>
      <w:r w:rsidRPr="00EF6281">
        <w:rPr>
          <w:lang w:val="en-GB" w:eastAsia="he-IL" w:bidi="he-IL"/>
        </w:rPr>
        <w:t xml:space="preserve"> and tailored the reintegration workshop agendas for the sectors of study of the returning awardees. As in previous years, alumni were offered one-to</w:t>
      </w:r>
      <w:r>
        <w:rPr>
          <w:lang w:val="en-GB" w:eastAsia="he-IL" w:bidi="he-IL"/>
        </w:rPr>
        <w:t>-</w:t>
      </w:r>
      <w:r w:rsidRPr="00EF6281">
        <w:rPr>
          <w:lang w:val="en-GB" w:eastAsia="he-IL" w:bidi="he-IL"/>
        </w:rPr>
        <w:t>one employment counselling and job placement by a local employment agency.</w:t>
      </w:r>
    </w:p>
    <w:p w14:paraId="03EE1E48" w14:textId="77777777" w:rsidR="00467551" w:rsidRPr="007255B5" w:rsidRDefault="00467551" w:rsidP="00C76E0B">
      <w:pPr>
        <w:pStyle w:val="ListParagraph"/>
        <w:numPr>
          <w:ilvl w:val="0"/>
          <w:numId w:val="47"/>
        </w:numPr>
        <w:rPr>
          <w:lang w:val="en-GB" w:eastAsia="he-IL" w:bidi="he-IL"/>
        </w:rPr>
      </w:pPr>
      <w:r>
        <w:rPr>
          <w:lang w:eastAsia="en-AU" w:bidi="he-IL"/>
        </w:rPr>
        <w:t xml:space="preserve">The </w:t>
      </w:r>
      <w:r w:rsidRPr="00893142">
        <w:rPr>
          <w:lang w:eastAsia="en-AU" w:bidi="he-IL"/>
        </w:rPr>
        <w:t>Timor-Leste Australia Alumni Association</w:t>
      </w:r>
      <w:r w:rsidRPr="007255B5">
        <w:rPr>
          <w:lang w:val="en-GB" w:eastAsia="he-IL" w:bidi="he-IL"/>
        </w:rPr>
        <w:t xml:space="preserve"> (TL3A) Secretariat,</w:t>
      </w:r>
      <w:r>
        <w:rPr>
          <w:lang w:val="en-GB" w:eastAsia="he-IL" w:bidi="he-IL"/>
        </w:rPr>
        <w:t xml:space="preserve"> together with the</w:t>
      </w:r>
      <w:r w:rsidRPr="007255B5">
        <w:rPr>
          <w:lang w:val="en-GB" w:eastAsia="he-IL" w:bidi="he-IL"/>
        </w:rPr>
        <w:t xml:space="preserve"> WDPTL</w:t>
      </w:r>
      <w:r>
        <w:rPr>
          <w:lang w:val="en-GB" w:eastAsia="he-IL" w:bidi="he-IL"/>
        </w:rPr>
        <w:t>,</w:t>
      </w:r>
      <w:r w:rsidRPr="007255B5">
        <w:rPr>
          <w:lang w:val="en-GB" w:eastAsia="he-IL" w:bidi="he-IL"/>
        </w:rPr>
        <w:t xml:space="preserve"> supported two </w:t>
      </w:r>
      <w:r w:rsidR="0079196D">
        <w:rPr>
          <w:lang w:val="en-GB" w:eastAsia="he-IL" w:bidi="he-IL"/>
        </w:rPr>
        <w:t>a</w:t>
      </w:r>
      <w:r w:rsidRPr="007255B5">
        <w:rPr>
          <w:lang w:val="en-GB" w:eastAsia="he-IL" w:bidi="he-IL"/>
        </w:rPr>
        <w:t xml:space="preserve">lumni </w:t>
      </w:r>
      <w:r w:rsidR="0079196D">
        <w:rPr>
          <w:lang w:val="en-GB" w:eastAsia="he-IL" w:bidi="he-IL"/>
        </w:rPr>
        <w:t>s</w:t>
      </w:r>
      <w:r w:rsidRPr="007255B5">
        <w:rPr>
          <w:lang w:val="en-GB" w:eastAsia="he-IL" w:bidi="he-IL"/>
        </w:rPr>
        <w:t xml:space="preserve">howcase </w:t>
      </w:r>
      <w:r w:rsidR="0079196D">
        <w:rPr>
          <w:lang w:val="en-GB" w:eastAsia="he-IL" w:bidi="he-IL"/>
        </w:rPr>
        <w:t>s</w:t>
      </w:r>
      <w:r w:rsidRPr="007255B5">
        <w:rPr>
          <w:lang w:val="en-GB" w:eastAsia="he-IL" w:bidi="he-IL"/>
        </w:rPr>
        <w:t xml:space="preserve">eminars highlighting research achievements of alumni. Each of these events enjoyed high attendance and participation by a range of relevant stakeholders from government, civil society, alumni and the private sector.  </w:t>
      </w:r>
    </w:p>
    <w:p w14:paraId="610C6787" w14:textId="77777777" w:rsidR="00467551" w:rsidRPr="00321D85" w:rsidRDefault="00467551" w:rsidP="00467551">
      <w:pPr>
        <w:pStyle w:val="Heading3"/>
        <w:rPr>
          <w:b/>
          <w:bCs/>
          <w:color w:val="auto"/>
        </w:rPr>
      </w:pPr>
      <w:r w:rsidRPr="00321D85">
        <w:rPr>
          <w:b/>
          <w:bCs/>
          <w:color w:val="auto"/>
        </w:rPr>
        <w:t>Response to issues and challenges</w:t>
      </w:r>
    </w:p>
    <w:p w14:paraId="33EC88CD" w14:textId="77777777" w:rsidR="00467551" w:rsidRPr="0079196D" w:rsidRDefault="00467551" w:rsidP="00467551">
      <w:pPr>
        <w:spacing w:after="60"/>
        <w:rPr>
          <w:rFonts w:cs="Times New Roman"/>
          <w:szCs w:val="24"/>
          <w:lang w:val="en-GB" w:eastAsia="he-IL" w:bidi="he-IL"/>
        </w:rPr>
      </w:pPr>
      <w:r>
        <w:rPr>
          <w:rFonts w:cs="Times New Roman"/>
          <w:szCs w:val="24"/>
          <w:lang w:val="en-GB" w:eastAsia="he-IL" w:bidi="he-IL"/>
        </w:rPr>
        <w:t xml:space="preserve">Key issues that emerged for </w:t>
      </w:r>
      <w:r w:rsidR="00206DAD">
        <w:rPr>
          <w:rFonts w:cs="Times New Roman"/>
          <w:szCs w:val="24"/>
          <w:lang w:val="en-GB" w:eastAsia="he-IL" w:bidi="he-IL"/>
        </w:rPr>
        <w:t>the Scholarships and Alumni Support (</w:t>
      </w:r>
      <w:r>
        <w:rPr>
          <w:rFonts w:cs="Times New Roman"/>
          <w:szCs w:val="24"/>
          <w:lang w:val="en-GB" w:eastAsia="he-IL" w:bidi="he-IL"/>
        </w:rPr>
        <w:t>SAS</w:t>
      </w:r>
      <w:r w:rsidR="00206DAD">
        <w:rPr>
          <w:rFonts w:cs="Times New Roman"/>
          <w:szCs w:val="24"/>
          <w:lang w:val="en-GB" w:eastAsia="he-IL" w:bidi="he-IL"/>
        </w:rPr>
        <w:t xml:space="preserve">) team </w:t>
      </w:r>
      <w:r>
        <w:rPr>
          <w:rFonts w:cs="Times New Roman"/>
          <w:szCs w:val="24"/>
          <w:lang w:val="en-GB" w:eastAsia="he-IL" w:bidi="he-IL"/>
        </w:rPr>
        <w:t xml:space="preserve">through 2019 and the </w:t>
      </w:r>
      <w:r w:rsidRPr="0079196D">
        <w:rPr>
          <w:rFonts w:cs="Times New Roman"/>
          <w:szCs w:val="24"/>
          <w:lang w:val="en-GB" w:eastAsia="he-IL" w:bidi="he-IL"/>
        </w:rPr>
        <w:t xml:space="preserve">subsequent program response or lesson learnt is detailed below in </w:t>
      </w:r>
      <w:r w:rsidRPr="0079196D">
        <w:rPr>
          <w:rFonts w:cs="Times New Roman"/>
          <w:b/>
          <w:bCs/>
          <w:szCs w:val="24"/>
          <w:lang w:val="en-GB" w:eastAsia="he-IL" w:bidi="he-IL"/>
        </w:rPr>
        <w:t>Table 2.</w:t>
      </w:r>
    </w:p>
    <w:p w14:paraId="1448E363" w14:textId="77777777" w:rsidR="00467551" w:rsidRPr="00321D85" w:rsidRDefault="00467551" w:rsidP="00762929">
      <w:pPr>
        <w:pStyle w:val="Heading3"/>
        <w:rPr>
          <w:b/>
          <w:bCs/>
          <w:color w:val="44546A" w:themeColor="text2"/>
        </w:rPr>
      </w:pPr>
      <w:r w:rsidRPr="00321D85">
        <w:rPr>
          <w:b/>
          <w:bCs/>
          <w:color w:val="44546A" w:themeColor="text2"/>
        </w:rPr>
        <w:t xml:space="preserve">Table </w:t>
      </w:r>
      <w:r w:rsidRPr="00321D85">
        <w:rPr>
          <w:b/>
          <w:bCs/>
          <w:color w:val="44546A" w:themeColor="text2"/>
        </w:rPr>
        <w:fldChar w:fldCharType="begin"/>
      </w:r>
      <w:r w:rsidRPr="00321D85">
        <w:rPr>
          <w:b/>
          <w:bCs/>
          <w:color w:val="44546A" w:themeColor="text2"/>
        </w:rPr>
        <w:instrText xml:space="preserve"> SEQ Table \* ARABIC </w:instrText>
      </w:r>
      <w:r w:rsidRPr="00321D85">
        <w:rPr>
          <w:b/>
          <w:bCs/>
          <w:color w:val="44546A" w:themeColor="text2"/>
        </w:rPr>
        <w:fldChar w:fldCharType="separate"/>
      </w:r>
      <w:r w:rsidR="00F86A44">
        <w:rPr>
          <w:b/>
          <w:bCs/>
          <w:noProof/>
          <w:color w:val="44546A" w:themeColor="text2"/>
        </w:rPr>
        <w:t>2</w:t>
      </w:r>
      <w:r w:rsidRPr="00321D85">
        <w:rPr>
          <w:b/>
          <w:bCs/>
          <w:noProof/>
          <w:color w:val="44546A" w:themeColor="text2"/>
        </w:rPr>
        <w:fldChar w:fldCharType="end"/>
      </w:r>
      <w:r w:rsidRPr="00321D85">
        <w:rPr>
          <w:b/>
          <w:bCs/>
          <w:color w:val="44546A" w:themeColor="text2"/>
        </w:rPr>
        <w:t xml:space="preserve"> Responses to issues and challenges faced </w:t>
      </w:r>
      <w:r w:rsidR="008563E6" w:rsidRPr="00321D85">
        <w:rPr>
          <w:b/>
          <w:bCs/>
          <w:color w:val="44546A" w:themeColor="text2"/>
        </w:rPr>
        <w:t xml:space="preserve">by </w:t>
      </w:r>
      <w:r w:rsidRPr="00321D85">
        <w:rPr>
          <w:b/>
          <w:bCs/>
          <w:color w:val="44546A" w:themeColor="text2"/>
        </w:rPr>
        <w:t>the SAS</w:t>
      </w:r>
      <w:r w:rsidR="008563E6" w:rsidRPr="00321D85">
        <w:rPr>
          <w:b/>
          <w:bCs/>
          <w:color w:val="44546A" w:themeColor="text2"/>
        </w:rPr>
        <w:t xml:space="preserve"> team</w:t>
      </w:r>
    </w:p>
    <w:tbl>
      <w:tblPr>
        <w:tblStyle w:val="TableGrid"/>
        <w:tblW w:w="9634" w:type="dxa"/>
        <w:tblLayout w:type="fixed"/>
        <w:tblLook w:val="04A0" w:firstRow="1" w:lastRow="0" w:firstColumn="1" w:lastColumn="0" w:noHBand="0" w:noVBand="1"/>
      </w:tblPr>
      <w:tblGrid>
        <w:gridCol w:w="3256"/>
        <w:gridCol w:w="6378"/>
      </w:tblGrid>
      <w:tr w:rsidR="00467551" w:rsidRPr="00DD5A89" w14:paraId="5DE0C11D" w14:textId="77777777" w:rsidTr="00762929">
        <w:tc>
          <w:tcPr>
            <w:tcW w:w="3256" w:type="dxa"/>
            <w:shd w:val="clear" w:color="auto" w:fill="BFBFBF" w:themeFill="background1" w:themeFillShade="BF"/>
            <w:vAlign w:val="center"/>
          </w:tcPr>
          <w:p w14:paraId="4B48084F" w14:textId="77777777" w:rsidR="00467551" w:rsidRPr="007067ED" w:rsidRDefault="00467551" w:rsidP="00762929">
            <w:pPr>
              <w:spacing w:before="40" w:after="40"/>
              <w:jc w:val="center"/>
              <w:rPr>
                <w:b/>
                <w:lang w:val="en-GB" w:eastAsia="he-IL" w:bidi="he-IL"/>
              </w:rPr>
            </w:pPr>
            <w:r>
              <w:rPr>
                <w:b/>
                <w:lang w:val="en-GB" w:eastAsia="he-IL" w:bidi="he-IL"/>
              </w:rPr>
              <w:t>Issues/challenges</w:t>
            </w:r>
          </w:p>
        </w:tc>
        <w:tc>
          <w:tcPr>
            <w:tcW w:w="6378" w:type="dxa"/>
            <w:shd w:val="clear" w:color="auto" w:fill="BFBFBF" w:themeFill="background1" w:themeFillShade="BF"/>
            <w:vAlign w:val="center"/>
          </w:tcPr>
          <w:p w14:paraId="25739325" w14:textId="77777777" w:rsidR="00467551" w:rsidRPr="007067ED" w:rsidRDefault="00467551" w:rsidP="00762929">
            <w:pPr>
              <w:spacing w:before="40" w:after="40"/>
              <w:jc w:val="center"/>
              <w:rPr>
                <w:b/>
                <w:lang w:val="en-GB" w:eastAsia="he-IL" w:bidi="he-IL"/>
              </w:rPr>
            </w:pPr>
            <w:r w:rsidRPr="007067ED">
              <w:rPr>
                <w:b/>
                <w:lang w:val="en-GB" w:eastAsia="he-IL" w:bidi="he-IL"/>
              </w:rPr>
              <w:t xml:space="preserve">Management </w:t>
            </w:r>
            <w:r>
              <w:rPr>
                <w:b/>
                <w:lang w:val="en-GB" w:eastAsia="he-IL" w:bidi="he-IL"/>
              </w:rPr>
              <w:t>r</w:t>
            </w:r>
            <w:r w:rsidRPr="007067ED">
              <w:rPr>
                <w:b/>
                <w:lang w:val="en-GB" w:eastAsia="he-IL" w:bidi="he-IL"/>
              </w:rPr>
              <w:t>esponse</w:t>
            </w:r>
            <w:r>
              <w:rPr>
                <w:b/>
                <w:lang w:val="en-GB" w:eastAsia="he-IL" w:bidi="he-IL"/>
              </w:rPr>
              <w:t xml:space="preserve"> in 2019 and lessons learned</w:t>
            </w:r>
          </w:p>
        </w:tc>
      </w:tr>
      <w:tr w:rsidR="00467551" w:rsidRPr="00DD5A89" w14:paraId="1F16CACC" w14:textId="77777777" w:rsidTr="00762929">
        <w:tc>
          <w:tcPr>
            <w:tcW w:w="3256" w:type="dxa"/>
          </w:tcPr>
          <w:p w14:paraId="125D6B1A" w14:textId="77777777" w:rsidR="00467551" w:rsidRPr="00DD5A89" w:rsidRDefault="00467551" w:rsidP="00762929">
            <w:pPr>
              <w:spacing w:before="40" w:after="40"/>
              <w:jc w:val="left"/>
              <w:rPr>
                <w:sz w:val="18"/>
                <w:lang w:val="en-GB" w:eastAsia="he-IL" w:bidi="he-IL"/>
              </w:rPr>
            </w:pPr>
            <w:r>
              <w:rPr>
                <w:sz w:val="18"/>
                <w:lang w:val="en-GB" w:eastAsia="he-IL" w:bidi="he-IL"/>
              </w:rPr>
              <w:t>Shortlisting panel provided inadequate feedback on individual candidates</w:t>
            </w:r>
          </w:p>
        </w:tc>
        <w:tc>
          <w:tcPr>
            <w:tcW w:w="6378" w:type="dxa"/>
            <w:shd w:val="clear" w:color="auto" w:fill="auto"/>
          </w:tcPr>
          <w:p w14:paraId="24E277B3" w14:textId="77777777" w:rsidR="00467551" w:rsidRPr="00DD5A89" w:rsidRDefault="00467551" w:rsidP="00762929">
            <w:pPr>
              <w:spacing w:before="40" w:after="40"/>
              <w:jc w:val="left"/>
              <w:rPr>
                <w:sz w:val="18"/>
                <w:lang w:val="en-GB" w:eastAsia="he-IL" w:bidi="he-IL"/>
              </w:rPr>
            </w:pPr>
            <w:r>
              <w:rPr>
                <w:sz w:val="18"/>
                <w:lang w:val="en-GB" w:eastAsia="he-IL" w:bidi="he-IL"/>
              </w:rPr>
              <w:t xml:space="preserve">Updated TOR of shortlisting STAs to include more specific requirements and recruit new panel for shortlisting assessment </w:t>
            </w:r>
          </w:p>
        </w:tc>
      </w:tr>
      <w:tr w:rsidR="00467551" w:rsidRPr="00AE12B7" w14:paraId="5B15A443" w14:textId="77777777" w:rsidTr="00762929">
        <w:tc>
          <w:tcPr>
            <w:tcW w:w="3256" w:type="dxa"/>
          </w:tcPr>
          <w:p w14:paraId="486EB380" w14:textId="77777777" w:rsidR="00467551" w:rsidRPr="00AE12B7" w:rsidRDefault="00467551" w:rsidP="00BE52B4">
            <w:pPr>
              <w:jc w:val="left"/>
              <w:rPr>
                <w:sz w:val="18"/>
                <w:szCs w:val="18"/>
                <w:lang w:val="en-GB" w:eastAsia="he-IL" w:bidi="he-IL"/>
              </w:rPr>
            </w:pPr>
            <w:r w:rsidRPr="0079196D">
              <w:rPr>
                <w:sz w:val="18"/>
                <w:szCs w:val="18"/>
                <w:lang w:val="en-GB" w:eastAsia="he-IL" w:bidi="he-IL"/>
              </w:rPr>
              <w:t>The</w:t>
            </w:r>
            <w:r w:rsidR="0079196D">
              <w:rPr>
                <w:sz w:val="18"/>
                <w:szCs w:val="18"/>
                <w:lang w:val="en-GB" w:eastAsia="he-IL" w:bidi="he-IL"/>
              </w:rPr>
              <w:t xml:space="preserve"> </w:t>
            </w:r>
            <w:r w:rsidR="007A7854" w:rsidRPr="0079196D">
              <w:rPr>
                <w:sz w:val="18"/>
                <w:szCs w:val="18"/>
                <w:lang w:val="en-GB" w:eastAsia="he-IL" w:bidi="he-IL"/>
              </w:rPr>
              <w:t xml:space="preserve">face-to-face </w:t>
            </w:r>
            <w:r w:rsidRPr="00AE12B7">
              <w:rPr>
                <w:sz w:val="18"/>
                <w:szCs w:val="18"/>
                <w:lang w:val="en-GB" w:eastAsia="he-IL" w:bidi="he-IL"/>
              </w:rPr>
              <w:t xml:space="preserve">promotion information sessions are effective but have limitations in access, reach and understanding. </w:t>
            </w:r>
          </w:p>
        </w:tc>
        <w:tc>
          <w:tcPr>
            <w:tcW w:w="6378" w:type="dxa"/>
          </w:tcPr>
          <w:p w14:paraId="59E9029A" w14:textId="77777777" w:rsidR="00467551" w:rsidRPr="00AE12B7" w:rsidRDefault="00467551" w:rsidP="00762929">
            <w:pPr>
              <w:spacing w:before="40" w:after="40"/>
              <w:jc w:val="left"/>
              <w:rPr>
                <w:sz w:val="18"/>
                <w:szCs w:val="18"/>
                <w:lang w:val="en-GB" w:eastAsia="he-IL" w:bidi="he-IL"/>
              </w:rPr>
            </w:pPr>
            <w:r w:rsidRPr="00AE12B7">
              <w:rPr>
                <w:sz w:val="18"/>
                <w:szCs w:val="18"/>
                <w:lang w:val="en-GB" w:eastAsia="he-IL" w:bidi="he-IL"/>
              </w:rPr>
              <w:t>Enhance promotional tools are needed specifically for priority areas of study, eligibility criteria and the selection process.</w:t>
            </w:r>
            <w:r>
              <w:rPr>
                <w:sz w:val="18"/>
                <w:lang w:val="en-GB" w:eastAsia="he-IL" w:bidi="he-IL"/>
              </w:rPr>
              <w:t xml:space="preserve"> Commissioned a series of AAS application explainer videos.</w:t>
            </w:r>
          </w:p>
        </w:tc>
      </w:tr>
      <w:tr w:rsidR="00467551" w:rsidRPr="00DD5A89" w14:paraId="2456D0FF" w14:textId="77777777" w:rsidTr="00762929">
        <w:tc>
          <w:tcPr>
            <w:tcW w:w="3256" w:type="dxa"/>
          </w:tcPr>
          <w:p w14:paraId="684B81C4" w14:textId="77777777" w:rsidR="00467551" w:rsidRPr="00DD5A89" w:rsidRDefault="00467551" w:rsidP="00762929">
            <w:pPr>
              <w:jc w:val="left"/>
              <w:rPr>
                <w:sz w:val="18"/>
                <w:lang w:val="en-GB" w:eastAsia="he-IL" w:bidi="he-IL"/>
              </w:rPr>
            </w:pPr>
            <w:r w:rsidRPr="009C7763">
              <w:rPr>
                <w:sz w:val="18"/>
                <w:szCs w:val="18"/>
                <w:lang w:val="en-GB" w:eastAsia="he-IL" w:bidi="he-IL"/>
              </w:rPr>
              <w:t>The WDPTL team conducted manual AAS eligibility and compliance checks</w:t>
            </w:r>
            <w:r>
              <w:rPr>
                <w:sz w:val="18"/>
                <w:szCs w:val="18"/>
                <w:lang w:val="en-GB" w:eastAsia="he-IL" w:bidi="he-IL"/>
              </w:rPr>
              <w:t>, via OASIS,</w:t>
            </w:r>
            <w:r w:rsidRPr="009C7763">
              <w:rPr>
                <w:sz w:val="18"/>
                <w:szCs w:val="18"/>
                <w:lang w:val="en-GB" w:eastAsia="he-IL" w:bidi="he-IL"/>
              </w:rPr>
              <w:t xml:space="preserve"> which was time consuming </w:t>
            </w:r>
            <w:r>
              <w:rPr>
                <w:sz w:val="18"/>
                <w:lang w:val="en-GB" w:eastAsia="he-IL" w:bidi="he-IL"/>
              </w:rPr>
              <w:t>and prone to human error.</w:t>
            </w:r>
          </w:p>
        </w:tc>
        <w:tc>
          <w:tcPr>
            <w:tcW w:w="6378" w:type="dxa"/>
          </w:tcPr>
          <w:p w14:paraId="33BE3DD5" w14:textId="77777777" w:rsidR="00467551" w:rsidRDefault="00467551" w:rsidP="00762929">
            <w:pPr>
              <w:spacing w:before="40" w:after="40"/>
              <w:jc w:val="left"/>
              <w:rPr>
                <w:sz w:val="18"/>
                <w:lang w:val="en-GB" w:eastAsia="he-IL" w:bidi="he-IL"/>
              </w:rPr>
            </w:pPr>
            <w:r>
              <w:rPr>
                <w:sz w:val="18"/>
                <w:lang w:val="en-GB" w:eastAsia="he-IL" w:bidi="he-IL"/>
              </w:rPr>
              <w:t>Separate online eligibility check explored. However, is not allowed by DFAT Canberra due to security issues, so manual eligibility checking in OASIS will continue.</w:t>
            </w:r>
          </w:p>
        </w:tc>
      </w:tr>
      <w:tr w:rsidR="00467551" w:rsidRPr="00DD5A89" w14:paraId="67E1739D" w14:textId="77777777" w:rsidTr="00762929">
        <w:tc>
          <w:tcPr>
            <w:tcW w:w="3256" w:type="dxa"/>
          </w:tcPr>
          <w:p w14:paraId="319C9E74" w14:textId="77777777" w:rsidR="00467551" w:rsidRPr="007E22EA" w:rsidRDefault="00467551" w:rsidP="00762929">
            <w:pPr>
              <w:spacing w:after="0"/>
              <w:jc w:val="left"/>
              <w:rPr>
                <w:rFonts w:cs="Times New Roman"/>
                <w:sz w:val="18"/>
                <w:szCs w:val="18"/>
                <w:lang w:val="en-GB" w:eastAsia="he-IL" w:bidi="he-IL"/>
              </w:rPr>
            </w:pPr>
            <w:r w:rsidRPr="007E22EA">
              <w:rPr>
                <w:sz w:val="18"/>
                <w:szCs w:val="18"/>
                <w:lang w:val="en-GB" w:eastAsia="he-IL" w:bidi="he-IL"/>
              </w:rPr>
              <w:t xml:space="preserve">Ineligible and non-compliant applications were high, </w:t>
            </w:r>
            <w:r w:rsidRPr="007E22EA">
              <w:rPr>
                <w:rFonts w:cs="Times New Roman"/>
                <w:sz w:val="18"/>
                <w:szCs w:val="18"/>
                <w:lang w:val="en-GB" w:eastAsia="he-IL" w:bidi="he-IL"/>
              </w:rPr>
              <w:t>this required significant follow-up</w:t>
            </w:r>
            <w:r>
              <w:rPr>
                <w:rFonts w:cs="Times New Roman"/>
                <w:sz w:val="18"/>
                <w:szCs w:val="18"/>
                <w:lang w:val="en-GB" w:eastAsia="he-IL" w:bidi="he-IL"/>
              </w:rPr>
              <w:t xml:space="preserve"> from staff</w:t>
            </w:r>
            <w:r w:rsidRPr="007E22EA">
              <w:rPr>
                <w:rFonts w:cs="Times New Roman"/>
                <w:sz w:val="18"/>
                <w:szCs w:val="18"/>
                <w:lang w:val="en-GB" w:eastAsia="he-IL" w:bidi="he-IL"/>
              </w:rPr>
              <w:t xml:space="preserve"> within a tight timeframe.</w:t>
            </w:r>
          </w:p>
        </w:tc>
        <w:tc>
          <w:tcPr>
            <w:tcW w:w="6378" w:type="dxa"/>
          </w:tcPr>
          <w:p w14:paraId="60779D7B" w14:textId="77777777" w:rsidR="00467551" w:rsidRPr="00E77DF4" w:rsidRDefault="00467551" w:rsidP="00762929">
            <w:pPr>
              <w:spacing w:before="40" w:after="40"/>
              <w:jc w:val="left"/>
              <w:rPr>
                <w:sz w:val="18"/>
                <w:szCs w:val="18"/>
                <w:lang w:val="en-GB" w:eastAsia="he-IL" w:bidi="he-IL"/>
              </w:rPr>
            </w:pPr>
            <w:r>
              <w:rPr>
                <w:rFonts w:cs="Times New Roman"/>
                <w:sz w:val="18"/>
                <w:szCs w:val="18"/>
                <w:lang w:val="en-GB" w:eastAsia="he-IL" w:bidi="he-IL"/>
              </w:rPr>
              <w:t>Develop a v</w:t>
            </w:r>
            <w:r w:rsidRPr="00E77DF4">
              <w:rPr>
                <w:rFonts w:cs="Times New Roman"/>
                <w:sz w:val="18"/>
                <w:szCs w:val="18"/>
                <w:lang w:val="en-GB" w:eastAsia="he-IL" w:bidi="he-IL"/>
              </w:rPr>
              <w:t>ideo</w:t>
            </w:r>
            <w:r>
              <w:rPr>
                <w:rFonts w:cs="Times New Roman"/>
                <w:sz w:val="18"/>
                <w:szCs w:val="18"/>
                <w:lang w:val="en-GB" w:eastAsia="he-IL" w:bidi="he-IL"/>
              </w:rPr>
              <w:t xml:space="preserve"> guide</w:t>
            </w:r>
            <w:r w:rsidRPr="00E77DF4">
              <w:rPr>
                <w:rFonts w:cs="Times New Roman"/>
                <w:sz w:val="18"/>
                <w:szCs w:val="18"/>
                <w:lang w:val="en-GB" w:eastAsia="he-IL" w:bidi="he-IL"/>
              </w:rPr>
              <w:t xml:space="preserve"> for </w:t>
            </w:r>
            <w:r>
              <w:rPr>
                <w:rFonts w:cs="Times New Roman"/>
                <w:sz w:val="18"/>
                <w:szCs w:val="18"/>
                <w:lang w:val="en-GB" w:eastAsia="he-IL" w:bidi="he-IL"/>
              </w:rPr>
              <w:t xml:space="preserve">the </w:t>
            </w:r>
            <w:r w:rsidRPr="00E77DF4">
              <w:rPr>
                <w:rFonts w:cs="Times New Roman"/>
                <w:sz w:val="18"/>
                <w:szCs w:val="18"/>
                <w:lang w:val="en-GB" w:eastAsia="he-IL" w:bidi="he-IL"/>
              </w:rPr>
              <w:t xml:space="preserve">selection process to </w:t>
            </w:r>
            <w:r>
              <w:rPr>
                <w:rFonts w:cs="Times New Roman"/>
                <w:sz w:val="18"/>
                <w:szCs w:val="18"/>
                <w:lang w:val="en-GB" w:eastAsia="he-IL" w:bidi="he-IL"/>
              </w:rPr>
              <w:t xml:space="preserve">improve understanding, develop and </w:t>
            </w:r>
            <w:r w:rsidRPr="00E77DF4">
              <w:rPr>
                <w:rFonts w:cs="Times New Roman"/>
                <w:sz w:val="18"/>
                <w:szCs w:val="18"/>
                <w:lang w:val="en-GB" w:eastAsia="he-IL" w:bidi="he-IL"/>
              </w:rPr>
              <w:t>improved AAS advert video, develop a video about online application submission and the compliant document criteria, so that the number of non-compliant applications decreases</w:t>
            </w:r>
            <w:r w:rsidR="00206DAD">
              <w:rPr>
                <w:rFonts w:cs="Times New Roman"/>
                <w:sz w:val="18"/>
                <w:szCs w:val="18"/>
                <w:lang w:val="en-GB" w:eastAsia="he-IL" w:bidi="he-IL"/>
              </w:rPr>
              <w:t>.</w:t>
            </w:r>
          </w:p>
        </w:tc>
      </w:tr>
      <w:tr w:rsidR="00467551" w:rsidRPr="00DD5A89" w14:paraId="3B590F7A" w14:textId="77777777" w:rsidTr="00762929">
        <w:tc>
          <w:tcPr>
            <w:tcW w:w="3256" w:type="dxa"/>
          </w:tcPr>
          <w:p w14:paraId="4F1D3882" w14:textId="77777777" w:rsidR="00467551" w:rsidRPr="00E21B53" w:rsidRDefault="00467551" w:rsidP="00762929">
            <w:pPr>
              <w:spacing w:before="40" w:after="40"/>
              <w:jc w:val="left"/>
              <w:rPr>
                <w:sz w:val="18"/>
                <w:lang w:val="en-GB" w:eastAsia="he-IL" w:bidi="he-IL"/>
              </w:rPr>
            </w:pPr>
            <w:r w:rsidRPr="00E21B53">
              <w:rPr>
                <w:sz w:val="18"/>
                <w:lang w:val="en-GB" w:eastAsia="he-IL" w:bidi="he-IL"/>
              </w:rPr>
              <w:t>Interview questions included some repetition and were not ideal for the time provided</w:t>
            </w:r>
            <w:r w:rsidR="00206DAD">
              <w:rPr>
                <w:sz w:val="18"/>
                <w:lang w:val="en-GB" w:eastAsia="he-IL" w:bidi="he-IL"/>
              </w:rPr>
              <w:t>.</w:t>
            </w:r>
            <w:r w:rsidRPr="00E21B53">
              <w:rPr>
                <w:sz w:val="18"/>
                <w:lang w:val="en-GB" w:eastAsia="he-IL" w:bidi="he-IL"/>
              </w:rPr>
              <w:t xml:space="preserve"> </w:t>
            </w:r>
          </w:p>
        </w:tc>
        <w:tc>
          <w:tcPr>
            <w:tcW w:w="6378" w:type="dxa"/>
          </w:tcPr>
          <w:p w14:paraId="2F0DB156" w14:textId="77777777" w:rsidR="00467551" w:rsidRPr="00DD5A89" w:rsidRDefault="00467551" w:rsidP="00762929">
            <w:pPr>
              <w:spacing w:before="40" w:after="40"/>
              <w:jc w:val="left"/>
              <w:rPr>
                <w:sz w:val="18"/>
                <w:lang w:val="en-GB" w:eastAsia="he-IL" w:bidi="he-IL"/>
              </w:rPr>
            </w:pPr>
            <w:r w:rsidRPr="00E21B53">
              <w:rPr>
                <w:sz w:val="18"/>
                <w:lang w:val="en-GB" w:eastAsia="he-IL" w:bidi="he-IL"/>
              </w:rPr>
              <w:t>Revise interview question</w:t>
            </w:r>
            <w:r>
              <w:rPr>
                <w:sz w:val="18"/>
                <w:lang w:val="en-GB" w:eastAsia="he-IL" w:bidi="he-IL"/>
              </w:rPr>
              <w:t>s</w:t>
            </w:r>
            <w:r w:rsidRPr="00E21B53">
              <w:rPr>
                <w:sz w:val="18"/>
                <w:lang w:val="en-GB" w:eastAsia="he-IL" w:bidi="he-IL"/>
              </w:rPr>
              <w:t xml:space="preserve"> </w:t>
            </w:r>
            <w:r>
              <w:rPr>
                <w:sz w:val="18"/>
                <w:lang w:val="en-GB" w:eastAsia="he-IL" w:bidi="he-IL"/>
              </w:rPr>
              <w:t>to</w:t>
            </w:r>
            <w:r w:rsidRPr="00E21B53">
              <w:rPr>
                <w:sz w:val="18"/>
                <w:lang w:val="en-GB" w:eastAsia="he-IL" w:bidi="he-IL"/>
              </w:rPr>
              <w:t xml:space="preserve"> minimise repetition. In addition, </w:t>
            </w:r>
            <w:r>
              <w:rPr>
                <w:sz w:val="18"/>
                <w:lang w:val="en-GB" w:eastAsia="he-IL" w:bidi="he-IL"/>
              </w:rPr>
              <w:t xml:space="preserve">if possible, </w:t>
            </w:r>
            <w:r w:rsidRPr="00E21B53">
              <w:rPr>
                <w:sz w:val="18"/>
                <w:lang w:val="en-GB" w:eastAsia="he-IL" w:bidi="he-IL"/>
              </w:rPr>
              <w:t xml:space="preserve">maintain one panel </w:t>
            </w:r>
            <w:r>
              <w:rPr>
                <w:sz w:val="18"/>
                <w:lang w:val="en-GB" w:eastAsia="he-IL" w:bidi="he-IL"/>
              </w:rPr>
              <w:t xml:space="preserve">member </w:t>
            </w:r>
            <w:r w:rsidRPr="00E21B53">
              <w:rPr>
                <w:sz w:val="18"/>
                <w:lang w:val="en-GB" w:eastAsia="he-IL" w:bidi="he-IL"/>
              </w:rPr>
              <w:t xml:space="preserve">from previous year </w:t>
            </w:r>
            <w:r>
              <w:rPr>
                <w:sz w:val="18"/>
                <w:lang w:val="en-GB" w:eastAsia="he-IL" w:bidi="he-IL"/>
              </w:rPr>
              <w:t>to encourage</w:t>
            </w:r>
            <w:r w:rsidRPr="00E21B53">
              <w:rPr>
                <w:sz w:val="18"/>
                <w:lang w:val="en-GB" w:eastAsia="he-IL" w:bidi="he-IL"/>
              </w:rPr>
              <w:t xml:space="preserve"> consistency, knowledge transfer and efficiency.</w:t>
            </w:r>
            <w:r>
              <w:rPr>
                <w:sz w:val="18"/>
                <w:lang w:val="en-GB" w:eastAsia="he-IL" w:bidi="he-IL"/>
              </w:rPr>
              <w:t xml:space="preserve"> </w:t>
            </w:r>
          </w:p>
        </w:tc>
      </w:tr>
      <w:tr w:rsidR="00467551" w:rsidRPr="00DD5A89" w14:paraId="4790649C" w14:textId="77777777" w:rsidTr="00762929">
        <w:tc>
          <w:tcPr>
            <w:tcW w:w="3256" w:type="dxa"/>
          </w:tcPr>
          <w:p w14:paraId="62B38FFD" w14:textId="77777777" w:rsidR="00467551" w:rsidRPr="00DD5A89" w:rsidRDefault="00467551" w:rsidP="00762929">
            <w:pPr>
              <w:spacing w:before="40" w:after="40"/>
              <w:jc w:val="left"/>
              <w:rPr>
                <w:sz w:val="18"/>
                <w:lang w:val="en-GB" w:eastAsia="he-IL" w:bidi="he-IL"/>
              </w:rPr>
            </w:pPr>
            <w:r>
              <w:rPr>
                <w:sz w:val="18"/>
                <w:lang w:val="en-GB" w:eastAsia="he-IL" w:bidi="he-IL"/>
              </w:rPr>
              <w:t xml:space="preserve">PWD and public </w:t>
            </w:r>
            <w:r w:rsidR="00767702">
              <w:rPr>
                <w:sz w:val="18"/>
                <w:lang w:val="en-GB" w:eastAsia="he-IL" w:bidi="he-IL"/>
              </w:rPr>
              <w:t>servants’</w:t>
            </w:r>
            <w:r>
              <w:rPr>
                <w:sz w:val="18"/>
                <w:lang w:val="en-GB" w:eastAsia="he-IL" w:bidi="he-IL"/>
              </w:rPr>
              <w:t xml:space="preserve"> applications were low with English as a key barrier to progress</w:t>
            </w:r>
            <w:r w:rsidR="00206DAD">
              <w:rPr>
                <w:sz w:val="18"/>
                <w:lang w:val="en-GB" w:eastAsia="he-IL" w:bidi="he-IL"/>
              </w:rPr>
              <w:t>.</w:t>
            </w:r>
            <w:r>
              <w:rPr>
                <w:sz w:val="18"/>
              </w:rPr>
              <w:t xml:space="preserve"> </w:t>
            </w:r>
          </w:p>
        </w:tc>
        <w:tc>
          <w:tcPr>
            <w:tcW w:w="6378" w:type="dxa"/>
          </w:tcPr>
          <w:p w14:paraId="1DA7C07E" w14:textId="77777777" w:rsidR="00467551" w:rsidRPr="00DD5A89" w:rsidRDefault="00467551" w:rsidP="00762929">
            <w:pPr>
              <w:spacing w:before="40" w:after="40"/>
              <w:jc w:val="left"/>
              <w:rPr>
                <w:sz w:val="18"/>
                <w:lang w:val="en-GB" w:eastAsia="he-IL" w:bidi="he-IL"/>
              </w:rPr>
            </w:pPr>
            <w:r>
              <w:rPr>
                <w:sz w:val="18"/>
                <w:lang w:val="en-GB" w:eastAsia="he-IL" w:bidi="he-IL"/>
              </w:rPr>
              <w:t xml:space="preserve">Embassy approved USD 100,000 funding for WDPTL short courses in FY19/20. Two short courses designed to increase AAS number of applications from people with disability and permanent public servant. </w:t>
            </w:r>
          </w:p>
        </w:tc>
      </w:tr>
      <w:tr w:rsidR="00467551" w:rsidRPr="00DD5A89" w14:paraId="66751F6A" w14:textId="77777777" w:rsidTr="00762929">
        <w:tc>
          <w:tcPr>
            <w:tcW w:w="3256" w:type="dxa"/>
          </w:tcPr>
          <w:p w14:paraId="09708F6A" w14:textId="77777777" w:rsidR="00467551" w:rsidRDefault="00467551" w:rsidP="00762929">
            <w:pPr>
              <w:spacing w:before="40" w:after="40"/>
              <w:jc w:val="left"/>
              <w:rPr>
                <w:sz w:val="18"/>
                <w:lang w:val="en-GB" w:eastAsia="he-IL" w:bidi="he-IL"/>
              </w:rPr>
            </w:pPr>
            <w:r>
              <w:rPr>
                <w:sz w:val="18"/>
                <w:lang w:val="en-GB" w:eastAsia="he-IL" w:bidi="he-IL"/>
              </w:rPr>
              <w:lastRenderedPageBreak/>
              <w:t>Public servant applications are low, potentially missing opportunity for scholarships to support other Australian Aid programs working with GoTL</w:t>
            </w:r>
            <w:r w:rsidR="00206DAD">
              <w:rPr>
                <w:sz w:val="18"/>
                <w:lang w:val="en-GB" w:eastAsia="he-IL" w:bidi="he-IL"/>
              </w:rPr>
              <w:t>.</w:t>
            </w:r>
            <w:r>
              <w:rPr>
                <w:sz w:val="18"/>
                <w:lang w:val="en-GB" w:eastAsia="he-IL" w:bidi="he-IL"/>
              </w:rPr>
              <w:t xml:space="preserve"> </w:t>
            </w:r>
          </w:p>
        </w:tc>
        <w:tc>
          <w:tcPr>
            <w:tcW w:w="6378" w:type="dxa"/>
          </w:tcPr>
          <w:p w14:paraId="3E3A87B6" w14:textId="77777777" w:rsidR="00467551" w:rsidRDefault="00467551" w:rsidP="00762929">
            <w:pPr>
              <w:spacing w:before="40" w:after="40"/>
              <w:jc w:val="left"/>
              <w:rPr>
                <w:sz w:val="18"/>
                <w:lang w:val="en-GB" w:eastAsia="he-IL" w:bidi="he-IL"/>
              </w:rPr>
            </w:pPr>
            <w:r>
              <w:rPr>
                <w:sz w:val="18"/>
                <w:szCs w:val="18"/>
                <w:lang w:val="en-GB" w:eastAsia="he-IL" w:bidi="he-IL"/>
              </w:rPr>
              <w:t>Include</w:t>
            </w:r>
            <w:r w:rsidRPr="00D7717A">
              <w:rPr>
                <w:sz w:val="18"/>
                <w:szCs w:val="18"/>
                <w:lang w:val="en-GB" w:eastAsia="he-IL" w:bidi="he-IL"/>
              </w:rPr>
              <w:t xml:space="preserve"> shorter postgraduate courses aimed at increasing access for and targeting key public servants and GoTL agencies</w:t>
            </w:r>
            <w:r>
              <w:rPr>
                <w:sz w:val="18"/>
                <w:szCs w:val="18"/>
                <w:lang w:val="en-GB" w:eastAsia="he-IL" w:bidi="he-IL"/>
              </w:rPr>
              <w:t>.</w:t>
            </w:r>
            <w:r w:rsidRPr="00D7717A">
              <w:rPr>
                <w:sz w:val="18"/>
                <w:szCs w:val="18"/>
                <w:lang w:val="en-GB" w:eastAsia="he-IL" w:bidi="he-IL"/>
              </w:rPr>
              <w:t xml:space="preserve"> </w:t>
            </w:r>
            <w:r>
              <w:rPr>
                <w:sz w:val="18"/>
                <w:szCs w:val="18"/>
                <w:lang w:val="en-GB" w:eastAsia="he-IL" w:bidi="he-IL"/>
              </w:rPr>
              <w:t>D</w:t>
            </w:r>
            <w:r w:rsidRPr="00D7717A">
              <w:rPr>
                <w:sz w:val="18"/>
                <w:szCs w:val="18"/>
                <w:lang w:val="en-GB" w:eastAsia="he-IL" w:bidi="he-IL"/>
              </w:rPr>
              <w:t>ecreasing the capacity gap and reintegration challenges that public sector leaders need to consider with longer term scholarships.</w:t>
            </w:r>
          </w:p>
        </w:tc>
      </w:tr>
      <w:tr w:rsidR="00467551" w:rsidRPr="00DD5A89" w14:paraId="480D3B29" w14:textId="77777777" w:rsidTr="00762929">
        <w:tc>
          <w:tcPr>
            <w:tcW w:w="3256" w:type="dxa"/>
          </w:tcPr>
          <w:p w14:paraId="36431E98" w14:textId="77777777" w:rsidR="00467551" w:rsidRPr="00DD5A89" w:rsidRDefault="00467551" w:rsidP="00762929">
            <w:pPr>
              <w:spacing w:before="40" w:after="40"/>
              <w:jc w:val="left"/>
              <w:rPr>
                <w:sz w:val="18"/>
                <w:lang w:val="en-GB" w:eastAsia="he-IL" w:bidi="he-IL"/>
              </w:rPr>
            </w:pPr>
            <w:r>
              <w:rPr>
                <w:sz w:val="18"/>
                <w:lang w:val="en-GB" w:eastAsia="he-IL" w:bidi="he-IL"/>
              </w:rPr>
              <w:t xml:space="preserve">Universities have limited opportunity to promote to </w:t>
            </w:r>
            <w:r w:rsidR="005E1BB6">
              <w:rPr>
                <w:sz w:val="18"/>
                <w:lang w:val="en-GB" w:eastAsia="he-IL" w:bidi="he-IL"/>
              </w:rPr>
              <w:t>Timor-Leste</w:t>
            </w:r>
            <w:r>
              <w:rPr>
                <w:sz w:val="18"/>
                <w:lang w:val="en-GB" w:eastAsia="he-IL" w:bidi="he-IL"/>
              </w:rPr>
              <w:t xml:space="preserve"> applicants. Low scholarship numbers make roadshow idea marginal</w:t>
            </w:r>
            <w:r w:rsidR="00206DAD">
              <w:rPr>
                <w:sz w:val="18"/>
                <w:lang w:val="en-GB" w:eastAsia="he-IL" w:bidi="he-IL"/>
              </w:rPr>
              <w:t>.</w:t>
            </w:r>
          </w:p>
        </w:tc>
        <w:tc>
          <w:tcPr>
            <w:tcW w:w="6378" w:type="dxa"/>
          </w:tcPr>
          <w:p w14:paraId="47F97513" w14:textId="77777777" w:rsidR="00467551" w:rsidRDefault="00467551" w:rsidP="00762929">
            <w:pPr>
              <w:spacing w:before="40" w:after="40"/>
              <w:jc w:val="left"/>
              <w:rPr>
                <w:sz w:val="18"/>
                <w:lang w:val="en-GB" w:eastAsia="he-IL" w:bidi="he-IL"/>
              </w:rPr>
            </w:pPr>
            <w:r>
              <w:rPr>
                <w:sz w:val="18"/>
                <w:lang w:val="en-GB" w:eastAsia="he-IL" w:bidi="he-IL"/>
              </w:rPr>
              <w:t>A university expo and virtual information sharing session during the 2021 application period will be trialled</w:t>
            </w:r>
            <w:r w:rsidR="00206DAD">
              <w:rPr>
                <w:sz w:val="18"/>
                <w:lang w:val="en-GB" w:eastAsia="he-IL" w:bidi="he-IL"/>
              </w:rPr>
              <w:t>.</w:t>
            </w:r>
          </w:p>
        </w:tc>
      </w:tr>
    </w:tbl>
    <w:p w14:paraId="3EA364E4" w14:textId="77777777" w:rsidR="00467551" w:rsidRPr="00321D85" w:rsidRDefault="00467551" w:rsidP="00BE52B4">
      <w:pPr>
        <w:pStyle w:val="Heading2"/>
      </w:pPr>
      <w:bookmarkStart w:id="45" w:name="_Toc44330011"/>
      <w:r w:rsidRPr="00321D85">
        <w:t xml:space="preserve">Component 1b: Timor-Leste Australia Alumni Association </w:t>
      </w:r>
      <w:r w:rsidR="00010CD5" w:rsidRPr="00321D85">
        <w:t>(TL3A)</w:t>
      </w:r>
      <w:r w:rsidR="00F835C4" w:rsidRPr="00321D85">
        <w:t xml:space="preserve"> Support</w:t>
      </w:r>
      <w:bookmarkEnd w:id="45"/>
    </w:p>
    <w:p w14:paraId="1D62663B" w14:textId="77777777" w:rsidR="00467551" w:rsidRDefault="00467551" w:rsidP="004A004E">
      <w:pPr>
        <w:pStyle w:val="Heading3"/>
        <w:spacing w:after="240"/>
        <w:contextualSpacing w:val="0"/>
        <w:rPr>
          <w:color w:val="000000" w:themeColor="text1"/>
          <w:szCs w:val="20"/>
        </w:rPr>
      </w:pPr>
      <w:bookmarkStart w:id="46" w:name="_Toc521307500"/>
      <w:r>
        <w:rPr>
          <w:color w:val="000000" w:themeColor="text1"/>
          <w:szCs w:val="20"/>
        </w:rPr>
        <w:t>2019 was a year of organisational consolidation for TL3A and the emergence of new platforms for alumni engagement and development. A review of the TL3A strategy was completed providing useful evidence for progressing the organisation toward increased independence and success.</w:t>
      </w:r>
    </w:p>
    <w:p w14:paraId="62F8B262" w14:textId="77777777" w:rsidR="00467551" w:rsidRPr="00321D85" w:rsidRDefault="00467551" w:rsidP="00467551">
      <w:pPr>
        <w:pStyle w:val="Heading3"/>
        <w:rPr>
          <w:b/>
          <w:bCs/>
          <w:color w:val="auto"/>
        </w:rPr>
      </w:pPr>
      <w:r w:rsidRPr="00321D85">
        <w:rPr>
          <w:b/>
          <w:bCs/>
          <w:color w:val="auto"/>
        </w:rPr>
        <w:t>Key achievements in 2019</w:t>
      </w:r>
    </w:p>
    <w:p w14:paraId="79E04858" w14:textId="77777777" w:rsidR="00467551" w:rsidRPr="00A22C84" w:rsidRDefault="00467551" w:rsidP="00C76E0B">
      <w:pPr>
        <w:pStyle w:val="ListParagraph"/>
        <w:numPr>
          <w:ilvl w:val="0"/>
          <w:numId w:val="42"/>
        </w:numPr>
        <w:spacing w:before="200" w:after="200" w:line="264" w:lineRule="auto"/>
        <w:contextualSpacing/>
        <w:jc w:val="left"/>
        <w:rPr>
          <w:rFonts w:cs="Arial"/>
        </w:rPr>
      </w:pPr>
      <w:r w:rsidRPr="00A22C84">
        <w:rPr>
          <w:rFonts w:cs="Arial"/>
        </w:rPr>
        <w:t xml:space="preserve">The statute of the TL3A </w:t>
      </w:r>
      <w:r>
        <w:rPr>
          <w:rFonts w:cs="Arial"/>
        </w:rPr>
        <w:t xml:space="preserve">was </w:t>
      </w:r>
      <w:r w:rsidRPr="00A22C84">
        <w:rPr>
          <w:rFonts w:cs="Arial"/>
        </w:rPr>
        <w:t xml:space="preserve">officially signed in the Notary </w:t>
      </w:r>
      <w:r>
        <w:rPr>
          <w:rFonts w:cs="Arial"/>
        </w:rPr>
        <w:t>O</w:t>
      </w:r>
      <w:r w:rsidRPr="00A22C84">
        <w:rPr>
          <w:rFonts w:cs="Arial"/>
        </w:rPr>
        <w:t xml:space="preserve">ffice </w:t>
      </w:r>
      <w:r>
        <w:rPr>
          <w:rFonts w:cs="Arial"/>
        </w:rPr>
        <w:t xml:space="preserve">in October </w:t>
      </w:r>
      <w:r w:rsidRPr="00A22C84">
        <w:rPr>
          <w:rFonts w:cs="Arial"/>
        </w:rPr>
        <w:t xml:space="preserve">with </w:t>
      </w:r>
      <w:r>
        <w:rPr>
          <w:rFonts w:cs="Arial"/>
        </w:rPr>
        <w:t>ten</w:t>
      </w:r>
      <w:r w:rsidRPr="00A22C84">
        <w:rPr>
          <w:rFonts w:cs="Arial"/>
        </w:rPr>
        <w:t xml:space="preserve"> alumni founders </w:t>
      </w:r>
      <w:r>
        <w:rPr>
          <w:rFonts w:cs="Arial"/>
        </w:rPr>
        <w:t>(five</w:t>
      </w:r>
      <w:r w:rsidRPr="00A22C84">
        <w:rPr>
          <w:rFonts w:cs="Arial"/>
        </w:rPr>
        <w:t xml:space="preserve"> female and </w:t>
      </w:r>
      <w:r>
        <w:rPr>
          <w:rFonts w:cs="Arial"/>
        </w:rPr>
        <w:t>five</w:t>
      </w:r>
      <w:r w:rsidRPr="00A22C84">
        <w:rPr>
          <w:rFonts w:cs="Arial"/>
        </w:rPr>
        <w:t xml:space="preserve"> male</w:t>
      </w:r>
      <w:r>
        <w:rPr>
          <w:rFonts w:cs="Arial"/>
        </w:rPr>
        <w:t>)</w:t>
      </w:r>
      <w:r w:rsidR="00421987">
        <w:rPr>
          <w:rFonts w:cs="Arial"/>
        </w:rPr>
        <w:t>, formalising TL3A as an association</w:t>
      </w:r>
      <w:r w:rsidR="0017531C">
        <w:rPr>
          <w:rFonts w:cs="Arial"/>
        </w:rPr>
        <w:t>.</w:t>
      </w:r>
    </w:p>
    <w:p w14:paraId="2C4443A4" w14:textId="77777777" w:rsidR="00467551" w:rsidRDefault="00467551" w:rsidP="00C76E0B">
      <w:pPr>
        <w:pStyle w:val="ListParagraph"/>
        <w:numPr>
          <w:ilvl w:val="0"/>
          <w:numId w:val="42"/>
        </w:numPr>
        <w:spacing w:before="200" w:after="200" w:line="264" w:lineRule="auto"/>
        <w:contextualSpacing/>
        <w:jc w:val="left"/>
        <w:rPr>
          <w:rFonts w:cs="Arial"/>
        </w:rPr>
      </w:pPr>
      <w:r>
        <w:rPr>
          <w:rFonts w:cs="Arial"/>
        </w:rPr>
        <w:t xml:space="preserve">The </w:t>
      </w:r>
      <w:r w:rsidRPr="00A22C84">
        <w:rPr>
          <w:rFonts w:cs="Arial"/>
        </w:rPr>
        <w:t>TL3A logo</w:t>
      </w:r>
      <w:r>
        <w:rPr>
          <w:rFonts w:cs="Arial"/>
        </w:rPr>
        <w:t xml:space="preserve"> was</w:t>
      </w:r>
      <w:r w:rsidRPr="00A22C84">
        <w:rPr>
          <w:rFonts w:cs="Arial"/>
        </w:rPr>
        <w:t xml:space="preserve"> upgraded with </w:t>
      </w:r>
      <w:r>
        <w:rPr>
          <w:rFonts w:cs="Arial"/>
        </w:rPr>
        <w:t xml:space="preserve">a </w:t>
      </w:r>
      <w:r w:rsidRPr="00A22C84">
        <w:rPr>
          <w:rFonts w:cs="Arial"/>
        </w:rPr>
        <w:t xml:space="preserve">new look </w:t>
      </w:r>
      <w:r>
        <w:rPr>
          <w:rFonts w:cs="Arial"/>
        </w:rPr>
        <w:t>and the</w:t>
      </w:r>
      <w:r w:rsidRPr="00A22C84">
        <w:rPr>
          <w:rFonts w:cs="Arial"/>
        </w:rPr>
        <w:t xml:space="preserve"> guideline</w:t>
      </w:r>
      <w:r>
        <w:rPr>
          <w:rFonts w:cs="Arial"/>
        </w:rPr>
        <w:t>s</w:t>
      </w:r>
      <w:r w:rsidRPr="00A22C84">
        <w:rPr>
          <w:rFonts w:cs="Arial"/>
        </w:rPr>
        <w:t xml:space="preserve"> for the use of the logo for communication and branding strategy</w:t>
      </w:r>
      <w:r>
        <w:rPr>
          <w:rFonts w:cs="Arial"/>
        </w:rPr>
        <w:t xml:space="preserve"> was also updated.</w:t>
      </w:r>
    </w:p>
    <w:p w14:paraId="51E3C52A" w14:textId="77777777" w:rsidR="00467551" w:rsidRDefault="00467551" w:rsidP="00C76E0B">
      <w:pPr>
        <w:pStyle w:val="ListParagraph"/>
        <w:numPr>
          <w:ilvl w:val="0"/>
          <w:numId w:val="42"/>
        </w:numPr>
        <w:spacing w:before="200" w:after="200" w:line="264" w:lineRule="auto"/>
        <w:contextualSpacing/>
        <w:jc w:val="left"/>
      </w:pPr>
      <w:r>
        <w:t>The Alumni of the Year award was designed and implemented at the first Alumni Gala Dinner, held in December</w:t>
      </w:r>
      <w:r w:rsidR="0017531C">
        <w:t>.</w:t>
      </w:r>
    </w:p>
    <w:p w14:paraId="2A0FCD40" w14:textId="77777777" w:rsidR="00467551" w:rsidRDefault="00467551" w:rsidP="00C76E0B">
      <w:pPr>
        <w:pStyle w:val="ListParagraph"/>
        <w:numPr>
          <w:ilvl w:val="0"/>
          <w:numId w:val="42"/>
        </w:numPr>
        <w:spacing w:before="200" w:after="200" w:line="264" w:lineRule="auto"/>
        <w:contextualSpacing/>
        <w:jc w:val="left"/>
      </w:pPr>
      <w:r>
        <w:t>Alumni Small Grants were recommenced with two high quality recipients in 2019</w:t>
      </w:r>
      <w:r w:rsidR="0017531C">
        <w:t>.</w:t>
      </w:r>
    </w:p>
    <w:p w14:paraId="3B41E6CB" w14:textId="60EBC6B9" w:rsidR="00467551" w:rsidRDefault="00467551" w:rsidP="00C76E0B">
      <w:pPr>
        <w:pStyle w:val="ListParagraph"/>
        <w:numPr>
          <w:ilvl w:val="0"/>
          <w:numId w:val="42"/>
        </w:numPr>
        <w:spacing w:before="200" w:after="200" w:line="264" w:lineRule="auto"/>
        <w:contextualSpacing/>
        <w:jc w:val="left"/>
      </w:pPr>
      <w:r>
        <w:t xml:space="preserve">A TL3A strategic review was undertaken to explore progress of, and future directions for, the </w:t>
      </w:r>
      <w:r w:rsidR="00206DAD">
        <w:t>association</w:t>
      </w:r>
      <w:r>
        <w:t>.</w:t>
      </w:r>
    </w:p>
    <w:p w14:paraId="6A3FCBB7" w14:textId="77777777" w:rsidR="00467551" w:rsidRPr="00321D85" w:rsidRDefault="00467551" w:rsidP="00467551">
      <w:pPr>
        <w:pStyle w:val="Heading3"/>
        <w:rPr>
          <w:b/>
          <w:bCs/>
        </w:rPr>
      </w:pPr>
      <w:r w:rsidRPr="00321D85">
        <w:rPr>
          <w:b/>
          <w:bCs/>
          <w:color w:val="auto"/>
        </w:rPr>
        <w:t>Outputs and progress</w:t>
      </w:r>
      <w:r w:rsidRPr="00321D85">
        <w:rPr>
          <w:b/>
          <w:bCs/>
        </w:rPr>
        <w:tab/>
      </w:r>
    </w:p>
    <w:p w14:paraId="2C7720BF" w14:textId="77777777" w:rsidR="00467551" w:rsidRPr="00CD3E54" w:rsidRDefault="00467551" w:rsidP="00467551">
      <w:pPr>
        <w:spacing w:before="200" w:after="200" w:line="264" w:lineRule="auto"/>
        <w:jc w:val="left"/>
        <w:rPr>
          <w:rFonts w:eastAsia="Arial"/>
          <w:szCs w:val="20"/>
          <w:lang w:val="en-GB" w:eastAsia="he-IL" w:bidi="he-IL"/>
        </w:rPr>
      </w:pPr>
      <w:r>
        <w:rPr>
          <w:rFonts w:eastAsia="Arial"/>
          <w:szCs w:val="20"/>
          <w:lang w:val="en-GB" w:eastAsia="he-IL" w:bidi="he-IL"/>
        </w:rPr>
        <w:t>Overall, progress against</w:t>
      </w:r>
      <w:r w:rsidRPr="00CD3E54">
        <w:rPr>
          <w:rFonts w:eastAsia="Arial"/>
          <w:szCs w:val="20"/>
          <w:lang w:val="en-GB" w:eastAsia="he-IL" w:bidi="he-IL"/>
        </w:rPr>
        <w:t xml:space="preserve"> the </w:t>
      </w:r>
      <w:r>
        <w:rPr>
          <w:rFonts w:eastAsia="Arial"/>
          <w:szCs w:val="20"/>
          <w:lang w:val="en-GB" w:eastAsia="he-IL" w:bidi="he-IL"/>
        </w:rPr>
        <w:t>TL3A workplan</w:t>
      </w:r>
      <w:r w:rsidRPr="00CD3E54">
        <w:rPr>
          <w:rFonts w:eastAsia="Arial"/>
          <w:szCs w:val="20"/>
          <w:lang w:val="en-GB" w:eastAsia="he-IL" w:bidi="he-IL"/>
        </w:rPr>
        <w:t xml:space="preserve"> </w:t>
      </w:r>
      <w:r>
        <w:rPr>
          <w:rFonts w:eastAsia="Arial"/>
          <w:szCs w:val="20"/>
          <w:lang w:val="en-GB" w:eastAsia="he-IL" w:bidi="he-IL"/>
        </w:rPr>
        <w:t xml:space="preserve">was </w:t>
      </w:r>
      <w:r w:rsidRPr="00E7617B">
        <w:rPr>
          <w:rFonts w:eastAsia="Arial"/>
          <w:szCs w:val="20"/>
          <w:lang w:val="en-GB" w:eastAsia="he-IL" w:bidi="he-IL"/>
        </w:rPr>
        <w:t>satisfactory</w:t>
      </w:r>
      <w:r>
        <w:rPr>
          <w:rFonts w:eastAsia="Arial"/>
          <w:szCs w:val="20"/>
          <w:lang w:val="en-GB" w:eastAsia="he-IL" w:bidi="he-IL"/>
        </w:rPr>
        <w:t xml:space="preserve">, as some activities did not proceed due to the alumni and TL3A-driven nature of the work. Funding was moved to other activity lines to ensure that alumni continued to receive opportunities to develop. </w:t>
      </w:r>
    </w:p>
    <w:p w14:paraId="712FFD20" w14:textId="77777777" w:rsidR="00467551" w:rsidRDefault="00467551" w:rsidP="00467551">
      <w:pPr>
        <w:spacing w:before="200" w:after="200" w:line="264" w:lineRule="auto"/>
        <w:contextualSpacing/>
        <w:jc w:val="left"/>
      </w:pPr>
      <w:r>
        <w:t>Key outputs and notable progress include:</w:t>
      </w:r>
    </w:p>
    <w:p w14:paraId="590EA83D" w14:textId="77777777" w:rsidR="00467551" w:rsidRPr="00FA6082" w:rsidRDefault="00467551" w:rsidP="00C76E0B">
      <w:pPr>
        <w:pStyle w:val="ListParagraph"/>
        <w:numPr>
          <w:ilvl w:val="0"/>
          <w:numId w:val="42"/>
        </w:numPr>
        <w:spacing w:before="200" w:after="200" w:line="264" w:lineRule="auto"/>
        <w:contextualSpacing/>
        <w:jc w:val="left"/>
        <w:rPr>
          <w:rFonts w:cs="Arial"/>
          <w:lang w:eastAsia="he-IL" w:bidi="he-IL"/>
        </w:rPr>
      </w:pPr>
      <w:r>
        <w:t xml:space="preserve">The Annual Review Meeting was held in January 2019, attended by 12 female and 22 male alumni. During this review meeting the Agriculture Sector </w:t>
      </w:r>
      <w:r w:rsidR="00224E13">
        <w:t xml:space="preserve">Group </w:t>
      </w:r>
      <w:r>
        <w:t>was established.</w:t>
      </w:r>
    </w:p>
    <w:p w14:paraId="2259107E" w14:textId="77777777" w:rsidR="00467551" w:rsidRPr="00FA6082" w:rsidRDefault="00467551" w:rsidP="00C76E0B">
      <w:pPr>
        <w:pStyle w:val="ListParagraph"/>
        <w:numPr>
          <w:ilvl w:val="0"/>
          <w:numId w:val="42"/>
        </w:numPr>
        <w:spacing w:before="200" w:after="200" w:line="264" w:lineRule="auto"/>
        <w:contextualSpacing/>
        <w:jc w:val="left"/>
        <w:rPr>
          <w:rFonts w:cs="Arial"/>
          <w:lang w:eastAsia="he-IL" w:bidi="he-IL"/>
        </w:rPr>
      </w:pPr>
      <w:r>
        <w:t>An Annual Planning Day was held in April 2019 resulting in four sectoral alumni groups in Health, Development, Education and Infrastructure.</w:t>
      </w:r>
    </w:p>
    <w:p w14:paraId="4DDA6D91" w14:textId="1A665057" w:rsidR="00467551" w:rsidRPr="000920E2" w:rsidRDefault="00467551" w:rsidP="00C76E0B">
      <w:pPr>
        <w:pStyle w:val="ListParagraph"/>
        <w:numPr>
          <w:ilvl w:val="0"/>
          <w:numId w:val="42"/>
        </w:numPr>
        <w:spacing w:before="200" w:after="200" w:line="264" w:lineRule="auto"/>
        <w:contextualSpacing/>
        <w:jc w:val="left"/>
        <w:rPr>
          <w:rFonts w:cs="Arial"/>
          <w:lang w:eastAsia="he-IL" w:bidi="he-IL"/>
        </w:rPr>
      </w:pPr>
      <w:r w:rsidRPr="000920E2">
        <w:rPr>
          <w:rFonts w:cs="Arial"/>
          <w:lang w:eastAsia="he-IL" w:bidi="he-IL"/>
        </w:rPr>
        <w:t xml:space="preserve">Alumni from </w:t>
      </w:r>
      <w:r>
        <w:rPr>
          <w:rFonts w:cs="Arial"/>
          <w:lang w:eastAsia="he-IL" w:bidi="he-IL"/>
        </w:rPr>
        <w:t xml:space="preserve">the </w:t>
      </w:r>
      <w:r w:rsidRPr="000920E2">
        <w:rPr>
          <w:rFonts w:cs="Arial"/>
          <w:lang w:eastAsia="he-IL" w:bidi="he-IL"/>
        </w:rPr>
        <w:t xml:space="preserve">Education Sector completed </w:t>
      </w:r>
      <w:r>
        <w:rPr>
          <w:rFonts w:cs="Arial"/>
          <w:lang w:eastAsia="he-IL" w:bidi="he-IL"/>
        </w:rPr>
        <w:t xml:space="preserve">a </w:t>
      </w:r>
      <w:r w:rsidRPr="000920E2">
        <w:rPr>
          <w:rFonts w:cs="Arial"/>
          <w:lang w:eastAsia="he-IL" w:bidi="he-IL"/>
        </w:rPr>
        <w:t>two</w:t>
      </w:r>
      <w:r>
        <w:rPr>
          <w:rFonts w:cs="Arial"/>
          <w:lang w:eastAsia="he-IL" w:bidi="he-IL"/>
        </w:rPr>
        <w:t>-</w:t>
      </w:r>
      <w:r w:rsidRPr="000920E2">
        <w:rPr>
          <w:rFonts w:cs="Arial"/>
          <w:lang w:eastAsia="he-IL" w:bidi="he-IL"/>
        </w:rPr>
        <w:t>day Career Management Competency Training for job seekers in Senai, Becora</w:t>
      </w:r>
      <w:r>
        <w:rPr>
          <w:rFonts w:cs="Arial"/>
          <w:lang w:eastAsia="he-IL" w:bidi="he-IL"/>
        </w:rPr>
        <w:t xml:space="preserve"> in May 2019.</w:t>
      </w:r>
      <w:r w:rsidRPr="000920E2">
        <w:rPr>
          <w:rFonts w:cs="Arial"/>
          <w:lang w:eastAsia="he-IL" w:bidi="he-IL"/>
        </w:rPr>
        <w:t xml:space="preserve"> </w:t>
      </w:r>
      <w:r>
        <w:rPr>
          <w:rFonts w:cs="Arial"/>
          <w:lang w:eastAsia="he-IL" w:bidi="he-IL"/>
        </w:rPr>
        <w:t>Nineteen</w:t>
      </w:r>
      <w:r w:rsidRPr="000920E2">
        <w:rPr>
          <w:rFonts w:cs="Arial"/>
          <w:lang w:eastAsia="he-IL" w:bidi="he-IL"/>
        </w:rPr>
        <w:t xml:space="preserve"> </w:t>
      </w:r>
      <w:r w:rsidR="0017531C">
        <w:rPr>
          <w:rFonts w:cs="Arial"/>
          <w:lang w:eastAsia="he-IL" w:bidi="he-IL"/>
        </w:rPr>
        <w:t>f</w:t>
      </w:r>
      <w:r w:rsidRPr="000920E2">
        <w:rPr>
          <w:rFonts w:cs="Arial"/>
          <w:lang w:eastAsia="he-IL" w:bidi="he-IL"/>
        </w:rPr>
        <w:t xml:space="preserve">emales </w:t>
      </w:r>
      <w:r>
        <w:rPr>
          <w:rFonts w:cs="Arial"/>
          <w:lang w:eastAsia="he-IL" w:bidi="he-IL"/>
        </w:rPr>
        <w:t xml:space="preserve">and </w:t>
      </w:r>
      <w:r w:rsidRPr="000920E2">
        <w:rPr>
          <w:rFonts w:cs="Arial"/>
          <w:lang w:eastAsia="he-IL" w:bidi="he-IL"/>
        </w:rPr>
        <w:t xml:space="preserve">21 </w:t>
      </w:r>
      <w:r w:rsidR="0017531C">
        <w:rPr>
          <w:rFonts w:cs="Arial"/>
          <w:lang w:eastAsia="he-IL" w:bidi="he-IL"/>
        </w:rPr>
        <w:t>m</w:t>
      </w:r>
      <w:r w:rsidRPr="000920E2">
        <w:rPr>
          <w:rFonts w:cs="Arial"/>
          <w:lang w:eastAsia="he-IL" w:bidi="he-IL"/>
        </w:rPr>
        <w:t>ales attended the training.</w:t>
      </w:r>
    </w:p>
    <w:p w14:paraId="4FAA2B91" w14:textId="77777777" w:rsidR="00467551" w:rsidRPr="000920E2" w:rsidRDefault="00467551" w:rsidP="00C76E0B">
      <w:pPr>
        <w:pStyle w:val="ListParagraph"/>
        <w:numPr>
          <w:ilvl w:val="0"/>
          <w:numId w:val="42"/>
        </w:numPr>
        <w:spacing w:before="200" w:after="200" w:line="264" w:lineRule="auto"/>
        <w:contextualSpacing/>
        <w:jc w:val="left"/>
        <w:rPr>
          <w:rFonts w:cs="Arial"/>
          <w:lang w:eastAsia="he-IL" w:bidi="he-IL"/>
        </w:rPr>
      </w:pPr>
      <w:r>
        <w:rPr>
          <w:rFonts w:cs="Arial"/>
          <w:lang w:eastAsia="he-IL" w:bidi="he-IL"/>
        </w:rPr>
        <w:t>A</w:t>
      </w:r>
      <w:r w:rsidRPr="000920E2">
        <w:rPr>
          <w:rFonts w:cs="Arial"/>
          <w:lang w:eastAsia="he-IL" w:bidi="he-IL"/>
        </w:rPr>
        <w:t xml:space="preserve"> seminar on Early Pregnancy Prevention</w:t>
      </w:r>
      <w:r>
        <w:rPr>
          <w:rFonts w:cs="Arial"/>
          <w:lang w:eastAsia="he-IL" w:bidi="he-IL"/>
        </w:rPr>
        <w:t xml:space="preserve"> was held on 11 May 2019 by the a</w:t>
      </w:r>
      <w:r w:rsidRPr="000920E2">
        <w:rPr>
          <w:rFonts w:cs="Arial"/>
          <w:lang w:eastAsia="he-IL" w:bidi="he-IL"/>
        </w:rPr>
        <w:t xml:space="preserve">lumni from </w:t>
      </w:r>
      <w:r>
        <w:rPr>
          <w:rFonts w:cs="Arial"/>
          <w:lang w:eastAsia="he-IL" w:bidi="he-IL"/>
        </w:rPr>
        <w:t xml:space="preserve">the </w:t>
      </w:r>
      <w:r w:rsidRPr="000920E2">
        <w:rPr>
          <w:rFonts w:cs="Arial"/>
          <w:lang w:eastAsia="he-IL" w:bidi="he-IL"/>
        </w:rPr>
        <w:t xml:space="preserve">Health </w:t>
      </w:r>
      <w:r>
        <w:rPr>
          <w:rFonts w:cs="Arial"/>
          <w:lang w:eastAsia="he-IL" w:bidi="he-IL"/>
        </w:rPr>
        <w:t>s</w:t>
      </w:r>
      <w:r w:rsidRPr="000920E2">
        <w:rPr>
          <w:rFonts w:cs="Arial"/>
          <w:lang w:eastAsia="he-IL" w:bidi="he-IL"/>
        </w:rPr>
        <w:t>ector in partnership with BuiMauTL</w:t>
      </w:r>
      <w:r>
        <w:rPr>
          <w:rFonts w:cs="Arial"/>
          <w:lang w:eastAsia="he-IL" w:bidi="he-IL"/>
        </w:rPr>
        <w:t>, a</w:t>
      </w:r>
      <w:r w:rsidRPr="000920E2">
        <w:rPr>
          <w:rFonts w:cs="Arial"/>
          <w:lang w:eastAsia="he-IL" w:bidi="he-IL"/>
        </w:rPr>
        <w:t xml:space="preserve"> </w:t>
      </w:r>
      <w:r>
        <w:rPr>
          <w:rFonts w:cs="Arial"/>
          <w:lang w:eastAsia="he-IL" w:bidi="he-IL"/>
        </w:rPr>
        <w:t>v</w:t>
      </w:r>
      <w:r w:rsidRPr="000920E2">
        <w:rPr>
          <w:rFonts w:cs="Arial"/>
          <w:lang w:eastAsia="he-IL" w:bidi="he-IL"/>
        </w:rPr>
        <w:t>oluntary-based youth grou</w:t>
      </w:r>
      <w:r>
        <w:rPr>
          <w:rFonts w:cs="Arial"/>
          <w:lang w:eastAsia="he-IL" w:bidi="he-IL"/>
        </w:rPr>
        <w:t>p.</w:t>
      </w:r>
      <w:r w:rsidRPr="000920E2">
        <w:rPr>
          <w:rFonts w:cs="Arial"/>
          <w:lang w:eastAsia="he-IL" w:bidi="he-IL"/>
        </w:rPr>
        <w:t xml:space="preserve"> 200 participants </w:t>
      </w:r>
      <w:r>
        <w:rPr>
          <w:rFonts w:cs="Arial"/>
          <w:lang w:eastAsia="he-IL" w:bidi="he-IL"/>
        </w:rPr>
        <w:t>attended including those from</w:t>
      </w:r>
      <w:r w:rsidRPr="000920E2">
        <w:rPr>
          <w:rFonts w:cs="Arial"/>
          <w:lang w:eastAsia="he-IL" w:bidi="he-IL"/>
        </w:rPr>
        <w:t xml:space="preserve"> </w:t>
      </w:r>
      <w:r>
        <w:rPr>
          <w:rFonts w:cs="Arial"/>
          <w:lang w:eastAsia="he-IL" w:bidi="he-IL"/>
        </w:rPr>
        <w:t>y</w:t>
      </w:r>
      <w:r w:rsidRPr="000920E2">
        <w:rPr>
          <w:rFonts w:cs="Arial"/>
          <w:lang w:eastAsia="he-IL" w:bidi="he-IL"/>
        </w:rPr>
        <w:t>outh groups, students</w:t>
      </w:r>
      <w:r>
        <w:rPr>
          <w:rFonts w:cs="Arial"/>
          <w:lang w:eastAsia="he-IL" w:bidi="he-IL"/>
        </w:rPr>
        <w:t xml:space="preserve"> and</w:t>
      </w:r>
      <w:r w:rsidRPr="000920E2">
        <w:rPr>
          <w:rFonts w:cs="Arial"/>
          <w:lang w:eastAsia="he-IL" w:bidi="he-IL"/>
        </w:rPr>
        <w:t xml:space="preserve"> civil society groups.</w:t>
      </w:r>
    </w:p>
    <w:p w14:paraId="4E5635FD" w14:textId="77777777" w:rsidR="00467551" w:rsidRPr="00FA6082" w:rsidRDefault="00467551" w:rsidP="00C76E0B">
      <w:pPr>
        <w:pStyle w:val="ListParagraph"/>
        <w:numPr>
          <w:ilvl w:val="0"/>
          <w:numId w:val="42"/>
        </w:numPr>
        <w:spacing w:before="200" w:after="200" w:line="264" w:lineRule="auto"/>
        <w:contextualSpacing/>
        <w:jc w:val="left"/>
        <w:rPr>
          <w:rFonts w:cs="Arial"/>
          <w:lang w:eastAsia="he-IL" w:bidi="he-IL"/>
        </w:rPr>
      </w:pPr>
      <w:r>
        <w:rPr>
          <w:rFonts w:cs="Arial"/>
          <w:lang w:eastAsia="he-IL" w:bidi="he-IL"/>
        </w:rPr>
        <w:t xml:space="preserve">An </w:t>
      </w:r>
      <w:r w:rsidRPr="000920E2">
        <w:rPr>
          <w:rFonts w:cs="Arial"/>
          <w:lang w:eastAsia="he-IL" w:bidi="he-IL"/>
        </w:rPr>
        <w:t xml:space="preserve">Entrepreneur Workshop for Australia Award </w:t>
      </w:r>
      <w:r w:rsidR="00224E13">
        <w:rPr>
          <w:rFonts w:cs="Arial"/>
          <w:lang w:eastAsia="he-IL" w:bidi="he-IL"/>
        </w:rPr>
        <w:t>a</w:t>
      </w:r>
      <w:r w:rsidRPr="000920E2">
        <w:rPr>
          <w:rFonts w:cs="Arial"/>
          <w:lang w:eastAsia="he-IL" w:bidi="he-IL"/>
        </w:rPr>
        <w:t xml:space="preserve">lumni </w:t>
      </w:r>
      <w:r>
        <w:rPr>
          <w:rFonts w:cs="Arial"/>
          <w:lang w:eastAsia="he-IL" w:bidi="he-IL"/>
        </w:rPr>
        <w:t xml:space="preserve">was held on </w:t>
      </w:r>
      <w:r w:rsidRPr="000920E2">
        <w:rPr>
          <w:rFonts w:cs="Arial"/>
          <w:lang w:eastAsia="he-IL" w:bidi="he-IL"/>
        </w:rPr>
        <w:t>15-16 November 2019</w:t>
      </w:r>
      <w:r>
        <w:rPr>
          <w:rFonts w:cs="Arial"/>
          <w:lang w:eastAsia="he-IL" w:bidi="he-IL"/>
        </w:rPr>
        <w:t>. Of those who attended</w:t>
      </w:r>
      <w:r w:rsidRPr="000920E2">
        <w:rPr>
          <w:rFonts w:cs="Arial"/>
          <w:lang w:eastAsia="he-IL" w:bidi="he-IL"/>
        </w:rPr>
        <w:t xml:space="preserve"> </w:t>
      </w:r>
      <w:r w:rsidRPr="000920E2">
        <w:rPr>
          <w:rFonts w:cs="Arial"/>
          <w:lang w:val="en-US" w:eastAsia="ja-JP"/>
        </w:rPr>
        <w:t xml:space="preserve">98 </w:t>
      </w:r>
      <w:r>
        <w:rPr>
          <w:rFonts w:cs="Arial"/>
          <w:lang w:val="en-US" w:eastAsia="ja-JP"/>
        </w:rPr>
        <w:t>per cent</w:t>
      </w:r>
      <w:r w:rsidRPr="000920E2">
        <w:rPr>
          <w:rFonts w:cs="Arial"/>
          <w:lang w:val="en-US" w:eastAsia="ja-JP"/>
        </w:rPr>
        <w:t xml:space="preserve"> agree</w:t>
      </w:r>
      <w:r>
        <w:rPr>
          <w:rFonts w:cs="Arial"/>
          <w:lang w:val="en-US" w:eastAsia="ja-JP"/>
        </w:rPr>
        <w:t>d or</w:t>
      </w:r>
      <w:r w:rsidRPr="000920E2">
        <w:rPr>
          <w:rFonts w:cs="Arial"/>
          <w:lang w:val="en-US" w:eastAsia="ja-JP"/>
        </w:rPr>
        <w:t xml:space="preserve"> strongly agree</w:t>
      </w:r>
      <w:r>
        <w:rPr>
          <w:rFonts w:cs="Arial"/>
          <w:lang w:val="en-US" w:eastAsia="ja-JP"/>
        </w:rPr>
        <w:t>d</w:t>
      </w:r>
      <w:r w:rsidRPr="000920E2">
        <w:rPr>
          <w:rFonts w:cs="Arial"/>
          <w:lang w:val="en-US" w:eastAsia="ja-JP"/>
        </w:rPr>
        <w:t xml:space="preserve"> with </w:t>
      </w:r>
      <w:r>
        <w:rPr>
          <w:rFonts w:cs="Arial"/>
          <w:lang w:val="en-US" w:eastAsia="ja-JP"/>
        </w:rPr>
        <w:t xml:space="preserve">the </w:t>
      </w:r>
      <w:r w:rsidRPr="000920E2">
        <w:rPr>
          <w:rFonts w:cs="Arial"/>
          <w:lang w:val="en-US" w:eastAsia="ja-JP"/>
        </w:rPr>
        <w:t>speakers and 91</w:t>
      </w:r>
      <w:r>
        <w:rPr>
          <w:rFonts w:cs="Arial"/>
          <w:lang w:val="en-US" w:eastAsia="ja-JP"/>
        </w:rPr>
        <w:t xml:space="preserve"> per cent were</w:t>
      </w:r>
      <w:r w:rsidRPr="000920E2">
        <w:rPr>
          <w:rFonts w:cs="Arial"/>
          <w:lang w:val="en-US" w:eastAsia="ja-JP"/>
        </w:rPr>
        <w:t xml:space="preserve"> encourage</w:t>
      </w:r>
      <w:r>
        <w:rPr>
          <w:rFonts w:cs="Arial"/>
          <w:lang w:val="en-US" w:eastAsia="ja-JP"/>
        </w:rPr>
        <w:t xml:space="preserve">d </w:t>
      </w:r>
      <w:r w:rsidRPr="000920E2">
        <w:rPr>
          <w:rFonts w:cs="Arial"/>
          <w:lang w:val="en-US" w:eastAsia="ja-JP"/>
        </w:rPr>
        <w:t xml:space="preserve">to set up </w:t>
      </w:r>
      <w:r>
        <w:rPr>
          <w:rFonts w:cs="Arial"/>
          <w:lang w:val="en-US" w:eastAsia="ja-JP"/>
        </w:rPr>
        <w:t xml:space="preserve">a </w:t>
      </w:r>
      <w:r w:rsidRPr="000920E2">
        <w:rPr>
          <w:rFonts w:cs="Arial"/>
          <w:lang w:val="en-US" w:eastAsia="ja-JP"/>
        </w:rPr>
        <w:t>business.</w:t>
      </w:r>
    </w:p>
    <w:p w14:paraId="5C61FC5B" w14:textId="77777777" w:rsidR="00467551" w:rsidRPr="00FA6082" w:rsidRDefault="00467551" w:rsidP="00C76E0B">
      <w:pPr>
        <w:pStyle w:val="ListParagraph"/>
        <w:numPr>
          <w:ilvl w:val="0"/>
          <w:numId w:val="42"/>
        </w:numPr>
        <w:spacing w:before="200" w:after="200" w:line="264" w:lineRule="auto"/>
        <w:contextualSpacing/>
        <w:jc w:val="left"/>
        <w:rPr>
          <w:rFonts w:cs="Arial"/>
          <w:lang w:eastAsia="he-IL" w:bidi="he-IL"/>
        </w:rPr>
      </w:pPr>
      <w:r>
        <w:t>The Alumni Development sector training for the trainers in recycling of plastic bottles held in 2018 resulted in six young people, three females and three males, being trained. From this training, one Junior High School and four High Schools in Dili were reached through November 2018 to March 2019.</w:t>
      </w:r>
    </w:p>
    <w:p w14:paraId="361B19E8" w14:textId="77777777" w:rsidR="00467551" w:rsidRPr="00285D9D" w:rsidRDefault="00467551" w:rsidP="00C76E0B">
      <w:pPr>
        <w:pStyle w:val="ListParagraph"/>
        <w:numPr>
          <w:ilvl w:val="0"/>
          <w:numId w:val="42"/>
        </w:numPr>
        <w:spacing w:before="200" w:after="200" w:line="264" w:lineRule="auto"/>
        <w:contextualSpacing/>
        <w:jc w:val="left"/>
        <w:rPr>
          <w:rFonts w:cs="Arial"/>
          <w:lang w:eastAsia="he-IL" w:bidi="he-IL"/>
        </w:rPr>
      </w:pPr>
      <w:r>
        <w:t xml:space="preserve">Two videos for public service announcement were produced by </w:t>
      </w:r>
      <w:r w:rsidR="0017531C">
        <w:t xml:space="preserve">the </w:t>
      </w:r>
      <w:r>
        <w:t xml:space="preserve">alumni, one on Reading Habits (by the Development </w:t>
      </w:r>
      <w:r w:rsidR="00A25E0B">
        <w:t>s</w:t>
      </w:r>
      <w:r>
        <w:t>ector) and the other on Waste Management (by the Health sector). Both videos were shared on YouTube, Facebook, RTTL and GMN TV</w:t>
      </w:r>
      <w:r w:rsidR="00A25E0B">
        <w:t xml:space="preserve">. </w:t>
      </w:r>
    </w:p>
    <w:p w14:paraId="48BDB3DF" w14:textId="77777777" w:rsidR="00467551" w:rsidRDefault="00467551" w:rsidP="00C76E0B">
      <w:pPr>
        <w:pStyle w:val="ListParagraph"/>
        <w:numPr>
          <w:ilvl w:val="0"/>
          <w:numId w:val="42"/>
        </w:numPr>
        <w:spacing w:before="200" w:after="200" w:line="264" w:lineRule="auto"/>
        <w:contextualSpacing/>
        <w:jc w:val="left"/>
        <w:rPr>
          <w:rFonts w:cs="Arial"/>
          <w:lang w:eastAsia="he-IL" w:bidi="he-IL"/>
        </w:rPr>
      </w:pPr>
      <w:r>
        <w:lastRenderedPageBreak/>
        <w:t xml:space="preserve">Two talk shows, one on Foreign Direct Investment presented by two alumni (both male) and the other </w:t>
      </w:r>
      <w:r w:rsidRPr="00BC089C">
        <w:rPr>
          <w:rFonts w:cs="Arial"/>
        </w:rPr>
        <w:t xml:space="preserve">on </w:t>
      </w:r>
      <w:r>
        <w:rPr>
          <w:rFonts w:cs="Arial"/>
        </w:rPr>
        <w:t xml:space="preserve">the </w:t>
      </w:r>
      <w:r w:rsidRPr="00BC089C">
        <w:rPr>
          <w:rFonts w:cs="Arial"/>
        </w:rPr>
        <w:t>Non-oil Economy</w:t>
      </w:r>
      <w:r>
        <w:rPr>
          <w:rFonts w:cs="Arial"/>
        </w:rPr>
        <w:t xml:space="preserve">, presented by four alumni (two female and two </w:t>
      </w:r>
      <w:r w:rsidRPr="00BC089C">
        <w:rPr>
          <w:rFonts w:cs="Arial"/>
        </w:rPr>
        <w:t>male</w:t>
      </w:r>
      <w:r>
        <w:rPr>
          <w:rFonts w:cs="Arial"/>
        </w:rPr>
        <w:t>),</w:t>
      </w:r>
      <w:r>
        <w:t xml:space="preserve"> were screened on RTTL</w:t>
      </w:r>
      <w:r w:rsidR="00851801">
        <w:t>,</w:t>
      </w:r>
      <w:r>
        <w:t xml:space="preserve"> </w:t>
      </w:r>
      <w:r w:rsidR="00A25E0B">
        <w:t xml:space="preserve">a </w:t>
      </w:r>
      <w:r>
        <w:t>local television station</w:t>
      </w:r>
      <w:r w:rsidRPr="00BC089C">
        <w:rPr>
          <w:rFonts w:cs="Arial"/>
        </w:rPr>
        <w:t>.</w:t>
      </w:r>
    </w:p>
    <w:p w14:paraId="30AA3CA4" w14:textId="7B6FBC0A" w:rsidR="00467551" w:rsidRPr="00BF40CB" w:rsidRDefault="00467551" w:rsidP="00C76E0B">
      <w:pPr>
        <w:pStyle w:val="ListParagraph"/>
        <w:numPr>
          <w:ilvl w:val="0"/>
          <w:numId w:val="42"/>
        </w:numPr>
        <w:spacing w:before="200" w:after="200" w:line="264" w:lineRule="auto"/>
        <w:contextualSpacing/>
        <w:jc w:val="left"/>
        <w:rPr>
          <w:rFonts w:cs="Arial"/>
          <w:lang w:eastAsia="he-IL" w:bidi="he-IL"/>
        </w:rPr>
      </w:pPr>
      <w:r w:rsidRPr="00BF40CB">
        <w:t xml:space="preserve">Alumni of the year award </w:t>
      </w:r>
      <w:r w:rsidR="001862C2">
        <w:t xml:space="preserve">created </w:t>
      </w:r>
      <w:r w:rsidRPr="00BF40CB">
        <w:t>to promote the achievement and contribution of the alumni in the development of Timor-Leste</w:t>
      </w:r>
      <w:r w:rsidR="00851801">
        <w:t>.</w:t>
      </w:r>
      <w:r w:rsidRPr="00BF40CB">
        <w:t xml:space="preserve"> </w:t>
      </w:r>
      <w:r w:rsidR="00851801">
        <w:t>T</w:t>
      </w:r>
      <w:r w:rsidRPr="00BF40CB">
        <w:t>he winner w</w:t>
      </w:r>
      <w:r>
        <w:t>as</w:t>
      </w:r>
      <w:r w:rsidRPr="00BF40CB">
        <w:t xml:space="preserve"> announced in the Gala Dinner </w:t>
      </w:r>
      <w:r w:rsidR="00224E13">
        <w:t xml:space="preserve">on </w:t>
      </w:r>
      <w:r w:rsidRPr="00BF40CB">
        <w:t>13 December. The gala dinner is one of the events to invite other alumni who have studied in Australia (</w:t>
      </w:r>
      <w:r w:rsidR="00851801">
        <w:t>s</w:t>
      </w:r>
      <w:r w:rsidRPr="00BF40CB">
        <w:t xml:space="preserve">elf-funded/funded by Government) and to increase TL3A membership. </w:t>
      </w:r>
    </w:p>
    <w:p w14:paraId="0DE53620" w14:textId="77777777" w:rsidR="001862C2" w:rsidRPr="001862C2" w:rsidRDefault="00467551" w:rsidP="00C76E0B">
      <w:pPr>
        <w:pStyle w:val="ListParagraph"/>
        <w:numPr>
          <w:ilvl w:val="0"/>
          <w:numId w:val="42"/>
        </w:numPr>
        <w:spacing w:before="200" w:after="200" w:line="264" w:lineRule="auto"/>
        <w:contextualSpacing/>
        <w:jc w:val="left"/>
        <w:rPr>
          <w:rFonts w:cs="Arial"/>
          <w:lang w:eastAsia="he-IL" w:bidi="he-IL"/>
        </w:rPr>
      </w:pPr>
      <w:r w:rsidRPr="00BF40CB">
        <w:t xml:space="preserve">The Agriculture sector alumni disseminated cooking stoves, that reduce the use of wood consumption, to local community and high school students in Suco Costa and Naimeco in </w:t>
      </w:r>
    </w:p>
    <w:p w14:paraId="2D5A153C" w14:textId="77777777" w:rsidR="00467551" w:rsidRPr="00BF40CB" w:rsidRDefault="00467551" w:rsidP="001862C2">
      <w:pPr>
        <w:pStyle w:val="ListParagraph"/>
        <w:numPr>
          <w:ilvl w:val="0"/>
          <w:numId w:val="0"/>
        </w:numPr>
        <w:spacing w:before="200" w:after="200" w:line="264" w:lineRule="auto"/>
        <w:ind w:left="720"/>
        <w:contextualSpacing/>
        <w:jc w:val="left"/>
        <w:rPr>
          <w:rFonts w:cs="Arial"/>
          <w:lang w:eastAsia="he-IL" w:bidi="he-IL"/>
        </w:rPr>
      </w:pPr>
      <w:r w:rsidRPr="00BF40CB">
        <w:t xml:space="preserve">Oe-Cusse </w:t>
      </w:r>
      <w:r w:rsidRPr="00BF40CB">
        <w:rPr>
          <w:lang w:val="en-US"/>
        </w:rPr>
        <w:t xml:space="preserve">December 2019. </w:t>
      </w:r>
    </w:p>
    <w:p w14:paraId="73ED6DB2" w14:textId="77777777" w:rsidR="00467551" w:rsidRPr="00BF40CB" w:rsidRDefault="00467551" w:rsidP="00C76E0B">
      <w:pPr>
        <w:pStyle w:val="ListParagraph"/>
        <w:numPr>
          <w:ilvl w:val="0"/>
          <w:numId w:val="42"/>
        </w:numPr>
        <w:spacing w:before="200" w:after="200" w:line="264" w:lineRule="auto"/>
        <w:contextualSpacing/>
        <w:jc w:val="left"/>
        <w:rPr>
          <w:rFonts w:cs="Arial"/>
          <w:lang w:eastAsia="he-IL" w:bidi="he-IL"/>
        </w:rPr>
      </w:pPr>
      <w:r w:rsidRPr="00BF40CB">
        <w:rPr>
          <w:lang w:val="en-US"/>
        </w:rPr>
        <w:t>Eleven applications were received for the Alumni Small Grant of which two applications were selected. The grants went to:</w:t>
      </w:r>
    </w:p>
    <w:p w14:paraId="769629C4" w14:textId="77777777" w:rsidR="00467551" w:rsidRPr="00A25E0B" w:rsidRDefault="00467551" w:rsidP="00C76E0B">
      <w:pPr>
        <w:pStyle w:val="ListParagraph"/>
        <w:numPr>
          <w:ilvl w:val="1"/>
          <w:numId w:val="42"/>
        </w:numPr>
        <w:spacing w:before="200" w:after="200" w:line="264" w:lineRule="auto"/>
        <w:contextualSpacing/>
        <w:jc w:val="left"/>
        <w:rPr>
          <w:rFonts w:cs="Arial"/>
          <w:lang w:eastAsia="he-IL" w:bidi="he-IL"/>
        </w:rPr>
      </w:pPr>
      <w:r w:rsidRPr="00A25E0B">
        <w:rPr>
          <w:lang w:val="en-US"/>
        </w:rPr>
        <w:t>two female alumni focusing on community development in nutrition gardening, who established a women’s nutrition group focused on school feeding programs in the Bobonaro Municipality</w:t>
      </w:r>
    </w:p>
    <w:p w14:paraId="79CD37D0" w14:textId="77777777" w:rsidR="00467551" w:rsidRPr="00A25E0B" w:rsidRDefault="00467551" w:rsidP="00C76E0B">
      <w:pPr>
        <w:pStyle w:val="ListParagraph"/>
        <w:numPr>
          <w:ilvl w:val="1"/>
          <w:numId w:val="42"/>
        </w:numPr>
        <w:spacing w:before="200" w:after="200" w:line="264" w:lineRule="auto"/>
        <w:contextualSpacing/>
        <w:jc w:val="left"/>
        <w:rPr>
          <w:lang w:val="en-GB" w:eastAsia="he-IL" w:bidi="he-IL"/>
        </w:rPr>
      </w:pPr>
      <w:r w:rsidRPr="00A25E0B">
        <w:rPr>
          <w:lang w:val="en-US"/>
        </w:rPr>
        <w:t>male alumni focusing on the development of a non-discriminatory language brochure and booklet for people with a disability in Luro, Lospalos Municipality.</w:t>
      </w:r>
    </w:p>
    <w:p w14:paraId="50E33141" w14:textId="77777777" w:rsidR="00467551" w:rsidRPr="00321D85" w:rsidRDefault="00467551" w:rsidP="00467551">
      <w:pPr>
        <w:pStyle w:val="Heading3"/>
        <w:rPr>
          <w:b/>
          <w:bCs/>
          <w:color w:val="auto"/>
        </w:rPr>
      </w:pPr>
      <w:r w:rsidRPr="00321D85">
        <w:rPr>
          <w:b/>
          <w:bCs/>
          <w:color w:val="auto"/>
        </w:rPr>
        <w:t>Responses to issues and challenges</w:t>
      </w:r>
    </w:p>
    <w:p w14:paraId="36E56CD8" w14:textId="77777777" w:rsidR="00467551" w:rsidRDefault="00467551" w:rsidP="00467551">
      <w:pPr>
        <w:spacing w:after="60"/>
        <w:rPr>
          <w:rFonts w:cs="Times New Roman"/>
          <w:b/>
          <w:bCs/>
          <w:szCs w:val="24"/>
          <w:lang w:val="en-GB" w:eastAsia="he-IL" w:bidi="he-IL"/>
        </w:rPr>
      </w:pPr>
      <w:r>
        <w:rPr>
          <w:rFonts w:cs="Times New Roman"/>
          <w:szCs w:val="24"/>
          <w:lang w:val="en-GB" w:eastAsia="he-IL" w:bidi="he-IL"/>
        </w:rPr>
        <w:t xml:space="preserve">Key issues that emerged for TL3A support through 2019 and the subsequent program response or lesson learnt is detailed below in </w:t>
      </w:r>
      <w:r w:rsidRPr="00042219">
        <w:rPr>
          <w:rFonts w:cs="Times New Roman"/>
          <w:b/>
          <w:bCs/>
          <w:szCs w:val="24"/>
          <w:lang w:val="en-GB" w:eastAsia="he-IL" w:bidi="he-IL"/>
        </w:rPr>
        <w:t>Table 3.</w:t>
      </w:r>
    </w:p>
    <w:p w14:paraId="65AD9CDF" w14:textId="77777777" w:rsidR="007244C4" w:rsidRDefault="007244C4" w:rsidP="00467551">
      <w:pPr>
        <w:spacing w:after="60"/>
        <w:rPr>
          <w:rFonts w:cs="Times New Roman"/>
          <w:szCs w:val="24"/>
          <w:lang w:val="en-GB" w:eastAsia="he-IL" w:bidi="he-IL"/>
        </w:rPr>
      </w:pPr>
    </w:p>
    <w:p w14:paraId="633028DF" w14:textId="77777777" w:rsidR="00467551" w:rsidRPr="00E91AAB" w:rsidRDefault="00467551" w:rsidP="00762929">
      <w:pPr>
        <w:pStyle w:val="Heading3"/>
        <w:rPr>
          <w:b/>
          <w:bCs/>
          <w:color w:val="44546A" w:themeColor="text2"/>
        </w:rPr>
      </w:pPr>
      <w:r w:rsidRPr="00E91AAB">
        <w:rPr>
          <w:b/>
          <w:bCs/>
          <w:color w:val="44546A" w:themeColor="text2"/>
        </w:rPr>
        <w:t>Table 3 Response to issues and challenges faced by TL3A support</w:t>
      </w:r>
    </w:p>
    <w:tbl>
      <w:tblPr>
        <w:tblStyle w:val="TableGrid"/>
        <w:tblW w:w="9634" w:type="dxa"/>
        <w:tblLayout w:type="fixed"/>
        <w:tblLook w:val="04A0" w:firstRow="1" w:lastRow="0" w:firstColumn="1" w:lastColumn="0" w:noHBand="0" w:noVBand="1"/>
      </w:tblPr>
      <w:tblGrid>
        <w:gridCol w:w="3256"/>
        <w:gridCol w:w="6378"/>
      </w:tblGrid>
      <w:tr w:rsidR="00467551" w:rsidRPr="000A7BE9" w14:paraId="5BEAB690" w14:textId="77777777" w:rsidTr="00762929">
        <w:tc>
          <w:tcPr>
            <w:tcW w:w="3256" w:type="dxa"/>
            <w:shd w:val="clear" w:color="auto" w:fill="BFBFBF" w:themeFill="background1" w:themeFillShade="BF"/>
            <w:vAlign w:val="center"/>
          </w:tcPr>
          <w:p w14:paraId="499CDE4F" w14:textId="77777777" w:rsidR="00467551" w:rsidRPr="000A7BE9" w:rsidRDefault="00467551" w:rsidP="00762929">
            <w:pPr>
              <w:spacing w:before="40" w:after="40"/>
              <w:jc w:val="center"/>
              <w:rPr>
                <w:b/>
                <w:sz w:val="18"/>
                <w:szCs w:val="18"/>
                <w:lang w:val="en-GB" w:eastAsia="he-IL" w:bidi="he-IL"/>
              </w:rPr>
            </w:pPr>
            <w:r w:rsidRPr="000A7BE9">
              <w:rPr>
                <w:b/>
                <w:sz w:val="18"/>
                <w:szCs w:val="18"/>
                <w:lang w:val="en-GB" w:eastAsia="he-IL" w:bidi="he-IL"/>
              </w:rPr>
              <w:t>Issues/challenges</w:t>
            </w:r>
          </w:p>
        </w:tc>
        <w:tc>
          <w:tcPr>
            <w:tcW w:w="6378" w:type="dxa"/>
            <w:shd w:val="clear" w:color="auto" w:fill="BFBFBF" w:themeFill="background1" w:themeFillShade="BF"/>
            <w:vAlign w:val="center"/>
          </w:tcPr>
          <w:p w14:paraId="22095ABD" w14:textId="77777777" w:rsidR="00467551" w:rsidRPr="000A7BE9" w:rsidRDefault="00467551" w:rsidP="00762929">
            <w:pPr>
              <w:spacing w:before="40" w:after="40"/>
              <w:jc w:val="center"/>
              <w:rPr>
                <w:b/>
                <w:sz w:val="18"/>
                <w:szCs w:val="18"/>
                <w:lang w:val="en-GB" w:eastAsia="he-IL" w:bidi="he-IL"/>
              </w:rPr>
            </w:pPr>
            <w:r w:rsidRPr="000A7BE9">
              <w:rPr>
                <w:b/>
                <w:sz w:val="18"/>
                <w:szCs w:val="18"/>
                <w:lang w:val="en-GB" w:eastAsia="he-IL" w:bidi="he-IL"/>
              </w:rPr>
              <w:t>Management response in 2019 and</w:t>
            </w:r>
            <w:r>
              <w:rPr>
                <w:b/>
                <w:sz w:val="18"/>
                <w:szCs w:val="18"/>
                <w:lang w:val="en-GB" w:eastAsia="he-IL" w:bidi="he-IL"/>
              </w:rPr>
              <w:t>/or</w:t>
            </w:r>
            <w:r w:rsidRPr="000A7BE9">
              <w:rPr>
                <w:b/>
                <w:sz w:val="18"/>
                <w:szCs w:val="18"/>
                <w:lang w:val="en-GB" w:eastAsia="he-IL" w:bidi="he-IL"/>
              </w:rPr>
              <w:t xml:space="preserve"> lessons learned</w:t>
            </w:r>
          </w:p>
        </w:tc>
      </w:tr>
      <w:tr w:rsidR="00467551" w:rsidRPr="000A7BE9" w14:paraId="573DC5D6" w14:textId="77777777" w:rsidTr="00762929">
        <w:tc>
          <w:tcPr>
            <w:tcW w:w="3256" w:type="dxa"/>
          </w:tcPr>
          <w:p w14:paraId="6F48A45F" w14:textId="77777777" w:rsidR="00467551" w:rsidRPr="000A7BE9" w:rsidRDefault="00467551" w:rsidP="00762929">
            <w:pPr>
              <w:spacing w:before="40" w:after="40"/>
              <w:jc w:val="left"/>
              <w:rPr>
                <w:sz w:val="18"/>
                <w:szCs w:val="18"/>
                <w:lang w:val="en-GB" w:eastAsia="he-IL" w:bidi="he-IL"/>
              </w:rPr>
            </w:pPr>
            <w:r w:rsidRPr="000A7BE9">
              <w:rPr>
                <w:sz w:val="18"/>
                <w:szCs w:val="18"/>
              </w:rPr>
              <w:t>The limited TL3A Standard Operating Procedures</w:t>
            </w:r>
            <w:r>
              <w:rPr>
                <w:sz w:val="18"/>
                <w:szCs w:val="18"/>
              </w:rPr>
              <w:t xml:space="preserve"> (SOPs)</w:t>
            </w:r>
            <w:r w:rsidRPr="000A7BE9">
              <w:rPr>
                <w:sz w:val="18"/>
                <w:szCs w:val="18"/>
              </w:rPr>
              <w:t xml:space="preserve"> creates grey areas for Secretariat and Board decision-making</w:t>
            </w:r>
          </w:p>
        </w:tc>
        <w:tc>
          <w:tcPr>
            <w:tcW w:w="6378" w:type="dxa"/>
            <w:shd w:val="clear" w:color="auto" w:fill="auto"/>
          </w:tcPr>
          <w:p w14:paraId="50D6B07F" w14:textId="77777777" w:rsidR="00467551" w:rsidRPr="000A7BE9" w:rsidRDefault="00467551" w:rsidP="00762929">
            <w:pPr>
              <w:spacing w:before="40" w:after="40"/>
              <w:jc w:val="left"/>
              <w:rPr>
                <w:sz w:val="18"/>
                <w:szCs w:val="18"/>
                <w:lang w:val="en-GB" w:eastAsia="he-IL" w:bidi="he-IL"/>
              </w:rPr>
            </w:pPr>
            <w:r>
              <w:rPr>
                <w:sz w:val="18"/>
                <w:szCs w:val="18"/>
                <w:lang w:val="en-GB" w:eastAsia="he-IL" w:bidi="he-IL"/>
              </w:rPr>
              <w:t>Work with incoming TL3A to consider future direction of organisation, need for SOPs, structure, membership and funding etc</w:t>
            </w:r>
          </w:p>
        </w:tc>
      </w:tr>
      <w:tr w:rsidR="00467551" w:rsidRPr="000A7BE9" w14:paraId="5747047F" w14:textId="77777777" w:rsidTr="00762929">
        <w:tc>
          <w:tcPr>
            <w:tcW w:w="3256" w:type="dxa"/>
          </w:tcPr>
          <w:p w14:paraId="77DB8A71" w14:textId="77777777" w:rsidR="00467551" w:rsidRPr="000A7BE9" w:rsidRDefault="00467551" w:rsidP="00762929">
            <w:pPr>
              <w:spacing w:before="40" w:after="40"/>
              <w:jc w:val="left"/>
              <w:rPr>
                <w:sz w:val="18"/>
                <w:szCs w:val="18"/>
                <w:lang w:val="en-GB" w:eastAsia="he-IL" w:bidi="he-IL"/>
              </w:rPr>
            </w:pPr>
            <w:r w:rsidRPr="000A7BE9">
              <w:rPr>
                <w:sz w:val="18"/>
                <w:szCs w:val="18"/>
                <w:lang w:val="en-GB" w:eastAsia="he-IL" w:bidi="he-IL"/>
              </w:rPr>
              <w:t xml:space="preserve">Low activity from some alumni sectoral groups </w:t>
            </w:r>
          </w:p>
        </w:tc>
        <w:tc>
          <w:tcPr>
            <w:tcW w:w="6378" w:type="dxa"/>
          </w:tcPr>
          <w:p w14:paraId="3C5AF9E0" w14:textId="77777777" w:rsidR="00467551" w:rsidRPr="00A25E0B" w:rsidRDefault="00467551" w:rsidP="00762929">
            <w:pPr>
              <w:spacing w:before="40" w:after="40"/>
              <w:jc w:val="left"/>
              <w:rPr>
                <w:sz w:val="18"/>
                <w:szCs w:val="18"/>
                <w:lang w:val="en-GB" w:eastAsia="he-IL" w:bidi="he-IL"/>
              </w:rPr>
            </w:pPr>
            <w:r w:rsidRPr="00A25E0B">
              <w:rPr>
                <w:sz w:val="18"/>
                <w:szCs w:val="18"/>
                <w:lang w:val="en-GB" w:eastAsia="he-IL" w:bidi="he-IL"/>
              </w:rPr>
              <w:t>Encourage new sectoral groups to emerge where there is energy</w:t>
            </w:r>
            <w:r w:rsidR="00042219" w:rsidRPr="00A25E0B">
              <w:rPr>
                <w:sz w:val="18"/>
                <w:szCs w:val="18"/>
                <w:lang w:val="en-GB" w:eastAsia="he-IL" w:bidi="he-IL"/>
              </w:rPr>
              <w:t xml:space="preserve"> and </w:t>
            </w:r>
          </w:p>
          <w:p w14:paraId="0930E4B7" w14:textId="77777777" w:rsidR="00467551" w:rsidRPr="00A25E0B" w:rsidRDefault="00042219" w:rsidP="00762929">
            <w:pPr>
              <w:spacing w:before="40" w:after="40"/>
              <w:jc w:val="left"/>
              <w:rPr>
                <w:sz w:val="18"/>
                <w:szCs w:val="18"/>
                <w:lang w:val="en-GB" w:eastAsia="he-IL" w:bidi="he-IL"/>
              </w:rPr>
            </w:pPr>
            <w:r w:rsidRPr="00A25E0B">
              <w:rPr>
                <w:sz w:val="18"/>
                <w:szCs w:val="18"/>
                <w:lang w:val="en-GB" w:eastAsia="he-IL" w:bidi="he-IL"/>
              </w:rPr>
              <w:t>r</w:t>
            </w:r>
            <w:r w:rsidR="00467551" w:rsidRPr="00A25E0B">
              <w:rPr>
                <w:sz w:val="18"/>
                <w:szCs w:val="18"/>
                <w:lang w:val="en-GB" w:eastAsia="he-IL" w:bidi="he-IL"/>
              </w:rPr>
              <w:t>e</w:t>
            </w:r>
            <w:r w:rsidRPr="00A25E0B">
              <w:rPr>
                <w:sz w:val="18"/>
                <w:szCs w:val="18"/>
                <w:lang w:val="en-GB" w:eastAsia="he-IL" w:bidi="he-IL"/>
              </w:rPr>
              <w:t>-</w:t>
            </w:r>
            <w:r w:rsidR="00467551" w:rsidRPr="00A25E0B">
              <w:rPr>
                <w:sz w:val="18"/>
                <w:szCs w:val="18"/>
                <w:lang w:val="en-GB" w:eastAsia="he-IL" w:bidi="he-IL"/>
              </w:rPr>
              <w:t>energise existing sectoral groups by encouraging new members</w:t>
            </w:r>
            <w:r w:rsidR="00851801">
              <w:rPr>
                <w:sz w:val="18"/>
                <w:szCs w:val="18"/>
                <w:lang w:val="en-GB" w:eastAsia="he-IL" w:bidi="he-IL"/>
              </w:rPr>
              <w:t>.</w:t>
            </w:r>
          </w:p>
          <w:p w14:paraId="33C2E7E5" w14:textId="77777777" w:rsidR="00467551" w:rsidRPr="000A7BE9" w:rsidRDefault="00467551" w:rsidP="00762929">
            <w:pPr>
              <w:jc w:val="left"/>
              <w:rPr>
                <w:sz w:val="18"/>
                <w:szCs w:val="18"/>
              </w:rPr>
            </w:pPr>
            <w:r w:rsidRPr="00A25E0B">
              <w:rPr>
                <w:sz w:val="18"/>
                <w:szCs w:val="18"/>
              </w:rPr>
              <w:t>Appreciation letters should be sent after events and activities seeking feedback of the event/activity.</w:t>
            </w:r>
          </w:p>
        </w:tc>
      </w:tr>
      <w:tr w:rsidR="00467551" w:rsidRPr="000A7BE9" w14:paraId="3250124E" w14:textId="77777777" w:rsidTr="00762929">
        <w:tc>
          <w:tcPr>
            <w:tcW w:w="3256" w:type="dxa"/>
          </w:tcPr>
          <w:p w14:paraId="5A8460D7" w14:textId="77777777" w:rsidR="00467551" w:rsidRPr="000A7BE9" w:rsidRDefault="00467551" w:rsidP="00762929">
            <w:pPr>
              <w:spacing w:before="40" w:after="40"/>
              <w:jc w:val="left"/>
              <w:rPr>
                <w:sz w:val="18"/>
                <w:szCs w:val="18"/>
              </w:rPr>
            </w:pPr>
            <w:r>
              <w:rPr>
                <w:sz w:val="18"/>
                <w:szCs w:val="18"/>
                <w:lang w:val="en-GB" w:eastAsia="he-IL" w:bidi="he-IL"/>
              </w:rPr>
              <w:t>L</w:t>
            </w:r>
            <w:r w:rsidRPr="000A7BE9">
              <w:rPr>
                <w:sz w:val="18"/>
                <w:szCs w:val="18"/>
                <w:lang w:val="en-GB" w:eastAsia="he-IL" w:bidi="he-IL"/>
              </w:rPr>
              <w:t xml:space="preserve">imited engagement from </w:t>
            </w:r>
            <w:r>
              <w:rPr>
                <w:sz w:val="18"/>
                <w:szCs w:val="18"/>
                <w:lang w:val="en-GB" w:eastAsia="he-IL" w:bidi="he-IL"/>
              </w:rPr>
              <w:t>a</w:t>
            </w:r>
            <w:r w:rsidRPr="000A7BE9">
              <w:rPr>
                <w:sz w:val="18"/>
                <w:szCs w:val="18"/>
                <w:lang w:val="en-GB" w:eastAsia="he-IL" w:bidi="he-IL"/>
              </w:rPr>
              <w:t xml:space="preserve"> high </w:t>
            </w:r>
            <w:r>
              <w:rPr>
                <w:sz w:val="18"/>
                <w:szCs w:val="18"/>
                <w:lang w:val="en-GB" w:eastAsia="he-IL" w:bidi="he-IL"/>
              </w:rPr>
              <w:t>number</w:t>
            </w:r>
            <w:r w:rsidRPr="000A7BE9">
              <w:rPr>
                <w:sz w:val="18"/>
                <w:szCs w:val="18"/>
                <w:lang w:val="en-GB" w:eastAsia="he-IL" w:bidi="he-IL"/>
              </w:rPr>
              <w:t xml:space="preserve"> of existing alumni. In</w:t>
            </w:r>
            <w:r w:rsidRPr="000A7BE9">
              <w:rPr>
                <w:sz w:val="18"/>
                <w:szCs w:val="18"/>
              </w:rPr>
              <w:t>creasing the number of alumni engaging in the TL3A activities has been difficult as most alumni are working full-time and have time constraints</w:t>
            </w:r>
          </w:p>
        </w:tc>
        <w:tc>
          <w:tcPr>
            <w:tcW w:w="6378" w:type="dxa"/>
          </w:tcPr>
          <w:p w14:paraId="2383F6BE" w14:textId="77777777" w:rsidR="00467551" w:rsidRPr="000A7BE9" w:rsidRDefault="00467551" w:rsidP="00762929">
            <w:pPr>
              <w:spacing w:before="40" w:after="40"/>
              <w:jc w:val="left"/>
              <w:rPr>
                <w:sz w:val="18"/>
                <w:szCs w:val="18"/>
                <w:lang w:val="en-GB" w:eastAsia="he-IL" w:bidi="he-IL"/>
              </w:rPr>
            </w:pPr>
            <w:r w:rsidRPr="000A7BE9">
              <w:rPr>
                <w:sz w:val="18"/>
                <w:szCs w:val="18"/>
                <w:lang w:val="en-GB" w:eastAsia="he-IL" w:bidi="he-IL"/>
              </w:rPr>
              <w:t>Developed new tools and incentives for alumni engagement in TL3A including enhanced communication tools, Alumni or the Year award, return of small grants and high value PD workshops.</w:t>
            </w:r>
          </w:p>
          <w:p w14:paraId="189D9A50" w14:textId="77777777" w:rsidR="00467551" w:rsidRPr="000A7BE9" w:rsidRDefault="00467551" w:rsidP="00762929">
            <w:pPr>
              <w:jc w:val="left"/>
              <w:rPr>
                <w:sz w:val="18"/>
                <w:szCs w:val="18"/>
              </w:rPr>
            </w:pPr>
            <w:r w:rsidRPr="000A7BE9">
              <w:rPr>
                <w:sz w:val="18"/>
                <w:szCs w:val="18"/>
              </w:rPr>
              <w:t>Importance of the association’s work and objectives should be emphasized more through social events</w:t>
            </w:r>
          </w:p>
          <w:p w14:paraId="7135A6E2" w14:textId="77777777" w:rsidR="00467551" w:rsidRPr="000A7BE9" w:rsidRDefault="00467551" w:rsidP="00762929">
            <w:pPr>
              <w:rPr>
                <w:sz w:val="18"/>
                <w:szCs w:val="18"/>
              </w:rPr>
            </w:pPr>
            <w:r w:rsidRPr="000A7BE9">
              <w:rPr>
                <w:sz w:val="18"/>
                <w:szCs w:val="18"/>
              </w:rPr>
              <w:t>Networking and partnership with university students and youth groups can support the implementation of the program.</w:t>
            </w:r>
          </w:p>
        </w:tc>
      </w:tr>
      <w:tr w:rsidR="00467551" w:rsidRPr="000A7BE9" w14:paraId="7A57EF55" w14:textId="77777777" w:rsidTr="00762929">
        <w:tc>
          <w:tcPr>
            <w:tcW w:w="3256" w:type="dxa"/>
          </w:tcPr>
          <w:p w14:paraId="44DB0AE2" w14:textId="77777777" w:rsidR="00467551" w:rsidRPr="000A7BE9" w:rsidRDefault="00467551" w:rsidP="00762929">
            <w:pPr>
              <w:jc w:val="left"/>
              <w:rPr>
                <w:sz w:val="18"/>
                <w:szCs w:val="18"/>
              </w:rPr>
            </w:pPr>
            <w:r w:rsidRPr="000A7BE9">
              <w:rPr>
                <w:sz w:val="18"/>
                <w:szCs w:val="18"/>
              </w:rPr>
              <w:t>The absence of a TL3A communication plan and branding strategy has impacted on efforts to increase visibility of the TL3A</w:t>
            </w:r>
          </w:p>
        </w:tc>
        <w:tc>
          <w:tcPr>
            <w:tcW w:w="6378" w:type="dxa"/>
          </w:tcPr>
          <w:p w14:paraId="223D640F" w14:textId="77777777" w:rsidR="00467551" w:rsidRDefault="00467551" w:rsidP="00762929">
            <w:pPr>
              <w:jc w:val="left"/>
              <w:rPr>
                <w:sz w:val="18"/>
                <w:szCs w:val="18"/>
              </w:rPr>
            </w:pPr>
            <w:r w:rsidRPr="000A7BE9">
              <w:rPr>
                <w:sz w:val="18"/>
                <w:szCs w:val="18"/>
              </w:rPr>
              <w:t>Increasing visibility of the association through social media is important to reach the wider public</w:t>
            </w:r>
          </w:p>
          <w:p w14:paraId="283452C4" w14:textId="77777777" w:rsidR="00467551" w:rsidRPr="000A7BE9" w:rsidRDefault="00467551" w:rsidP="00762929">
            <w:pPr>
              <w:jc w:val="left"/>
              <w:rPr>
                <w:sz w:val="18"/>
                <w:szCs w:val="18"/>
              </w:rPr>
            </w:pPr>
            <w:r>
              <w:rPr>
                <w:sz w:val="18"/>
                <w:szCs w:val="18"/>
              </w:rPr>
              <w:t>I</w:t>
            </w:r>
            <w:r w:rsidRPr="000A7BE9">
              <w:rPr>
                <w:sz w:val="18"/>
                <w:szCs w:val="18"/>
              </w:rPr>
              <w:t>ncreas</w:t>
            </w:r>
            <w:r>
              <w:rPr>
                <w:sz w:val="18"/>
                <w:szCs w:val="18"/>
              </w:rPr>
              <w:t>e</w:t>
            </w:r>
            <w:r w:rsidRPr="000A7BE9">
              <w:rPr>
                <w:sz w:val="18"/>
                <w:szCs w:val="18"/>
              </w:rPr>
              <w:t xml:space="preserve"> visibility through creating links with other alumni funded by government and agencies.</w:t>
            </w:r>
            <w:r>
              <w:rPr>
                <w:sz w:val="18"/>
                <w:szCs w:val="18"/>
              </w:rPr>
              <w:t xml:space="preserve"> E</w:t>
            </w:r>
            <w:r w:rsidR="00B976B6">
              <w:rPr>
                <w:sz w:val="18"/>
                <w:szCs w:val="18"/>
              </w:rPr>
              <w:t>.</w:t>
            </w:r>
            <w:r>
              <w:rPr>
                <w:sz w:val="18"/>
                <w:szCs w:val="18"/>
              </w:rPr>
              <w:t xml:space="preserve">g. GoTL </w:t>
            </w:r>
            <w:r w:rsidR="00BB319A">
              <w:rPr>
                <w:sz w:val="18"/>
                <w:szCs w:val="18"/>
              </w:rPr>
              <w:t xml:space="preserve">Australia </w:t>
            </w:r>
            <w:r>
              <w:rPr>
                <w:sz w:val="18"/>
                <w:szCs w:val="18"/>
              </w:rPr>
              <w:t xml:space="preserve">scholarship recipients </w:t>
            </w:r>
          </w:p>
        </w:tc>
      </w:tr>
      <w:tr w:rsidR="00467551" w:rsidRPr="000A7BE9" w14:paraId="1EF35D5C" w14:textId="77777777" w:rsidTr="00762929">
        <w:tc>
          <w:tcPr>
            <w:tcW w:w="3256" w:type="dxa"/>
          </w:tcPr>
          <w:p w14:paraId="1A8590AF" w14:textId="77777777" w:rsidR="00467551" w:rsidRPr="000A7BE9" w:rsidRDefault="00467551" w:rsidP="00762929">
            <w:pPr>
              <w:jc w:val="left"/>
              <w:rPr>
                <w:sz w:val="18"/>
                <w:szCs w:val="18"/>
              </w:rPr>
            </w:pPr>
            <w:r w:rsidRPr="000A7BE9">
              <w:rPr>
                <w:sz w:val="18"/>
                <w:szCs w:val="18"/>
              </w:rPr>
              <w:t xml:space="preserve">Out of date alumni database information means that information </w:t>
            </w:r>
            <w:r>
              <w:rPr>
                <w:sz w:val="18"/>
                <w:szCs w:val="18"/>
              </w:rPr>
              <w:t>is not</w:t>
            </w:r>
            <w:r w:rsidRPr="000A7BE9">
              <w:rPr>
                <w:sz w:val="18"/>
                <w:szCs w:val="18"/>
              </w:rPr>
              <w:t xml:space="preserve"> reaching all alumni</w:t>
            </w:r>
          </w:p>
        </w:tc>
        <w:tc>
          <w:tcPr>
            <w:tcW w:w="6378" w:type="dxa"/>
          </w:tcPr>
          <w:p w14:paraId="110C4658" w14:textId="77777777" w:rsidR="00467551" w:rsidRPr="000A7BE9" w:rsidRDefault="00467551" w:rsidP="00762929">
            <w:pPr>
              <w:spacing w:before="40" w:after="40"/>
              <w:jc w:val="left"/>
              <w:rPr>
                <w:sz w:val="18"/>
                <w:szCs w:val="18"/>
                <w:lang w:val="en-GB" w:eastAsia="he-IL" w:bidi="he-IL"/>
              </w:rPr>
            </w:pPr>
            <w:r>
              <w:rPr>
                <w:sz w:val="18"/>
                <w:szCs w:val="18"/>
                <w:lang w:val="en-GB" w:eastAsia="he-IL" w:bidi="he-IL"/>
              </w:rPr>
              <w:t xml:space="preserve">Targeted campaign to update contact details needed. Could </w:t>
            </w:r>
            <w:r w:rsidR="00BB319A">
              <w:rPr>
                <w:sz w:val="18"/>
                <w:szCs w:val="18"/>
                <w:lang w:val="en-GB" w:eastAsia="he-IL" w:bidi="he-IL"/>
              </w:rPr>
              <w:t>include</w:t>
            </w:r>
            <w:r>
              <w:rPr>
                <w:sz w:val="18"/>
                <w:szCs w:val="18"/>
                <w:lang w:val="en-GB" w:eastAsia="he-IL" w:bidi="he-IL"/>
              </w:rPr>
              <w:t xml:space="preserve"> </w:t>
            </w:r>
            <w:r w:rsidR="00BB319A">
              <w:rPr>
                <w:sz w:val="18"/>
                <w:szCs w:val="18"/>
                <w:lang w:val="en-GB" w:eastAsia="he-IL" w:bidi="he-IL"/>
              </w:rPr>
              <w:t>a</w:t>
            </w:r>
            <w:r>
              <w:rPr>
                <w:sz w:val="18"/>
                <w:szCs w:val="18"/>
                <w:lang w:val="en-GB" w:eastAsia="he-IL" w:bidi="he-IL"/>
              </w:rPr>
              <w:t xml:space="preserve"> shift </w:t>
            </w:r>
            <w:r w:rsidR="00BB319A">
              <w:rPr>
                <w:sz w:val="18"/>
                <w:szCs w:val="18"/>
                <w:lang w:val="en-GB" w:eastAsia="he-IL" w:bidi="he-IL"/>
              </w:rPr>
              <w:t>to</w:t>
            </w:r>
            <w:r>
              <w:rPr>
                <w:sz w:val="18"/>
                <w:szCs w:val="18"/>
                <w:lang w:val="en-GB" w:eastAsia="he-IL" w:bidi="he-IL"/>
              </w:rPr>
              <w:t xml:space="preserve"> new membership structure, or </w:t>
            </w:r>
            <w:r w:rsidR="00B976B6">
              <w:rPr>
                <w:sz w:val="18"/>
                <w:szCs w:val="18"/>
                <w:lang w:val="en-GB" w:eastAsia="he-IL" w:bidi="he-IL"/>
              </w:rPr>
              <w:t>standalone</w:t>
            </w:r>
            <w:r>
              <w:rPr>
                <w:sz w:val="18"/>
                <w:szCs w:val="18"/>
                <w:lang w:val="en-GB" w:eastAsia="he-IL" w:bidi="he-IL"/>
              </w:rPr>
              <w:t xml:space="preserve"> project for alumni volunteers</w:t>
            </w:r>
          </w:p>
        </w:tc>
      </w:tr>
    </w:tbl>
    <w:p w14:paraId="41CA6DFF" w14:textId="2F957BE8" w:rsidR="00467551" w:rsidRPr="00BE52B4" w:rsidRDefault="00AF0162" w:rsidP="00BE52B4">
      <w:pPr>
        <w:pStyle w:val="Heading2"/>
      </w:pPr>
      <w:bookmarkStart w:id="47" w:name="_Toc44330012"/>
      <w:r>
        <w:t>C</w:t>
      </w:r>
      <w:r w:rsidR="00467551" w:rsidRPr="00BE52B4">
        <w:t xml:space="preserve">omponent 2a: </w:t>
      </w:r>
      <w:bookmarkEnd w:id="46"/>
      <w:r w:rsidR="00467551" w:rsidRPr="00BE52B4">
        <w:t>TVET Strengthening</w:t>
      </w:r>
      <w:bookmarkEnd w:id="47"/>
    </w:p>
    <w:p w14:paraId="0DEAB312" w14:textId="77777777" w:rsidR="00467551" w:rsidRDefault="00467551" w:rsidP="00421987">
      <w:pPr>
        <w:pStyle w:val="Heading3"/>
        <w:spacing w:line="276" w:lineRule="auto"/>
        <w:rPr>
          <w:color w:val="000000" w:themeColor="text1"/>
          <w:szCs w:val="20"/>
        </w:rPr>
      </w:pPr>
      <w:bookmarkStart w:id="48" w:name="_Hlk30606281"/>
      <w:r w:rsidRPr="0003729C">
        <w:rPr>
          <w:color w:val="000000" w:themeColor="text1"/>
          <w:szCs w:val="20"/>
        </w:rPr>
        <w:t>T</w:t>
      </w:r>
      <w:r>
        <w:rPr>
          <w:color w:val="000000" w:themeColor="text1"/>
          <w:szCs w:val="20"/>
        </w:rPr>
        <w:t xml:space="preserve">hrough 2019 WDPTL became the primary support for the GoTL training (TVET) system among donor agencies, working more closely with </w:t>
      </w:r>
      <w:r w:rsidRPr="002D77D9">
        <w:rPr>
          <w:color w:val="auto"/>
          <w:szCs w:val="20"/>
        </w:rPr>
        <w:t>INDMO</w:t>
      </w:r>
      <w:r w:rsidR="002D77D9" w:rsidRPr="002D77D9">
        <w:rPr>
          <w:color w:val="auto"/>
          <w:szCs w:val="20"/>
        </w:rPr>
        <w:t xml:space="preserve"> (</w:t>
      </w:r>
      <w:r w:rsidR="002D77D9" w:rsidRPr="002D77D9">
        <w:rPr>
          <w:color w:val="auto"/>
          <w:lang w:val="en-AU" w:eastAsia="en-AU"/>
        </w:rPr>
        <w:t xml:space="preserve">The </w:t>
      </w:r>
      <w:r w:rsidR="002D77D9" w:rsidRPr="002D77D9">
        <w:rPr>
          <w:color w:val="auto"/>
          <w:lang w:val="en-AU"/>
        </w:rPr>
        <w:t>National Institute for Labour Force Development)</w:t>
      </w:r>
      <w:r w:rsidRPr="002D77D9">
        <w:rPr>
          <w:color w:val="auto"/>
          <w:szCs w:val="20"/>
        </w:rPr>
        <w:t>, DNAFOP</w:t>
      </w:r>
      <w:r w:rsidR="002D77D9" w:rsidRPr="002D77D9">
        <w:rPr>
          <w:color w:val="auto"/>
          <w:szCs w:val="20"/>
        </w:rPr>
        <w:t xml:space="preserve"> (</w:t>
      </w:r>
      <w:r w:rsidR="002D77D9" w:rsidRPr="002D77D9">
        <w:rPr>
          <w:color w:val="auto"/>
          <w:lang w:val="en-AU" w:eastAsia="en-AU"/>
        </w:rPr>
        <w:t>National Directorate for Vocational Training Policy)</w:t>
      </w:r>
      <w:r w:rsidRPr="002D77D9">
        <w:rPr>
          <w:color w:val="auto"/>
          <w:szCs w:val="20"/>
        </w:rPr>
        <w:t xml:space="preserve"> </w:t>
      </w:r>
      <w:r>
        <w:rPr>
          <w:color w:val="000000" w:themeColor="text1"/>
          <w:szCs w:val="20"/>
        </w:rPr>
        <w:t xml:space="preserve">and SEFOPE.  Moving beyond a historic </w:t>
      </w:r>
      <w:r>
        <w:rPr>
          <w:color w:val="000000" w:themeColor="text1"/>
          <w:szCs w:val="20"/>
        </w:rPr>
        <w:lastRenderedPageBreak/>
        <w:t xml:space="preserve">targeted </w:t>
      </w:r>
      <w:r w:rsidR="00421987">
        <w:rPr>
          <w:color w:val="000000" w:themeColor="text1"/>
          <w:szCs w:val="20"/>
        </w:rPr>
        <w:t>h</w:t>
      </w:r>
      <w:r>
        <w:rPr>
          <w:color w:val="000000" w:themeColor="text1"/>
          <w:szCs w:val="20"/>
        </w:rPr>
        <w:t>ospitality focus, WDPTL sought to more strategically link its TVET and Labour Mobility work to enhance the capacity of key training centres and the training system more broadly.</w:t>
      </w:r>
    </w:p>
    <w:p w14:paraId="7FE46E6F" w14:textId="59FB8356" w:rsidR="00467551" w:rsidRPr="00C70C4F" w:rsidRDefault="00467551" w:rsidP="005330C0">
      <w:pPr>
        <w:jc w:val="left"/>
        <w:rPr>
          <w:lang w:val="en-GB" w:eastAsia="he-IL" w:bidi="he-IL"/>
        </w:rPr>
      </w:pPr>
      <w:r>
        <w:rPr>
          <w:lang w:val="en-GB" w:eastAsia="he-IL" w:bidi="he-IL"/>
        </w:rPr>
        <w:t xml:space="preserve">Following evidence of limited training centre - industry connection revealed in the Training Centre Stocktake, WDPTL focused on encouraging industry – TVET relationships, but specifically leveraging Australian </w:t>
      </w:r>
      <w:r w:rsidR="0058262F">
        <w:rPr>
          <w:lang w:val="en-GB" w:eastAsia="he-IL" w:bidi="he-IL"/>
        </w:rPr>
        <w:t>l</w:t>
      </w:r>
      <w:r>
        <w:rPr>
          <w:lang w:val="en-GB" w:eastAsia="he-IL" w:bidi="he-IL"/>
        </w:rPr>
        <w:t xml:space="preserve">abour mobility and employers, </w:t>
      </w:r>
      <w:r w:rsidR="0058262F">
        <w:rPr>
          <w:lang w:val="en-GB" w:eastAsia="he-IL" w:bidi="he-IL"/>
        </w:rPr>
        <w:t>who</w:t>
      </w:r>
      <w:r>
        <w:rPr>
          <w:lang w:val="en-GB" w:eastAsia="he-IL" w:bidi="he-IL"/>
        </w:rPr>
        <w:t xml:space="preserve"> make up a significant percentage of ‘industry’ for </w:t>
      </w:r>
      <w:r w:rsidR="005E1BB6">
        <w:rPr>
          <w:lang w:val="en-GB" w:eastAsia="he-IL" w:bidi="he-IL"/>
        </w:rPr>
        <w:t>Timor-Leste</w:t>
      </w:r>
      <w:r>
        <w:rPr>
          <w:lang w:val="en-GB" w:eastAsia="he-IL" w:bidi="he-IL"/>
        </w:rPr>
        <w:t xml:space="preserve">, but </w:t>
      </w:r>
      <w:r w:rsidR="0058262F">
        <w:rPr>
          <w:lang w:val="en-GB" w:eastAsia="he-IL" w:bidi="he-IL"/>
        </w:rPr>
        <w:t>are</w:t>
      </w:r>
      <w:r>
        <w:rPr>
          <w:lang w:val="en-GB" w:eastAsia="he-IL" w:bidi="he-IL"/>
        </w:rPr>
        <w:t xml:space="preserve"> not well targeted by training centre products or services.  </w:t>
      </w:r>
    </w:p>
    <w:bookmarkEnd w:id="48"/>
    <w:p w14:paraId="796DA1AA" w14:textId="77777777" w:rsidR="00467551" w:rsidRPr="00321D85" w:rsidRDefault="00467551" w:rsidP="00467551">
      <w:pPr>
        <w:pStyle w:val="Heading3"/>
        <w:rPr>
          <w:b/>
          <w:bCs/>
          <w:color w:val="auto"/>
        </w:rPr>
      </w:pPr>
      <w:r w:rsidRPr="00321D85">
        <w:rPr>
          <w:b/>
          <w:bCs/>
          <w:color w:val="auto"/>
        </w:rPr>
        <w:t>Key achievements in 2019</w:t>
      </w:r>
    </w:p>
    <w:p w14:paraId="7DDFF502" w14:textId="77777777" w:rsidR="00467551" w:rsidRDefault="00467551" w:rsidP="00C76E0B">
      <w:pPr>
        <w:pStyle w:val="ListParagraph"/>
        <w:numPr>
          <w:ilvl w:val="0"/>
          <w:numId w:val="43"/>
        </w:numPr>
        <w:spacing w:after="0" w:line="240" w:lineRule="auto"/>
        <w:contextualSpacing/>
        <w:jc w:val="left"/>
      </w:pPr>
      <w:r>
        <w:t xml:space="preserve">28 </w:t>
      </w:r>
      <w:bookmarkStart w:id="49" w:name="_Hlk29107364"/>
      <w:r>
        <w:t xml:space="preserve">training </w:t>
      </w:r>
      <w:bookmarkEnd w:id="49"/>
      <w:r>
        <w:t xml:space="preserve">centres were assessed to identify the capacity of leadership and management during a nationwide training centre stocktake </w:t>
      </w:r>
    </w:p>
    <w:p w14:paraId="13C7507B" w14:textId="77777777" w:rsidR="00467551" w:rsidRDefault="00467551" w:rsidP="00C76E0B">
      <w:pPr>
        <w:pStyle w:val="ListParagraph"/>
        <w:numPr>
          <w:ilvl w:val="0"/>
          <w:numId w:val="43"/>
        </w:numPr>
        <w:spacing w:after="0" w:line="240" w:lineRule="auto"/>
        <w:contextualSpacing/>
        <w:jc w:val="left"/>
      </w:pPr>
      <w:r>
        <w:t>Quality Improvement Plans (QIPs) for ten highest performing training centres were supported; focusing on human resources, facilities, equipment and industry engagement were developed and implemented</w:t>
      </w:r>
    </w:p>
    <w:p w14:paraId="606730CF" w14:textId="77777777" w:rsidR="00467551" w:rsidRDefault="00467551" w:rsidP="00C76E0B">
      <w:pPr>
        <w:pStyle w:val="ListParagraph"/>
        <w:numPr>
          <w:ilvl w:val="0"/>
          <w:numId w:val="43"/>
        </w:numPr>
        <w:spacing w:after="0" w:line="240" w:lineRule="auto"/>
        <w:contextualSpacing/>
        <w:jc w:val="left"/>
      </w:pPr>
      <w:r w:rsidRPr="00863DDF">
        <w:t xml:space="preserve">Technical support from the WDPTL TVET team has resulted in improved </w:t>
      </w:r>
      <w:r>
        <w:t xml:space="preserve">leadership and management capacity in ten training centres. In addition, </w:t>
      </w:r>
      <w:r w:rsidRPr="001E3536">
        <w:t xml:space="preserve">coordination </w:t>
      </w:r>
      <w:r>
        <w:t>between the ten training centres</w:t>
      </w:r>
      <w:r w:rsidRPr="001E3536">
        <w:t xml:space="preserve"> and local industries</w:t>
      </w:r>
      <w:r w:rsidRPr="00863DDF">
        <w:t xml:space="preserve"> </w:t>
      </w:r>
      <w:r>
        <w:t>has improved, including</w:t>
      </w:r>
      <w:r w:rsidRPr="00863DDF">
        <w:t xml:space="preserve"> on the job training and sharing of knowledge and training resources</w:t>
      </w:r>
    </w:p>
    <w:p w14:paraId="71C862E4" w14:textId="77777777" w:rsidR="00467551" w:rsidRPr="00863DDF" w:rsidRDefault="00467551" w:rsidP="00C76E0B">
      <w:pPr>
        <w:pStyle w:val="ListParagraph"/>
        <w:numPr>
          <w:ilvl w:val="0"/>
          <w:numId w:val="43"/>
        </w:numPr>
        <w:spacing w:after="0" w:line="240" w:lineRule="auto"/>
        <w:contextualSpacing/>
        <w:jc w:val="left"/>
      </w:pPr>
      <w:r>
        <w:t>A TVET network is emerging among the ten training centres and stakeholders with potential to develop into an influential sectoral association</w:t>
      </w:r>
    </w:p>
    <w:p w14:paraId="2F86C209" w14:textId="77777777" w:rsidR="00467551" w:rsidRDefault="00467551" w:rsidP="00C76E0B">
      <w:pPr>
        <w:pStyle w:val="ListParagraph"/>
        <w:numPr>
          <w:ilvl w:val="0"/>
          <w:numId w:val="43"/>
        </w:numPr>
        <w:spacing w:after="0" w:line="240" w:lineRule="auto"/>
        <w:contextualSpacing/>
        <w:jc w:val="left"/>
      </w:pPr>
      <w:r>
        <w:t xml:space="preserve">INDMO and DNAFOP were supported to strengthen their relationship with local industries in training delivery and </w:t>
      </w:r>
      <w:r w:rsidR="004B23A4">
        <w:t>new training products</w:t>
      </w:r>
    </w:p>
    <w:p w14:paraId="5FCE9AD3" w14:textId="77777777" w:rsidR="00467551" w:rsidRDefault="00467551" w:rsidP="00C76E0B">
      <w:pPr>
        <w:pStyle w:val="ListParagraph"/>
        <w:numPr>
          <w:ilvl w:val="0"/>
          <w:numId w:val="43"/>
        </w:numPr>
        <w:spacing w:after="0" w:line="240" w:lineRule="auto"/>
        <w:contextualSpacing/>
        <w:jc w:val="left"/>
      </w:pPr>
      <w:r>
        <w:t>INDMO and DNAFOP were supported to organise the first TVET conference and implement Recognition of Prior Learning assessor training</w:t>
      </w:r>
    </w:p>
    <w:p w14:paraId="14167C67" w14:textId="77777777" w:rsidR="00467551" w:rsidRDefault="00467551" w:rsidP="00C76E0B">
      <w:pPr>
        <w:pStyle w:val="ListParagraph"/>
        <w:numPr>
          <w:ilvl w:val="0"/>
          <w:numId w:val="43"/>
        </w:numPr>
        <w:spacing w:after="0" w:line="240" w:lineRule="auto"/>
        <w:contextualSpacing/>
        <w:jc w:val="left"/>
      </w:pPr>
      <w:r>
        <w:t>Two revised certificates – Certificate III in Food and Beverages and Certificate III in Accommodation services – were endorsed by the INDMO executive committee.</w:t>
      </w:r>
    </w:p>
    <w:p w14:paraId="3DAF3689" w14:textId="77777777" w:rsidR="00467551" w:rsidRDefault="00467551" w:rsidP="00C76E0B">
      <w:pPr>
        <w:pStyle w:val="ListParagraph"/>
        <w:numPr>
          <w:ilvl w:val="0"/>
          <w:numId w:val="43"/>
        </w:numPr>
        <w:spacing w:after="0" w:line="240" w:lineRule="auto"/>
        <w:contextualSpacing/>
        <w:jc w:val="left"/>
      </w:pPr>
      <w:r>
        <w:t xml:space="preserve">79 training centre staff (41 female and 38 male) improved their skills </w:t>
      </w:r>
      <w:r w:rsidRPr="002A1CC9">
        <w:t>in</w:t>
      </w:r>
      <w:r>
        <w:t xml:space="preserve"> areas of</w:t>
      </w:r>
      <w:r w:rsidRPr="002A1CC9">
        <w:t xml:space="preserve"> </w:t>
      </w:r>
      <w:r>
        <w:t>Training Methodology</w:t>
      </w:r>
      <w:r w:rsidRPr="002A1CC9">
        <w:t>, English</w:t>
      </w:r>
      <w:r>
        <w:t xml:space="preserve"> language</w:t>
      </w:r>
      <w:r w:rsidR="00C90C45">
        <w:t xml:space="preserve"> </w:t>
      </w:r>
      <w:r w:rsidRPr="002A1CC9">
        <w:t xml:space="preserve">and industry currency </w:t>
      </w:r>
    </w:p>
    <w:p w14:paraId="05CC0BAD" w14:textId="77777777" w:rsidR="00467551" w:rsidRPr="001B0A51" w:rsidRDefault="00467551" w:rsidP="00467551"/>
    <w:p w14:paraId="7FE8A085" w14:textId="77777777" w:rsidR="00467551" w:rsidRPr="00321D85" w:rsidRDefault="00467551" w:rsidP="00467551">
      <w:pPr>
        <w:pStyle w:val="Heading3"/>
        <w:rPr>
          <w:b/>
          <w:bCs/>
        </w:rPr>
      </w:pPr>
      <w:r w:rsidRPr="00321D85">
        <w:rPr>
          <w:b/>
          <w:bCs/>
          <w:color w:val="auto"/>
        </w:rPr>
        <w:t>Outputs and progress</w:t>
      </w:r>
      <w:r w:rsidRPr="00321D85">
        <w:rPr>
          <w:b/>
          <w:bCs/>
        </w:rPr>
        <w:tab/>
      </w:r>
    </w:p>
    <w:p w14:paraId="1A6302C2" w14:textId="77777777" w:rsidR="00467551" w:rsidRPr="005A2735" w:rsidRDefault="00467551" w:rsidP="00467551">
      <w:pPr>
        <w:spacing w:before="200" w:after="200" w:line="264" w:lineRule="auto"/>
        <w:jc w:val="left"/>
        <w:rPr>
          <w:rFonts w:eastAsia="Arial"/>
          <w:szCs w:val="20"/>
          <w:lang w:val="en-GB" w:eastAsia="he-IL" w:bidi="he-IL"/>
        </w:rPr>
      </w:pPr>
      <w:r w:rsidRPr="00BB319A">
        <w:rPr>
          <w:rFonts w:eastAsia="Arial"/>
          <w:szCs w:val="20"/>
          <w:lang w:val="en-GB" w:eastAsia="he-IL" w:bidi="he-IL"/>
        </w:rPr>
        <w:t>Overall,</w:t>
      </w:r>
      <w:r>
        <w:rPr>
          <w:rFonts w:eastAsia="Arial"/>
          <w:szCs w:val="20"/>
          <w:lang w:val="en-GB" w:eastAsia="he-IL" w:bidi="he-IL"/>
        </w:rPr>
        <w:t xml:space="preserve"> </w:t>
      </w:r>
      <w:r>
        <w:rPr>
          <w:rFonts w:eastAsia="Arial"/>
          <w:lang w:val="en-GB" w:eastAsia="he-IL" w:bidi="he-IL"/>
        </w:rPr>
        <w:t xml:space="preserve">there was excellent </w:t>
      </w:r>
      <w:r>
        <w:rPr>
          <w:rFonts w:eastAsia="Arial"/>
          <w:szCs w:val="20"/>
          <w:lang w:val="en-GB" w:eastAsia="he-IL" w:bidi="he-IL"/>
        </w:rPr>
        <w:t>progress against</w:t>
      </w:r>
      <w:r w:rsidRPr="00CD3E54">
        <w:rPr>
          <w:rFonts w:eastAsia="Arial"/>
          <w:szCs w:val="20"/>
          <w:lang w:val="en-GB" w:eastAsia="he-IL" w:bidi="he-IL"/>
        </w:rPr>
        <w:t xml:space="preserve"> the </w:t>
      </w:r>
      <w:r>
        <w:rPr>
          <w:rFonts w:eastAsia="Arial"/>
          <w:szCs w:val="20"/>
          <w:lang w:val="en-GB" w:eastAsia="he-IL" w:bidi="he-IL"/>
        </w:rPr>
        <w:t xml:space="preserve">TVET workplan, though some retargeting of activities and funding will occur in 2020. </w:t>
      </w:r>
    </w:p>
    <w:p w14:paraId="636D8A71" w14:textId="77777777" w:rsidR="00467551" w:rsidRDefault="00467551" w:rsidP="00467551">
      <w:pPr>
        <w:spacing w:before="200" w:after="200" w:line="264" w:lineRule="auto"/>
        <w:contextualSpacing/>
        <w:jc w:val="left"/>
      </w:pPr>
      <w:r>
        <w:t xml:space="preserve">The first half of 2019 saw historical WDPTL TVET work paused in preparation for a June </w:t>
      </w:r>
      <w:r w:rsidR="00BB1874">
        <w:t>30,</w:t>
      </w:r>
      <w:r>
        <w:t xml:space="preserve"> 2019 contract end date and staff tasked to a single important project, The </w:t>
      </w:r>
      <w:r w:rsidR="005E1BB6">
        <w:t>Timor-Leste</w:t>
      </w:r>
      <w:r>
        <w:t xml:space="preserve"> Training Centre Stocktake. This review of all major training centres in </w:t>
      </w:r>
      <w:r w:rsidR="005E1BB6">
        <w:t>Timor-Leste</w:t>
      </w:r>
      <w:r>
        <w:t xml:space="preserve"> was a partnership with INDMO/ DNAFOP and assessed centres (with the potential to support Australian Labour mobility) against seven operational indicators.</w:t>
      </w:r>
    </w:p>
    <w:p w14:paraId="7C64F334" w14:textId="77777777" w:rsidR="00467551" w:rsidRDefault="00467551" w:rsidP="00467551">
      <w:pPr>
        <w:spacing w:before="200" w:after="200" w:line="264" w:lineRule="auto"/>
        <w:contextualSpacing/>
        <w:jc w:val="left"/>
      </w:pPr>
    </w:p>
    <w:p w14:paraId="47D31025" w14:textId="77777777" w:rsidR="00467551" w:rsidRDefault="00467551" w:rsidP="00467551">
      <w:pPr>
        <w:spacing w:before="200" w:after="200" w:line="264" w:lineRule="auto"/>
        <w:contextualSpacing/>
        <w:jc w:val="left"/>
      </w:pPr>
      <w:r>
        <w:t xml:space="preserve">With the program extension </w:t>
      </w:r>
      <w:r w:rsidR="00B976B6">
        <w:t>until</w:t>
      </w:r>
      <w:r>
        <w:t xml:space="preserve"> 2020 approved in April, a new TVET workplan was developed, building on past successes (like hospitality support) but taking a new angle by supporting training centres in line with findings in the Stocktake report. The new workplan sought to link TVET activity more clearly to labour mobility work but also with the </w:t>
      </w:r>
      <w:r w:rsidR="00042219">
        <w:t>scholarship’s</w:t>
      </w:r>
      <w:r>
        <w:t xml:space="preserve"> component, via the Australia Awards short course modality. A 2018-9 financial year underspend provided the opportunity to trial this integration through the development of a customised short course for high performing training centres with the potential to train labour mobility workers.</w:t>
      </w:r>
    </w:p>
    <w:p w14:paraId="071F37D5" w14:textId="77777777" w:rsidR="00467551" w:rsidRDefault="00467551" w:rsidP="00467551">
      <w:pPr>
        <w:spacing w:before="200" w:after="200" w:line="264" w:lineRule="auto"/>
        <w:contextualSpacing/>
        <w:jc w:val="left"/>
      </w:pPr>
    </w:p>
    <w:p w14:paraId="53AD986E" w14:textId="77777777" w:rsidR="00467551" w:rsidRDefault="00467551" w:rsidP="00467551">
      <w:pPr>
        <w:spacing w:before="200" w:after="200" w:line="264" w:lineRule="auto"/>
        <w:contextualSpacing/>
        <w:jc w:val="left"/>
      </w:pPr>
      <w:r>
        <w:t>While eventually not branded Australia Awards, this short course, involving ten high performing training centres, was delivered by William Angliss Institute in Australia in July with mentoring and ongoing support through to November. Each training centre developed a Quality Improvement Plan to enhance their capacity to deliver training products for the local market while exploring their potential to develop a shared product or course to prepare workers for Australian Labour Mobility, a growing ‘overseas’ market. The plans underpin a range of ongoing work with each centre in 2019, supporting their human resource capacity, delivery infrastructure and links to industry and each other.</w:t>
      </w:r>
    </w:p>
    <w:p w14:paraId="45BD9AB0" w14:textId="77777777" w:rsidR="00467551" w:rsidRDefault="00467551" w:rsidP="00467551">
      <w:pPr>
        <w:spacing w:before="200" w:after="200" w:line="264" w:lineRule="auto"/>
        <w:contextualSpacing/>
        <w:jc w:val="left"/>
      </w:pPr>
    </w:p>
    <w:p w14:paraId="15E42CE7" w14:textId="77777777" w:rsidR="00467551" w:rsidRDefault="00467551" w:rsidP="00467551">
      <w:pPr>
        <w:spacing w:before="200" w:after="200" w:line="264" w:lineRule="auto"/>
        <w:contextualSpacing/>
        <w:jc w:val="left"/>
      </w:pPr>
      <w:r>
        <w:t xml:space="preserve">Complementing the training centre quality improvement work, and following another key finding in the Stocktake report, WDPTL focused on Industry – TVET system engagement from July 1. This work area included three main activities. Firstly, working closely with INDMO to support first the National </w:t>
      </w:r>
      <w:r>
        <w:lastRenderedPageBreak/>
        <w:t xml:space="preserve">Skills Competition, then the first International TVET Conference, themed as ‘Strengthening the Industry-TVET system relationship’. Both are spaces aimed at bringing industry, training centres and GoTL together and at raising the profile of, and respect for, TVET in </w:t>
      </w:r>
      <w:r w:rsidR="005E1BB6">
        <w:t>Timor-Leste</w:t>
      </w:r>
      <w:r>
        <w:t>.</w:t>
      </w:r>
    </w:p>
    <w:p w14:paraId="6D9B6106" w14:textId="77777777" w:rsidR="00467551" w:rsidRDefault="00467551" w:rsidP="00467551">
      <w:pPr>
        <w:spacing w:before="200" w:after="200" w:line="264" w:lineRule="auto"/>
        <w:contextualSpacing/>
        <w:jc w:val="left"/>
      </w:pPr>
    </w:p>
    <w:p w14:paraId="7CE60B7A" w14:textId="77777777" w:rsidR="00467551" w:rsidRDefault="00467551" w:rsidP="00467551">
      <w:pPr>
        <w:spacing w:before="200" w:after="200" w:line="264" w:lineRule="auto"/>
        <w:contextualSpacing/>
        <w:jc w:val="left"/>
      </w:pPr>
      <w:r>
        <w:t xml:space="preserve">Secondly, following from a successful ‘hospitality traineeship’ pilot in 2018, WDPTL aims to support training centres to provide innovative training products that specifically serve industry needs. Three ideas were planned; a second hospitality traineeship (which was paused as training centres delivered this without WDPTL support), mobile hospitality training (which is still in design discussion with HoTL) to reach strategic district employers with short course/ module training &amp; a preparatory course for labour mobility, delivered for SEFOPE by regional training centres. The pilot of this first labour mobility preparation course has been approved by SEFOPE and is planned for February 2020 at TIBAR, with a range of Australian employers informally engaged so far to feed into this course design. </w:t>
      </w:r>
    </w:p>
    <w:p w14:paraId="20534188" w14:textId="77777777" w:rsidR="00467551" w:rsidRDefault="00467551" w:rsidP="00467551">
      <w:pPr>
        <w:spacing w:before="200" w:after="200" w:line="264" w:lineRule="auto"/>
        <w:contextualSpacing/>
        <w:jc w:val="left"/>
      </w:pPr>
    </w:p>
    <w:p w14:paraId="3505BBC6" w14:textId="77777777" w:rsidR="00467551" w:rsidRDefault="00467551" w:rsidP="00467551">
      <w:pPr>
        <w:spacing w:before="200" w:after="200" w:line="264" w:lineRule="auto"/>
        <w:contextualSpacing/>
        <w:jc w:val="left"/>
      </w:pPr>
      <w:r>
        <w:t xml:space="preserve">The final, interconnected WDPTL work area is supporting INDMO and DNAFOP to pilot its Recognition of Prior Learning (RPL) process. This capacity exists but has not so far been implemented. RPL offers another service or product for industry and skilled yet unqualified individuals, and in October WDPTL guided SEFOPE to use their funding to procure a master assessors course from William Angliss which has graduated 10 hospitality trainers qualified to RPL students under the </w:t>
      </w:r>
      <w:r w:rsidR="005E1BB6">
        <w:t>Timor-Leste</w:t>
      </w:r>
      <w:r>
        <w:t xml:space="preserve"> qualifications framework. In 2020, WDPTL will then support SEFOPE and INDMO to pilot RPL 20 students through a Certificate III in Hospitality, including a number of returned seasonal workers.</w:t>
      </w:r>
    </w:p>
    <w:p w14:paraId="38016BB4" w14:textId="77777777" w:rsidR="00467551" w:rsidRPr="00E60904" w:rsidRDefault="00467551" w:rsidP="00467551"/>
    <w:p w14:paraId="298DAAE3" w14:textId="77777777" w:rsidR="00467551" w:rsidRPr="00321D85" w:rsidRDefault="00467551" w:rsidP="00467551">
      <w:pPr>
        <w:pStyle w:val="Heading3"/>
        <w:rPr>
          <w:b/>
          <w:bCs/>
          <w:color w:val="auto"/>
        </w:rPr>
      </w:pPr>
      <w:r w:rsidRPr="00321D85">
        <w:rPr>
          <w:b/>
          <w:bCs/>
          <w:color w:val="auto"/>
        </w:rPr>
        <w:t>Responses to issues and challenges</w:t>
      </w:r>
    </w:p>
    <w:p w14:paraId="3AE19FC8" w14:textId="77777777" w:rsidR="00467551" w:rsidRPr="00321D85" w:rsidRDefault="00467551" w:rsidP="00467551">
      <w:pPr>
        <w:spacing w:after="60"/>
        <w:rPr>
          <w:rFonts w:cs="Times New Roman"/>
          <w:b/>
          <w:bCs/>
          <w:szCs w:val="24"/>
          <w:lang w:val="en-GB" w:eastAsia="he-IL" w:bidi="he-IL"/>
        </w:rPr>
      </w:pPr>
      <w:r>
        <w:rPr>
          <w:rFonts w:cs="Times New Roman"/>
          <w:szCs w:val="24"/>
          <w:lang w:val="en-GB" w:eastAsia="he-IL" w:bidi="he-IL"/>
        </w:rPr>
        <w:t xml:space="preserve">Key issues that emerged for TVET support through 2019 and the subsequent program response or lesson learnt is detailed below in </w:t>
      </w:r>
      <w:r w:rsidRPr="00321D85">
        <w:rPr>
          <w:rFonts w:cs="Times New Roman"/>
          <w:b/>
          <w:bCs/>
          <w:szCs w:val="24"/>
          <w:lang w:val="en-GB" w:eastAsia="he-IL" w:bidi="he-IL"/>
        </w:rPr>
        <w:t>Table 4.</w:t>
      </w:r>
    </w:p>
    <w:p w14:paraId="7CBB82E9" w14:textId="77777777" w:rsidR="00467551" w:rsidRPr="00321D85" w:rsidRDefault="00467551" w:rsidP="00762929">
      <w:pPr>
        <w:pStyle w:val="Heading3"/>
        <w:rPr>
          <w:b/>
          <w:bCs/>
          <w:color w:val="44546A" w:themeColor="text2"/>
        </w:rPr>
      </w:pPr>
      <w:r w:rsidRPr="00321D85">
        <w:rPr>
          <w:b/>
          <w:bCs/>
          <w:color w:val="44546A" w:themeColor="text2"/>
        </w:rPr>
        <w:t>Table 4 Responses to issues and challenges faced for TVET strengthening</w:t>
      </w:r>
    </w:p>
    <w:tbl>
      <w:tblPr>
        <w:tblStyle w:val="TableGrid"/>
        <w:tblW w:w="9634" w:type="dxa"/>
        <w:tblLayout w:type="fixed"/>
        <w:tblLook w:val="04A0" w:firstRow="1" w:lastRow="0" w:firstColumn="1" w:lastColumn="0" w:noHBand="0" w:noVBand="1"/>
      </w:tblPr>
      <w:tblGrid>
        <w:gridCol w:w="3256"/>
        <w:gridCol w:w="6378"/>
      </w:tblGrid>
      <w:tr w:rsidR="00467551" w:rsidRPr="000A7BE9" w14:paraId="4C676C89" w14:textId="77777777" w:rsidTr="00762929">
        <w:tc>
          <w:tcPr>
            <w:tcW w:w="3256" w:type="dxa"/>
            <w:shd w:val="clear" w:color="auto" w:fill="BFBFBF" w:themeFill="background1" w:themeFillShade="BF"/>
            <w:vAlign w:val="center"/>
          </w:tcPr>
          <w:p w14:paraId="409A1AE2" w14:textId="77777777" w:rsidR="00467551" w:rsidRPr="000A7BE9" w:rsidRDefault="00467551" w:rsidP="00762929">
            <w:pPr>
              <w:spacing w:before="40" w:after="40"/>
              <w:jc w:val="center"/>
              <w:rPr>
                <w:b/>
                <w:sz w:val="18"/>
                <w:szCs w:val="18"/>
                <w:lang w:val="en-GB" w:eastAsia="he-IL" w:bidi="he-IL"/>
              </w:rPr>
            </w:pPr>
            <w:r w:rsidRPr="000A7BE9">
              <w:rPr>
                <w:b/>
                <w:sz w:val="18"/>
                <w:szCs w:val="18"/>
                <w:lang w:val="en-GB" w:eastAsia="he-IL" w:bidi="he-IL"/>
              </w:rPr>
              <w:t>Issues/challenges</w:t>
            </w:r>
          </w:p>
        </w:tc>
        <w:tc>
          <w:tcPr>
            <w:tcW w:w="6378" w:type="dxa"/>
            <w:shd w:val="clear" w:color="auto" w:fill="BFBFBF" w:themeFill="background1" w:themeFillShade="BF"/>
            <w:vAlign w:val="center"/>
          </w:tcPr>
          <w:p w14:paraId="73061BDA" w14:textId="77777777" w:rsidR="00467551" w:rsidRPr="000A7BE9" w:rsidRDefault="00467551" w:rsidP="00762929">
            <w:pPr>
              <w:spacing w:before="40" w:after="40"/>
              <w:jc w:val="center"/>
              <w:rPr>
                <w:b/>
                <w:sz w:val="18"/>
                <w:szCs w:val="18"/>
                <w:lang w:val="en-GB" w:eastAsia="he-IL" w:bidi="he-IL"/>
              </w:rPr>
            </w:pPr>
            <w:r w:rsidRPr="000A7BE9">
              <w:rPr>
                <w:b/>
                <w:sz w:val="18"/>
                <w:szCs w:val="18"/>
                <w:lang w:val="en-GB" w:eastAsia="he-IL" w:bidi="he-IL"/>
              </w:rPr>
              <w:t>Management response in 2019 and lessons learned</w:t>
            </w:r>
          </w:p>
        </w:tc>
      </w:tr>
      <w:tr w:rsidR="00467551" w:rsidRPr="000A7BE9" w14:paraId="6F2B431C" w14:textId="77777777" w:rsidTr="00762929">
        <w:tc>
          <w:tcPr>
            <w:tcW w:w="3256" w:type="dxa"/>
          </w:tcPr>
          <w:p w14:paraId="36BBA4CD" w14:textId="77777777" w:rsidR="00467551" w:rsidRPr="00DF2C23" w:rsidRDefault="00467551" w:rsidP="00762929">
            <w:pPr>
              <w:jc w:val="left"/>
              <w:rPr>
                <w:sz w:val="18"/>
                <w:szCs w:val="18"/>
              </w:rPr>
            </w:pPr>
            <w:r w:rsidRPr="00DF2C23">
              <w:rPr>
                <w:sz w:val="18"/>
                <w:szCs w:val="18"/>
              </w:rPr>
              <w:t xml:space="preserve">Lack of local industry willingness to work with the </w:t>
            </w:r>
            <w:r>
              <w:rPr>
                <w:sz w:val="18"/>
                <w:szCs w:val="18"/>
              </w:rPr>
              <w:t xml:space="preserve">GoTL </w:t>
            </w:r>
            <w:r w:rsidRPr="00DF2C23">
              <w:rPr>
                <w:sz w:val="18"/>
                <w:szCs w:val="18"/>
              </w:rPr>
              <w:t>training system</w:t>
            </w:r>
            <w:r>
              <w:rPr>
                <w:sz w:val="18"/>
                <w:szCs w:val="18"/>
              </w:rPr>
              <w:t xml:space="preserve"> </w:t>
            </w:r>
          </w:p>
        </w:tc>
        <w:tc>
          <w:tcPr>
            <w:tcW w:w="6378" w:type="dxa"/>
            <w:shd w:val="clear" w:color="auto" w:fill="auto"/>
          </w:tcPr>
          <w:p w14:paraId="57AE2EED" w14:textId="77777777" w:rsidR="00467551" w:rsidRDefault="00467551" w:rsidP="00762929">
            <w:pPr>
              <w:spacing w:before="40" w:after="40"/>
              <w:jc w:val="left"/>
              <w:rPr>
                <w:sz w:val="18"/>
                <w:szCs w:val="18"/>
              </w:rPr>
            </w:pPr>
            <w:r>
              <w:rPr>
                <w:sz w:val="18"/>
                <w:szCs w:val="18"/>
              </w:rPr>
              <w:t xml:space="preserve">The </w:t>
            </w:r>
            <w:r w:rsidRPr="00DF2C23">
              <w:rPr>
                <w:sz w:val="18"/>
                <w:szCs w:val="18"/>
              </w:rPr>
              <w:t xml:space="preserve">WDPTL’s TVET team </w:t>
            </w:r>
            <w:r>
              <w:rPr>
                <w:sz w:val="18"/>
                <w:szCs w:val="18"/>
              </w:rPr>
              <w:t xml:space="preserve">should </w:t>
            </w:r>
            <w:r w:rsidRPr="00DF2C23">
              <w:rPr>
                <w:sz w:val="18"/>
                <w:szCs w:val="18"/>
              </w:rPr>
              <w:t xml:space="preserve">continue its engagement with </w:t>
            </w:r>
            <w:r>
              <w:rPr>
                <w:sz w:val="18"/>
                <w:szCs w:val="18"/>
              </w:rPr>
              <w:t>INDMO,</w:t>
            </w:r>
            <w:r w:rsidRPr="00DF2C23">
              <w:rPr>
                <w:sz w:val="18"/>
                <w:szCs w:val="18"/>
              </w:rPr>
              <w:t xml:space="preserve"> DNAFOP, individual hotels, training centres</w:t>
            </w:r>
          </w:p>
          <w:p w14:paraId="504B2DDC" w14:textId="77777777" w:rsidR="00467551" w:rsidRPr="000A7BE9" w:rsidRDefault="00467551" w:rsidP="00762929">
            <w:pPr>
              <w:spacing w:before="40" w:after="40"/>
              <w:jc w:val="left"/>
              <w:rPr>
                <w:sz w:val="18"/>
                <w:szCs w:val="18"/>
                <w:lang w:val="en-GB" w:eastAsia="he-IL" w:bidi="he-IL"/>
              </w:rPr>
            </w:pPr>
            <w:r>
              <w:rPr>
                <w:sz w:val="18"/>
                <w:szCs w:val="18"/>
              </w:rPr>
              <w:t>WDPTL needs to continue supporting spaces (like the TVET conference) for industry and the training system to come together and value each other</w:t>
            </w:r>
          </w:p>
        </w:tc>
      </w:tr>
      <w:tr w:rsidR="00467551" w:rsidRPr="00DD5A89" w14:paraId="4E0B1B2E" w14:textId="77777777" w:rsidTr="00762929">
        <w:tc>
          <w:tcPr>
            <w:tcW w:w="3256" w:type="dxa"/>
          </w:tcPr>
          <w:p w14:paraId="69BA827B" w14:textId="77777777" w:rsidR="00467551" w:rsidRPr="00DF2C23" w:rsidRDefault="00467551" w:rsidP="00762929">
            <w:pPr>
              <w:jc w:val="left"/>
              <w:rPr>
                <w:sz w:val="18"/>
                <w:szCs w:val="18"/>
                <w:lang w:val="en-GB" w:eastAsia="he-IL" w:bidi="he-IL"/>
              </w:rPr>
            </w:pPr>
            <w:r w:rsidRPr="00DF2C23">
              <w:rPr>
                <w:sz w:val="18"/>
                <w:szCs w:val="18"/>
                <w:lang w:val="en-GB" w:eastAsia="he-IL" w:bidi="he-IL"/>
              </w:rPr>
              <w:t>HoTL engagement was minimal in 2019</w:t>
            </w:r>
          </w:p>
        </w:tc>
        <w:tc>
          <w:tcPr>
            <w:tcW w:w="6378" w:type="dxa"/>
            <w:shd w:val="clear" w:color="auto" w:fill="auto"/>
          </w:tcPr>
          <w:p w14:paraId="332C8585" w14:textId="77777777" w:rsidR="00467551" w:rsidRPr="00DD5A89" w:rsidRDefault="00467551" w:rsidP="00762929">
            <w:pPr>
              <w:spacing w:before="40" w:after="40"/>
              <w:jc w:val="left"/>
              <w:rPr>
                <w:sz w:val="18"/>
                <w:lang w:val="en-GB" w:eastAsia="he-IL" w:bidi="he-IL"/>
              </w:rPr>
            </w:pPr>
            <w:r>
              <w:rPr>
                <w:sz w:val="18"/>
                <w:lang w:val="en-GB" w:eastAsia="he-IL" w:bidi="he-IL"/>
              </w:rPr>
              <w:t>Engage with specific HoTL Board members to gain access to Board meetings and present opportunities for partnership with WDPTL</w:t>
            </w:r>
          </w:p>
        </w:tc>
      </w:tr>
      <w:tr w:rsidR="00467551" w:rsidRPr="00DD5A89" w14:paraId="7D106EDA" w14:textId="77777777" w:rsidTr="00762929">
        <w:tc>
          <w:tcPr>
            <w:tcW w:w="3256" w:type="dxa"/>
          </w:tcPr>
          <w:p w14:paraId="1B1E81B7" w14:textId="77777777" w:rsidR="00467551" w:rsidRPr="00DF2C23" w:rsidRDefault="00467551" w:rsidP="00762929">
            <w:pPr>
              <w:jc w:val="left"/>
              <w:rPr>
                <w:sz w:val="18"/>
                <w:szCs w:val="18"/>
              </w:rPr>
            </w:pPr>
            <w:r w:rsidRPr="00DF2C23">
              <w:rPr>
                <w:sz w:val="18"/>
                <w:szCs w:val="18"/>
              </w:rPr>
              <w:t xml:space="preserve">Changes in the GoTL and </w:t>
            </w:r>
            <w:r>
              <w:rPr>
                <w:sz w:val="18"/>
                <w:szCs w:val="18"/>
              </w:rPr>
              <w:t>D</w:t>
            </w:r>
            <w:r w:rsidRPr="00DF2C23">
              <w:rPr>
                <w:sz w:val="18"/>
                <w:szCs w:val="18"/>
              </w:rPr>
              <w:t xml:space="preserve">irector of DNAFOP have had </w:t>
            </w:r>
            <w:r>
              <w:rPr>
                <w:sz w:val="18"/>
                <w:szCs w:val="18"/>
              </w:rPr>
              <w:t xml:space="preserve">a potential </w:t>
            </w:r>
            <w:r w:rsidRPr="00DF2C23">
              <w:rPr>
                <w:sz w:val="18"/>
                <w:szCs w:val="18"/>
              </w:rPr>
              <w:t>impact on program activities</w:t>
            </w:r>
            <w:r>
              <w:rPr>
                <w:sz w:val="18"/>
                <w:szCs w:val="18"/>
              </w:rPr>
              <w:t>/ loss of continuity</w:t>
            </w:r>
          </w:p>
        </w:tc>
        <w:tc>
          <w:tcPr>
            <w:tcW w:w="6378" w:type="dxa"/>
          </w:tcPr>
          <w:p w14:paraId="7C630053" w14:textId="77777777" w:rsidR="00467551" w:rsidRPr="00DD5A89" w:rsidRDefault="00467551" w:rsidP="00762929">
            <w:pPr>
              <w:spacing w:before="40" w:after="40"/>
              <w:jc w:val="left"/>
              <w:rPr>
                <w:sz w:val="18"/>
                <w:lang w:val="en-GB" w:eastAsia="he-IL" w:bidi="he-IL"/>
              </w:rPr>
            </w:pPr>
            <w:r w:rsidRPr="00DF2C23">
              <w:rPr>
                <w:sz w:val="18"/>
                <w:szCs w:val="18"/>
              </w:rPr>
              <w:t>WDPTL continues its constant engagement with the new director through sharing workplans, regular meetings, monthly updates and activity completion meetings to ensure commitment to the progress of the WDPTL activities</w:t>
            </w:r>
          </w:p>
        </w:tc>
      </w:tr>
      <w:tr w:rsidR="00467551" w:rsidRPr="00DD5A89" w14:paraId="55B35885" w14:textId="77777777" w:rsidTr="00762929">
        <w:tc>
          <w:tcPr>
            <w:tcW w:w="3256" w:type="dxa"/>
          </w:tcPr>
          <w:p w14:paraId="05D96C94" w14:textId="77777777" w:rsidR="00467551" w:rsidRDefault="00467551" w:rsidP="00762929">
            <w:pPr>
              <w:jc w:val="left"/>
              <w:rPr>
                <w:sz w:val="18"/>
                <w:szCs w:val="18"/>
              </w:rPr>
            </w:pPr>
            <w:r>
              <w:rPr>
                <w:sz w:val="18"/>
                <w:szCs w:val="18"/>
              </w:rPr>
              <w:t>There is limited connection between labour market data around skills gaps and employer training needs and the courses supplied by training centres</w:t>
            </w:r>
          </w:p>
        </w:tc>
        <w:tc>
          <w:tcPr>
            <w:tcW w:w="6378" w:type="dxa"/>
          </w:tcPr>
          <w:p w14:paraId="01272497" w14:textId="735FFDD0" w:rsidR="00467551" w:rsidRPr="00DF2C23" w:rsidRDefault="00467551" w:rsidP="00762929">
            <w:pPr>
              <w:spacing w:before="40" w:after="40"/>
              <w:jc w:val="left"/>
              <w:rPr>
                <w:sz w:val="18"/>
                <w:szCs w:val="18"/>
              </w:rPr>
            </w:pPr>
            <w:r>
              <w:rPr>
                <w:sz w:val="18"/>
                <w:szCs w:val="18"/>
              </w:rPr>
              <w:t xml:space="preserve">In 2020, WDPTL will work more closely with the Centre for Labour Market </w:t>
            </w:r>
            <w:r w:rsidR="002D77D9">
              <w:rPr>
                <w:sz w:val="18"/>
                <w:szCs w:val="18"/>
              </w:rPr>
              <w:t>I</w:t>
            </w:r>
            <w:r>
              <w:rPr>
                <w:sz w:val="18"/>
                <w:szCs w:val="18"/>
              </w:rPr>
              <w:t xml:space="preserve">nformation </w:t>
            </w:r>
            <w:r w:rsidR="002D77D9">
              <w:rPr>
                <w:sz w:val="18"/>
                <w:szCs w:val="18"/>
              </w:rPr>
              <w:t>(</w:t>
            </w:r>
            <w:r w:rsidR="002D77D9" w:rsidRPr="00935F9F">
              <w:rPr>
                <w:lang w:eastAsia="en-AU" w:bidi="he-IL"/>
              </w:rPr>
              <w:t>CNIMT</w:t>
            </w:r>
            <w:r w:rsidR="002D77D9">
              <w:rPr>
                <w:lang w:eastAsia="en-AU" w:bidi="he-IL"/>
              </w:rPr>
              <w:t>)</w:t>
            </w:r>
            <w:r w:rsidR="002D77D9">
              <w:rPr>
                <w:sz w:val="18"/>
                <w:szCs w:val="18"/>
              </w:rPr>
              <w:t xml:space="preserve"> </w:t>
            </w:r>
            <w:r>
              <w:rPr>
                <w:sz w:val="18"/>
                <w:szCs w:val="18"/>
              </w:rPr>
              <w:t>and DNAFOP to link labour market data with training centre supply</w:t>
            </w:r>
          </w:p>
        </w:tc>
      </w:tr>
    </w:tbl>
    <w:p w14:paraId="5C57D1D7" w14:textId="77777777" w:rsidR="00467551" w:rsidRDefault="00467551" w:rsidP="00BE52B4">
      <w:pPr>
        <w:pStyle w:val="Heading2"/>
      </w:pPr>
      <w:bookmarkStart w:id="50" w:name="_Toc44330013"/>
      <w:r>
        <w:t>Component 2b: Labour Mobility</w:t>
      </w:r>
      <w:bookmarkEnd w:id="50"/>
    </w:p>
    <w:p w14:paraId="3019FD26" w14:textId="77777777" w:rsidR="00467551" w:rsidRDefault="00467551" w:rsidP="00467551">
      <w:pPr>
        <w:spacing w:before="200" w:after="200" w:line="264" w:lineRule="auto"/>
        <w:jc w:val="left"/>
        <w:rPr>
          <w:rFonts w:eastAsia="Arial"/>
          <w:szCs w:val="20"/>
          <w:lang w:val="en-GB" w:eastAsia="he-IL" w:bidi="he-IL"/>
        </w:rPr>
      </w:pPr>
      <w:r>
        <w:rPr>
          <w:rFonts w:eastAsia="Arial"/>
          <w:szCs w:val="20"/>
          <w:lang w:val="en-GB" w:eastAsia="he-IL" w:bidi="he-IL"/>
        </w:rPr>
        <w:t xml:space="preserve">WDPTL’s 2019 labour mobility support work was responsive to the rapidly evolving operational landscape detailed earlier and defined by deeper GoTL partnerships and higher investment in both human and financial resources. It was a year of rapid learning for new SEFOPE LSU and WDPTL staff and a shift from targeted support to SWP elements to broader </w:t>
      </w:r>
      <w:r w:rsidR="00BB319A">
        <w:rPr>
          <w:rFonts w:eastAsia="Arial"/>
          <w:szCs w:val="20"/>
          <w:lang w:val="en-GB" w:eastAsia="he-IL" w:bidi="he-IL"/>
        </w:rPr>
        <w:t xml:space="preserve">Embassy led </w:t>
      </w:r>
      <w:r>
        <w:rPr>
          <w:rFonts w:eastAsia="Arial"/>
          <w:szCs w:val="20"/>
          <w:lang w:val="en-GB" w:eastAsia="he-IL" w:bidi="he-IL"/>
        </w:rPr>
        <w:t>leadership of, and investment in, the success of Australian labour mobility.</w:t>
      </w:r>
    </w:p>
    <w:p w14:paraId="70115EB0" w14:textId="77777777" w:rsidR="00467551" w:rsidRPr="00CD3E54" w:rsidRDefault="00467551" w:rsidP="00467551">
      <w:pPr>
        <w:spacing w:before="200" w:after="200" w:line="264" w:lineRule="auto"/>
        <w:jc w:val="left"/>
        <w:rPr>
          <w:rFonts w:eastAsia="Arial"/>
          <w:szCs w:val="20"/>
          <w:lang w:val="en-GB" w:eastAsia="he-IL" w:bidi="he-IL"/>
        </w:rPr>
      </w:pPr>
      <w:r>
        <w:rPr>
          <w:rFonts w:eastAsia="Arial"/>
          <w:szCs w:val="20"/>
          <w:lang w:val="en-GB" w:eastAsia="he-IL" w:bidi="he-IL"/>
        </w:rPr>
        <w:t>Some key learning developed through 2019. Firstly, c</w:t>
      </w:r>
      <w:r w:rsidRPr="00CD3E54">
        <w:rPr>
          <w:rFonts w:eastAsia="Arial"/>
          <w:szCs w:val="20"/>
          <w:lang w:val="en-GB" w:eastAsia="he-IL" w:bidi="he-IL"/>
        </w:rPr>
        <w:t xml:space="preserve">apacity development has its limits with a </w:t>
      </w:r>
      <w:r>
        <w:rPr>
          <w:rFonts w:eastAsia="Arial"/>
          <w:szCs w:val="20"/>
          <w:lang w:val="en-GB" w:eastAsia="he-IL" w:bidi="he-IL"/>
        </w:rPr>
        <w:t>new GoTL</w:t>
      </w:r>
      <w:r w:rsidRPr="00CD3E54">
        <w:rPr>
          <w:rFonts w:eastAsia="Arial"/>
          <w:szCs w:val="20"/>
          <w:lang w:val="en-GB" w:eastAsia="he-IL" w:bidi="he-IL"/>
        </w:rPr>
        <w:t xml:space="preserve"> team forced to bear a heavy weight </w:t>
      </w:r>
      <w:r>
        <w:rPr>
          <w:rFonts w:eastAsia="Arial"/>
          <w:szCs w:val="20"/>
          <w:lang w:val="en-GB" w:eastAsia="he-IL" w:bidi="he-IL"/>
        </w:rPr>
        <w:t xml:space="preserve">of </w:t>
      </w:r>
      <w:r w:rsidRPr="00CD3E54">
        <w:rPr>
          <w:rFonts w:eastAsia="Arial"/>
          <w:szCs w:val="20"/>
          <w:lang w:val="en-GB" w:eastAsia="he-IL" w:bidi="he-IL"/>
        </w:rPr>
        <w:t>1,</w:t>
      </w:r>
      <w:r>
        <w:rPr>
          <w:rFonts w:eastAsia="Arial"/>
          <w:szCs w:val="20"/>
          <w:lang w:val="en-GB" w:eastAsia="he-IL" w:bidi="he-IL"/>
        </w:rPr>
        <w:t>7</w:t>
      </w:r>
      <w:r w:rsidRPr="00CD3E54">
        <w:rPr>
          <w:rFonts w:eastAsia="Arial"/>
          <w:szCs w:val="20"/>
          <w:lang w:val="en-GB" w:eastAsia="he-IL" w:bidi="he-IL"/>
        </w:rPr>
        <w:t>00</w:t>
      </w:r>
      <w:r>
        <w:rPr>
          <w:rFonts w:eastAsia="Arial"/>
          <w:szCs w:val="20"/>
          <w:lang w:val="en-GB" w:eastAsia="he-IL" w:bidi="he-IL"/>
        </w:rPr>
        <w:t>+</w:t>
      </w:r>
      <w:r w:rsidRPr="00CD3E54">
        <w:rPr>
          <w:rFonts w:eastAsia="Arial"/>
          <w:szCs w:val="20"/>
          <w:lang w:val="en-GB" w:eastAsia="he-IL" w:bidi="he-IL"/>
        </w:rPr>
        <w:t xml:space="preserve"> mobilisations</w:t>
      </w:r>
      <w:r>
        <w:rPr>
          <w:rFonts w:eastAsia="Arial"/>
          <w:szCs w:val="20"/>
          <w:lang w:val="en-GB" w:eastAsia="he-IL" w:bidi="he-IL"/>
        </w:rPr>
        <w:t xml:space="preserve"> and new administrative tasks</w:t>
      </w:r>
      <w:r w:rsidRPr="00CD3E54">
        <w:rPr>
          <w:rFonts w:eastAsia="Arial"/>
          <w:szCs w:val="20"/>
          <w:lang w:val="en-GB" w:eastAsia="he-IL" w:bidi="he-IL"/>
        </w:rPr>
        <w:t xml:space="preserve">. Managers and </w:t>
      </w:r>
      <w:r>
        <w:rPr>
          <w:rFonts w:eastAsia="Arial"/>
          <w:szCs w:val="20"/>
          <w:lang w:val="en-GB" w:eastAsia="he-IL" w:bidi="he-IL"/>
        </w:rPr>
        <w:t>s</w:t>
      </w:r>
      <w:r w:rsidRPr="00CD3E54">
        <w:rPr>
          <w:rFonts w:eastAsia="Arial"/>
          <w:szCs w:val="20"/>
          <w:lang w:val="en-GB" w:eastAsia="he-IL" w:bidi="he-IL"/>
        </w:rPr>
        <w:t>taff struggle</w:t>
      </w:r>
      <w:r w:rsidR="00BB319A">
        <w:rPr>
          <w:rFonts w:eastAsia="Arial"/>
          <w:szCs w:val="20"/>
          <w:lang w:val="en-GB" w:eastAsia="he-IL" w:bidi="he-IL"/>
        </w:rPr>
        <w:t>d</w:t>
      </w:r>
      <w:r w:rsidRPr="00CD3E54">
        <w:rPr>
          <w:rFonts w:eastAsia="Arial"/>
          <w:szCs w:val="20"/>
          <w:lang w:val="en-GB" w:eastAsia="he-IL" w:bidi="he-IL"/>
        </w:rPr>
        <w:t xml:space="preserve"> to learn</w:t>
      </w:r>
      <w:r>
        <w:rPr>
          <w:rFonts w:eastAsia="Arial"/>
          <w:szCs w:val="20"/>
          <w:lang w:val="en-GB" w:eastAsia="he-IL" w:bidi="he-IL"/>
        </w:rPr>
        <w:t xml:space="preserve"> and</w:t>
      </w:r>
      <w:r w:rsidRPr="00CD3E54">
        <w:rPr>
          <w:rFonts w:eastAsia="Arial"/>
          <w:szCs w:val="20"/>
          <w:lang w:val="en-GB" w:eastAsia="he-IL" w:bidi="he-IL"/>
        </w:rPr>
        <w:t xml:space="preserve"> develop capacity w</w:t>
      </w:r>
      <w:r>
        <w:rPr>
          <w:rFonts w:eastAsia="Arial"/>
          <w:szCs w:val="20"/>
          <w:lang w:val="en-GB" w:eastAsia="he-IL" w:bidi="he-IL"/>
        </w:rPr>
        <w:t xml:space="preserve">ithout the opportunity to build from a </w:t>
      </w:r>
      <w:r>
        <w:rPr>
          <w:rFonts w:eastAsia="Arial"/>
          <w:szCs w:val="20"/>
          <w:lang w:val="en-GB" w:eastAsia="he-IL" w:bidi="he-IL"/>
        </w:rPr>
        <w:lastRenderedPageBreak/>
        <w:t>manageable workload</w:t>
      </w:r>
      <w:r w:rsidRPr="00CD3E54">
        <w:rPr>
          <w:rFonts w:eastAsia="Arial"/>
          <w:szCs w:val="20"/>
          <w:lang w:val="en-GB" w:eastAsia="he-IL" w:bidi="he-IL"/>
        </w:rPr>
        <w:t xml:space="preserve">. In this case capacity substitution </w:t>
      </w:r>
      <w:r>
        <w:rPr>
          <w:rFonts w:eastAsia="Arial"/>
          <w:szCs w:val="20"/>
          <w:lang w:val="en-GB" w:eastAsia="he-IL" w:bidi="he-IL"/>
        </w:rPr>
        <w:t xml:space="preserve">and embedded support </w:t>
      </w:r>
      <w:r w:rsidRPr="00CD3E54">
        <w:rPr>
          <w:rFonts w:eastAsia="Arial"/>
          <w:szCs w:val="20"/>
          <w:lang w:val="en-GB" w:eastAsia="he-IL" w:bidi="he-IL"/>
        </w:rPr>
        <w:t xml:space="preserve">becomes essential, but </w:t>
      </w:r>
      <w:r>
        <w:rPr>
          <w:rFonts w:eastAsia="Arial"/>
          <w:szCs w:val="20"/>
          <w:lang w:val="en-GB" w:eastAsia="he-IL" w:bidi="he-IL"/>
        </w:rPr>
        <w:t>with clear parameters around time, handover and exit planning</w:t>
      </w:r>
      <w:r w:rsidRPr="00CD3E54">
        <w:rPr>
          <w:rFonts w:eastAsia="Arial"/>
          <w:szCs w:val="20"/>
          <w:lang w:val="en-GB" w:eastAsia="he-IL" w:bidi="he-IL"/>
        </w:rPr>
        <w:t xml:space="preserve">. </w:t>
      </w:r>
    </w:p>
    <w:p w14:paraId="656A7581" w14:textId="77777777" w:rsidR="00467551" w:rsidRPr="00CD3E54" w:rsidRDefault="00467551" w:rsidP="00467551">
      <w:pPr>
        <w:spacing w:before="200" w:after="200" w:line="264" w:lineRule="auto"/>
        <w:jc w:val="left"/>
        <w:rPr>
          <w:rFonts w:eastAsia="Arial"/>
          <w:szCs w:val="20"/>
          <w:lang w:val="en-GB" w:eastAsia="he-IL" w:bidi="he-IL"/>
        </w:rPr>
      </w:pPr>
      <w:r w:rsidRPr="00CD3E54">
        <w:rPr>
          <w:rFonts w:eastAsia="Arial"/>
          <w:szCs w:val="20"/>
          <w:lang w:val="en-GB" w:eastAsia="he-IL" w:bidi="he-IL"/>
        </w:rPr>
        <w:t xml:space="preserve">Labour Mobility in Timor is politically volatile. In a small nation most people are touched by the program and either have family </w:t>
      </w:r>
      <w:r>
        <w:rPr>
          <w:rFonts w:eastAsia="Arial"/>
          <w:szCs w:val="20"/>
          <w:lang w:val="en-GB" w:eastAsia="he-IL" w:bidi="he-IL"/>
        </w:rPr>
        <w:t xml:space="preserve">and friends </w:t>
      </w:r>
      <w:r w:rsidRPr="00CD3E54">
        <w:rPr>
          <w:rFonts w:eastAsia="Arial"/>
          <w:szCs w:val="20"/>
          <w:lang w:val="en-GB" w:eastAsia="he-IL" w:bidi="he-IL"/>
        </w:rPr>
        <w:t xml:space="preserve">who have been to Australia or </w:t>
      </w:r>
      <w:r>
        <w:rPr>
          <w:rFonts w:eastAsia="Arial"/>
          <w:szCs w:val="20"/>
          <w:lang w:val="en-GB" w:eastAsia="he-IL" w:bidi="he-IL"/>
        </w:rPr>
        <w:t>would like to</w:t>
      </w:r>
      <w:r w:rsidRPr="00CD3E54">
        <w:rPr>
          <w:rFonts w:eastAsia="Arial"/>
          <w:szCs w:val="20"/>
          <w:lang w:val="en-GB" w:eastAsia="he-IL" w:bidi="he-IL"/>
        </w:rPr>
        <w:t xml:space="preserve">. The pressures </w:t>
      </w:r>
      <w:r>
        <w:rPr>
          <w:rFonts w:eastAsia="Arial"/>
          <w:szCs w:val="20"/>
          <w:lang w:val="en-GB" w:eastAsia="he-IL" w:bidi="he-IL"/>
        </w:rPr>
        <w:t xml:space="preserve">and incentives </w:t>
      </w:r>
      <w:r w:rsidRPr="00CD3E54">
        <w:rPr>
          <w:rFonts w:eastAsia="Arial"/>
          <w:szCs w:val="20"/>
          <w:lang w:val="en-GB" w:eastAsia="he-IL" w:bidi="he-IL"/>
        </w:rPr>
        <w:t>on staff to bend the rules are significant. At the same time the histor</w:t>
      </w:r>
      <w:r>
        <w:rPr>
          <w:rFonts w:eastAsia="Arial"/>
          <w:szCs w:val="20"/>
          <w:lang w:val="en-GB" w:eastAsia="he-IL" w:bidi="he-IL"/>
        </w:rPr>
        <w:t>ical corruption allegations in</w:t>
      </w:r>
      <w:r w:rsidRPr="00CD3E54">
        <w:rPr>
          <w:rFonts w:eastAsia="Arial"/>
          <w:szCs w:val="20"/>
          <w:lang w:val="en-GB" w:eastAsia="he-IL" w:bidi="he-IL"/>
        </w:rPr>
        <w:t xml:space="preserve"> the program means th</w:t>
      </w:r>
      <w:r>
        <w:rPr>
          <w:rFonts w:eastAsia="Arial"/>
          <w:szCs w:val="20"/>
          <w:lang w:val="en-GB" w:eastAsia="he-IL" w:bidi="he-IL"/>
        </w:rPr>
        <w:t>is</w:t>
      </w:r>
      <w:r w:rsidRPr="00CD3E54">
        <w:rPr>
          <w:rFonts w:eastAsia="Arial"/>
          <w:szCs w:val="20"/>
          <w:lang w:val="en-GB" w:eastAsia="he-IL" w:bidi="he-IL"/>
        </w:rPr>
        <w:t xml:space="preserve"> government </w:t>
      </w:r>
      <w:r>
        <w:rPr>
          <w:rFonts w:eastAsia="Arial"/>
          <w:szCs w:val="20"/>
          <w:lang w:val="en-GB" w:eastAsia="he-IL" w:bidi="he-IL"/>
        </w:rPr>
        <w:t>is firmly</w:t>
      </w:r>
      <w:r w:rsidRPr="00CD3E54">
        <w:rPr>
          <w:rFonts w:eastAsia="Arial"/>
          <w:szCs w:val="20"/>
          <w:lang w:val="en-GB" w:eastAsia="he-IL" w:bidi="he-IL"/>
        </w:rPr>
        <w:t xml:space="preserve"> focused on a </w:t>
      </w:r>
      <w:r>
        <w:rPr>
          <w:rFonts w:eastAsia="Arial"/>
          <w:szCs w:val="20"/>
          <w:lang w:val="en-GB" w:eastAsia="he-IL" w:bidi="he-IL"/>
        </w:rPr>
        <w:t xml:space="preserve">transparent and </w:t>
      </w:r>
      <w:r w:rsidRPr="00CD3E54">
        <w:rPr>
          <w:rFonts w:eastAsia="Arial"/>
          <w:szCs w:val="20"/>
          <w:lang w:val="en-GB" w:eastAsia="he-IL" w:bidi="he-IL"/>
        </w:rPr>
        <w:t>fair</w:t>
      </w:r>
      <w:r>
        <w:rPr>
          <w:rFonts w:eastAsia="Arial"/>
          <w:szCs w:val="20"/>
          <w:lang w:val="en-GB" w:eastAsia="he-IL" w:bidi="he-IL"/>
        </w:rPr>
        <w:t xml:space="preserve"> selection process, a process that can be</w:t>
      </w:r>
      <w:r w:rsidRPr="00CD3E54">
        <w:rPr>
          <w:rFonts w:eastAsia="Arial"/>
          <w:szCs w:val="20"/>
          <w:lang w:val="en-GB" w:eastAsia="he-IL" w:bidi="he-IL"/>
        </w:rPr>
        <w:t xml:space="preserve"> challenging for Australia</w:t>
      </w:r>
      <w:r>
        <w:rPr>
          <w:rFonts w:eastAsia="Arial"/>
          <w:szCs w:val="20"/>
          <w:lang w:val="en-GB" w:eastAsia="he-IL" w:bidi="he-IL"/>
        </w:rPr>
        <w:t>n employers</w:t>
      </w:r>
      <w:r w:rsidRPr="00CD3E54">
        <w:rPr>
          <w:rFonts w:eastAsia="Arial"/>
          <w:szCs w:val="20"/>
          <w:lang w:val="en-GB" w:eastAsia="he-IL" w:bidi="he-IL"/>
        </w:rPr>
        <w:t xml:space="preserve"> and challenging to implement. It’s important to understand the pressure staff are under and the costs to them in this highly visible work area.</w:t>
      </w:r>
    </w:p>
    <w:p w14:paraId="402AC189" w14:textId="77777777" w:rsidR="00467551" w:rsidRPr="00CD3E54" w:rsidRDefault="00467551" w:rsidP="00467551">
      <w:pPr>
        <w:spacing w:before="200" w:after="200" w:line="264" w:lineRule="auto"/>
        <w:jc w:val="left"/>
        <w:rPr>
          <w:rFonts w:eastAsia="Arial" w:cs="Times New Roman"/>
          <w:lang w:val="en-GB" w:eastAsia="he-IL" w:bidi="he-IL"/>
        </w:rPr>
      </w:pPr>
      <w:r>
        <w:rPr>
          <w:rFonts w:eastAsia="Arial" w:cs="Times New Roman"/>
          <w:lang w:val="en-GB" w:eastAsia="he-IL" w:bidi="he-IL"/>
        </w:rPr>
        <w:t>Third, e</w:t>
      </w:r>
      <w:r w:rsidRPr="00CD3E54">
        <w:rPr>
          <w:rFonts w:eastAsia="Arial" w:cs="Times New Roman"/>
          <w:lang w:val="en-GB" w:eastAsia="he-IL" w:bidi="he-IL"/>
        </w:rPr>
        <w:t xml:space="preserve">mployers in Australia need to be carefully </w:t>
      </w:r>
      <w:r w:rsidR="00421987">
        <w:rPr>
          <w:rFonts w:eastAsia="Arial" w:cs="Times New Roman"/>
          <w:lang w:val="en-GB" w:eastAsia="he-IL" w:bidi="he-IL"/>
        </w:rPr>
        <w:t xml:space="preserve">and thoroughly </w:t>
      </w:r>
      <w:r>
        <w:rPr>
          <w:rFonts w:eastAsia="Arial" w:cs="Times New Roman"/>
          <w:lang w:val="en-GB" w:eastAsia="he-IL" w:bidi="he-IL"/>
        </w:rPr>
        <w:t>engaged</w:t>
      </w:r>
      <w:r w:rsidRPr="00CD3E54">
        <w:rPr>
          <w:rFonts w:eastAsia="Arial" w:cs="Times New Roman"/>
          <w:lang w:val="en-GB" w:eastAsia="he-IL" w:bidi="he-IL"/>
        </w:rPr>
        <w:t xml:space="preserve"> </w:t>
      </w:r>
      <w:r w:rsidR="00B976B6" w:rsidRPr="00CD3E54">
        <w:rPr>
          <w:rFonts w:eastAsia="Arial" w:cs="Times New Roman"/>
          <w:lang w:val="en-GB" w:eastAsia="he-IL" w:bidi="he-IL"/>
        </w:rPr>
        <w:t>considering</w:t>
      </w:r>
      <w:r w:rsidRPr="00CD3E54">
        <w:rPr>
          <w:rFonts w:eastAsia="Arial" w:cs="Times New Roman"/>
          <w:lang w:val="en-GB" w:eastAsia="he-IL" w:bidi="he-IL"/>
        </w:rPr>
        <w:t xml:space="preserve"> the above. </w:t>
      </w:r>
      <w:r>
        <w:rPr>
          <w:rFonts w:eastAsia="Arial" w:cs="Times New Roman"/>
          <w:lang w:val="en-GB" w:eastAsia="he-IL" w:bidi="he-IL"/>
        </w:rPr>
        <w:t>Employers</w:t>
      </w:r>
      <w:r w:rsidRPr="00CD3E54">
        <w:rPr>
          <w:rFonts w:eastAsia="Arial" w:cs="Times New Roman"/>
          <w:lang w:val="en-GB" w:eastAsia="he-IL" w:bidi="he-IL"/>
        </w:rPr>
        <w:t xml:space="preserve"> have their </w:t>
      </w:r>
      <w:r w:rsidR="00B976B6" w:rsidRPr="00CD3E54">
        <w:rPr>
          <w:rFonts w:eastAsia="Arial" w:cs="Times New Roman"/>
          <w:lang w:val="en-GB" w:eastAsia="he-IL" w:bidi="he-IL"/>
        </w:rPr>
        <w:t>needs,</w:t>
      </w:r>
      <w:r w:rsidRPr="00CD3E54">
        <w:rPr>
          <w:rFonts w:eastAsia="Arial" w:cs="Times New Roman"/>
          <w:lang w:val="en-GB" w:eastAsia="he-IL" w:bidi="he-IL"/>
        </w:rPr>
        <w:t xml:space="preserve"> and these can clash with SEFOPE’s goals for the program. However</w:t>
      </w:r>
      <w:r>
        <w:rPr>
          <w:rFonts w:eastAsia="Arial" w:cs="Times New Roman"/>
          <w:lang w:val="en-GB" w:eastAsia="he-IL" w:bidi="he-IL"/>
        </w:rPr>
        <w:t>,</w:t>
      </w:r>
      <w:r w:rsidRPr="00CD3E54">
        <w:rPr>
          <w:rFonts w:eastAsia="Arial" w:cs="Times New Roman"/>
          <w:lang w:val="en-GB" w:eastAsia="he-IL" w:bidi="he-IL"/>
        </w:rPr>
        <w:t xml:space="preserve"> Timorese workers are highly valuable for employers and </w:t>
      </w:r>
      <w:r>
        <w:rPr>
          <w:rFonts w:eastAsia="Arial" w:cs="Times New Roman"/>
          <w:lang w:val="en-GB" w:eastAsia="he-IL" w:bidi="he-IL"/>
        </w:rPr>
        <w:t>will continue to be in demand</w:t>
      </w:r>
      <w:r w:rsidRPr="00CD3E54">
        <w:rPr>
          <w:rFonts w:eastAsia="Arial" w:cs="Times New Roman"/>
          <w:lang w:val="en-GB" w:eastAsia="he-IL" w:bidi="he-IL"/>
        </w:rPr>
        <w:t xml:space="preserve">, so SEFOPE can be supported to </w:t>
      </w:r>
      <w:r w:rsidR="00D25982" w:rsidRPr="00BB1874">
        <w:rPr>
          <w:rFonts w:eastAsia="Arial" w:cs="Times New Roman"/>
          <w:lang w:val="en-GB" w:eastAsia="he-IL" w:bidi="he-IL"/>
        </w:rPr>
        <w:t xml:space="preserve">prioritise establishing transparent and accountable processes </w:t>
      </w:r>
      <w:r w:rsidRPr="00BB1874">
        <w:rPr>
          <w:rFonts w:eastAsia="Arial" w:cs="Times New Roman"/>
          <w:lang w:val="en-GB" w:eastAsia="he-IL" w:bidi="he-IL"/>
        </w:rPr>
        <w:t>as long as its</w:t>
      </w:r>
      <w:r w:rsidRPr="00CD3E54">
        <w:rPr>
          <w:rFonts w:eastAsia="Arial" w:cs="Times New Roman"/>
          <w:lang w:val="en-GB" w:eastAsia="he-IL" w:bidi="he-IL"/>
        </w:rPr>
        <w:t xml:space="preserve"> approach is rational and consistently applied. The key in supporting this relationship is high quality communication and the policy and tools that sit behind this.</w:t>
      </w:r>
    </w:p>
    <w:p w14:paraId="434F7F48" w14:textId="77777777" w:rsidR="00467551" w:rsidRPr="00321D85" w:rsidRDefault="00467551" w:rsidP="00467551">
      <w:pPr>
        <w:pStyle w:val="Heading3"/>
        <w:rPr>
          <w:b/>
          <w:bCs/>
          <w:color w:val="auto"/>
        </w:rPr>
      </w:pPr>
      <w:r w:rsidRPr="00321D85">
        <w:rPr>
          <w:b/>
          <w:bCs/>
          <w:color w:val="auto"/>
        </w:rPr>
        <w:t>Key achievements</w:t>
      </w:r>
    </w:p>
    <w:p w14:paraId="5BD2D72E" w14:textId="77777777" w:rsidR="00467551" w:rsidRPr="00E62891" w:rsidRDefault="00467551" w:rsidP="00467551">
      <w:pPr>
        <w:rPr>
          <w:lang w:eastAsia="he-IL" w:bidi="he-IL"/>
        </w:rPr>
      </w:pPr>
      <w:r>
        <w:rPr>
          <w:lang w:eastAsia="he-IL" w:bidi="he-IL"/>
        </w:rPr>
        <w:t xml:space="preserve">In 2019 </w:t>
      </w:r>
      <w:r w:rsidR="00327256">
        <w:rPr>
          <w:lang w:eastAsia="he-IL" w:bidi="he-IL"/>
        </w:rPr>
        <w:t xml:space="preserve">the Embassy directed </w:t>
      </w:r>
      <w:r>
        <w:rPr>
          <w:lang w:eastAsia="he-IL" w:bidi="he-IL"/>
        </w:rPr>
        <w:t xml:space="preserve">WDPTL </w:t>
      </w:r>
      <w:r w:rsidR="00327256">
        <w:rPr>
          <w:lang w:eastAsia="he-IL" w:bidi="he-IL"/>
        </w:rPr>
        <w:t>to invest</w:t>
      </w:r>
      <w:r>
        <w:rPr>
          <w:lang w:eastAsia="he-IL" w:bidi="he-IL"/>
        </w:rPr>
        <w:t xml:space="preserve"> in the </w:t>
      </w:r>
      <w:r w:rsidRPr="006338BD">
        <w:rPr>
          <w:lang w:eastAsia="he-IL" w:bidi="he-IL"/>
        </w:rPr>
        <w:t>L</w:t>
      </w:r>
      <w:r>
        <w:rPr>
          <w:lang w:eastAsia="he-IL" w:bidi="he-IL"/>
        </w:rPr>
        <w:t>abour Sending Unit (LSU) physical and o</w:t>
      </w:r>
      <w:r w:rsidRPr="006338BD">
        <w:rPr>
          <w:lang w:eastAsia="he-IL" w:bidi="he-IL"/>
        </w:rPr>
        <w:t>rg</w:t>
      </w:r>
      <w:r>
        <w:rPr>
          <w:lang w:eastAsia="he-IL" w:bidi="he-IL"/>
        </w:rPr>
        <w:t>anisational</w:t>
      </w:r>
      <w:r w:rsidRPr="006338BD">
        <w:rPr>
          <w:lang w:eastAsia="he-IL" w:bidi="he-IL"/>
        </w:rPr>
        <w:t xml:space="preserve"> </w:t>
      </w:r>
      <w:r w:rsidR="00B976B6">
        <w:rPr>
          <w:lang w:eastAsia="he-IL" w:bidi="he-IL"/>
        </w:rPr>
        <w:t>d</w:t>
      </w:r>
      <w:r w:rsidRPr="006338BD">
        <w:rPr>
          <w:lang w:eastAsia="he-IL" w:bidi="he-IL"/>
        </w:rPr>
        <w:t>evelopment</w:t>
      </w:r>
      <w:r>
        <w:rPr>
          <w:lang w:eastAsia="he-IL" w:bidi="he-IL"/>
        </w:rPr>
        <w:t xml:space="preserve"> </w:t>
      </w:r>
      <w:r w:rsidR="00327256">
        <w:rPr>
          <w:lang w:eastAsia="he-IL" w:bidi="he-IL"/>
        </w:rPr>
        <w:t>which</w:t>
      </w:r>
      <w:r>
        <w:rPr>
          <w:lang w:eastAsia="he-IL" w:bidi="he-IL"/>
        </w:rPr>
        <w:t xml:space="preserve"> supported it to mobilise over 1,700 </w:t>
      </w:r>
      <w:r w:rsidR="00327256">
        <w:rPr>
          <w:lang w:eastAsia="he-IL" w:bidi="he-IL"/>
        </w:rPr>
        <w:t xml:space="preserve">seasonal </w:t>
      </w:r>
      <w:r>
        <w:rPr>
          <w:lang w:eastAsia="he-IL" w:bidi="he-IL"/>
        </w:rPr>
        <w:t>workers. A summary of the background and elements of this investment</w:t>
      </w:r>
      <w:r w:rsidR="00BB1874">
        <w:rPr>
          <w:lang w:eastAsia="he-IL" w:bidi="he-IL"/>
        </w:rPr>
        <w:t xml:space="preserve"> are as follows:</w:t>
      </w:r>
    </w:p>
    <w:p w14:paraId="4295DA60" w14:textId="5A466B11" w:rsidR="00467551" w:rsidRDefault="00467551" w:rsidP="00C76E0B">
      <w:pPr>
        <w:pStyle w:val="ListParagraph"/>
        <w:numPr>
          <w:ilvl w:val="0"/>
          <w:numId w:val="45"/>
        </w:numPr>
        <w:spacing w:before="200" w:after="200" w:line="264" w:lineRule="auto"/>
        <w:contextualSpacing/>
        <w:jc w:val="left"/>
        <w:rPr>
          <w:lang w:eastAsia="he-IL" w:bidi="he-IL"/>
        </w:rPr>
      </w:pPr>
      <w:r>
        <w:rPr>
          <w:lang w:eastAsia="he-IL" w:bidi="he-IL"/>
        </w:rPr>
        <w:t>The whole LSU team and its manager were replaced in April 2019</w:t>
      </w:r>
      <w:r w:rsidR="009479DB">
        <w:rPr>
          <w:lang w:eastAsia="he-IL" w:bidi="he-IL"/>
        </w:rPr>
        <w:t>. The new</w:t>
      </w:r>
      <w:r>
        <w:rPr>
          <w:lang w:eastAsia="he-IL" w:bidi="he-IL"/>
        </w:rPr>
        <w:t xml:space="preserve"> staff had </w:t>
      </w:r>
      <w:r w:rsidR="009B179B">
        <w:rPr>
          <w:lang w:eastAsia="he-IL" w:bidi="he-IL"/>
        </w:rPr>
        <w:t xml:space="preserve">limited </w:t>
      </w:r>
      <w:r>
        <w:rPr>
          <w:lang w:eastAsia="he-IL" w:bidi="he-IL"/>
        </w:rPr>
        <w:t xml:space="preserve">experience </w:t>
      </w:r>
      <w:r w:rsidR="009479DB">
        <w:rPr>
          <w:lang w:eastAsia="he-IL" w:bidi="he-IL"/>
        </w:rPr>
        <w:t xml:space="preserve">with </w:t>
      </w:r>
      <w:r w:rsidR="00B9179D">
        <w:rPr>
          <w:lang w:eastAsia="he-IL" w:bidi="he-IL"/>
        </w:rPr>
        <w:t xml:space="preserve">delivering labour mobility </w:t>
      </w:r>
      <w:r>
        <w:rPr>
          <w:lang w:eastAsia="he-IL" w:bidi="he-IL"/>
        </w:rPr>
        <w:t>program</w:t>
      </w:r>
      <w:r w:rsidR="009B179B">
        <w:rPr>
          <w:lang w:eastAsia="he-IL" w:bidi="he-IL"/>
        </w:rPr>
        <w:t>s</w:t>
      </w:r>
    </w:p>
    <w:p w14:paraId="0D530262" w14:textId="77777777" w:rsidR="00467551" w:rsidRDefault="00327256" w:rsidP="00C76E0B">
      <w:pPr>
        <w:pStyle w:val="ListParagraph"/>
        <w:numPr>
          <w:ilvl w:val="0"/>
          <w:numId w:val="45"/>
        </w:numPr>
        <w:spacing w:before="200" w:after="200" w:line="264" w:lineRule="auto"/>
        <w:contextualSpacing/>
        <w:jc w:val="left"/>
        <w:rPr>
          <w:lang w:eastAsia="he-IL" w:bidi="he-IL"/>
        </w:rPr>
      </w:pPr>
      <w:r>
        <w:rPr>
          <w:lang w:eastAsia="he-IL" w:bidi="he-IL"/>
        </w:rPr>
        <w:t>I</w:t>
      </w:r>
      <w:r w:rsidR="00467551">
        <w:rPr>
          <w:lang w:eastAsia="he-IL" w:bidi="he-IL"/>
        </w:rPr>
        <w:t>n July</w:t>
      </w:r>
      <w:r w:rsidR="00B976B6">
        <w:rPr>
          <w:lang w:eastAsia="he-IL" w:bidi="he-IL"/>
        </w:rPr>
        <w:t>,</w:t>
      </w:r>
      <w:r w:rsidR="00467551">
        <w:rPr>
          <w:lang w:eastAsia="he-IL" w:bidi="he-IL"/>
        </w:rPr>
        <w:t xml:space="preserve"> the majority of recruitment administrative </w:t>
      </w:r>
      <w:r w:rsidR="00467551" w:rsidRPr="00D20F75">
        <w:rPr>
          <w:lang w:eastAsia="he-IL" w:bidi="he-IL"/>
        </w:rPr>
        <w:t>functions were transferred from the GoTL Embassy staff in Canberra to the LSU team</w:t>
      </w:r>
    </w:p>
    <w:p w14:paraId="448F1596" w14:textId="77777777" w:rsidR="00467551" w:rsidRDefault="00467551" w:rsidP="00C76E0B">
      <w:pPr>
        <w:pStyle w:val="ListParagraph"/>
        <w:numPr>
          <w:ilvl w:val="0"/>
          <w:numId w:val="45"/>
        </w:numPr>
        <w:spacing w:before="200" w:after="200" w:line="264" w:lineRule="auto"/>
        <w:contextualSpacing/>
        <w:jc w:val="left"/>
        <w:rPr>
          <w:lang w:eastAsia="he-IL" w:bidi="he-IL"/>
        </w:rPr>
      </w:pPr>
      <w:r>
        <w:rPr>
          <w:lang w:eastAsia="he-IL" w:bidi="he-IL"/>
        </w:rPr>
        <w:t>At the same time 2019 saw the highest number of SWP in a year mobilised to Australia while the Pacific Labour Scheme</w:t>
      </w:r>
      <w:r w:rsidR="00B976B6">
        <w:rPr>
          <w:lang w:eastAsia="he-IL" w:bidi="he-IL"/>
        </w:rPr>
        <w:t xml:space="preserve"> (PLS)</w:t>
      </w:r>
      <w:r>
        <w:rPr>
          <w:lang w:eastAsia="he-IL" w:bidi="he-IL"/>
        </w:rPr>
        <w:t xml:space="preserve"> also commenced</w:t>
      </w:r>
    </w:p>
    <w:p w14:paraId="403BE6DF" w14:textId="7D2DF312" w:rsidR="00467551" w:rsidRDefault="00467551" w:rsidP="00C76E0B">
      <w:pPr>
        <w:pStyle w:val="ListParagraph"/>
        <w:numPr>
          <w:ilvl w:val="0"/>
          <w:numId w:val="45"/>
        </w:numPr>
        <w:spacing w:before="200" w:after="200" w:line="264" w:lineRule="auto"/>
        <w:contextualSpacing/>
        <w:jc w:val="left"/>
        <w:rPr>
          <w:lang w:eastAsia="he-IL" w:bidi="he-IL"/>
        </w:rPr>
      </w:pPr>
      <w:r>
        <w:rPr>
          <w:lang w:eastAsia="he-IL" w:bidi="he-IL"/>
        </w:rPr>
        <w:t xml:space="preserve">Collectively these factors </w:t>
      </w:r>
      <w:r w:rsidR="009B179B">
        <w:rPr>
          <w:lang w:eastAsia="he-IL" w:bidi="he-IL"/>
        </w:rPr>
        <w:t>have meant the</w:t>
      </w:r>
      <w:r>
        <w:rPr>
          <w:lang w:eastAsia="he-IL" w:bidi="he-IL"/>
        </w:rPr>
        <w:t xml:space="preserve"> team </w:t>
      </w:r>
      <w:r w:rsidR="009B179B">
        <w:rPr>
          <w:lang w:eastAsia="he-IL" w:bidi="he-IL"/>
        </w:rPr>
        <w:t>has faced significant challenges</w:t>
      </w:r>
      <w:r>
        <w:rPr>
          <w:lang w:eastAsia="he-IL" w:bidi="he-IL"/>
        </w:rPr>
        <w:t xml:space="preserve"> with </w:t>
      </w:r>
      <w:r w:rsidR="00327256">
        <w:rPr>
          <w:lang w:eastAsia="he-IL" w:bidi="he-IL"/>
        </w:rPr>
        <w:t>delivering the SWP cycle</w:t>
      </w:r>
      <w:r>
        <w:rPr>
          <w:lang w:eastAsia="he-IL" w:bidi="he-IL"/>
        </w:rPr>
        <w:t xml:space="preserve"> and </w:t>
      </w:r>
      <w:r w:rsidR="00327256">
        <w:rPr>
          <w:lang w:eastAsia="he-IL" w:bidi="he-IL"/>
        </w:rPr>
        <w:t>led to an</w:t>
      </w:r>
      <w:r>
        <w:rPr>
          <w:lang w:eastAsia="he-IL" w:bidi="he-IL"/>
        </w:rPr>
        <w:t xml:space="preserve"> </w:t>
      </w:r>
      <w:r w:rsidR="00327256">
        <w:rPr>
          <w:lang w:eastAsia="he-IL" w:bidi="he-IL"/>
        </w:rPr>
        <w:t>E</w:t>
      </w:r>
      <w:r>
        <w:rPr>
          <w:lang w:eastAsia="he-IL" w:bidi="he-IL"/>
        </w:rPr>
        <w:t>mbassy request</w:t>
      </w:r>
      <w:r w:rsidR="00327256">
        <w:rPr>
          <w:lang w:eastAsia="he-IL" w:bidi="he-IL"/>
        </w:rPr>
        <w:t xml:space="preserve"> for</w:t>
      </w:r>
      <w:r>
        <w:rPr>
          <w:lang w:eastAsia="he-IL" w:bidi="he-IL"/>
        </w:rPr>
        <w:t xml:space="preserve"> intensive and creative support from WDPTL and PLF</w:t>
      </w:r>
    </w:p>
    <w:p w14:paraId="5514C882" w14:textId="77777777" w:rsidR="00467551" w:rsidRDefault="00E11459" w:rsidP="00C76E0B">
      <w:pPr>
        <w:pStyle w:val="ListParagraph"/>
        <w:numPr>
          <w:ilvl w:val="0"/>
          <w:numId w:val="45"/>
        </w:numPr>
        <w:spacing w:before="200" w:after="200" w:line="264" w:lineRule="auto"/>
        <w:contextualSpacing/>
        <w:jc w:val="left"/>
        <w:rPr>
          <w:lang w:eastAsia="he-IL" w:bidi="he-IL"/>
        </w:rPr>
      </w:pPr>
      <w:r>
        <w:rPr>
          <w:lang w:eastAsia="he-IL" w:bidi="he-IL"/>
        </w:rPr>
        <w:t>The Embassy approved</w:t>
      </w:r>
      <w:r w:rsidR="00467551">
        <w:rPr>
          <w:lang w:eastAsia="he-IL" w:bidi="he-IL"/>
        </w:rPr>
        <w:t xml:space="preserve"> a package of supports for leadership, staff, facilities, equipment and coordination</w:t>
      </w:r>
      <w:r>
        <w:rPr>
          <w:lang w:eastAsia="he-IL" w:bidi="he-IL"/>
        </w:rPr>
        <w:t xml:space="preserve"> </w:t>
      </w:r>
      <w:r w:rsidR="00467551">
        <w:rPr>
          <w:lang w:eastAsia="he-IL" w:bidi="he-IL"/>
        </w:rPr>
        <w:t>and a period of intensive investment and support was implemented from July- December 2019</w:t>
      </w:r>
    </w:p>
    <w:p w14:paraId="195D18B8" w14:textId="033F39E6" w:rsidR="00467551" w:rsidRDefault="00467551" w:rsidP="00C76E0B">
      <w:pPr>
        <w:pStyle w:val="ListParagraph"/>
        <w:numPr>
          <w:ilvl w:val="0"/>
          <w:numId w:val="45"/>
        </w:numPr>
        <w:spacing w:before="200" w:after="200" w:line="264" w:lineRule="auto"/>
        <w:contextualSpacing/>
        <w:jc w:val="left"/>
        <w:rPr>
          <w:lang w:eastAsia="he-IL" w:bidi="he-IL"/>
        </w:rPr>
      </w:pPr>
      <w:r>
        <w:rPr>
          <w:lang w:eastAsia="he-IL" w:bidi="he-IL"/>
        </w:rPr>
        <w:t xml:space="preserve">The LSU now has a functional space and the </w:t>
      </w:r>
      <w:r w:rsidR="00327256">
        <w:rPr>
          <w:lang w:eastAsia="he-IL" w:bidi="he-IL"/>
        </w:rPr>
        <w:t xml:space="preserve">majority of </w:t>
      </w:r>
      <w:r>
        <w:rPr>
          <w:lang w:eastAsia="he-IL" w:bidi="he-IL"/>
        </w:rPr>
        <w:t xml:space="preserve">equipment it needs to operate. While employer and worker challenges are ongoing, the LSU team has </w:t>
      </w:r>
      <w:r w:rsidR="00327256">
        <w:rPr>
          <w:lang w:eastAsia="he-IL" w:bidi="he-IL"/>
        </w:rPr>
        <w:t>managed to mobilise over</w:t>
      </w:r>
      <w:r>
        <w:rPr>
          <w:lang w:eastAsia="he-IL" w:bidi="he-IL"/>
        </w:rPr>
        <w:t xml:space="preserve"> 1,700 workers </w:t>
      </w:r>
      <w:r w:rsidR="00327256">
        <w:rPr>
          <w:lang w:eastAsia="he-IL" w:bidi="he-IL"/>
        </w:rPr>
        <w:t xml:space="preserve">in </w:t>
      </w:r>
      <w:r>
        <w:rPr>
          <w:lang w:eastAsia="he-IL" w:bidi="he-IL"/>
        </w:rPr>
        <w:t>2019.</w:t>
      </w:r>
    </w:p>
    <w:p w14:paraId="2389F721" w14:textId="77777777" w:rsidR="00467551" w:rsidRDefault="00467551" w:rsidP="00C76E0B">
      <w:pPr>
        <w:pStyle w:val="ListParagraph"/>
        <w:numPr>
          <w:ilvl w:val="0"/>
          <w:numId w:val="45"/>
        </w:numPr>
        <w:spacing w:before="200" w:after="200" w:line="264" w:lineRule="auto"/>
        <w:contextualSpacing/>
        <w:jc w:val="left"/>
        <w:rPr>
          <w:lang w:eastAsia="he-IL" w:bidi="he-IL"/>
        </w:rPr>
      </w:pPr>
      <w:r>
        <w:rPr>
          <w:lang w:eastAsia="he-IL" w:bidi="he-IL"/>
        </w:rPr>
        <w:t xml:space="preserve">A key success in this has been coordination with a team of </w:t>
      </w:r>
      <w:r w:rsidR="00327256">
        <w:rPr>
          <w:lang w:eastAsia="he-IL" w:bidi="he-IL"/>
        </w:rPr>
        <w:t>five</w:t>
      </w:r>
      <w:r>
        <w:rPr>
          <w:lang w:eastAsia="he-IL" w:bidi="he-IL"/>
        </w:rPr>
        <w:t xml:space="preserve"> SEFOPE and Australian Aid program leaders formed to lead the LSU transformation. A team that has been able to combine resources to navigate the complex political and technical spaces required to run successful labour mobility programs at scale.</w:t>
      </w:r>
    </w:p>
    <w:p w14:paraId="7EDA6DDF" w14:textId="77777777" w:rsidR="00467551" w:rsidRDefault="00467551" w:rsidP="00467551">
      <w:pPr>
        <w:rPr>
          <w:lang w:eastAsia="he-IL" w:bidi="he-IL"/>
        </w:rPr>
      </w:pPr>
      <w:r>
        <w:rPr>
          <w:lang w:eastAsia="he-IL" w:bidi="he-IL"/>
        </w:rPr>
        <w:t xml:space="preserve">A second key achievement was the finalisation of, and training in, the </w:t>
      </w:r>
      <w:r w:rsidR="00327256">
        <w:rPr>
          <w:lang w:eastAsia="he-IL" w:bidi="he-IL"/>
        </w:rPr>
        <w:t xml:space="preserve">updated </w:t>
      </w:r>
      <w:r>
        <w:rPr>
          <w:lang w:eastAsia="he-IL" w:bidi="he-IL"/>
        </w:rPr>
        <w:t>Seasonal Worker Program (SWP) Operations Manual</w:t>
      </w:r>
      <w:r w:rsidR="00B976B6">
        <w:rPr>
          <w:lang w:eastAsia="he-IL" w:bidi="he-IL"/>
        </w:rPr>
        <w:t>:</w:t>
      </w:r>
    </w:p>
    <w:p w14:paraId="1CB60FC1" w14:textId="77777777" w:rsidR="00467551" w:rsidRDefault="00467551" w:rsidP="00C76E0B">
      <w:pPr>
        <w:pStyle w:val="ListParagraph"/>
        <w:numPr>
          <w:ilvl w:val="0"/>
          <w:numId w:val="48"/>
        </w:numPr>
        <w:spacing w:before="200" w:after="200" w:line="264" w:lineRule="auto"/>
        <w:contextualSpacing/>
        <w:jc w:val="left"/>
        <w:rPr>
          <w:lang w:eastAsia="he-IL" w:bidi="he-IL"/>
        </w:rPr>
      </w:pPr>
      <w:r w:rsidRPr="008468C9">
        <w:rPr>
          <w:lang w:eastAsia="he-IL" w:bidi="he-IL"/>
        </w:rPr>
        <w:t xml:space="preserve">SWP </w:t>
      </w:r>
      <w:r>
        <w:rPr>
          <w:lang w:eastAsia="he-IL" w:bidi="he-IL"/>
        </w:rPr>
        <w:t xml:space="preserve">Updated </w:t>
      </w:r>
      <w:r w:rsidRPr="008468C9">
        <w:rPr>
          <w:lang w:eastAsia="he-IL" w:bidi="he-IL"/>
        </w:rPr>
        <w:t>Operation</w:t>
      </w:r>
      <w:r>
        <w:rPr>
          <w:lang w:eastAsia="he-IL" w:bidi="he-IL"/>
        </w:rPr>
        <w:t>s</w:t>
      </w:r>
      <w:r w:rsidRPr="008468C9">
        <w:rPr>
          <w:lang w:eastAsia="he-IL" w:bidi="he-IL"/>
        </w:rPr>
        <w:t xml:space="preserve"> Manual produced and </w:t>
      </w:r>
      <w:r>
        <w:rPr>
          <w:lang w:eastAsia="he-IL" w:bidi="he-IL"/>
        </w:rPr>
        <w:t>approved by SEFOPE Secretary of State in October 2019</w:t>
      </w:r>
    </w:p>
    <w:p w14:paraId="0F872FD0" w14:textId="77777777" w:rsidR="00467551" w:rsidRDefault="00467551" w:rsidP="00C76E0B">
      <w:pPr>
        <w:pStyle w:val="ListParagraph"/>
        <w:numPr>
          <w:ilvl w:val="0"/>
          <w:numId w:val="48"/>
        </w:numPr>
        <w:spacing w:before="200" w:after="200" w:line="264" w:lineRule="auto"/>
        <w:contextualSpacing/>
        <w:jc w:val="left"/>
        <w:rPr>
          <w:lang w:eastAsia="he-IL" w:bidi="he-IL"/>
        </w:rPr>
      </w:pPr>
      <w:r>
        <w:rPr>
          <w:lang w:eastAsia="he-IL" w:bidi="he-IL"/>
        </w:rPr>
        <w:t>The manual acts as the primary procedure and guidelines bank for the operation of the entire SW progra</w:t>
      </w:r>
      <w:r w:rsidR="00327256">
        <w:rPr>
          <w:lang w:eastAsia="he-IL" w:bidi="he-IL"/>
        </w:rPr>
        <w:t>m</w:t>
      </w:r>
    </w:p>
    <w:p w14:paraId="50420A17" w14:textId="3F56CCC1" w:rsidR="00467551" w:rsidRDefault="00467551" w:rsidP="00C76E0B">
      <w:pPr>
        <w:pStyle w:val="ListParagraph"/>
        <w:numPr>
          <w:ilvl w:val="0"/>
          <w:numId w:val="48"/>
        </w:numPr>
        <w:spacing w:before="200" w:after="200" w:line="264" w:lineRule="auto"/>
        <w:contextualSpacing/>
        <w:jc w:val="left"/>
        <w:rPr>
          <w:lang w:eastAsia="he-IL" w:bidi="he-IL"/>
        </w:rPr>
      </w:pPr>
      <w:r>
        <w:rPr>
          <w:lang w:eastAsia="he-IL" w:bidi="he-IL"/>
        </w:rPr>
        <w:t xml:space="preserve">The development of staff training </w:t>
      </w:r>
      <w:r w:rsidR="00B61CD1">
        <w:rPr>
          <w:lang w:eastAsia="he-IL" w:bidi="he-IL"/>
        </w:rPr>
        <w:t xml:space="preserve">linked </w:t>
      </w:r>
      <w:r>
        <w:rPr>
          <w:lang w:eastAsia="he-IL" w:bidi="he-IL"/>
        </w:rPr>
        <w:t xml:space="preserve">to the manual commenced </w:t>
      </w:r>
      <w:r w:rsidR="00B61CD1">
        <w:rPr>
          <w:lang w:eastAsia="he-IL" w:bidi="he-IL"/>
        </w:rPr>
        <w:t xml:space="preserve">in </w:t>
      </w:r>
      <w:r>
        <w:rPr>
          <w:lang w:eastAsia="he-IL" w:bidi="he-IL"/>
        </w:rPr>
        <w:t>November</w:t>
      </w:r>
      <w:r w:rsidR="00B61CD1">
        <w:rPr>
          <w:lang w:eastAsia="he-IL" w:bidi="he-IL"/>
        </w:rPr>
        <w:t>.</w:t>
      </w:r>
      <w:r>
        <w:rPr>
          <w:lang w:eastAsia="he-IL" w:bidi="he-IL"/>
        </w:rPr>
        <w:t xml:space="preserve"> </w:t>
      </w:r>
      <w:r w:rsidR="00B61CD1">
        <w:rPr>
          <w:lang w:eastAsia="he-IL" w:bidi="he-IL"/>
        </w:rPr>
        <w:t>T</w:t>
      </w:r>
      <w:r>
        <w:rPr>
          <w:lang w:eastAsia="he-IL" w:bidi="he-IL"/>
        </w:rPr>
        <w:t xml:space="preserve">hree LSU staff trainings have so far been delivered </w:t>
      </w:r>
      <w:r w:rsidR="00B976B6">
        <w:rPr>
          <w:lang w:eastAsia="he-IL" w:bidi="he-IL"/>
        </w:rPr>
        <w:t>including:</w:t>
      </w:r>
      <w:r>
        <w:rPr>
          <w:lang w:eastAsia="he-IL" w:bidi="he-IL"/>
        </w:rPr>
        <w:t xml:space="preserve"> customer service, communication, confidentiality and conflict of interest, tracking recruitments, scanning and</w:t>
      </w:r>
      <w:r w:rsidRPr="00A37E66">
        <w:rPr>
          <w:lang w:eastAsia="he-IL" w:bidi="he-IL"/>
        </w:rPr>
        <w:t xml:space="preserve"> </w:t>
      </w:r>
      <w:r>
        <w:rPr>
          <w:lang w:eastAsia="he-IL" w:bidi="he-IL"/>
        </w:rPr>
        <w:t xml:space="preserve">filing, security and more. </w:t>
      </w:r>
    </w:p>
    <w:p w14:paraId="7FF9D968" w14:textId="2F166E0F" w:rsidR="001657DF" w:rsidRDefault="001657DF" w:rsidP="001657DF">
      <w:pPr>
        <w:rPr>
          <w:lang w:eastAsia="he-IL" w:bidi="he-IL"/>
        </w:rPr>
      </w:pPr>
    </w:p>
    <w:p w14:paraId="0A88F1EC" w14:textId="77777777" w:rsidR="001657DF" w:rsidRPr="001657DF" w:rsidRDefault="001657DF" w:rsidP="001657DF">
      <w:pPr>
        <w:rPr>
          <w:lang w:eastAsia="he-IL" w:bidi="he-IL"/>
        </w:rPr>
      </w:pPr>
    </w:p>
    <w:p w14:paraId="1089F1CB" w14:textId="77777777" w:rsidR="00467551" w:rsidRPr="00321D85" w:rsidRDefault="00467551" w:rsidP="00467551">
      <w:pPr>
        <w:pStyle w:val="Heading3"/>
        <w:rPr>
          <w:b/>
          <w:bCs/>
          <w:color w:val="auto"/>
        </w:rPr>
      </w:pPr>
      <w:r w:rsidRPr="00321D85">
        <w:rPr>
          <w:b/>
          <w:bCs/>
          <w:color w:val="auto"/>
        </w:rPr>
        <w:lastRenderedPageBreak/>
        <w:t>Outputs and progress</w:t>
      </w:r>
    </w:p>
    <w:p w14:paraId="170DBFA2" w14:textId="77777777" w:rsidR="00467551" w:rsidRPr="00CD3E54" w:rsidRDefault="00467551" w:rsidP="00467551">
      <w:pPr>
        <w:spacing w:before="200" w:after="200" w:line="264" w:lineRule="auto"/>
        <w:jc w:val="left"/>
        <w:rPr>
          <w:rFonts w:eastAsia="Arial"/>
          <w:szCs w:val="20"/>
          <w:lang w:val="en-GB" w:eastAsia="he-IL" w:bidi="he-IL"/>
        </w:rPr>
      </w:pPr>
      <w:r>
        <w:rPr>
          <w:rFonts w:eastAsia="Arial"/>
          <w:szCs w:val="20"/>
          <w:lang w:val="en-GB" w:eastAsia="he-IL" w:bidi="he-IL"/>
        </w:rPr>
        <w:t>Overall, progress against</w:t>
      </w:r>
      <w:r w:rsidRPr="00CD3E54">
        <w:rPr>
          <w:rFonts w:eastAsia="Arial"/>
          <w:szCs w:val="20"/>
          <w:lang w:val="en-GB" w:eastAsia="he-IL" w:bidi="he-IL"/>
        </w:rPr>
        <w:t xml:space="preserve"> the </w:t>
      </w:r>
      <w:r w:rsidR="00B976B6">
        <w:rPr>
          <w:rFonts w:eastAsia="Arial"/>
          <w:szCs w:val="20"/>
          <w:lang w:val="en-GB" w:eastAsia="he-IL" w:bidi="he-IL"/>
        </w:rPr>
        <w:t>l</w:t>
      </w:r>
      <w:r w:rsidRPr="00CD3E54">
        <w:rPr>
          <w:rFonts w:eastAsia="Arial"/>
          <w:szCs w:val="20"/>
          <w:lang w:val="en-GB" w:eastAsia="he-IL" w:bidi="he-IL"/>
        </w:rPr>
        <w:t xml:space="preserve">abour </w:t>
      </w:r>
      <w:r w:rsidR="00B976B6">
        <w:rPr>
          <w:rFonts w:eastAsia="Arial"/>
          <w:szCs w:val="20"/>
          <w:lang w:val="en-GB" w:eastAsia="he-IL" w:bidi="he-IL"/>
        </w:rPr>
        <w:t>m</w:t>
      </w:r>
      <w:r w:rsidRPr="00CD3E54">
        <w:rPr>
          <w:rFonts w:eastAsia="Arial"/>
          <w:szCs w:val="20"/>
          <w:lang w:val="en-GB" w:eastAsia="he-IL" w:bidi="he-IL"/>
        </w:rPr>
        <w:t>obility</w:t>
      </w:r>
      <w:r>
        <w:rPr>
          <w:rFonts w:eastAsia="Arial"/>
          <w:szCs w:val="20"/>
          <w:lang w:val="en-GB" w:eastAsia="he-IL" w:bidi="he-IL"/>
        </w:rPr>
        <w:t xml:space="preserve"> workplan</w:t>
      </w:r>
      <w:r w:rsidRPr="00CD3E54">
        <w:rPr>
          <w:rFonts w:eastAsia="Arial"/>
          <w:szCs w:val="20"/>
          <w:lang w:val="en-GB" w:eastAsia="he-IL" w:bidi="he-IL"/>
        </w:rPr>
        <w:t xml:space="preserve"> </w:t>
      </w:r>
      <w:r>
        <w:rPr>
          <w:rFonts w:eastAsia="Arial"/>
          <w:szCs w:val="20"/>
          <w:lang w:val="en-GB" w:eastAsia="he-IL" w:bidi="he-IL"/>
        </w:rPr>
        <w:t xml:space="preserve">was </w:t>
      </w:r>
      <w:r w:rsidRPr="00574BBD">
        <w:rPr>
          <w:rFonts w:eastAsia="Arial"/>
          <w:szCs w:val="20"/>
          <w:lang w:val="en-GB" w:eastAsia="he-IL" w:bidi="he-IL"/>
        </w:rPr>
        <w:t>satisfactory</w:t>
      </w:r>
      <w:r>
        <w:rPr>
          <w:rFonts w:eastAsia="Arial"/>
          <w:szCs w:val="20"/>
          <w:lang w:val="en-GB" w:eastAsia="he-IL" w:bidi="he-IL"/>
        </w:rPr>
        <w:t xml:space="preserve">, though some planned activities were paused, became redundant or were delayed. Refer to the workplan at </w:t>
      </w:r>
      <w:r w:rsidRPr="00F86A44">
        <w:rPr>
          <w:rFonts w:eastAsia="Arial"/>
          <w:b/>
          <w:bCs/>
          <w:szCs w:val="20"/>
          <w:lang w:val="en-GB" w:eastAsia="he-IL" w:bidi="he-IL"/>
        </w:rPr>
        <w:fldChar w:fldCharType="begin"/>
      </w:r>
      <w:r w:rsidRPr="00F86A44">
        <w:rPr>
          <w:rFonts w:eastAsia="Arial"/>
          <w:b/>
          <w:bCs/>
          <w:szCs w:val="20"/>
          <w:lang w:val="en-GB" w:eastAsia="he-IL" w:bidi="he-IL"/>
        </w:rPr>
        <w:instrText xml:space="preserve"> REF _Ref29050915 \h </w:instrText>
      </w:r>
      <w:r w:rsidR="00D25982" w:rsidRPr="00F86A44">
        <w:rPr>
          <w:rFonts w:eastAsia="Arial"/>
          <w:b/>
          <w:bCs/>
          <w:szCs w:val="20"/>
          <w:lang w:val="en-GB" w:eastAsia="he-IL" w:bidi="he-IL"/>
        </w:rPr>
        <w:instrText xml:space="preserve"> \* MERGEFORMAT </w:instrText>
      </w:r>
      <w:r w:rsidRPr="00F86A44">
        <w:rPr>
          <w:rFonts w:eastAsia="Arial"/>
          <w:b/>
          <w:bCs/>
          <w:szCs w:val="20"/>
          <w:lang w:val="en-GB" w:eastAsia="he-IL" w:bidi="he-IL"/>
        </w:rPr>
      </w:r>
      <w:r w:rsidRPr="00F86A44">
        <w:rPr>
          <w:rFonts w:eastAsia="Arial"/>
          <w:b/>
          <w:bCs/>
          <w:szCs w:val="20"/>
          <w:lang w:val="en-GB" w:eastAsia="he-IL" w:bidi="he-IL"/>
        </w:rPr>
        <w:fldChar w:fldCharType="separate"/>
      </w:r>
      <w:r w:rsidR="00F86A44" w:rsidRPr="00F86A44">
        <w:rPr>
          <w:rFonts w:eastAsia="Arial"/>
          <w:szCs w:val="20"/>
          <w:lang w:val="en-US" w:eastAsia="he-IL" w:bidi="he-IL"/>
        </w:rPr>
        <w:t>Annex 2</w:t>
      </w:r>
      <w:r w:rsidRPr="00F86A44">
        <w:rPr>
          <w:rFonts w:eastAsia="Arial"/>
          <w:b/>
          <w:bCs/>
          <w:szCs w:val="20"/>
          <w:lang w:val="en-GB" w:eastAsia="he-IL" w:bidi="he-IL"/>
        </w:rPr>
        <w:fldChar w:fldCharType="end"/>
      </w:r>
      <w:r w:rsidRPr="00F86A44">
        <w:rPr>
          <w:rFonts w:eastAsia="Arial"/>
          <w:szCs w:val="20"/>
          <w:lang w:val="en-GB" w:eastAsia="he-IL" w:bidi="he-IL"/>
        </w:rPr>
        <w:t xml:space="preserve"> for</w:t>
      </w:r>
      <w:r>
        <w:rPr>
          <w:rFonts w:eastAsia="Arial"/>
          <w:szCs w:val="20"/>
          <w:lang w:val="en-GB" w:eastAsia="he-IL" w:bidi="he-IL"/>
        </w:rPr>
        <w:t xml:space="preserve"> details.</w:t>
      </w:r>
    </w:p>
    <w:p w14:paraId="057D56E3" w14:textId="77777777" w:rsidR="00467551" w:rsidRDefault="00467551" w:rsidP="00467551">
      <w:pPr>
        <w:spacing w:before="200" w:after="200" w:line="264" w:lineRule="auto"/>
        <w:jc w:val="left"/>
        <w:rPr>
          <w:rFonts w:eastAsia="Arial"/>
          <w:szCs w:val="20"/>
          <w:lang w:val="en-GB" w:eastAsia="he-IL" w:bidi="he-IL"/>
        </w:rPr>
      </w:pPr>
      <w:r>
        <w:rPr>
          <w:rFonts w:eastAsia="Arial"/>
          <w:szCs w:val="20"/>
          <w:lang w:val="en-GB" w:eastAsia="he-IL" w:bidi="he-IL"/>
        </w:rPr>
        <w:t xml:space="preserve">In the first half of 2019, the WDPTL’s support for labour mobility was scaling down in preparation for program completion (30 June 2019) with the PLF commencing in Timor-Leste to take on the primary role of supporting labour mobility. Activities were focused on pre-departure briefings, reintegration workshops and work ready skills. However, the workplan and approach shifted significantly in mid-2019 with the WDPTL 12-month extension (to 30 June 2020), and </w:t>
      </w:r>
      <w:r w:rsidR="00327256">
        <w:rPr>
          <w:rFonts w:eastAsia="Arial"/>
          <w:szCs w:val="20"/>
          <w:lang w:val="en-GB" w:eastAsia="he-IL" w:bidi="he-IL"/>
        </w:rPr>
        <w:t>challenges</w:t>
      </w:r>
      <w:r>
        <w:rPr>
          <w:rFonts w:eastAsia="Arial"/>
          <w:szCs w:val="20"/>
          <w:lang w:val="en-GB" w:eastAsia="he-IL" w:bidi="he-IL"/>
        </w:rPr>
        <w:t xml:space="preserve"> in </w:t>
      </w:r>
      <w:r w:rsidR="00327256">
        <w:rPr>
          <w:rFonts w:eastAsia="Arial"/>
          <w:szCs w:val="20"/>
          <w:lang w:val="en-GB" w:eastAsia="he-IL" w:bidi="he-IL"/>
        </w:rPr>
        <w:t>SEFOPE’s</w:t>
      </w:r>
      <w:r>
        <w:rPr>
          <w:rFonts w:eastAsia="Arial"/>
          <w:szCs w:val="20"/>
          <w:lang w:val="en-GB" w:eastAsia="he-IL" w:bidi="he-IL"/>
        </w:rPr>
        <w:t xml:space="preserve"> delivery of the seasonal worker program.</w:t>
      </w:r>
    </w:p>
    <w:p w14:paraId="347AFC4F" w14:textId="77777777" w:rsidR="00467551" w:rsidRDefault="00327256" w:rsidP="00467551">
      <w:pPr>
        <w:spacing w:before="200" w:after="200" w:line="264" w:lineRule="auto"/>
        <w:jc w:val="left"/>
        <w:rPr>
          <w:rFonts w:eastAsia="Arial"/>
          <w:szCs w:val="20"/>
          <w:lang w:val="en-GB" w:eastAsia="he-IL" w:bidi="he-IL"/>
        </w:rPr>
      </w:pPr>
      <w:r>
        <w:rPr>
          <w:rFonts w:eastAsia="Arial"/>
          <w:szCs w:val="20"/>
          <w:lang w:val="en-GB" w:eastAsia="he-IL" w:bidi="he-IL"/>
        </w:rPr>
        <w:t>These challenges</w:t>
      </w:r>
      <w:r w:rsidR="00467551">
        <w:rPr>
          <w:rFonts w:eastAsia="Arial"/>
          <w:szCs w:val="20"/>
          <w:lang w:val="en-GB" w:eastAsia="he-IL" w:bidi="he-IL"/>
        </w:rPr>
        <w:t xml:space="preserve"> saw the </w:t>
      </w:r>
      <w:r>
        <w:rPr>
          <w:rFonts w:eastAsia="Arial"/>
          <w:szCs w:val="20"/>
          <w:lang w:val="en-GB" w:eastAsia="he-IL" w:bidi="he-IL"/>
        </w:rPr>
        <w:t xml:space="preserve">Embassy led </w:t>
      </w:r>
      <w:r w:rsidR="00467551">
        <w:rPr>
          <w:rFonts w:eastAsia="Arial"/>
          <w:szCs w:val="20"/>
          <w:lang w:val="en-GB" w:eastAsia="he-IL" w:bidi="he-IL"/>
        </w:rPr>
        <w:t>development and approval of a labour mobility crisis response plan, including a coordination role for WDPTL and flexible LSU support budget lines from July 1. This package supported investment in LSU capacity in four main ways; leadership training and mentoring, staff training in operational processes</w:t>
      </w:r>
      <w:r>
        <w:rPr>
          <w:rFonts w:eastAsia="Arial"/>
          <w:szCs w:val="20"/>
          <w:lang w:val="en-GB" w:eastAsia="he-IL" w:bidi="he-IL"/>
        </w:rPr>
        <w:t xml:space="preserve">, </w:t>
      </w:r>
      <w:r w:rsidR="00467551">
        <w:rPr>
          <w:rFonts w:eastAsia="Arial"/>
          <w:szCs w:val="20"/>
          <w:lang w:val="en-GB" w:eastAsia="he-IL" w:bidi="he-IL"/>
        </w:rPr>
        <w:t>renovating a space and procuring equipment for the LSU team and improving key processes such as filing and online systems.</w:t>
      </w:r>
    </w:p>
    <w:p w14:paraId="6D2E453A" w14:textId="0F5C58E3" w:rsidR="00467551" w:rsidRDefault="00467551" w:rsidP="00467551">
      <w:pPr>
        <w:spacing w:before="200" w:after="200" w:line="264" w:lineRule="auto"/>
        <w:jc w:val="left"/>
        <w:rPr>
          <w:rFonts w:eastAsia="Arial"/>
          <w:szCs w:val="20"/>
          <w:lang w:val="en-GB" w:eastAsia="he-IL" w:bidi="he-IL"/>
        </w:rPr>
      </w:pPr>
      <w:r>
        <w:rPr>
          <w:rFonts w:eastAsia="Arial"/>
          <w:szCs w:val="20"/>
          <w:lang w:val="en-GB" w:eastAsia="he-IL" w:bidi="he-IL"/>
        </w:rPr>
        <w:t>The delivery of this package occurred through July-December, with some delays but the majority of tasks completed. Ongoing context changes including the new SEFOPE organic law, corruption accusations, LSU security challenges and medical test development</w:t>
      </w:r>
      <w:r w:rsidR="009D3CC5">
        <w:rPr>
          <w:rFonts w:eastAsia="Arial"/>
          <w:szCs w:val="20"/>
          <w:lang w:val="en-GB" w:eastAsia="he-IL" w:bidi="he-IL"/>
        </w:rPr>
        <w:t>. These</w:t>
      </w:r>
      <w:r>
        <w:rPr>
          <w:rFonts w:eastAsia="Arial"/>
          <w:szCs w:val="20"/>
          <w:lang w:val="en-GB" w:eastAsia="he-IL" w:bidi="he-IL"/>
        </w:rPr>
        <w:t xml:space="preserve"> provided a background to implementation but were each partially or fully resolved by strong partnership efforts by GoTL, the Embassy and WDPTL/PLF. The completion of the SWP Operations manual in October was an important achievement as both the basis for ongoing staff training and a response to allegations of poor program operating procedures.  </w:t>
      </w:r>
    </w:p>
    <w:p w14:paraId="2322BCCE" w14:textId="77777777" w:rsidR="00467551" w:rsidRDefault="00467551" w:rsidP="00467551">
      <w:pPr>
        <w:spacing w:before="200" w:after="200" w:line="264" w:lineRule="auto"/>
        <w:jc w:val="left"/>
        <w:rPr>
          <w:rFonts w:eastAsia="Arial"/>
          <w:szCs w:val="20"/>
          <w:lang w:val="en-GB" w:eastAsia="he-IL" w:bidi="he-IL"/>
        </w:rPr>
      </w:pPr>
      <w:r w:rsidRPr="00CD3E54">
        <w:rPr>
          <w:rFonts w:eastAsia="Arial"/>
          <w:szCs w:val="20"/>
          <w:lang w:val="en-GB" w:eastAsia="he-IL" w:bidi="he-IL"/>
        </w:rPr>
        <w:t xml:space="preserve">There was also a shift </w:t>
      </w:r>
      <w:r>
        <w:rPr>
          <w:rFonts w:eastAsia="Arial"/>
          <w:szCs w:val="20"/>
          <w:lang w:val="en-GB" w:eastAsia="he-IL" w:bidi="he-IL"/>
        </w:rPr>
        <w:t>to the historical</w:t>
      </w:r>
      <w:r w:rsidRPr="00CD3E54">
        <w:rPr>
          <w:rFonts w:eastAsia="Arial"/>
          <w:szCs w:val="20"/>
          <w:lang w:val="en-GB" w:eastAsia="he-IL" w:bidi="he-IL"/>
        </w:rPr>
        <w:t xml:space="preserve"> approach to worker preparation and skills training</w:t>
      </w:r>
      <w:r>
        <w:rPr>
          <w:rFonts w:eastAsia="Arial"/>
          <w:szCs w:val="20"/>
          <w:lang w:val="en-GB" w:eastAsia="he-IL" w:bidi="he-IL"/>
        </w:rPr>
        <w:t xml:space="preserve"> in 2019. As SEFOPE directed its own funding at English and employability skills, </w:t>
      </w:r>
      <w:r w:rsidRPr="00CD3E54">
        <w:rPr>
          <w:rFonts w:eastAsia="Arial"/>
          <w:szCs w:val="20"/>
          <w:lang w:val="en-GB" w:eastAsia="he-IL" w:bidi="he-IL"/>
        </w:rPr>
        <w:t xml:space="preserve">WDPTL </w:t>
      </w:r>
      <w:r>
        <w:rPr>
          <w:rFonts w:eastAsia="Arial"/>
          <w:szCs w:val="20"/>
          <w:lang w:val="en-GB" w:eastAsia="he-IL" w:bidi="he-IL"/>
        </w:rPr>
        <w:t xml:space="preserve">moved away from direct provision of worker training to </w:t>
      </w:r>
      <w:r w:rsidRPr="00CD3E54">
        <w:rPr>
          <w:rFonts w:eastAsia="Arial"/>
          <w:szCs w:val="20"/>
          <w:lang w:val="en-GB" w:eastAsia="he-IL" w:bidi="he-IL"/>
        </w:rPr>
        <w:t xml:space="preserve">focus on </w:t>
      </w:r>
      <w:r>
        <w:rPr>
          <w:rFonts w:eastAsia="Arial"/>
          <w:szCs w:val="20"/>
          <w:lang w:val="en-GB" w:eastAsia="he-IL" w:bidi="he-IL"/>
        </w:rPr>
        <w:t xml:space="preserve">connecting </w:t>
      </w:r>
      <w:r w:rsidRPr="00CD3E54">
        <w:rPr>
          <w:rFonts w:eastAsia="Arial"/>
          <w:szCs w:val="20"/>
          <w:lang w:val="en-GB" w:eastAsia="he-IL" w:bidi="he-IL"/>
        </w:rPr>
        <w:t xml:space="preserve">its TVET workstream </w:t>
      </w:r>
      <w:r>
        <w:rPr>
          <w:rFonts w:eastAsia="Arial"/>
          <w:szCs w:val="20"/>
          <w:lang w:val="en-GB" w:eastAsia="he-IL" w:bidi="he-IL"/>
        </w:rPr>
        <w:t>with</w:t>
      </w:r>
      <w:r w:rsidRPr="00CD3E54">
        <w:rPr>
          <w:rFonts w:eastAsia="Arial"/>
          <w:szCs w:val="20"/>
          <w:lang w:val="en-GB" w:eastAsia="he-IL" w:bidi="he-IL"/>
        </w:rPr>
        <w:t xml:space="preserve"> labour mobility skills development, an important goal of both SEFOPE and </w:t>
      </w:r>
      <w:r>
        <w:rPr>
          <w:rFonts w:eastAsia="Arial"/>
          <w:szCs w:val="20"/>
          <w:lang w:val="en-GB" w:eastAsia="he-IL" w:bidi="he-IL"/>
        </w:rPr>
        <w:t xml:space="preserve">the </w:t>
      </w:r>
      <w:r w:rsidRPr="00CD3E54">
        <w:rPr>
          <w:rFonts w:eastAsia="Arial"/>
          <w:szCs w:val="20"/>
          <w:lang w:val="en-GB" w:eastAsia="he-IL" w:bidi="he-IL"/>
        </w:rPr>
        <w:t xml:space="preserve">WDPTL. This meant that this </w:t>
      </w:r>
      <w:r>
        <w:rPr>
          <w:rFonts w:eastAsia="Arial"/>
          <w:szCs w:val="20"/>
          <w:lang w:val="en-GB" w:eastAsia="he-IL" w:bidi="he-IL"/>
        </w:rPr>
        <w:t xml:space="preserve">work ready </w:t>
      </w:r>
      <w:r w:rsidRPr="00CD3E54">
        <w:rPr>
          <w:rFonts w:eastAsia="Arial"/>
          <w:szCs w:val="20"/>
          <w:lang w:val="en-GB" w:eastAsia="he-IL" w:bidi="he-IL"/>
        </w:rPr>
        <w:t>skills area of the workplan was not activated</w:t>
      </w:r>
      <w:r>
        <w:rPr>
          <w:rFonts w:eastAsia="Arial"/>
          <w:szCs w:val="20"/>
          <w:lang w:val="en-GB" w:eastAsia="he-IL" w:bidi="he-IL"/>
        </w:rPr>
        <w:t>, but as noted above, a worker preparation course pilot has been approved by SEFOPE for February 2020 and funding will likely be redirected to this area in 2020.</w:t>
      </w:r>
    </w:p>
    <w:p w14:paraId="06B1F2B2" w14:textId="70C521EE" w:rsidR="00467551" w:rsidRDefault="00467551" w:rsidP="00467551">
      <w:pPr>
        <w:spacing w:before="200" w:after="200" w:line="264" w:lineRule="auto"/>
        <w:jc w:val="left"/>
        <w:rPr>
          <w:rFonts w:eastAsia="Arial"/>
          <w:szCs w:val="20"/>
          <w:lang w:val="en-GB" w:eastAsia="he-IL" w:bidi="he-IL"/>
        </w:rPr>
      </w:pPr>
      <w:r>
        <w:rPr>
          <w:rFonts w:eastAsia="Arial"/>
          <w:szCs w:val="20"/>
          <w:lang w:val="en-GB" w:eastAsia="he-IL" w:bidi="he-IL"/>
        </w:rPr>
        <w:t>The last months of 20</w:t>
      </w:r>
      <w:r w:rsidR="009D3CC5">
        <w:rPr>
          <w:rFonts w:eastAsia="Arial"/>
          <w:szCs w:val="20"/>
          <w:lang w:val="en-GB" w:eastAsia="he-IL" w:bidi="he-IL"/>
        </w:rPr>
        <w:t>19</w:t>
      </w:r>
      <w:r>
        <w:rPr>
          <w:rFonts w:eastAsia="Arial"/>
          <w:szCs w:val="20"/>
          <w:lang w:val="en-GB" w:eastAsia="he-IL" w:bidi="he-IL"/>
        </w:rPr>
        <w:t xml:space="preserve"> saw an intense period of worker mobilisation and employer recruitments</w:t>
      </w:r>
      <w:r w:rsidR="00327256">
        <w:rPr>
          <w:rStyle w:val="FootnoteReference"/>
          <w:rFonts w:eastAsia="Arial"/>
          <w:szCs w:val="20"/>
          <w:lang w:val="en-GB" w:eastAsia="he-IL" w:bidi="he-IL"/>
        </w:rPr>
        <w:footnoteReference w:id="8"/>
      </w:r>
      <w:r>
        <w:rPr>
          <w:rFonts w:eastAsia="Arial"/>
          <w:szCs w:val="20"/>
          <w:lang w:val="en-GB" w:eastAsia="he-IL" w:bidi="he-IL"/>
        </w:rPr>
        <w:t xml:space="preserve"> with strong leadership coming from staff of the Labour </w:t>
      </w:r>
      <w:r w:rsidR="00B976B6">
        <w:rPr>
          <w:rFonts w:eastAsia="Arial"/>
          <w:szCs w:val="20"/>
          <w:lang w:val="en-GB" w:eastAsia="he-IL" w:bidi="he-IL"/>
        </w:rPr>
        <w:t>Attaché</w:t>
      </w:r>
      <w:r>
        <w:rPr>
          <w:rFonts w:eastAsia="Arial"/>
          <w:szCs w:val="20"/>
          <w:lang w:val="en-GB" w:eastAsia="he-IL" w:bidi="he-IL"/>
        </w:rPr>
        <w:t xml:space="preserve"> team, seconded to the LSU. </w:t>
      </w:r>
    </w:p>
    <w:p w14:paraId="73B8518E" w14:textId="37983015" w:rsidR="00467551" w:rsidRDefault="00467551" w:rsidP="00467551">
      <w:pPr>
        <w:spacing w:before="200" w:after="200" w:line="264" w:lineRule="auto"/>
        <w:jc w:val="left"/>
        <w:rPr>
          <w:rFonts w:eastAsia="Arial"/>
          <w:szCs w:val="20"/>
          <w:lang w:val="en-GB" w:eastAsia="he-IL" w:bidi="he-IL"/>
        </w:rPr>
      </w:pPr>
      <w:r w:rsidRPr="00CD3E54">
        <w:rPr>
          <w:rFonts w:eastAsia="Arial"/>
          <w:szCs w:val="20"/>
          <w:lang w:val="en-GB" w:eastAsia="he-IL" w:bidi="he-IL"/>
        </w:rPr>
        <w:t>The key outcome</w:t>
      </w:r>
      <w:r>
        <w:rPr>
          <w:rFonts w:eastAsia="Arial"/>
          <w:szCs w:val="20"/>
          <w:lang w:val="en-GB" w:eastAsia="he-IL" w:bidi="he-IL"/>
        </w:rPr>
        <w:t>s</w:t>
      </w:r>
      <w:r w:rsidRPr="00CD3E54">
        <w:rPr>
          <w:rFonts w:eastAsia="Arial"/>
          <w:szCs w:val="20"/>
          <w:lang w:val="en-GB" w:eastAsia="he-IL" w:bidi="he-IL"/>
        </w:rPr>
        <w:t xml:space="preserve"> for </w:t>
      </w:r>
      <w:r>
        <w:rPr>
          <w:rFonts w:eastAsia="Arial"/>
          <w:szCs w:val="20"/>
          <w:lang w:val="en-GB" w:eastAsia="he-IL" w:bidi="he-IL"/>
        </w:rPr>
        <w:t xml:space="preserve">the </w:t>
      </w:r>
      <w:r w:rsidR="00AC45BA">
        <w:rPr>
          <w:rFonts w:eastAsia="Arial"/>
          <w:szCs w:val="20"/>
          <w:lang w:val="en-GB" w:eastAsia="he-IL" w:bidi="he-IL"/>
        </w:rPr>
        <w:t xml:space="preserve">Embassy and </w:t>
      </w:r>
      <w:r w:rsidRPr="00CD3E54">
        <w:rPr>
          <w:rFonts w:eastAsia="Arial"/>
          <w:szCs w:val="20"/>
          <w:lang w:val="en-GB" w:eastAsia="he-IL" w:bidi="he-IL"/>
        </w:rPr>
        <w:t>WDPTL in the labour mobility space ha</w:t>
      </w:r>
      <w:r>
        <w:rPr>
          <w:rFonts w:eastAsia="Arial"/>
          <w:szCs w:val="20"/>
          <w:lang w:val="en-GB" w:eastAsia="he-IL" w:bidi="he-IL"/>
        </w:rPr>
        <w:t>ve</w:t>
      </w:r>
      <w:r w:rsidRPr="00CD3E54">
        <w:rPr>
          <w:rFonts w:eastAsia="Arial"/>
          <w:szCs w:val="20"/>
          <w:lang w:val="en-GB" w:eastAsia="he-IL" w:bidi="he-IL"/>
        </w:rPr>
        <w:t xml:space="preserve"> been the management of multiple risks, including physical safety risks to staff</w:t>
      </w:r>
      <w:r>
        <w:rPr>
          <w:rFonts w:eastAsia="Arial"/>
          <w:szCs w:val="20"/>
          <w:lang w:val="en-GB" w:eastAsia="he-IL" w:bidi="he-IL"/>
        </w:rPr>
        <w:t>,</w:t>
      </w:r>
      <w:r w:rsidRPr="00CD3E54">
        <w:rPr>
          <w:rFonts w:eastAsia="Arial"/>
          <w:szCs w:val="20"/>
          <w:lang w:val="en-GB" w:eastAsia="he-IL" w:bidi="he-IL"/>
        </w:rPr>
        <w:t xml:space="preserve"> and the ongoing operation of the unit in the face of </w:t>
      </w:r>
      <w:r>
        <w:rPr>
          <w:rFonts w:eastAsia="Arial"/>
          <w:szCs w:val="20"/>
          <w:lang w:val="en-GB" w:eastAsia="he-IL" w:bidi="he-IL"/>
        </w:rPr>
        <w:t xml:space="preserve">various </w:t>
      </w:r>
      <w:r w:rsidRPr="00CD3E54">
        <w:rPr>
          <w:rFonts w:eastAsia="Arial"/>
          <w:szCs w:val="20"/>
          <w:lang w:val="en-GB" w:eastAsia="he-IL" w:bidi="he-IL"/>
        </w:rPr>
        <w:t>pressures</w:t>
      </w:r>
      <w:r>
        <w:rPr>
          <w:rFonts w:eastAsia="Arial"/>
          <w:szCs w:val="20"/>
          <w:lang w:val="en-GB" w:eastAsia="he-IL" w:bidi="he-IL"/>
        </w:rPr>
        <w:t xml:space="preserve">, in particular, </w:t>
      </w:r>
      <w:r w:rsidR="009D3CC5">
        <w:rPr>
          <w:rFonts w:eastAsia="Arial"/>
          <w:szCs w:val="20"/>
          <w:lang w:val="en-GB" w:eastAsia="he-IL" w:bidi="he-IL"/>
        </w:rPr>
        <w:t>a completely new</w:t>
      </w:r>
      <w:r>
        <w:rPr>
          <w:rFonts w:eastAsia="Arial"/>
          <w:szCs w:val="20"/>
          <w:lang w:val="en-GB" w:eastAsia="he-IL" w:bidi="he-IL"/>
        </w:rPr>
        <w:t xml:space="preserve"> LSU team</w:t>
      </w:r>
      <w:r w:rsidRPr="00CD3E54">
        <w:rPr>
          <w:rFonts w:eastAsia="Arial"/>
          <w:szCs w:val="20"/>
          <w:lang w:val="en-GB" w:eastAsia="he-IL" w:bidi="he-IL"/>
        </w:rPr>
        <w:t xml:space="preserve">. These outcomes have been at least partially achieved and represent some exceptional staff efforts </w:t>
      </w:r>
      <w:r>
        <w:rPr>
          <w:rFonts w:eastAsia="Arial"/>
          <w:szCs w:val="20"/>
          <w:lang w:val="en-GB" w:eastAsia="he-IL" w:bidi="he-IL"/>
        </w:rPr>
        <w:t>beyond</w:t>
      </w:r>
      <w:r w:rsidRPr="00CD3E54">
        <w:rPr>
          <w:rFonts w:eastAsia="Arial"/>
          <w:szCs w:val="20"/>
          <w:lang w:val="en-GB" w:eastAsia="he-IL" w:bidi="he-IL"/>
        </w:rPr>
        <w:t xml:space="preserve"> what </w:t>
      </w:r>
      <w:r>
        <w:rPr>
          <w:rFonts w:eastAsia="Arial"/>
          <w:szCs w:val="20"/>
          <w:lang w:val="en-GB" w:eastAsia="he-IL" w:bidi="he-IL"/>
        </w:rPr>
        <w:t>was</w:t>
      </w:r>
      <w:r w:rsidRPr="00CD3E54">
        <w:rPr>
          <w:rFonts w:eastAsia="Arial"/>
          <w:szCs w:val="20"/>
          <w:lang w:val="en-GB" w:eastAsia="he-IL" w:bidi="he-IL"/>
        </w:rPr>
        <w:t xml:space="preserve"> originally in the labour mobility workplan.</w:t>
      </w:r>
    </w:p>
    <w:p w14:paraId="011DABF3" w14:textId="77777777" w:rsidR="00467551" w:rsidRPr="00321D85" w:rsidRDefault="00467551" w:rsidP="00467551">
      <w:pPr>
        <w:pStyle w:val="Heading3"/>
        <w:rPr>
          <w:b/>
          <w:bCs/>
          <w:color w:val="auto"/>
        </w:rPr>
      </w:pPr>
      <w:r w:rsidRPr="00321D85">
        <w:rPr>
          <w:b/>
          <w:bCs/>
          <w:color w:val="auto"/>
        </w:rPr>
        <w:t>Responses to issues and challenges</w:t>
      </w:r>
    </w:p>
    <w:p w14:paraId="6A5A4A63" w14:textId="77777777" w:rsidR="00467551" w:rsidRDefault="00467551" w:rsidP="00467551">
      <w:pPr>
        <w:spacing w:after="60"/>
        <w:rPr>
          <w:rFonts w:cs="Times New Roman"/>
          <w:szCs w:val="24"/>
          <w:lang w:val="en-GB" w:eastAsia="he-IL" w:bidi="he-IL"/>
        </w:rPr>
      </w:pPr>
      <w:r>
        <w:rPr>
          <w:rFonts w:cs="Times New Roman"/>
          <w:szCs w:val="24"/>
          <w:lang w:val="en-GB" w:eastAsia="he-IL" w:bidi="he-IL"/>
        </w:rPr>
        <w:t xml:space="preserve">Key issues that emerged for </w:t>
      </w:r>
      <w:r w:rsidR="00B976B6">
        <w:rPr>
          <w:rFonts w:cs="Times New Roman"/>
          <w:szCs w:val="24"/>
          <w:lang w:val="en-GB" w:eastAsia="he-IL" w:bidi="he-IL"/>
        </w:rPr>
        <w:t>l</w:t>
      </w:r>
      <w:r>
        <w:rPr>
          <w:rFonts w:cs="Times New Roman"/>
          <w:szCs w:val="24"/>
          <w:lang w:val="en-GB" w:eastAsia="he-IL" w:bidi="he-IL"/>
        </w:rPr>
        <w:t xml:space="preserve">abour </w:t>
      </w:r>
      <w:r w:rsidR="00B976B6">
        <w:rPr>
          <w:rFonts w:cs="Times New Roman"/>
          <w:szCs w:val="24"/>
          <w:lang w:val="en-GB" w:eastAsia="he-IL" w:bidi="he-IL"/>
        </w:rPr>
        <w:t>m</w:t>
      </w:r>
      <w:r>
        <w:rPr>
          <w:rFonts w:cs="Times New Roman"/>
          <w:szCs w:val="24"/>
          <w:lang w:val="en-GB" w:eastAsia="he-IL" w:bidi="he-IL"/>
        </w:rPr>
        <w:t>obility support through 2019 and the subsequent program response or lesson learnt is detailed below in Table 5.</w:t>
      </w:r>
    </w:p>
    <w:p w14:paraId="24E4B240" w14:textId="77777777" w:rsidR="00467551" w:rsidRPr="00CD3E54" w:rsidRDefault="00467551" w:rsidP="00467551">
      <w:pPr>
        <w:spacing w:before="200" w:after="200" w:line="264" w:lineRule="auto"/>
        <w:jc w:val="left"/>
        <w:rPr>
          <w:rFonts w:eastAsia="Arial" w:cs="Times New Roman"/>
          <w:lang w:val="en-GB"/>
        </w:rPr>
      </w:pPr>
      <w:r w:rsidRPr="00CD3E54">
        <w:rPr>
          <w:rFonts w:eastAsia="Arial" w:cs="Times New Roman"/>
          <w:lang w:val="en-GB"/>
        </w:rPr>
        <w:t xml:space="preserve">The management response to these challenges and lessons is fluid and continuous. WDPTL works collaboratively in a </w:t>
      </w:r>
      <w:r w:rsidR="00B976B6">
        <w:rPr>
          <w:rFonts w:eastAsia="Arial" w:cs="Times New Roman"/>
          <w:lang w:val="en-GB"/>
        </w:rPr>
        <w:t>l</w:t>
      </w:r>
      <w:r w:rsidRPr="00CD3E54">
        <w:rPr>
          <w:rFonts w:eastAsia="Arial" w:cs="Times New Roman"/>
          <w:lang w:val="en-GB"/>
        </w:rPr>
        <w:t xml:space="preserve">abour </w:t>
      </w:r>
      <w:r w:rsidR="00B976B6">
        <w:rPr>
          <w:rFonts w:eastAsia="Arial" w:cs="Times New Roman"/>
          <w:lang w:val="en-GB"/>
        </w:rPr>
        <w:t>m</w:t>
      </w:r>
      <w:r w:rsidRPr="00CD3E54">
        <w:rPr>
          <w:rFonts w:eastAsia="Arial" w:cs="Times New Roman"/>
          <w:lang w:val="en-GB"/>
        </w:rPr>
        <w:t>obility team of five to solve problems and implement strategic changes. These changes are many and loosely tied to a six</w:t>
      </w:r>
      <w:r>
        <w:rPr>
          <w:rFonts w:eastAsia="Arial" w:cs="Times New Roman"/>
          <w:lang w:val="en-GB"/>
        </w:rPr>
        <w:t>-</w:t>
      </w:r>
      <w:r w:rsidRPr="00CD3E54">
        <w:rPr>
          <w:rFonts w:eastAsia="Arial" w:cs="Times New Roman"/>
          <w:lang w:val="en-GB"/>
        </w:rPr>
        <w:t xml:space="preserve">month plan developed by this group covering July- December 2019. This requires the flexible application of WDPTL staff and resources which is enabled by both a flexible LSU support package approved by the </w:t>
      </w:r>
      <w:r>
        <w:rPr>
          <w:rFonts w:eastAsia="Arial" w:cs="Times New Roman"/>
          <w:lang w:val="en-GB"/>
        </w:rPr>
        <w:t>E</w:t>
      </w:r>
      <w:r w:rsidRPr="00CD3E54">
        <w:rPr>
          <w:rFonts w:eastAsia="Arial" w:cs="Times New Roman"/>
          <w:lang w:val="en-GB"/>
        </w:rPr>
        <w:t xml:space="preserve">mbassy in June and a close working relationship with the </w:t>
      </w:r>
      <w:r>
        <w:rPr>
          <w:rFonts w:eastAsia="Arial" w:cs="Times New Roman"/>
          <w:lang w:val="en-GB"/>
        </w:rPr>
        <w:t>E</w:t>
      </w:r>
      <w:r w:rsidRPr="00CD3E54">
        <w:rPr>
          <w:rFonts w:eastAsia="Arial" w:cs="Times New Roman"/>
          <w:lang w:val="en-GB"/>
        </w:rPr>
        <w:t xml:space="preserve">mbassy team which allows for rapid analysis and approval of actions. This is in </w:t>
      </w:r>
      <w:r w:rsidRPr="00CD3E54">
        <w:rPr>
          <w:rFonts w:eastAsia="Arial" w:cs="Times New Roman"/>
          <w:lang w:val="en-GB"/>
        </w:rPr>
        <w:lastRenderedPageBreak/>
        <w:t>turn has been well supported by the couns</w:t>
      </w:r>
      <w:r>
        <w:rPr>
          <w:rFonts w:eastAsia="Arial" w:cs="Times New Roman"/>
          <w:lang w:val="en-GB"/>
        </w:rPr>
        <w:t>e</w:t>
      </w:r>
      <w:r w:rsidRPr="00CD3E54">
        <w:rPr>
          <w:rFonts w:eastAsia="Arial" w:cs="Times New Roman"/>
          <w:lang w:val="en-GB"/>
        </w:rPr>
        <w:t>l of the Palladium corporate and regional WDPTL team and the PLF team.</w:t>
      </w:r>
    </w:p>
    <w:p w14:paraId="749710F9" w14:textId="77777777" w:rsidR="00467551" w:rsidRPr="001B6871" w:rsidRDefault="00467551" w:rsidP="00467551">
      <w:pPr>
        <w:spacing w:before="200" w:after="200" w:line="264" w:lineRule="auto"/>
        <w:jc w:val="left"/>
        <w:rPr>
          <w:rFonts w:eastAsia="Arial" w:cs="Times New Roman"/>
          <w:lang w:val="en-GB"/>
        </w:rPr>
      </w:pPr>
      <w:r w:rsidRPr="00CD3E54">
        <w:rPr>
          <w:rFonts w:eastAsia="Arial" w:cs="Times New Roman"/>
          <w:lang w:val="en-GB"/>
        </w:rPr>
        <w:t>These multiple levels of shared decision</w:t>
      </w:r>
      <w:r>
        <w:rPr>
          <w:rFonts w:eastAsia="Arial" w:cs="Times New Roman"/>
          <w:lang w:val="en-GB"/>
        </w:rPr>
        <w:t>-</w:t>
      </w:r>
      <w:r w:rsidRPr="00CD3E54">
        <w:rPr>
          <w:rFonts w:eastAsia="Arial" w:cs="Times New Roman"/>
          <w:lang w:val="en-GB"/>
        </w:rPr>
        <w:t xml:space="preserve">making and guidance have underpinned a highly flexible management response to labour mobility support in 2019. From developing a Media and Communications plan to </w:t>
      </w:r>
      <w:r>
        <w:rPr>
          <w:rFonts w:eastAsia="Arial" w:cs="Times New Roman"/>
          <w:lang w:val="en-GB"/>
        </w:rPr>
        <w:t>l</w:t>
      </w:r>
      <w:r w:rsidRPr="00CD3E54">
        <w:rPr>
          <w:rFonts w:eastAsia="Arial" w:cs="Times New Roman"/>
          <w:lang w:val="en-GB"/>
        </w:rPr>
        <w:t xml:space="preserve">eadership coaching to supporting PLS logistics needs, this area of work has required constant adaptation. Coordinating this, the </w:t>
      </w:r>
      <w:r>
        <w:rPr>
          <w:rFonts w:eastAsia="Arial" w:cs="Times New Roman"/>
          <w:lang w:val="en-GB"/>
        </w:rPr>
        <w:t>WDPTL T</w:t>
      </w:r>
      <w:r w:rsidRPr="00CD3E54">
        <w:rPr>
          <w:rFonts w:eastAsia="Arial" w:cs="Times New Roman"/>
          <w:lang w:val="en-GB"/>
        </w:rPr>
        <w:t xml:space="preserve">eam </w:t>
      </w:r>
      <w:r>
        <w:rPr>
          <w:rFonts w:eastAsia="Arial" w:cs="Times New Roman"/>
          <w:lang w:val="en-GB"/>
        </w:rPr>
        <w:t>L</w:t>
      </w:r>
      <w:r w:rsidRPr="00CD3E54">
        <w:rPr>
          <w:rFonts w:eastAsia="Arial" w:cs="Times New Roman"/>
          <w:lang w:val="en-GB"/>
        </w:rPr>
        <w:t>eader, since June</w:t>
      </w:r>
      <w:r>
        <w:rPr>
          <w:rFonts w:eastAsia="Arial" w:cs="Times New Roman"/>
          <w:lang w:val="en-GB"/>
        </w:rPr>
        <w:t xml:space="preserve"> 2019</w:t>
      </w:r>
      <w:r w:rsidRPr="00CD3E54">
        <w:rPr>
          <w:rFonts w:eastAsia="Arial" w:cs="Times New Roman"/>
          <w:lang w:val="en-GB"/>
        </w:rPr>
        <w:t xml:space="preserve"> has been spending between 20</w:t>
      </w:r>
      <w:r>
        <w:rPr>
          <w:rFonts w:eastAsia="Arial" w:cs="Times New Roman"/>
          <w:lang w:val="en-GB"/>
        </w:rPr>
        <w:t xml:space="preserve"> and </w:t>
      </w:r>
      <w:r w:rsidRPr="00CD3E54">
        <w:rPr>
          <w:rFonts w:eastAsia="Arial" w:cs="Times New Roman"/>
          <w:lang w:val="en-GB"/>
        </w:rPr>
        <w:t>70</w:t>
      </w:r>
      <w:r>
        <w:rPr>
          <w:rFonts w:eastAsia="Arial" w:cs="Times New Roman"/>
          <w:lang w:val="en-GB"/>
        </w:rPr>
        <w:t xml:space="preserve"> per cent</w:t>
      </w:r>
      <w:r w:rsidRPr="00CD3E54">
        <w:rPr>
          <w:rFonts w:eastAsia="Arial" w:cs="Times New Roman"/>
          <w:lang w:val="en-GB"/>
        </w:rPr>
        <w:t xml:space="preserve"> of time on this work area. This time commitment has had its challenges but has been made possible by </w:t>
      </w:r>
      <w:r>
        <w:rPr>
          <w:rFonts w:eastAsia="Arial" w:cs="Times New Roman"/>
          <w:lang w:val="en-GB"/>
        </w:rPr>
        <w:t>the E</w:t>
      </w:r>
      <w:r w:rsidRPr="00CD3E54">
        <w:rPr>
          <w:rFonts w:eastAsia="Arial" w:cs="Times New Roman"/>
          <w:lang w:val="en-GB"/>
        </w:rPr>
        <w:t>mbassy</w:t>
      </w:r>
      <w:r>
        <w:rPr>
          <w:rFonts w:eastAsia="Arial" w:cs="Times New Roman"/>
          <w:lang w:val="en-GB"/>
        </w:rPr>
        <w:t>’s support for and</w:t>
      </w:r>
      <w:r w:rsidRPr="00CD3E54">
        <w:rPr>
          <w:rFonts w:eastAsia="Arial" w:cs="Times New Roman"/>
          <w:lang w:val="en-GB"/>
        </w:rPr>
        <w:t xml:space="preserve"> </w:t>
      </w:r>
      <w:r>
        <w:rPr>
          <w:rFonts w:eastAsia="Arial" w:cs="Times New Roman"/>
          <w:lang w:val="en-GB"/>
        </w:rPr>
        <w:t>the engagement of a</w:t>
      </w:r>
      <w:r w:rsidRPr="00CD3E54">
        <w:rPr>
          <w:rFonts w:eastAsia="Arial" w:cs="Times New Roman"/>
          <w:lang w:val="en-GB"/>
        </w:rPr>
        <w:t xml:space="preserve"> Deputy Team Leader and high capacity </w:t>
      </w:r>
      <w:r>
        <w:rPr>
          <w:rFonts w:eastAsia="Arial" w:cs="Times New Roman"/>
          <w:lang w:val="en-GB"/>
        </w:rPr>
        <w:t>O</w:t>
      </w:r>
      <w:r w:rsidRPr="00CD3E54">
        <w:rPr>
          <w:rFonts w:eastAsia="Arial" w:cs="Times New Roman"/>
          <w:lang w:val="en-GB"/>
        </w:rPr>
        <w:t xml:space="preserve">perations </w:t>
      </w:r>
      <w:r>
        <w:rPr>
          <w:rFonts w:eastAsia="Arial" w:cs="Times New Roman"/>
          <w:lang w:val="en-GB"/>
        </w:rPr>
        <w:t>M</w:t>
      </w:r>
      <w:r w:rsidRPr="00CD3E54">
        <w:rPr>
          <w:rFonts w:eastAsia="Arial" w:cs="Times New Roman"/>
          <w:lang w:val="en-GB"/>
        </w:rPr>
        <w:t xml:space="preserve">anager. Thinking about how to stabilise the unpredictability and response needed in this workspace is ongoing, but at present the flexibility and shared coordination amongst the </w:t>
      </w:r>
      <w:r>
        <w:rPr>
          <w:rFonts w:eastAsia="Arial" w:cs="Times New Roman"/>
          <w:lang w:val="en-GB"/>
        </w:rPr>
        <w:t>E</w:t>
      </w:r>
      <w:r w:rsidRPr="00CD3E54">
        <w:rPr>
          <w:rFonts w:eastAsia="Arial" w:cs="Times New Roman"/>
          <w:lang w:val="en-GB"/>
        </w:rPr>
        <w:t xml:space="preserve">mbassy, </w:t>
      </w:r>
      <w:r>
        <w:rPr>
          <w:rFonts w:eastAsia="Arial" w:cs="Times New Roman"/>
          <w:lang w:val="en-GB"/>
        </w:rPr>
        <w:t>WDPTL/PLF</w:t>
      </w:r>
      <w:r w:rsidRPr="00CD3E54">
        <w:rPr>
          <w:rFonts w:eastAsia="Arial" w:cs="Times New Roman"/>
          <w:lang w:val="en-GB"/>
        </w:rPr>
        <w:t xml:space="preserve"> and </w:t>
      </w:r>
      <w:r>
        <w:rPr>
          <w:rFonts w:eastAsia="Arial" w:cs="Times New Roman"/>
          <w:lang w:val="en-GB"/>
        </w:rPr>
        <w:t xml:space="preserve">the </w:t>
      </w:r>
      <w:r w:rsidRPr="00CD3E54">
        <w:rPr>
          <w:rFonts w:eastAsia="Arial" w:cs="Times New Roman"/>
          <w:lang w:val="en-GB"/>
        </w:rPr>
        <w:t xml:space="preserve">GoTL is allowing for the volatility in this space to be handled. </w:t>
      </w:r>
    </w:p>
    <w:p w14:paraId="6273047C" w14:textId="77777777" w:rsidR="00467551" w:rsidRPr="0094620F" w:rsidRDefault="00467551" w:rsidP="00762929">
      <w:pPr>
        <w:pStyle w:val="Heading3"/>
        <w:rPr>
          <w:b/>
          <w:bCs/>
          <w:color w:val="44546A" w:themeColor="text2"/>
        </w:rPr>
      </w:pPr>
      <w:r w:rsidRPr="0094620F">
        <w:rPr>
          <w:b/>
          <w:bCs/>
          <w:color w:val="44546A" w:themeColor="text2"/>
        </w:rPr>
        <w:t>Table 5 Responses to issues and challenges faced for Labour Mobility Support</w:t>
      </w:r>
    </w:p>
    <w:tbl>
      <w:tblPr>
        <w:tblStyle w:val="TableGrid"/>
        <w:tblW w:w="9634" w:type="dxa"/>
        <w:tblLayout w:type="fixed"/>
        <w:tblLook w:val="04A0" w:firstRow="1" w:lastRow="0" w:firstColumn="1" w:lastColumn="0" w:noHBand="0" w:noVBand="1"/>
      </w:tblPr>
      <w:tblGrid>
        <w:gridCol w:w="3256"/>
        <w:gridCol w:w="6378"/>
      </w:tblGrid>
      <w:tr w:rsidR="00467551" w:rsidRPr="000A7BE9" w14:paraId="216C84B4" w14:textId="77777777" w:rsidTr="00762929">
        <w:tc>
          <w:tcPr>
            <w:tcW w:w="3256" w:type="dxa"/>
            <w:shd w:val="clear" w:color="auto" w:fill="BFBFBF" w:themeFill="background1" w:themeFillShade="BF"/>
            <w:vAlign w:val="center"/>
          </w:tcPr>
          <w:p w14:paraId="717FF5C4" w14:textId="77777777" w:rsidR="00467551" w:rsidRPr="000A7BE9" w:rsidRDefault="00467551" w:rsidP="00762929">
            <w:pPr>
              <w:spacing w:before="40" w:after="40"/>
              <w:jc w:val="center"/>
              <w:rPr>
                <w:b/>
                <w:sz w:val="18"/>
                <w:szCs w:val="18"/>
                <w:lang w:val="en-GB" w:eastAsia="he-IL" w:bidi="he-IL"/>
              </w:rPr>
            </w:pPr>
            <w:r w:rsidRPr="000A7BE9">
              <w:rPr>
                <w:b/>
                <w:sz w:val="18"/>
                <w:szCs w:val="18"/>
                <w:lang w:val="en-GB" w:eastAsia="he-IL" w:bidi="he-IL"/>
              </w:rPr>
              <w:t>Issues/challenges</w:t>
            </w:r>
          </w:p>
        </w:tc>
        <w:tc>
          <w:tcPr>
            <w:tcW w:w="6378" w:type="dxa"/>
            <w:shd w:val="clear" w:color="auto" w:fill="BFBFBF" w:themeFill="background1" w:themeFillShade="BF"/>
            <w:vAlign w:val="center"/>
          </w:tcPr>
          <w:p w14:paraId="55044F8C" w14:textId="77777777" w:rsidR="00467551" w:rsidRPr="000A7BE9" w:rsidRDefault="00467551" w:rsidP="00762929">
            <w:pPr>
              <w:spacing w:before="40" w:after="40"/>
              <w:jc w:val="center"/>
              <w:rPr>
                <w:b/>
                <w:sz w:val="18"/>
                <w:szCs w:val="18"/>
                <w:lang w:val="en-GB" w:eastAsia="he-IL" w:bidi="he-IL"/>
              </w:rPr>
            </w:pPr>
            <w:r w:rsidRPr="000A7BE9">
              <w:rPr>
                <w:b/>
                <w:sz w:val="18"/>
                <w:szCs w:val="18"/>
                <w:lang w:val="en-GB" w:eastAsia="he-IL" w:bidi="he-IL"/>
              </w:rPr>
              <w:t>Management response in 2019 and lessons learned</w:t>
            </w:r>
          </w:p>
        </w:tc>
      </w:tr>
      <w:tr w:rsidR="00467551" w:rsidRPr="000A7BE9" w14:paraId="0671926C" w14:textId="77777777" w:rsidTr="007244C4">
        <w:trPr>
          <w:trHeight w:val="980"/>
        </w:trPr>
        <w:tc>
          <w:tcPr>
            <w:tcW w:w="3256" w:type="dxa"/>
          </w:tcPr>
          <w:p w14:paraId="23467614" w14:textId="77777777" w:rsidR="00467551" w:rsidRDefault="00467551" w:rsidP="00762929">
            <w:pPr>
              <w:jc w:val="left"/>
              <w:rPr>
                <w:rFonts w:eastAsia="Arial"/>
                <w:sz w:val="18"/>
                <w:szCs w:val="18"/>
                <w:lang w:val="en-GB" w:eastAsia="he-IL" w:bidi="he-IL"/>
              </w:rPr>
            </w:pPr>
            <w:r>
              <w:rPr>
                <w:rFonts w:eastAsia="Arial"/>
                <w:sz w:val="18"/>
                <w:szCs w:val="18"/>
                <w:lang w:val="en-GB" w:eastAsia="he-IL" w:bidi="he-IL"/>
              </w:rPr>
              <w:t>Limited coordination among historical and emerging labour mobility stakeholders</w:t>
            </w:r>
          </w:p>
        </w:tc>
        <w:tc>
          <w:tcPr>
            <w:tcW w:w="6378" w:type="dxa"/>
            <w:shd w:val="clear" w:color="auto" w:fill="auto"/>
          </w:tcPr>
          <w:p w14:paraId="612C9589" w14:textId="77777777" w:rsidR="00467551" w:rsidRDefault="00467551" w:rsidP="00762929">
            <w:pPr>
              <w:jc w:val="left"/>
              <w:rPr>
                <w:sz w:val="18"/>
                <w:szCs w:val="18"/>
                <w:lang w:val="en-GB" w:eastAsia="he-IL" w:bidi="he-IL"/>
              </w:rPr>
            </w:pPr>
            <w:r>
              <w:rPr>
                <w:sz w:val="18"/>
                <w:szCs w:val="18"/>
                <w:lang w:val="en-GB" w:eastAsia="he-IL" w:bidi="he-IL"/>
              </w:rPr>
              <w:t xml:space="preserve">Development of </w:t>
            </w:r>
            <w:r w:rsidR="00B976B6">
              <w:rPr>
                <w:sz w:val="18"/>
                <w:szCs w:val="18"/>
                <w:lang w:val="en-GB" w:eastAsia="he-IL" w:bidi="he-IL"/>
              </w:rPr>
              <w:t>l</w:t>
            </w:r>
            <w:r>
              <w:rPr>
                <w:sz w:val="18"/>
                <w:szCs w:val="18"/>
                <w:lang w:val="en-GB" w:eastAsia="he-IL" w:bidi="he-IL"/>
              </w:rPr>
              <w:t xml:space="preserve">abour </w:t>
            </w:r>
            <w:r w:rsidR="00B976B6">
              <w:rPr>
                <w:sz w:val="18"/>
                <w:szCs w:val="18"/>
                <w:lang w:val="en-GB" w:eastAsia="he-IL" w:bidi="he-IL"/>
              </w:rPr>
              <w:t>m</w:t>
            </w:r>
            <w:r>
              <w:rPr>
                <w:sz w:val="18"/>
                <w:szCs w:val="18"/>
                <w:lang w:val="en-GB" w:eastAsia="he-IL" w:bidi="he-IL"/>
              </w:rPr>
              <w:t>obility team of leaders of five key units/programs. Co-develop plans, decisions and policy.</w:t>
            </w:r>
          </w:p>
        </w:tc>
      </w:tr>
      <w:tr w:rsidR="00467551" w:rsidRPr="000A7BE9" w14:paraId="0C94180F" w14:textId="77777777" w:rsidTr="00762929">
        <w:tc>
          <w:tcPr>
            <w:tcW w:w="3256" w:type="dxa"/>
          </w:tcPr>
          <w:p w14:paraId="201E4D1E" w14:textId="77777777" w:rsidR="00467551" w:rsidRDefault="00467551" w:rsidP="00762929">
            <w:pPr>
              <w:jc w:val="left"/>
              <w:rPr>
                <w:rFonts w:eastAsia="Arial"/>
                <w:sz w:val="18"/>
                <w:szCs w:val="18"/>
                <w:lang w:val="en-GB" w:eastAsia="he-IL" w:bidi="he-IL"/>
              </w:rPr>
            </w:pPr>
            <w:r>
              <w:rPr>
                <w:rFonts w:eastAsia="Arial"/>
                <w:sz w:val="18"/>
                <w:szCs w:val="18"/>
                <w:lang w:val="en-GB" w:eastAsia="he-IL" w:bidi="he-IL"/>
              </w:rPr>
              <w:t>Limited communication tools for workers, Timorese public and Australian Employers</w:t>
            </w:r>
          </w:p>
        </w:tc>
        <w:tc>
          <w:tcPr>
            <w:tcW w:w="6378" w:type="dxa"/>
            <w:shd w:val="clear" w:color="auto" w:fill="auto"/>
          </w:tcPr>
          <w:p w14:paraId="45814DD7" w14:textId="77777777" w:rsidR="00467551" w:rsidRDefault="00467551" w:rsidP="00762929">
            <w:pPr>
              <w:jc w:val="left"/>
              <w:rPr>
                <w:sz w:val="18"/>
                <w:szCs w:val="18"/>
                <w:lang w:val="en-GB" w:eastAsia="he-IL" w:bidi="he-IL"/>
              </w:rPr>
            </w:pPr>
            <w:r>
              <w:rPr>
                <w:sz w:val="18"/>
                <w:szCs w:val="18"/>
                <w:lang w:val="en-GB" w:eastAsia="he-IL" w:bidi="he-IL"/>
              </w:rPr>
              <w:t>Developed an LSU Media and Communication plan and initial communication tools from this plan</w:t>
            </w:r>
          </w:p>
        </w:tc>
      </w:tr>
      <w:tr w:rsidR="00467551" w:rsidRPr="000A7BE9" w14:paraId="5C3F55CF" w14:textId="77777777" w:rsidTr="00762929">
        <w:tc>
          <w:tcPr>
            <w:tcW w:w="3256" w:type="dxa"/>
          </w:tcPr>
          <w:p w14:paraId="286BC0F5" w14:textId="77777777" w:rsidR="00467551" w:rsidRDefault="00467551" w:rsidP="00762929">
            <w:pPr>
              <w:jc w:val="left"/>
              <w:rPr>
                <w:rFonts w:eastAsia="Arial"/>
                <w:sz w:val="18"/>
                <w:szCs w:val="18"/>
                <w:lang w:val="en-GB" w:eastAsia="he-IL" w:bidi="he-IL"/>
              </w:rPr>
            </w:pPr>
            <w:r>
              <w:rPr>
                <w:rFonts w:eastAsia="Arial"/>
                <w:sz w:val="18"/>
                <w:szCs w:val="18"/>
                <w:lang w:val="en-GB" w:eastAsia="he-IL" w:bidi="he-IL"/>
              </w:rPr>
              <w:t xml:space="preserve">Initial PLS recruitments highly resource intensive while PLF presence in </w:t>
            </w:r>
            <w:r w:rsidR="005E1BB6">
              <w:rPr>
                <w:rFonts w:eastAsia="Arial"/>
                <w:sz w:val="18"/>
                <w:szCs w:val="18"/>
                <w:lang w:val="en-GB" w:eastAsia="he-IL" w:bidi="he-IL"/>
              </w:rPr>
              <w:t>Timor-Leste</w:t>
            </w:r>
            <w:r>
              <w:rPr>
                <w:rFonts w:eastAsia="Arial"/>
                <w:sz w:val="18"/>
                <w:szCs w:val="18"/>
                <w:lang w:val="en-GB" w:eastAsia="he-IL" w:bidi="he-IL"/>
              </w:rPr>
              <w:t xml:space="preserve"> still establishing</w:t>
            </w:r>
          </w:p>
        </w:tc>
        <w:tc>
          <w:tcPr>
            <w:tcW w:w="6378" w:type="dxa"/>
            <w:shd w:val="clear" w:color="auto" w:fill="auto"/>
          </w:tcPr>
          <w:p w14:paraId="48D631BF" w14:textId="77777777" w:rsidR="00467551" w:rsidRDefault="00467551" w:rsidP="00762929">
            <w:pPr>
              <w:jc w:val="left"/>
              <w:rPr>
                <w:sz w:val="18"/>
                <w:szCs w:val="18"/>
                <w:lang w:val="en-GB" w:eastAsia="he-IL" w:bidi="he-IL"/>
              </w:rPr>
            </w:pPr>
            <w:r>
              <w:rPr>
                <w:sz w:val="18"/>
                <w:szCs w:val="18"/>
                <w:lang w:val="en-GB" w:eastAsia="he-IL" w:bidi="he-IL"/>
              </w:rPr>
              <w:t>Supported PLF with logistics, staff and other resources for initial recruitments</w:t>
            </w:r>
          </w:p>
        </w:tc>
      </w:tr>
    </w:tbl>
    <w:p w14:paraId="074A31E3" w14:textId="77777777" w:rsidR="00467551" w:rsidRPr="00467551" w:rsidRDefault="00467551" w:rsidP="00467551">
      <w:pPr>
        <w:rPr>
          <w:lang w:eastAsia="he-IL" w:bidi="he-IL"/>
        </w:rPr>
      </w:pPr>
    </w:p>
    <w:p w14:paraId="446877E7" w14:textId="77777777" w:rsidR="00864FFA" w:rsidRPr="00321D85" w:rsidRDefault="00864FFA" w:rsidP="008C6709">
      <w:pPr>
        <w:pStyle w:val="Heading1"/>
        <w:numPr>
          <w:ilvl w:val="0"/>
          <w:numId w:val="24"/>
        </w:numPr>
        <w:rPr>
          <w:color w:val="5B9BD5" w:themeColor="accent1"/>
        </w:rPr>
      </w:pPr>
      <w:bookmarkStart w:id="51" w:name="_Toc44330014"/>
      <w:bookmarkStart w:id="52" w:name="_Toc515886428"/>
      <w:bookmarkEnd w:id="38"/>
      <w:r w:rsidRPr="00321D85">
        <w:rPr>
          <w:color w:val="5B9BD5" w:themeColor="accent1"/>
        </w:rPr>
        <w:t xml:space="preserve">Progress towards </w:t>
      </w:r>
      <w:r w:rsidR="00467551" w:rsidRPr="00321D85">
        <w:rPr>
          <w:color w:val="5B9BD5" w:themeColor="accent1"/>
        </w:rPr>
        <w:t>End of Program Outcomes (</w:t>
      </w:r>
      <w:r w:rsidRPr="00321D85">
        <w:rPr>
          <w:color w:val="5B9BD5" w:themeColor="accent1"/>
        </w:rPr>
        <w:t>EOPOs</w:t>
      </w:r>
      <w:r w:rsidR="00467551" w:rsidRPr="00321D85">
        <w:rPr>
          <w:color w:val="5B9BD5" w:themeColor="accent1"/>
        </w:rPr>
        <w:t>)</w:t>
      </w:r>
      <w:bookmarkEnd w:id="51"/>
      <w:r w:rsidRPr="00321D85">
        <w:rPr>
          <w:color w:val="5B9BD5" w:themeColor="accent1"/>
        </w:rPr>
        <w:t xml:space="preserve"> </w:t>
      </w:r>
    </w:p>
    <w:p w14:paraId="76CCB9B9" w14:textId="77777777" w:rsidR="00C4071B" w:rsidRPr="00C4071B" w:rsidRDefault="00C4071B" w:rsidP="00C4071B">
      <w:pPr>
        <w:rPr>
          <w:lang w:eastAsia="he-IL" w:bidi="he-IL"/>
        </w:rPr>
      </w:pPr>
      <w:r w:rsidRPr="00C4071B">
        <w:rPr>
          <w:lang w:eastAsia="he-IL" w:bidi="he-IL"/>
        </w:rPr>
        <w:t xml:space="preserve">WDPTL has three EOPOs reflecting Australia’s development cooperation objectives in Timor-Leste: improving livelihoods and economic development; enhancing human development; and strengthening governance and institutions. All WDPTL activities support the </w:t>
      </w:r>
      <w:r w:rsidRPr="00A471CB">
        <w:rPr>
          <w:lang w:eastAsia="he-IL" w:bidi="he-IL"/>
        </w:rPr>
        <w:t>Australian Government’s overarching</w:t>
      </w:r>
      <w:r w:rsidRPr="00C4071B">
        <w:rPr>
          <w:lang w:eastAsia="he-IL" w:bidi="he-IL"/>
        </w:rPr>
        <w:t xml:space="preserve"> priorities of empowering women and girls and supporting disability-inclusive development.</w:t>
      </w:r>
      <w:r>
        <w:rPr>
          <w:lang w:eastAsia="he-IL" w:bidi="he-IL"/>
        </w:rPr>
        <w:t xml:space="preserve"> </w:t>
      </w:r>
    </w:p>
    <w:p w14:paraId="26FDE21F" w14:textId="77777777" w:rsidR="00734485" w:rsidRPr="004368EA" w:rsidRDefault="00734485" w:rsidP="00734485">
      <w:pPr>
        <w:rPr>
          <w:rFonts w:eastAsia="Calibri"/>
        </w:rPr>
      </w:pPr>
      <w:r w:rsidRPr="004368EA">
        <w:t xml:space="preserve">Progress of the </w:t>
      </w:r>
      <w:r w:rsidR="00994A9B" w:rsidRPr="004368EA">
        <w:t>p</w:t>
      </w:r>
      <w:r w:rsidRPr="004368EA">
        <w:t xml:space="preserve">rogram was monitored and assessed using the WDPTL Key Evaluation Questions (KEQs) as an organising framework. </w:t>
      </w:r>
      <w:r w:rsidRPr="004368EA">
        <w:rPr>
          <w:rFonts w:eastAsia="Calibri"/>
        </w:rPr>
        <w:t xml:space="preserve">KEQs 1-3 measure effectiveness and address the three </w:t>
      </w:r>
      <w:r w:rsidR="00994A9B" w:rsidRPr="004368EA">
        <w:rPr>
          <w:rFonts w:eastAsia="Calibri"/>
        </w:rPr>
        <w:t>p</w:t>
      </w:r>
      <w:r w:rsidRPr="004368EA">
        <w:rPr>
          <w:rFonts w:eastAsia="Calibri"/>
        </w:rPr>
        <w:t>rogram EOPOs. KEQ 4 addresses relevance and KEQ 5 assesses GESI outcomes.</w:t>
      </w:r>
    </w:p>
    <w:p w14:paraId="74D89919" w14:textId="77777777" w:rsidR="00734485" w:rsidRPr="004368EA" w:rsidRDefault="00734485" w:rsidP="00734485">
      <w:pPr>
        <w:ind w:left="851" w:hanging="851"/>
        <w:rPr>
          <w:rFonts w:eastAsia="SimSun"/>
          <w:lang w:eastAsia="en-AU"/>
        </w:rPr>
      </w:pPr>
      <w:r w:rsidRPr="004368EA">
        <w:rPr>
          <w:rFonts w:eastAsia="SimSun"/>
          <w:b/>
          <w:lang w:eastAsia="en-AU"/>
        </w:rPr>
        <w:t>KEQ1</w:t>
      </w:r>
      <w:r w:rsidRPr="004368EA">
        <w:rPr>
          <w:rFonts w:eastAsia="SimSun"/>
          <w:b/>
          <w:lang w:eastAsia="en-AU"/>
        </w:rPr>
        <w:tab/>
      </w:r>
      <w:r w:rsidRPr="004368EA">
        <w:rPr>
          <w:rFonts w:eastAsia="SimSun"/>
          <w:lang w:eastAsia="en-AU"/>
        </w:rPr>
        <w:t>To what extent has the program contributed to the improvement of workforce development policy and systems?</w:t>
      </w:r>
    </w:p>
    <w:p w14:paraId="34764C1E" w14:textId="77777777" w:rsidR="00734485" w:rsidRPr="004368EA" w:rsidRDefault="00734485" w:rsidP="00734485">
      <w:pPr>
        <w:ind w:left="851" w:hanging="851"/>
        <w:rPr>
          <w:rFonts w:eastAsia="SimSun"/>
          <w:lang w:eastAsia="en-AU"/>
        </w:rPr>
      </w:pPr>
      <w:r w:rsidRPr="004368EA">
        <w:rPr>
          <w:rFonts w:eastAsia="SimSun"/>
          <w:b/>
          <w:lang w:eastAsia="en-AU"/>
        </w:rPr>
        <w:t>KEQ2</w:t>
      </w:r>
      <w:r w:rsidRPr="004368EA">
        <w:rPr>
          <w:rFonts w:eastAsia="SimSun"/>
          <w:b/>
          <w:lang w:eastAsia="en-AU"/>
        </w:rPr>
        <w:tab/>
      </w:r>
      <w:r w:rsidRPr="004368EA">
        <w:rPr>
          <w:rFonts w:eastAsia="SimSun"/>
          <w:lang w:eastAsia="en-AU"/>
        </w:rPr>
        <w:t>To what extent has the program led to more workforce ready people in Timor-Leste?</w:t>
      </w:r>
    </w:p>
    <w:p w14:paraId="3952F470" w14:textId="77777777" w:rsidR="00734485" w:rsidRPr="004368EA" w:rsidRDefault="00734485" w:rsidP="00734485">
      <w:pPr>
        <w:ind w:left="851" w:hanging="851"/>
        <w:rPr>
          <w:rFonts w:eastAsia="SimSun"/>
          <w:lang w:eastAsia="en-AU"/>
        </w:rPr>
      </w:pPr>
      <w:r w:rsidRPr="004368EA">
        <w:rPr>
          <w:rFonts w:eastAsia="SimSun"/>
          <w:b/>
          <w:lang w:eastAsia="en-AU"/>
        </w:rPr>
        <w:t>KEQ3</w:t>
      </w:r>
      <w:r w:rsidRPr="004368EA">
        <w:rPr>
          <w:rFonts w:eastAsia="SimSun"/>
          <w:b/>
          <w:lang w:eastAsia="en-AU"/>
        </w:rPr>
        <w:tab/>
      </w:r>
      <w:r w:rsidRPr="004368EA">
        <w:rPr>
          <w:color w:val="000000"/>
          <w:lang w:eastAsia="en-AU"/>
        </w:rPr>
        <w:t xml:space="preserve">In what way are program beneficiaries </w:t>
      </w:r>
      <w:r w:rsidRPr="004368EA">
        <w:rPr>
          <w:rFonts w:eastAsia="SimSun"/>
          <w:lang w:eastAsia="en-AU"/>
        </w:rPr>
        <w:t>utilising their skills, experience or income?</w:t>
      </w:r>
    </w:p>
    <w:p w14:paraId="3E7848DA" w14:textId="77777777" w:rsidR="00734485" w:rsidRPr="004368EA" w:rsidRDefault="00734485" w:rsidP="00734485">
      <w:pPr>
        <w:ind w:left="851" w:hanging="851"/>
        <w:rPr>
          <w:rFonts w:eastAsia="SimSun"/>
          <w:lang w:eastAsia="en-AU"/>
        </w:rPr>
      </w:pPr>
      <w:r w:rsidRPr="004368EA">
        <w:rPr>
          <w:rFonts w:eastAsia="SimSun"/>
          <w:b/>
          <w:lang w:eastAsia="en-AU"/>
        </w:rPr>
        <w:t>KEQ4</w:t>
      </w:r>
      <w:r w:rsidRPr="004368EA">
        <w:rPr>
          <w:rFonts w:eastAsia="SimSun"/>
          <w:b/>
          <w:lang w:eastAsia="en-AU"/>
        </w:rPr>
        <w:tab/>
      </w:r>
      <w:r w:rsidRPr="004368EA">
        <w:rPr>
          <w:rFonts w:eastAsia="SimSun"/>
          <w:szCs w:val="18"/>
          <w:lang w:eastAsia="en-AU"/>
        </w:rPr>
        <w:t>To what extent are program activities relevant to workforce development priorities in Timor-Leste?’</w:t>
      </w:r>
    </w:p>
    <w:p w14:paraId="278F96B5" w14:textId="77777777" w:rsidR="00734485" w:rsidRPr="004368EA" w:rsidRDefault="00734485" w:rsidP="00734485">
      <w:pPr>
        <w:ind w:left="851" w:hanging="851"/>
        <w:rPr>
          <w:rFonts w:eastAsia="SimSun"/>
          <w:lang w:eastAsia="en-AU"/>
        </w:rPr>
      </w:pPr>
      <w:r w:rsidRPr="004368EA">
        <w:rPr>
          <w:rFonts w:eastAsia="SimSun"/>
          <w:b/>
          <w:lang w:eastAsia="en-AU"/>
        </w:rPr>
        <w:t>KEQ5</w:t>
      </w:r>
      <w:r w:rsidRPr="004368EA">
        <w:rPr>
          <w:rFonts w:eastAsia="SimSun"/>
          <w:b/>
          <w:lang w:eastAsia="en-AU"/>
        </w:rPr>
        <w:tab/>
      </w:r>
      <w:r w:rsidRPr="004368EA">
        <w:rPr>
          <w:rFonts w:eastAsia="SimSun"/>
          <w:lang w:eastAsia="en-AU"/>
        </w:rPr>
        <w:t xml:space="preserve">To what extent has the program benefited women, people with disabilities and people from rural areas? </w:t>
      </w:r>
    </w:p>
    <w:p w14:paraId="4A956A7B" w14:textId="77777777" w:rsidR="00734485" w:rsidRPr="004368EA" w:rsidRDefault="00734485" w:rsidP="00734485">
      <w:pPr>
        <w:rPr>
          <w:lang w:eastAsia="he-IL" w:bidi="he-IL"/>
        </w:rPr>
      </w:pPr>
      <w:r w:rsidRPr="00A471CB">
        <w:rPr>
          <w:lang w:eastAsia="he-IL" w:bidi="he-IL"/>
        </w:rPr>
        <w:t>The following section provides a summary of evidence of achievements against each of the evaluation questions during this reporting period. A summary box shows progress made in 2019 against evaluation question</w:t>
      </w:r>
      <w:r w:rsidR="00C4071B" w:rsidRPr="00A471CB">
        <w:rPr>
          <w:lang w:eastAsia="he-IL" w:bidi="he-IL"/>
        </w:rPr>
        <w:t>s</w:t>
      </w:r>
      <w:r w:rsidRPr="00A471CB">
        <w:rPr>
          <w:lang w:eastAsia="he-IL" w:bidi="he-IL"/>
        </w:rPr>
        <w:t xml:space="preserve"> under the relevant EOPO, using the following criteria:</w:t>
      </w:r>
    </w:p>
    <w:tbl>
      <w:tblPr>
        <w:tblStyle w:val="GRMTable5"/>
        <w:tblW w:w="0" w:type="auto"/>
        <w:tblInd w:w="-5" w:type="dxa"/>
        <w:tblLook w:val="04A0" w:firstRow="1" w:lastRow="0" w:firstColumn="1" w:lastColumn="0" w:noHBand="0" w:noVBand="1"/>
      </w:tblPr>
      <w:tblGrid>
        <w:gridCol w:w="2127"/>
        <w:gridCol w:w="6894"/>
      </w:tblGrid>
      <w:tr w:rsidR="00734485" w:rsidRPr="004368EA" w14:paraId="01A47E17" w14:textId="77777777" w:rsidTr="00D1676B">
        <w:tc>
          <w:tcPr>
            <w:tcW w:w="2127" w:type="dxa"/>
            <w:shd w:val="clear" w:color="auto" w:fill="92D050"/>
            <w:vAlign w:val="center"/>
          </w:tcPr>
          <w:p w14:paraId="6122CA85" w14:textId="77777777" w:rsidR="00734485" w:rsidRPr="004368EA" w:rsidRDefault="00734485" w:rsidP="00734485">
            <w:pPr>
              <w:spacing w:before="80"/>
              <w:rPr>
                <w:b/>
                <w:sz w:val="18"/>
                <w:szCs w:val="18"/>
                <w:lang w:eastAsia="he-IL" w:bidi="he-IL"/>
              </w:rPr>
            </w:pPr>
            <w:r w:rsidRPr="004368EA">
              <w:rPr>
                <w:b/>
                <w:sz w:val="18"/>
                <w:szCs w:val="18"/>
                <w:lang w:eastAsia="he-IL" w:bidi="he-IL"/>
              </w:rPr>
              <w:lastRenderedPageBreak/>
              <w:t>On track</w:t>
            </w:r>
          </w:p>
        </w:tc>
        <w:tc>
          <w:tcPr>
            <w:tcW w:w="6894" w:type="dxa"/>
            <w:shd w:val="clear" w:color="auto" w:fill="auto"/>
            <w:vAlign w:val="center"/>
          </w:tcPr>
          <w:p w14:paraId="0EC0485B" w14:textId="77777777" w:rsidR="00734485" w:rsidRPr="00D1676B" w:rsidRDefault="00734485" w:rsidP="00734485">
            <w:pPr>
              <w:spacing w:before="80"/>
              <w:rPr>
                <w:b/>
                <w:bCs/>
                <w:sz w:val="18"/>
                <w:szCs w:val="18"/>
                <w:lang w:eastAsia="he-IL" w:bidi="he-IL"/>
              </w:rPr>
            </w:pPr>
            <w:r w:rsidRPr="00D1676B">
              <w:rPr>
                <w:b/>
                <w:bCs/>
                <w:sz w:val="18"/>
                <w:szCs w:val="18"/>
                <w:lang w:eastAsia="he-IL" w:bidi="he-IL"/>
              </w:rPr>
              <w:t>Progress towards achieving the EOPO is on track at this stage of the program</w:t>
            </w:r>
          </w:p>
        </w:tc>
      </w:tr>
      <w:tr w:rsidR="00734485" w:rsidRPr="004368EA" w14:paraId="045FE691" w14:textId="77777777" w:rsidTr="00D1676B">
        <w:tc>
          <w:tcPr>
            <w:tcW w:w="2127" w:type="dxa"/>
            <w:shd w:val="clear" w:color="auto" w:fill="FFD966" w:themeFill="accent4" w:themeFillTint="99"/>
            <w:vAlign w:val="center"/>
          </w:tcPr>
          <w:p w14:paraId="1E85E038" w14:textId="77777777" w:rsidR="00734485" w:rsidRPr="004368EA" w:rsidRDefault="00734485" w:rsidP="00734485">
            <w:pPr>
              <w:spacing w:before="80"/>
              <w:rPr>
                <w:b/>
                <w:sz w:val="18"/>
                <w:szCs w:val="18"/>
                <w:lang w:eastAsia="he-IL" w:bidi="he-IL"/>
              </w:rPr>
            </w:pPr>
            <w:r w:rsidRPr="004368EA">
              <w:rPr>
                <w:b/>
                <w:sz w:val="18"/>
                <w:szCs w:val="18"/>
                <w:lang w:eastAsia="he-IL" w:bidi="he-IL"/>
              </w:rPr>
              <w:t>Some delay</w:t>
            </w:r>
          </w:p>
        </w:tc>
        <w:tc>
          <w:tcPr>
            <w:tcW w:w="6894" w:type="dxa"/>
            <w:shd w:val="clear" w:color="auto" w:fill="auto"/>
            <w:vAlign w:val="center"/>
          </w:tcPr>
          <w:p w14:paraId="10F7901A" w14:textId="77777777" w:rsidR="00734485" w:rsidRPr="00D1676B" w:rsidRDefault="00734485" w:rsidP="00734485">
            <w:pPr>
              <w:spacing w:before="80"/>
              <w:rPr>
                <w:b/>
                <w:bCs/>
                <w:sz w:val="18"/>
                <w:szCs w:val="18"/>
                <w:lang w:eastAsia="he-IL" w:bidi="he-IL"/>
              </w:rPr>
            </w:pPr>
            <w:r w:rsidRPr="00D1676B">
              <w:rPr>
                <w:b/>
                <w:bCs/>
                <w:sz w:val="18"/>
                <w:szCs w:val="18"/>
                <w:lang w:eastAsia="he-IL" w:bidi="he-IL"/>
              </w:rPr>
              <w:t>There have been some delays or challenges towards achieving the EOPO</w:t>
            </w:r>
          </w:p>
        </w:tc>
      </w:tr>
      <w:tr w:rsidR="00734485" w:rsidRPr="004368EA" w14:paraId="3CA549DC" w14:textId="77777777" w:rsidTr="00D1676B">
        <w:tc>
          <w:tcPr>
            <w:tcW w:w="2127" w:type="dxa"/>
            <w:shd w:val="clear" w:color="auto" w:fill="F4B083" w:themeFill="accent2" w:themeFillTint="99"/>
            <w:vAlign w:val="center"/>
          </w:tcPr>
          <w:p w14:paraId="6E1CEB7A" w14:textId="77777777" w:rsidR="00734485" w:rsidRPr="004368EA" w:rsidRDefault="00734485" w:rsidP="00734485">
            <w:pPr>
              <w:spacing w:before="80"/>
              <w:rPr>
                <w:b/>
                <w:sz w:val="18"/>
                <w:szCs w:val="18"/>
                <w:lang w:eastAsia="he-IL" w:bidi="he-IL"/>
              </w:rPr>
            </w:pPr>
            <w:r w:rsidRPr="004368EA">
              <w:rPr>
                <w:b/>
                <w:sz w:val="18"/>
                <w:szCs w:val="18"/>
                <w:lang w:eastAsia="he-IL" w:bidi="he-IL"/>
              </w:rPr>
              <w:t>Significantly delayed</w:t>
            </w:r>
          </w:p>
        </w:tc>
        <w:tc>
          <w:tcPr>
            <w:tcW w:w="6894" w:type="dxa"/>
            <w:shd w:val="clear" w:color="auto" w:fill="auto"/>
            <w:vAlign w:val="center"/>
          </w:tcPr>
          <w:p w14:paraId="6682A29D" w14:textId="77777777" w:rsidR="00734485" w:rsidRPr="00D1676B" w:rsidRDefault="00734485" w:rsidP="00734485">
            <w:pPr>
              <w:spacing w:before="80"/>
              <w:rPr>
                <w:b/>
                <w:bCs/>
                <w:sz w:val="18"/>
                <w:szCs w:val="18"/>
                <w:lang w:eastAsia="he-IL" w:bidi="he-IL"/>
              </w:rPr>
            </w:pPr>
            <w:r w:rsidRPr="00D1676B">
              <w:rPr>
                <w:b/>
                <w:bCs/>
                <w:sz w:val="18"/>
                <w:szCs w:val="18"/>
                <w:lang w:eastAsia="he-IL" w:bidi="he-IL"/>
              </w:rPr>
              <w:t xml:space="preserve">There have been significant barriers and/or delays to progress </w:t>
            </w:r>
          </w:p>
        </w:tc>
      </w:tr>
      <w:tr w:rsidR="00734485" w:rsidRPr="004368EA" w14:paraId="35A50A88" w14:textId="77777777" w:rsidTr="00D1676B">
        <w:tc>
          <w:tcPr>
            <w:tcW w:w="2127" w:type="dxa"/>
            <w:shd w:val="clear" w:color="auto" w:fill="FF5050"/>
            <w:vAlign w:val="center"/>
          </w:tcPr>
          <w:p w14:paraId="2C0F5B2F" w14:textId="77777777" w:rsidR="00734485" w:rsidRPr="004368EA" w:rsidRDefault="00734485" w:rsidP="00734485">
            <w:pPr>
              <w:spacing w:before="80"/>
              <w:rPr>
                <w:b/>
                <w:sz w:val="18"/>
                <w:szCs w:val="18"/>
                <w:highlight w:val="green"/>
                <w:lang w:eastAsia="he-IL" w:bidi="he-IL"/>
              </w:rPr>
            </w:pPr>
            <w:r w:rsidRPr="004368EA">
              <w:rPr>
                <w:b/>
                <w:sz w:val="18"/>
                <w:szCs w:val="18"/>
                <w:lang w:eastAsia="he-IL" w:bidi="he-IL"/>
              </w:rPr>
              <w:t xml:space="preserve">Too early to tell </w:t>
            </w:r>
          </w:p>
        </w:tc>
        <w:tc>
          <w:tcPr>
            <w:tcW w:w="6894" w:type="dxa"/>
            <w:shd w:val="clear" w:color="auto" w:fill="auto"/>
            <w:vAlign w:val="center"/>
          </w:tcPr>
          <w:p w14:paraId="6429E0E1" w14:textId="77777777" w:rsidR="00734485" w:rsidRPr="00D1676B" w:rsidRDefault="00734485" w:rsidP="00734485">
            <w:pPr>
              <w:spacing w:before="80"/>
              <w:rPr>
                <w:b/>
                <w:bCs/>
                <w:sz w:val="18"/>
                <w:szCs w:val="18"/>
                <w:lang w:eastAsia="he-IL" w:bidi="he-IL"/>
              </w:rPr>
            </w:pPr>
            <w:r w:rsidRPr="00D1676B">
              <w:rPr>
                <w:b/>
                <w:bCs/>
                <w:sz w:val="18"/>
                <w:szCs w:val="18"/>
              </w:rPr>
              <w:t>Outcomes will not be realised in the term of this program</w:t>
            </w:r>
          </w:p>
        </w:tc>
      </w:tr>
    </w:tbl>
    <w:p w14:paraId="1791C160" w14:textId="77777777" w:rsidR="00734485" w:rsidRPr="004368EA" w:rsidRDefault="00734485" w:rsidP="00734485">
      <w:bookmarkStart w:id="53" w:name="_Toc508097531"/>
      <w:bookmarkStart w:id="54" w:name="_Toc515896521"/>
      <w:bookmarkStart w:id="55" w:name="_Toc25310710"/>
    </w:p>
    <w:p w14:paraId="4DB43BAB" w14:textId="77777777" w:rsidR="00734485" w:rsidRPr="004368EA" w:rsidRDefault="00734485" w:rsidP="00734485">
      <w:r w:rsidRPr="004368EA">
        <w:t xml:space="preserve">The WDPTL monitoring and evaluation framework (MEF) was updated in September 2019, reflecting changes to the theory of change finalised earlier in 2019. Most targets in the MEF are in line with the 1 July 2019 – 30 June 2020 period, which means they are not expected to be achieved by the end of 2019. Progress towards the June 2020 targets is included below. </w:t>
      </w:r>
    </w:p>
    <w:p w14:paraId="1661E704" w14:textId="77777777" w:rsidR="00734485" w:rsidRPr="004368EA" w:rsidRDefault="00734485" w:rsidP="00BE52B4">
      <w:pPr>
        <w:pStyle w:val="Heading2"/>
      </w:pPr>
      <w:bookmarkStart w:id="56" w:name="_Toc44330015"/>
      <w:r w:rsidRPr="004368EA">
        <w:t>EOPO 1: Improved policy and systems for workforce development</w:t>
      </w:r>
      <w:bookmarkEnd w:id="53"/>
      <w:bookmarkEnd w:id="54"/>
      <w:bookmarkEnd w:id="55"/>
      <w:bookmarkEnd w:id="56"/>
    </w:p>
    <w:tbl>
      <w:tblPr>
        <w:tblStyle w:val="GRMTable5"/>
        <w:tblW w:w="0" w:type="auto"/>
        <w:tblInd w:w="-5" w:type="dxa"/>
        <w:tblLook w:val="04A0" w:firstRow="1" w:lastRow="0" w:firstColumn="1" w:lastColumn="0" w:noHBand="0" w:noVBand="1"/>
      </w:tblPr>
      <w:tblGrid>
        <w:gridCol w:w="2127"/>
        <w:gridCol w:w="6894"/>
      </w:tblGrid>
      <w:tr w:rsidR="00734485" w:rsidRPr="004368EA" w14:paraId="7918D321" w14:textId="77777777" w:rsidTr="00D1676B">
        <w:tc>
          <w:tcPr>
            <w:tcW w:w="2127" w:type="dxa"/>
            <w:shd w:val="clear" w:color="auto" w:fill="FFD966" w:themeFill="accent4" w:themeFillTint="99"/>
            <w:vAlign w:val="center"/>
          </w:tcPr>
          <w:p w14:paraId="44E83A67" w14:textId="77777777" w:rsidR="00734485" w:rsidRPr="004368EA" w:rsidRDefault="00734485" w:rsidP="00734485">
            <w:pPr>
              <w:spacing w:before="80"/>
              <w:rPr>
                <w:b/>
                <w:sz w:val="18"/>
                <w:szCs w:val="18"/>
                <w:lang w:eastAsia="he-IL" w:bidi="he-IL"/>
              </w:rPr>
            </w:pPr>
            <w:r w:rsidRPr="004368EA">
              <w:rPr>
                <w:b/>
                <w:sz w:val="18"/>
                <w:szCs w:val="18"/>
                <w:lang w:eastAsia="he-IL" w:bidi="he-IL"/>
              </w:rPr>
              <w:t>Some delay</w:t>
            </w:r>
          </w:p>
        </w:tc>
        <w:tc>
          <w:tcPr>
            <w:tcW w:w="6894" w:type="dxa"/>
            <w:shd w:val="clear" w:color="auto" w:fill="auto"/>
            <w:vAlign w:val="center"/>
          </w:tcPr>
          <w:p w14:paraId="1C1552DE" w14:textId="77777777" w:rsidR="00734485" w:rsidRPr="00D1676B" w:rsidRDefault="00734485" w:rsidP="00734485">
            <w:pPr>
              <w:spacing w:before="80"/>
              <w:rPr>
                <w:b/>
                <w:bCs/>
                <w:sz w:val="18"/>
                <w:szCs w:val="18"/>
                <w:lang w:eastAsia="he-IL" w:bidi="he-IL"/>
              </w:rPr>
            </w:pPr>
            <w:r w:rsidRPr="00D1676B">
              <w:rPr>
                <w:b/>
                <w:bCs/>
                <w:sz w:val="18"/>
                <w:szCs w:val="18"/>
                <w:lang w:eastAsia="he-IL" w:bidi="he-IL"/>
              </w:rPr>
              <w:t>There have been some delays or challenges towards achieving the EOPO</w:t>
            </w:r>
          </w:p>
        </w:tc>
      </w:tr>
    </w:tbl>
    <w:p w14:paraId="486899F1" w14:textId="77777777" w:rsidR="002D70A1" w:rsidRDefault="002D70A1" w:rsidP="00734485">
      <w:r>
        <w:t xml:space="preserve">This outcome explores </w:t>
      </w:r>
      <w:r w:rsidR="00E17AD1">
        <w:t>whether WDPTL’s efforts have supported government and other stakeholder’s capacity to more effectively implement Timor-Leste’s TVET and Labour Mobility systems. Overall progress experienced some delays, but both work areas are characterised by collaborative and healthy relationships with the GoTL, an important outcome for ongoing GoTL support in the uncertain year ahead.</w:t>
      </w:r>
    </w:p>
    <w:p w14:paraId="6FE67D40" w14:textId="77777777" w:rsidR="00734485" w:rsidRPr="004368EA" w:rsidRDefault="00734485" w:rsidP="00734485">
      <w:r w:rsidRPr="004368EA">
        <w:t xml:space="preserve">There has been mixed progress towards improved policy and systems for workforce development. In 2019 Timor-Leste experienced its highest number of mobilisations to date under the Seasonal Worker Program. In managing these </w:t>
      </w:r>
      <w:r w:rsidR="001A798A" w:rsidRPr="004368EA">
        <w:t>mobilisations,</w:t>
      </w:r>
      <w:r w:rsidRPr="004368EA">
        <w:t xml:space="preserve"> the capacity of the </w:t>
      </w:r>
      <w:r w:rsidR="00E76DD7" w:rsidRPr="004368EA">
        <w:t>newly established</w:t>
      </w:r>
      <w:r w:rsidRPr="004368EA">
        <w:t xml:space="preserve"> labour mobility team in SEFOPE has been tested, with some pleasing results, but also some challenges. These are discussed in detail below. Overall, progress towards improved systems for the Seasonal Worker Program was slower than expected, but understandable given the staffing changes in SEFOPE and other challenges faced. </w:t>
      </w:r>
    </w:p>
    <w:p w14:paraId="7860041F" w14:textId="77777777" w:rsidR="001D0033" w:rsidRPr="004368EA" w:rsidRDefault="00734485" w:rsidP="00734485">
      <w:r w:rsidRPr="004368EA">
        <w:t>Progress towards improved policy and systems in TVET was more advanced, with evidence of strengthened TVET centres, and strengthened systems for hospitality training.</w:t>
      </w:r>
    </w:p>
    <w:p w14:paraId="168B0D7A" w14:textId="77777777" w:rsidR="00734485" w:rsidRPr="004368EA" w:rsidRDefault="00734485" w:rsidP="00734485">
      <w:pPr>
        <w:rPr>
          <w:b/>
        </w:rPr>
      </w:pPr>
      <w:r w:rsidRPr="004368EA">
        <w:rPr>
          <w:b/>
        </w:rPr>
        <w:t>Progress towards June 2020 targets</w:t>
      </w:r>
    </w:p>
    <w:p w14:paraId="6F90D0AB" w14:textId="77777777" w:rsidR="00734485" w:rsidRPr="004368EA" w:rsidRDefault="00734485" w:rsidP="00734485">
      <w:r w:rsidRPr="004368EA">
        <w:t>The target of eight out of 10 target TVET centres implementing their Quality Improvement Plan has been met</w:t>
      </w:r>
      <w:r w:rsidR="00A471CB">
        <w:t>, with n</w:t>
      </w:r>
      <w:r w:rsidRPr="004368EA">
        <w:t xml:space="preserve">ine TVET centres rated as substantially progressing their </w:t>
      </w:r>
      <w:r w:rsidR="00A471CB">
        <w:t>p</w:t>
      </w:r>
      <w:r w:rsidRPr="004368EA">
        <w:t>lans.</w:t>
      </w:r>
    </w:p>
    <w:p w14:paraId="21A217AD" w14:textId="77777777" w:rsidR="00734485" w:rsidRPr="004368EA" w:rsidRDefault="00734485" w:rsidP="00734485">
      <w:r w:rsidRPr="004368EA">
        <w:t xml:space="preserve">As at end October 2019, seven out of the 10 targeted TVET centres have a revised strategic plan in place, making the target of eight out of 10 targeted TVET centres achievable by June 2020. </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tblGrid>
      <w:tr w:rsidR="00734485" w:rsidRPr="004368EA" w14:paraId="704E6EC1" w14:textId="77777777" w:rsidTr="00734485">
        <w:trPr>
          <w:trHeight w:val="20"/>
        </w:trPr>
        <w:tc>
          <w:tcPr>
            <w:tcW w:w="5000" w:type="pct"/>
            <w:shd w:val="clear" w:color="auto" w:fill="002060"/>
          </w:tcPr>
          <w:p w14:paraId="6272FC85" w14:textId="77777777" w:rsidR="00734485" w:rsidRPr="004368EA" w:rsidRDefault="00734485" w:rsidP="00734485">
            <w:pPr>
              <w:spacing w:after="60"/>
              <w:jc w:val="left"/>
              <w:rPr>
                <w:color w:val="FFFFFF" w:themeColor="background1"/>
              </w:rPr>
            </w:pPr>
            <w:r w:rsidRPr="004368EA">
              <w:rPr>
                <w:b/>
                <w:color w:val="FFFFFF" w:themeColor="background1"/>
              </w:rPr>
              <w:t>KEQ 1. To what extent has the program contributed to the improvement of workforce development policy and systems (Effectiveness)</w:t>
            </w:r>
          </w:p>
        </w:tc>
      </w:tr>
      <w:tr w:rsidR="00734485" w:rsidRPr="004368EA" w14:paraId="54F2FF8A" w14:textId="77777777" w:rsidTr="00734485">
        <w:trPr>
          <w:trHeight w:val="20"/>
        </w:trPr>
        <w:tc>
          <w:tcPr>
            <w:tcW w:w="5000" w:type="pct"/>
            <w:shd w:val="clear" w:color="auto" w:fill="D9E2F3" w:themeFill="accent5" w:themeFillTint="33"/>
          </w:tcPr>
          <w:p w14:paraId="0BFBC64C" w14:textId="77777777" w:rsidR="00734485" w:rsidRPr="004368EA" w:rsidRDefault="00734485" w:rsidP="00734485">
            <w:pPr>
              <w:jc w:val="left"/>
              <w:rPr>
                <w:b/>
                <w:bCs/>
              </w:rPr>
            </w:pPr>
            <w:bookmarkStart w:id="57" w:name="_Toc515896522"/>
            <w:r w:rsidRPr="004368EA">
              <w:rPr>
                <w:b/>
                <w:bCs/>
              </w:rPr>
              <w:t>1.1. In what way has the program supported the GoTL to collect and utilise labour market data to inform GoTL workforce development decision making?</w:t>
            </w:r>
          </w:p>
        </w:tc>
      </w:tr>
      <w:tr w:rsidR="00734485" w:rsidRPr="004368EA" w14:paraId="4C742D3D" w14:textId="77777777" w:rsidTr="00734485">
        <w:trPr>
          <w:trHeight w:val="20"/>
        </w:trPr>
        <w:tc>
          <w:tcPr>
            <w:tcW w:w="5000" w:type="pct"/>
            <w:shd w:val="clear" w:color="auto" w:fill="auto"/>
            <w:noWrap/>
          </w:tcPr>
          <w:p w14:paraId="0942383D" w14:textId="77777777" w:rsidR="00734485" w:rsidRPr="004D3BDF" w:rsidRDefault="00734485" w:rsidP="00734485">
            <w:pPr>
              <w:jc w:val="left"/>
            </w:pPr>
            <w:r w:rsidRPr="004D3BDF">
              <w:t xml:space="preserve">In January 2019, the Labour Market Information support aspect of WDPTL was transferred to </w:t>
            </w:r>
            <w:r w:rsidR="001D0033" w:rsidRPr="004D3BDF">
              <w:t>the Governance for Development Program (</w:t>
            </w:r>
            <w:r w:rsidRPr="004D3BDF">
              <w:t>G4D</w:t>
            </w:r>
            <w:r w:rsidR="001D0033" w:rsidRPr="004D3BDF">
              <w:t>)</w:t>
            </w:r>
            <w:r w:rsidRPr="004D3BDF">
              <w:t>. The Labour Market Information adviser reports to and is managed by G4D. However strong relationships still exist between WDPTL, this area of work and the adviser. G4D and WDPTL are currently working together to decide how best to manage this area of work to maximise the value of the adviser and to integrate the labour market work across other WDPTL activity areas. At this point however there is no data to share against this sub question.</w:t>
            </w:r>
          </w:p>
        </w:tc>
      </w:tr>
      <w:tr w:rsidR="00734485" w:rsidRPr="004368EA" w14:paraId="15090E5B" w14:textId="77777777" w:rsidTr="00734485">
        <w:trPr>
          <w:trHeight w:val="20"/>
        </w:trPr>
        <w:tc>
          <w:tcPr>
            <w:tcW w:w="5000" w:type="pct"/>
            <w:shd w:val="clear" w:color="auto" w:fill="D9E2F3" w:themeFill="accent5" w:themeFillTint="33"/>
            <w:noWrap/>
            <w:hideMark/>
          </w:tcPr>
          <w:p w14:paraId="1FF85607" w14:textId="77777777" w:rsidR="00734485" w:rsidRPr="004368EA" w:rsidRDefault="00734485" w:rsidP="00734485">
            <w:pPr>
              <w:jc w:val="left"/>
              <w:rPr>
                <w:b/>
                <w:bCs/>
              </w:rPr>
            </w:pPr>
            <w:r w:rsidRPr="004368EA">
              <w:rPr>
                <w:b/>
                <w:bCs/>
              </w:rPr>
              <w:t xml:space="preserve">1.2. To what extent are relevant stakeholders effectively implementing workforce development policy and system initiatives? </w:t>
            </w:r>
          </w:p>
        </w:tc>
      </w:tr>
      <w:tr w:rsidR="00734485" w:rsidRPr="004368EA" w14:paraId="205E8A82" w14:textId="77777777" w:rsidTr="00734485">
        <w:trPr>
          <w:trHeight w:val="20"/>
        </w:trPr>
        <w:tc>
          <w:tcPr>
            <w:tcW w:w="5000" w:type="pct"/>
            <w:shd w:val="clear" w:color="auto" w:fill="auto"/>
            <w:noWrap/>
          </w:tcPr>
          <w:p w14:paraId="17787B4C" w14:textId="77777777" w:rsidR="00734485" w:rsidRPr="004368EA" w:rsidRDefault="00734485" w:rsidP="00734485">
            <w:pPr>
              <w:rPr>
                <w:b/>
                <w:i/>
              </w:rPr>
            </w:pPr>
            <w:r w:rsidRPr="004368EA">
              <w:rPr>
                <w:b/>
                <w:i/>
              </w:rPr>
              <w:t>Labour mobility</w:t>
            </w:r>
          </w:p>
          <w:p w14:paraId="041EDBF8" w14:textId="77777777" w:rsidR="00734485" w:rsidRDefault="00734485" w:rsidP="00734485">
            <w:r w:rsidRPr="004368EA">
              <w:lastRenderedPageBreak/>
              <w:t>2019 saw the highest number of SWP mobilisations to date, with 1,7</w:t>
            </w:r>
            <w:r w:rsidR="00DB54C4">
              <w:t>63</w:t>
            </w:r>
            <w:r w:rsidR="00DB54C4">
              <w:rPr>
                <w:rStyle w:val="FootnoteReference"/>
              </w:rPr>
              <w:footnoteReference w:id="9"/>
            </w:r>
            <w:r w:rsidR="00DB54C4">
              <w:t xml:space="preserve"> </w:t>
            </w:r>
            <w:r w:rsidRPr="004368EA">
              <w:t>in 2019. This was an increase of 2</w:t>
            </w:r>
            <w:r w:rsidR="00DB54C4">
              <w:t>4</w:t>
            </w:r>
            <w:r w:rsidRPr="004368EA">
              <w:t xml:space="preserve">% from the 1,426 in 2018, and a large increase from the 794 in 2017. The capacity of relevant stakeholders to effectively implement workforce development policy and system initiatives was directly influenced by the challenges in managing this large volume of SWP mobilisations. </w:t>
            </w:r>
          </w:p>
          <w:p w14:paraId="2EE965E7" w14:textId="77777777" w:rsidR="00841C11" w:rsidRDefault="00841C11" w:rsidP="00BE52B4">
            <w:pPr>
              <w:pStyle w:val="Heading2"/>
            </w:pPr>
            <w:bookmarkStart w:id="58" w:name="_Toc44330016"/>
            <w:r w:rsidRPr="00233977">
              <w:rPr>
                <w:rStyle w:val="Heading3Char"/>
              </w:rPr>
              <w:t>Graph 3 | Number of Seasonal Worker</w:t>
            </w:r>
            <w:r>
              <w:rPr>
                <w:rStyle w:val="Heading3Char"/>
              </w:rPr>
              <w:t xml:space="preserve">s </w:t>
            </w:r>
            <w:r w:rsidRPr="00233977">
              <w:rPr>
                <w:rStyle w:val="Heading3Char"/>
              </w:rPr>
              <w:t>mobilised</w:t>
            </w:r>
            <w:r>
              <w:rPr>
                <w:rStyle w:val="Heading3Char"/>
              </w:rPr>
              <w:t xml:space="preserve">: </w:t>
            </w:r>
            <w:r w:rsidRPr="00233977">
              <w:rPr>
                <w:rStyle w:val="Heading3Char"/>
              </w:rPr>
              <w:t>Timor</w:t>
            </w:r>
            <w:r w:rsidR="001A798A">
              <w:rPr>
                <w:rStyle w:val="Heading3Char"/>
              </w:rPr>
              <w:t>-</w:t>
            </w:r>
            <w:r w:rsidRPr="00233977">
              <w:rPr>
                <w:rStyle w:val="Heading3Char"/>
              </w:rPr>
              <w:t>Leste 20</w:t>
            </w:r>
            <w:r>
              <w:rPr>
                <w:rStyle w:val="Heading3Char"/>
              </w:rPr>
              <w:t>12-9</w:t>
            </w:r>
            <w:bookmarkEnd w:id="58"/>
          </w:p>
          <w:p w14:paraId="4AF71A38" w14:textId="77777777" w:rsidR="00841C11" w:rsidRDefault="00841C11" w:rsidP="00841C11">
            <w:pPr>
              <w:tabs>
                <w:tab w:val="left" w:pos="1393"/>
              </w:tabs>
              <w:rPr>
                <w:noProof/>
              </w:rPr>
            </w:pPr>
            <w:r>
              <w:rPr>
                <w:noProof/>
                <w:lang w:eastAsia="en-AU"/>
              </w:rPr>
              <w:drawing>
                <wp:inline distT="0" distB="0" distL="0" distR="0" wp14:anchorId="5585FCA0" wp14:editId="0B549E72">
                  <wp:extent cx="5279390" cy="2770415"/>
                  <wp:effectExtent l="0" t="0" r="16510" b="11430"/>
                  <wp:docPr id="9" name="Chart 9">
                    <a:extLst xmlns:a="http://schemas.openxmlformats.org/drawingml/2006/main">
                      <a:ext uri="{FF2B5EF4-FFF2-40B4-BE49-F238E27FC236}">
                        <a16:creationId xmlns:a16="http://schemas.microsoft.com/office/drawing/2014/main" id="{C5851F09-F1C7-4596-9C1D-8294A44EA0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4B5C53E" w14:textId="77777777" w:rsidR="00841C11" w:rsidRPr="004368EA" w:rsidRDefault="00E17AD1" w:rsidP="00841C11">
            <w:r>
              <w:t xml:space="preserve">Source: Australian Government data. </w:t>
            </w:r>
          </w:p>
          <w:p w14:paraId="4C5C8868" w14:textId="77777777" w:rsidR="00734485" w:rsidRPr="004368EA" w:rsidRDefault="00734485" w:rsidP="00734485">
            <w:r w:rsidRPr="004368EA">
              <w:t>During 2019 the labour mobility team was established, and a workplan for the second half of 2019 developed. There are early signs that this team will make positive progress in implementing workforce development policy and system initiatives. The labour mobility team collaborated on and advocated for an appropriate SEFOPE annual budget</w:t>
            </w:r>
            <w:r w:rsidR="001D0033">
              <w:t xml:space="preserve"> </w:t>
            </w:r>
            <w:r w:rsidRPr="004368EA">
              <w:t>– an example of leadership and advocacy, which if successful would support a realistic operational capacity in the labour mobility program and improve sustainability as less operational donor support would be needed.</w:t>
            </w:r>
          </w:p>
          <w:p w14:paraId="14E9D00E" w14:textId="77777777" w:rsidR="00734485" w:rsidRPr="004368EA" w:rsidRDefault="00734485" w:rsidP="00734485">
            <w:r w:rsidRPr="004368EA">
              <w:t xml:space="preserve">The labour mobility team is showing more capacity to lead activities, with decreasing support from WDPTL in some areas. For example, in November, the largest ever single recruitment of 400 seasonal workers was led by the labour mobility team. There is also strong leadership in the Labour Attaché team, and the three SEFOPE teams tasked with Labour Mobility are working together more harmoniously than previously. From September 2019, the labour mobility team moved to a new customer service orientated space. With support from WDPTL, a series of service windows, an outdoor training area, office equipment and training facilities were supplied. A range of new customer service initiatives included online labour mobility applications, online enquiries, factsheets and briefing notes for government communications. It is too early </w:t>
            </w:r>
            <w:r w:rsidR="00752D23" w:rsidRPr="004368EA">
              <w:t>to expect</w:t>
            </w:r>
            <w:r w:rsidRPr="004368EA">
              <w:t xml:space="preserve"> customers</w:t>
            </w:r>
            <w:r w:rsidR="00752D23" w:rsidRPr="004368EA">
              <w:t xml:space="preserve"> (workers, the public and employers)</w:t>
            </w:r>
            <w:r w:rsidRPr="004368EA">
              <w:t xml:space="preserve"> </w:t>
            </w:r>
            <w:r w:rsidR="00752D23" w:rsidRPr="004368EA">
              <w:t>to</w:t>
            </w:r>
            <w:r w:rsidRPr="004368EA">
              <w:t xml:space="preserve"> perceiv</w:t>
            </w:r>
            <w:r w:rsidR="00752D23" w:rsidRPr="004368EA">
              <w:t>e</w:t>
            </w:r>
            <w:r w:rsidRPr="004368EA">
              <w:t xml:space="preserve"> improved service delivery. </w:t>
            </w:r>
          </w:p>
          <w:p w14:paraId="50EAF1A7" w14:textId="77777777" w:rsidR="00734485" w:rsidRPr="00E17AD1" w:rsidRDefault="00734485" w:rsidP="00734485">
            <w:pPr>
              <w:rPr>
                <w:b/>
                <w:iCs/>
              </w:rPr>
            </w:pPr>
            <w:r w:rsidRPr="00E17AD1">
              <w:rPr>
                <w:b/>
                <w:iCs/>
              </w:rPr>
              <w:t>Technical and Vocational Education and Training</w:t>
            </w:r>
          </w:p>
          <w:p w14:paraId="6045772C" w14:textId="77777777" w:rsidR="00734485" w:rsidRPr="004368EA" w:rsidRDefault="00734485" w:rsidP="00734485">
            <w:r w:rsidRPr="004368EA">
              <w:t>There is evidence of links between TVET and industry becoming stronger with TVET centres and industry discussing training/qualification priorities. For example, in Hospitality,</w:t>
            </w:r>
            <w:r w:rsidR="00752D23" w:rsidRPr="004368EA">
              <w:t xml:space="preserve"> with WDPTL advice,</w:t>
            </w:r>
            <w:r w:rsidRPr="004368EA">
              <w:t xml:space="preserve"> the Hilton spoke with a number of training centres about meeting its staff needs.</w:t>
            </w:r>
          </w:p>
          <w:p w14:paraId="63F9B537" w14:textId="77777777" w:rsidR="00734485" w:rsidRPr="004368EA" w:rsidRDefault="00734485" w:rsidP="00734485">
            <w:r w:rsidRPr="004368EA">
              <w:t>There is evidence that hospitality training delivery and assessment in Timor-Leste is transforming from a disparate and non-</w:t>
            </w:r>
            <w:r w:rsidR="00767702" w:rsidRPr="004368EA">
              <w:t>qualification</w:t>
            </w:r>
            <w:r w:rsidR="00767702">
              <w:t>-based</w:t>
            </w:r>
            <w:r w:rsidRPr="004368EA">
              <w:t xml:space="preserve"> system to an increasingly relevant and quality system of training delivery and assessment, rooted in industry requirements. 2019 saw the strengthening of hospitality qualifications and industry engagement in the TVET system through the introduction of five accredited qualifications and a hospitality traineeship model. </w:t>
            </w:r>
            <w:r w:rsidR="00752D23" w:rsidRPr="004368EA">
              <w:t xml:space="preserve">This set of new qualifications not only </w:t>
            </w:r>
            <w:r w:rsidR="00752D23" w:rsidRPr="004368EA">
              <w:lastRenderedPageBreak/>
              <w:t>conform to Timor-Leste’s National Qualifications Framework but actively support Timor-Leste Government’s aims of growing successful tourism and hospitality sectors.</w:t>
            </w:r>
          </w:p>
          <w:p w14:paraId="7DA9DDD6" w14:textId="77777777" w:rsidR="00734485" w:rsidRPr="004368EA" w:rsidRDefault="009133FA" w:rsidP="00734485">
            <w:pPr>
              <w:pStyle w:val="CommentText"/>
            </w:pPr>
            <w:r>
              <w:t>Investment in</w:t>
            </w:r>
            <w:r w:rsidR="00734485" w:rsidRPr="004368EA">
              <w:t xml:space="preserve"> TVET Centres commenced in March 2019 with a stocktake of training centres and identification of baseline</w:t>
            </w:r>
            <w:r>
              <w:t xml:space="preserve"> capacity</w:t>
            </w:r>
            <w:r w:rsidR="00734485" w:rsidRPr="004368EA">
              <w:t>, in seven areas from staff to resources to leadership. 18 representatives (10 men/8 women) from the 10 highest performing</w:t>
            </w:r>
            <w:r>
              <w:t xml:space="preserve"> stocktake</w:t>
            </w:r>
            <w:r w:rsidR="00734485" w:rsidRPr="004368EA">
              <w:t xml:space="preserve"> TVET centres participated in the TVET Strengthening Program, which consisted of a short course in Australia plus mentoring and quality improvement packages.  </w:t>
            </w:r>
          </w:p>
          <w:p w14:paraId="78B0594B" w14:textId="77777777" w:rsidR="008A39D0" w:rsidRPr="004368EA" w:rsidRDefault="00734485" w:rsidP="001A798A">
            <w:pPr>
              <w:pStyle w:val="CommentText"/>
            </w:pPr>
            <w:r w:rsidRPr="004368EA">
              <w:t xml:space="preserve">The Timor-Leste International TVET Conference held in November 2019 was significant for several reasons. It was the first international TVET Conference to be held in Timor-Leste and was well attended, with </w:t>
            </w:r>
            <w:r w:rsidR="001A798A">
              <w:t>166</w:t>
            </w:r>
            <w:r w:rsidRPr="004368EA">
              <w:t xml:space="preserve"> attendees from across INDMO, DNAFOP, Training Centres, private sector, and </w:t>
            </w:r>
            <w:r w:rsidRPr="001A798A">
              <w:t>industry bodies</w:t>
            </w:r>
            <w:r w:rsidR="001A712B" w:rsidRPr="001A798A">
              <w:t xml:space="preserve"> and donors</w:t>
            </w:r>
            <w:r w:rsidRPr="001A798A">
              <w:t>. Planning for the</w:t>
            </w:r>
            <w:r w:rsidRPr="004368EA">
              <w:t xml:space="preserve"> conference was undertaken predominat</w:t>
            </w:r>
            <w:r w:rsidR="00752D23" w:rsidRPr="004368EA">
              <w:t>ely</w:t>
            </w:r>
            <w:r w:rsidRPr="004368EA">
              <w:t xml:space="preserve"> by INDMO, with support from WDPTL and DNAFOP. The conference resulted in some significant actions being identified for Timor-Leste’s TVET system, including: (i) </w:t>
            </w:r>
            <w:r w:rsidRPr="004368EA">
              <w:rPr>
                <w:rFonts w:cstheme="minorHAnsi"/>
              </w:rPr>
              <w:t>INDMO to strengthen the curriculum of various productive sectors in considering to employability skills; (ii) SEFOPE/M</w:t>
            </w:r>
            <w:r w:rsidR="00B44B29">
              <w:rPr>
                <w:rFonts w:cstheme="minorHAnsi"/>
              </w:rPr>
              <w:t>E</w:t>
            </w:r>
            <w:r w:rsidRPr="004368EA">
              <w:rPr>
                <w:rFonts w:cstheme="minorHAnsi"/>
              </w:rPr>
              <w:t xml:space="preserve">CAE </w:t>
            </w:r>
            <w:r w:rsidR="00B44B29">
              <w:rPr>
                <w:rFonts w:cstheme="minorHAnsi"/>
              </w:rPr>
              <w:t>(</w:t>
            </w:r>
            <w:r w:rsidR="00B44B29" w:rsidRPr="00935F9F">
              <w:rPr>
                <w:lang w:eastAsia="en-AU" w:bidi="he-IL"/>
              </w:rPr>
              <w:t>Ministry of Coordinating Economic Affairs</w:t>
            </w:r>
            <w:r w:rsidR="00B44B29">
              <w:rPr>
                <w:lang w:eastAsia="en-AU" w:bidi="he-IL"/>
              </w:rPr>
              <w:t>)</w:t>
            </w:r>
            <w:r w:rsidR="00B44B29" w:rsidRPr="004368EA">
              <w:rPr>
                <w:rFonts w:cstheme="minorHAnsi"/>
              </w:rPr>
              <w:t xml:space="preserve"> </w:t>
            </w:r>
            <w:r w:rsidRPr="004368EA">
              <w:rPr>
                <w:rFonts w:cstheme="minorHAnsi"/>
              </w:rPr>
              <w:t>and aid donor</w:t>
            </w:r>
            <w:r w:rsidR="001D0033">
              <w:rPr>
                <w:rFonts w:cstheme="minorHAnsi"/>
              </w:rPr>
              <w:t>s</w:t>
            </w:r>
            <w:r w:rsidRPr="004368EA">
              <w:rPr>
                <w:rFonts w:cstheme="minorHAnsi"/>
              </w:rPr>
              <w:t xml:space="preserve"> invest in providing higher standard facilities and spaces that include ICT based training; (iii) TVET providers start introducing e-service (also for jobs) and innovative teaching methodology by qualified trainers; and (iv) INDMO in coordination with SEFOPE and M</w:t>
            </w:r>
            <w:r w:rsidR="00B44B29">
              <w:rPr>
                <w:rFonts w:cstheme="minorHAnsi"/>
              </w:rPr>
              <w:t>E</w:t>
            </w:r>
            <w:r w:rsidRPr="004368EA">
              <w:rPr>
                <w:rFonts w:cstheme="minorHAnsi"/>
              </w:rPr>
              <w:t xml:space="preserve">CAE to lead the discussion with industries on introducing apprenticeship or skills development/ TVET fund. </w:t>
            </w:r>
            <w:r w:rsidRPr="004368EA">
              <w:t>The conference ha</w:t>
            </w:r>
            <w:r w:rsidR="00752D23" w:rsidRPr="004368EA">
              <w:t>d</w:t>
            </w:r>
            <w:r w:rsidRPr="004368EA">
              <w:t xml:space="preserve"> significant buy-in from the Timor-Leste Government. For a relatively minimal</w:t>
            </w:r>
            <w:r w:rsidR="00752D23" w:rsidRPr="004368EA">
              <w:t xml:space="preserve"> WDPTL</w:t>
            </w:r>
            <w:r w:rsidRPr="004368EA">
              <w:t xml:space="preserve"> investment (USD18,000) there were noticeable relationship improvements, for example, MECAE requested conference results to inform government planning for TVET funding, priority areas.</w:t>
            </w:r>
          </w:p>
        </w:tc>
      </w:tr>
      <w:tr w:rsidR="00734485" w:rsidRPr="004368EA" w14:paraId="6BDC77A0" w14:textId="77777777" w:rsidTr="00734485">
        <w:trPr>
          <w:trHeight w:val="20"/>
        </w:trPr>
        <w:tc>
          <w:tcPr>
            <w:tcW w:w="5000" w:type="pct"/>
            <w:shd w:val="clear" w:color="auto" w:fill="D9E2F3" w:themeFill="accent5" w:themeFillTint="33"/>
          </w:tcPr>
          <w:p w14:paraId="65F4653B" w14:textId="77777777" w:rsidR="00734485" w:rsidRPr="004368EA" w:rsidRDefault="00734485" w:rsidP="00734485">
            <w:pPr>
              <w:jc w:val="left"/>
              <w:rPr>
                <w:b/>
                <w:bCs/>
              </w:rPr>
            </w:pPr>
            <w:r w:rsidRPr="004368EA">
              <w:rPr>
                <w:b/>
                <w:bCs/>
              </w:rPr>
              <w:lastRenderedPageBreak/>
              <w:t>1.3. In what ways have government counterparts demonstrated improved technical or management capacity?</w:t>
            </w:r>
          </w:p>
        </w:tc>
      </w:tr>
      <w:tr w:rsidR="00734485" w:rsidRPr="004368EA" w14:paraId="274A4479" w14:textId="77777777" w:rsidTr="00734485">
        <w:trPr>
          <w:trHeight w:val="20"/>
        </w:trPr>
        <w:tc>
          <w:tcPr>
            <w:tcW w:w="5000" w:type="pct"/>
            <w:shd w:val="clear" w:color="auto" w:fill="auto"/>
            <w:noWrap/>
          </w:tcPr>
          <w:p w14:paraId="03E6243F" w14:textId="77777777" w:rsidR="00734485" w:rsidRPr="004368EA" w:rsidRDefault="00734485" w:rsidP="00734485">
            <w:r w:rsidRPr="004368EA">
              <w:rPr>
                <w:rFonts w:eastAsiaTheme="minorHAnsi"/>
              </w:rPr>
              <w:t xml:space="preserve">Throughout the second half of 2019 the </w:t>
            </w:r>
            <w:r w:rsidR="009133FA">
              <w:rPr>
                <w:rFonts w:eastAsiaTheme="minorHAnsi"/>
              </w:rPr>
              <w:t xml:space="preserve">SEFOPE </w:t>
            </w:r>
            <w:r w:rsidRPr="004368EA">
              <w:rPr>
                <w:rFonts w:eastAsiaTheme="minorHAnsi"/>
              </w:rPr>
              <w:t xml:space="preserve">labour mobility </w:t>
            </w:r>
            <w:r w:rsidR="009133FA">
              <w:rPr>
                <w:rFonts w:eastAsiaTheme="minorHAnsi"/>
              </w:rPr>
              <w:t>units</w:t>
            </w:r>
            <w:r w:rsidRPr="004368EA">
              <w:rPr>
                <w:rFonts w:eastAsiaTheme="minorHAnsi"/>
              </w:rPr>
              <w:t xml:space="preserve"> became</w:t>
            </w:r>
            <w:r w:rsidR="009133FA">
              <w:rPr>
                <w:rFonts w:eastAsiaTheme="minorHAnsi"/>
              </w:rPr>
              <w:t xml:space="preserve"> more</w:t>
            </w:r>
            <w:r w:rsidRPr="004368EA">
              <w:rPr>
                <w:rFonts w:eastAsiaTheme="minorHAnsi"/>
              </w:rPr>
              <w:t xml:space="preserve"> independent</w:t>
            </w:r>
            <w:r w:rsidR="009133FA">
              <w:rPr>
                <w:rFonts w:eastAsiaTheme="minorHAnsi"/>
              </w:rPr>
              <w:t xml:space="preserve"> in some areas.</w:t>
            </w:r>
            <w:r w:rsidRPr="004368EA">
              <w:rPr>
                <w:rFonts w:eastAsiaTheme="minorHAnsi"/>
              </w:rPr>
              <w:t xml:space="preserve"> </w:t>
            </w:r>
            <w:r w:rsidRPr="004368EA">
              <w:t xml:space="preserve">In November 2019, the </w:t>
            </w:r>
            <w:r w:rsidR="009133FA">
              <w:t>LSU</w:t>
            </w:r>
            <w:r w:rsidRPr="004368EA">
              <w:t xml:space="preserve"> ran a recruitment process for 400 workers for MADEC, the largest single employer recruitment to date, with minimal support from WDPTL or PLF.  </w:t>
            </w:r>
          </w:p>
          <w:p w14:paraId="2F0946C0" w14:textId="7FB356CC" w:rsidR="00734485" w:rsidRPr="004368EA" w:rsidRDefault="00734485" w:rsidP="00734485">
            <w:r w:rsidRPr="004368EA">
              <w:t xml:space="preserve">The </w:t>
            </w:r>
            <w:r w:rsidR="009133FA">
              <w:t xml:space="preserve">SEFOPE </w:t>
            </w:r>
            <w:r w:rsidRPr="004368EA">
              <w:t xml:space="preserve">labour mobility </w:t>
            </w:r>
            <w:r w:rsidR="009133FA">
              <w:t xml:space="preserve">units </w:t>
            </w:r>
            <w:r w:rsidRPr="004368EA">
              <w:t>incorporated all tasks in the SWP cycle into their work for the first time</w:t>
            </w:r>
            <w:r w:rsidR="009133FA">
              <w:t xml:space="preserve"> in 2019</w:t>
            </w:r>
            <w:r w:rsidRPr="004368EA">
              <w:t xml:space="preserve">. For example, the team managed communications with Australian employers, organised visas, and processed medical checks. </w:t>
            </w:r>
          </w:p>
          <w:p w14:paraId="11EC00A1" w14:textId="4E3340E3" w:rsidR="00734485" w:rsidRPr="004368EA" w:rsidRDefault="00734485" w:rsidP="00734485">
            <w:r w:rsidRPr="004D3BDF">
              <w:t xml:space="preserve">Despite the </w:t>
            </w:r>
            <w:r w:rsidR="009133FA" w:rsidRPr="004D3BDF">
              <w:t xml:space="preserve">SEFOPE </w:t>
            </w:r>
            <w:r w:rsidRPr="004D3BDF">
              <w:t xml:space="preserve">labour mobility </w:t>
            </w:r>
            <w:r w:rsidR="009133FA" w:rsidRPr="004D3BDF">
              <w:t>units</w:t>
            </w:r>
            <w:r w:rsidRPr="004D3BDF">
              <w:t xml:space="preserve"> facing significant challenges the labour mobility cycle continued to adequately function in 2019, with successful mobilisations of seasonal workers throughout the year.</w:t>
            </w:r>
            <w:r w:rsidRPr="004368EA">
              <w:t xml:space="preserve"> </w:t>
            </w:r>
          </w:p>
          <w:p w14:paraId="3F472459" w14:textId="77777777" w:rsidR="00734485" w:rsidRPr="004368EA" w:rsidRDefault="00C474A2" w:rsidP="00734485">
            <w:r w:rsidRPr="004368EA">
              <w:t>Looking to TVET, some clear examples of GoTL capacity are emerging. F</w:t>
            </w:r>
            <w:r w:rsidR="00734485" w:rsidRPr="004368EA">
              <w:t>ollowing an initial pilot in 2018, the Tibar TVET Centre launched its second Hospitality Traineeship program in 2019 without WDPTL support.  INDMO co-led the planning and delivery of the first International TVET Conference in Timor-Leste. Notwithstanding the significant support provided through WDPTL, INDIMO demonstrated a high level of ownership of, and ability to deliver, this high</w:t>
            </w:r>
            <w:r w:rsidR="00CF6CA2">
              <w:t>-</w:t>
            </w:r>
            <w:r w:rsidR="00734485" w:rsidRPr="004368EA">
              <w:t>quality event.</w:t>
            </w:r>
          </w:p>
        </w:tc>
      </w:tr>
      <w:tr w:rsidR="00734485" w:rsidRPr="004368EA" w14:paraId="756636FB" w14:textId="77777777" w:rsidTr="00734485">
        <w:trPr>
          <w:trHeight w:val="20"/>
        </w:trPr>
        <w:tc>
          <w:tcPr>
            <w:tcW w:w="5000" w:type="pct"/>
            <w:shd w:val="clear" w:color="auto" w:fill="D9E2F3" w:themeFill="accent5" w:themeFillTint="33"/>
            <w:hideMark/>
          </w:tcPr>
          <w:p w14:paraId="67319D23" w14:textId="77777777" w:rsidR="00734485" w:rsidRPr="004368EA" w:rsidRDefault="00734485" w:rsidP="00734485">
            <w:pPr>
              <w:jc w:val="left"/>
              <w:rPr>
                <w:b/>
                <w:bCs/>
              </w:rPr>
            </w:pPr>
            <w:r w:rsidRPr="004368EA">
              <w:rPr>
                <w:b/>
                <w:bCs/>
              </w:rPr>
              <w:t xml:space="preserve">1.4. To what extent have we improved capacity of training institutions to deliver quality training in priority areas? </w:t>
            </w:r>
          </w:p>
        </w:tc>
      </w:tr>
      <w:tr w:rsidR="00734485" w:rsidRPr="004368EA" w14:paraId="7532B4E9" w14:textId="77777777" w:rsidTr="0073448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6D583145" w14:textId="77777777" w:rsidR="00734485" w:rsidRPr="004368EA" w:rsidRDefault="00734485" w:rsidP="00734485">
            <w:r w:rsidRPr="004368EA">
              <w:t xml:space="preserve">The review of progress against Quality Improvement Plans, undertaken in October 2019, rated nine TVET centres as green (i.e. substantially progressing their Quality Improvement Plan) and one TVET centre as red (i.e. no progress). Seven </w:t>
            </w:r>
            <w:r w:rsidR="00C474A2" w:rsidRPr="004368EA">
              <w:t xml:space="preserve">of ten targeted </w:t>
            </w:r>
            <w:r w:rsidRPr="004368EA">
              <w:t xml:space="preserve">TVET centres had revised strategic plans as at end of October 2019. </w:t>
            </w:r>
          </w:p>
          <w:p w14:paraId="6B670818" w14:textId="77777777" w:rsidR="00734485" w:rsidRPr="004368EA" w:rsidRDefault="00734485" w:rsidP="00734485">
            <w:r w:rsidRPr="004368EA">
              <w:t xml:space="preserve">Throughout 2019 there were </w:t>
            </w:r>
            <w:r w:rsidR="00C474A2" w:rsidRPr="004368EA">
              <w:t>multiple</w:t>
            </w:r>
            <w:r w:rsidRPr="004368EA">
              <w:t xml:space="preserve"> examples of collaboration between TVET Centres: </w:t>
            </w:r>
          </w:p>
          <w:p w14:paraId="6AAE6D70" w14:textId="77777777" w:rsidR="00734485" w:rsidRPr="004368EA" w:rsidRDefault="00734485" w:rsidP="00C76E0B">
            <w:pPr>
              <w:pStyle w:val="ListParagraph"/>
              <w:numPr>
                <w:ilvl w:val="0"/>
                <w:numId w:val="29"/>
              </w:numPr>
            </w:pPr>
            <w:r w:rsidRPr="004368EA">
              <w:t>Agriculture students from CDC Baucau helped cultivate the agriculture land at STVJ Gleno as it planned to run agriculture course in the future</w:t>
            </w:r>
            <w:r w:rsidR="00C474A2" w:rsidRPr="004368EA">
              <w:t xml:space="preserve">, </w:t>
            </w:r>
            <w:r w:rsidRPr="004368EA">
              <w:t xml:space="preserve">organized by the directors of the two training centres in November 2019. </w:t>
            </w:r>
          </w:p>
          <w:p w14:paraId="40A9511B" w14:textId="77777777" w:rsidR="00734485" w:rsidRPr="004368EA" w:rsidRDefault="00734485" w:rsidP="00C76E0B">
            <w:pPr>
              <w:pStyle w:val="ListParagraph"/>
              <w:numPr>
                <w:ilvl w:val="0"/>
                <w:numId w:val="29"/>
              </w:numPr>
            </w:pPr>
            <w:r w:rsidRPr="004368EA">
              <w:lastRenderedPageBreak/>
              <w:t xml:space="preserve">STVJ delivered some parts of </w:t>
            </w:r>
            <w:r w:rsidR="00C474A2" w:rsidRPr="004368EA">
              <w:t>Certificate</w:t>
            </w:r>
            <w:r w:rsidRPr="004368EA">
              <w:t xml:space="preserve"> III Food and Beverage course for trainers and students at St Madalena</w:t>
            </w:r>
            <w:r w:rsidR="00767702">
              <w:t xml:space="preserve">, </w:t>
            </w:r>
            <w:r w:rsidRPr="004368EA">
              <w:t>Manatuto in September 2019</w:t>
            </w:r>
            <w:r w:rsidR="00C474A2" w:rsidRPr="004368EA">
              <w:t xml:space="preserve">, </w:t>
            </w:r>
            <w:r w:rsidRPr="004368EA">
              <w:t>improv</w:t>
            </w:r>
            <w:r w:rsidR="00C474A2" w:rsidRPr="004368EA">
              <w:t>ing</w:t>
            </w:r>
            <w:r w:rsidRPr="004368EA">
              <w:t xml:space="preserve"> </w:t>
            </w:r>
            <w:r w:rsidR="00C474A2" w:rsidRPr="004368EA">
              <w:t>this</w:t>
            </w:r>
            <w:r w:rsidRPr="004368EA">
              <w:t xml:space="preserve"> centres capacity to </w:t>
            </w:r>
            <w:r w:rsidR="00C474A2" w:rsidRPr="004368EA">
              <w:t>deliver</w:t>
            </w:r>
            <w:r w:rsidRPr="004368EA">
              <w:t xml:space="preserve"> </w:t>
            </w:r>
            <w:r w:rsidR="00762929">
              <w:t>hospitality event services</w:t>
            </w:r>
            <w:r w:rsidRPr="004368EA">
              <w:t xml:space="preserve"> to local communities and government departments. </w:t>
            </w:r>
          </w:p>
          <w:p w14:paraId="3A995678" w14:textId="77777777" w:rsidR="00734485" w:rsidRPr="004368EA" w:rsidRDefault="00C474A2" w:rsidP="00C76E0B">
            <w:pPr>
              <w:pStyle w:val="ListParagraph"/>
              <w:numPr>
                <w:ilvl w:val="0"/>
                <w:numId w:val="29"/>
              </w:numPr>
            </w:pPr>
            <w:r w:rsidRPr="004368EA">
              <w:t>The majority of the</w:t>
            </w:r>
            <w:r w:rsidR="00734485" w:rsidRPr="004368EA">
              <w:t xml:space="preserve"> 10 training centres </w:t>
            </w:r>
            <w:r w:rsidRPr="004368EA">
              <w:t xml:space="preserve">are </w:t>
            </w:r>
            <w:r w:rsidR="00734485" w:rsidRPr="004368EA">
              <w:t>actively engag</w:t>
            </w:r>
            <w:r w:rsidRPr="004368EA">
              <w:t>ing</w:t>
            </w:r>
            <w:r w:rsidR="00734485" w:rsidRPr="004368EA">
              <w:t xml:space="preserve"> with</w:t>
            </w:r>
            <w:r w:rsidRPr="004368EA">
              <w:t xml:space="preserve"> their local</w:t>
            </w:r>
            <w:r w:rsidR="00734485" w:rsidRPr="004368EA">
              <w:t xml:space="preserve"> industries and </w:t>
            </w:r>
            <w:r w:rsidRPr="004368EA">
              <w:t>working together to increase their trainers</w:t>
            </w:r>
            <w:r w:rsidR="00CF6CA2">
              <w:t>’</w:t>
            </w:r>
            <w:r w:rsidRPr="004368EA">
              <w:t xml:space="preserve"> industry experience</w:t>
            </w:r>
            <w:r w:rsidR="00734485" w:rsidRPr="004368EA">
              <w:t xml:space="preserve">. One example is that </w:t>
            </w:r>
            <w:r w:rsidR="007B2D53">
              <w:t xml:space="preserve">four </w:t>
            </w:r>
            <w:r w:rsidR="00734485" w:rsidRPr="004368EA">
              <w:t xml:space="preserve"> training centres collaborate and send </w:t>
            </w:r>
            <w:r w:rsidR="007B2D53">
              <w:t xml:space="preserve">seven </w:t>
            </w:r>
            <w:r w:rsidR="00734485" w:rsidRPr="004368EA">
              <w:t>trainers to have industry experience in Bali, in October - November 2019</w:t>
            </w:r>
          </w:p>
          <w:p w14:paraId="27971562" w14:textId="77777777" w:rsidR="00734485" w:rsidRPr="004368EA" w:rsidRDefault="00734485" w:rsidP="00734485">
            <w:pPr>
              <w:spacing w:before="40" w:after="40" w:line="240" w:lineRule="auto"/>
              <w:contextualSpacing/>
              <w:jc w:val="left"/>
            </w:pPr>
            <w:r w:rsidRPr="004368EA">
              <w:t xml:space="preserve">The training centres were also able to negotiate additional support from William Angliss Institute after the short course and outside the scope of the WDPTL contract. This included opportunities for Timorese trainers to come to Australia for additional training and experience at no cost. </w:t>
            </w:r>
          </w:p>
          <w:p w14:paraId="6A1C17A2" w14:textId="77777777" w:rsidR="00734485" w:rsidRPr="004368EA" w:rsidRDefault="00734485" w:rsidP="00734485">
            <w:pPr>
              <w:spacing w:before="40" w:after="40" w:line="240" w:lineRule="auto"/>
              <w:contextualSpacing/>
              <w:jc w:val="left"/>
              <w:rPr>
                <w:rFonts w:asciiTheme="majorHAnsi" w:hAnsiTheme="majorHAnsi" w:cstheme="majorHAnsi"/>
                <w:szCs w:val="20"/>
              </w:rPr>
            </w:pPr>
          </w:p>
          <w:p w14:paraId="52C3832F" w14:textId="40B4429A" w:rsidR="00734485" w:rsidRPr="004368EA" w:rsidRDefault="00734485" w:rsidP="00734485">
            <w:pPr>
              <w:rPr>
                <w:rFonts w:asciiTheme="majorHAnsi" w:hAnsiTheme="majorHAnsi" w:cstheme="majorHAnsi"/>
                <w:szCs w:val="20"/>
              </w:rPr>
            </w:pPr>
            <w:r w:rsidRPr="004368EA">
              <w:t>A potentially significant advance for TVET centres developing industry responsive products occurred towards the end of 2019 with the pilot of a new Labour Mobility Preparation Course being approved by SEFOPE. This 2-4 week pilot will be held at T</w:t>
            </w:r>
            <w:r w:rsidR="007634E5">
              <w:t>ibar</w:t>
            </w:r>
            <w:r w:rsidRPr="004368EA">
              <w:t xml:space="preserve"> training centre in February 2020 and will include English, practical agricultural and fitness work, soft skills, preparation of labour mobility documents and worker medicals</w:t>
            </w:r>
            <w:r w:rsidR="00CF6CA2">
              <w:t xml:space="preserve"> p</w:t>
            </w:r>
            <w:r w:rsidRPr="004368EA">
              <w:t>lus a more thorough delivery of current pre-departure briefing content on Australian wages, culture and laws.</w:t>
            </w:r>
          </w:p>
          <w:p w14:paraId="318C7A0B" w14:textId="77777777" w:rsidR="00734485" w:rsidRPr="004368EA" w:rsidRDefault="00734485" w:rsidP="00734485">
            <w:pPr>
              <w:jc w:val="left"/>
            </w:pPr>
          </w:p>
        </w:tc>
      </w:tr>
    </w:tbl>
    <w:p w14:paraId="35534256" w14:textId="77777777" w:rsidR="00734485" w:rsidRPr="004368EA" w:rsidRDefault="00734485" w:rsidP="00BE52B4">
      <w:pPr>
        <w:pStyle w:val="Heading2"/>
      </w:pPr>
      <w:bookmarkStart w:id="59" w:name="_Toc25310711"/>
      <w:bookmarkStart w:id="60" w:name="_Toc44330017"/>
      <w:r w:rsidRPr="004368EA">
        <w:lastRenderedPageBreak/>
        <w:t>EOPO 2: People are workforce ready</w:t>
      </w:r>
      <w:bookmarkEnd w:id="57"/>
      <w:bookmarkEnd w:id="59"/>
      <w:bookmarkEnd w:id="60"/>
    </w:p>
    <w:tbl>
      <w:tblPr>
        <w:tblStyle w:val="GRMTable5"/>
        <w:tblW w:w="0" w:type="auto"/>
        <w:tblInd w:w="-5" w:type="dxa"/>
        <w:tblLook w:val="04A0" w:firstRow="1" w:lastRow="0" w:firstColumn="1" w:lastColumn="0" w:noHBand="0" w:noVBand="1"/>
      </w:tblPr>
      <w:tblGrid>
        <w:gridCol w:w="2127"/>
        <w:gridCol w:w="6894"/>
      </w:tblGrid>
      <w:tr w:rsidR="00734485" w:rsidRPr="004368EA" w14:paraId="7879FBF9" w14:textId="77777777" w:rsidTr="00734485">
        <w:tc>
          <w:tcPr>
            <w:tcW w:w="2127" w:type="dxa"/>
            <w:shd w:val="clear" w:color="auto" w:fill="92D050"/>
            <w:vAlign w:val="center"/>
          </w:tcPr>
          <w:p w14:paraId="5624A21A" w14:textId="77777777" w:rsidR="00734485" w:rsidRPr="004368EA" w:rsidRDefault="00734485" w:rsidP="00734485">
            <w:pPr>
              <w:spacing w:before="80"/>
              <w:rPr>
                <w:b/>
                <w:sz w:val="18"/>
                <w:szCs w:val="18"/>
                <w:lang w:eastAsia="he-IL" w:bidi="he-IL"/>
              </w:rPr>
            </w:pPr>
            <w:bookmarkStart w:id="61" w:name="_Hlk27493518"/>
            <w:r w:rsidRPr="004368EA">
              <w:rPr>
                <w:b/>
                <w:sz w:val="18"/>
                <w:szCs w:val="18"/>
                <w:lang w:eastAsia="he-IL" w:bidi="he-IL"/>
              </w:rPr>
              <w:t>On track</w:t>
            </w:r>
          </w:p>
        </w:tc>
        <w:tc>
          <w:tcPr>
            <w:tcW w:w="6894" w:type="dxa"/>
            <w:shd w:val="clear" w:color="auto" w:fill="92D050"/>
            <w:vAlign w:val="center"/>
          </w:tcPr>
          <w:p w14:paraId="566B9683" w14:textId="77777777" w:rsidR="00734485" w:rsidRPr="004368EA" w:rsidRDefault="00734485" w:rsidP="00734485">
            <w:pPr>
              <w:spacing w:before="80"/>
              <w:rPr>
                <w:sz w:val="18"/>
                <w:szCs w:val="18"/>
                <w:lang w:eastAsia="he-IL" w:bidi="he-IL"/>
              </w:rPr>
            </w:pPr>
            <w:r w:rsidRPr="004368EA">
              <w:rPr>
                <w:sz w:val="18"/>
                <w:szCs w:val="18"/>
                <w:lang w:eastAsia="he-IL" w:bidi="he-IL"/>
              </w:rPr>
              <w:t>Progress towards achieving the EOPO is on track at this stage of the program</w:t>
            </w:r>
          </w:p>
        </w:tc>
      </w:tr>
      <w:bookmarkEnd w:id="61"/>
    </w:tbl>
    <w:p w14:paraId="7AC47E3C" w14:textId="77777777" w:rsidR="007B2D53" w:rsidRDefault="007B2D53" w:rsidP="00734485">
      <w:pPr>
        <w:rPr>
          <w:rFonts w:eastAsia="SimSun"/>
          <w:lang w:eastAsia="en-AU"/>
        </w:rPr>
      </w:pPr>
    </w:p>
    <w:p w14:paraId="5F2BAA86" w14:textId="77777777" w:rsidR="00734485" w:rsidRPr="004368EA" w:rsidRDefault="00734485" w:rsidP="00734485">
      <w:pPr>
        <w:rPr>
          <w:rFonts w:eastAsia="SimSun"/>
          <w:lang w:eastAsia="en-AU"/>
        </w:rPr>
      </w:pPr>
      <w:r w:rsidRPr="004368EA">
        <w:rPr>
          <w:rFonts w:eastAsia="SimSun"/>
          <w:lang w:eastAsia="en-AU"/>
        </w:rPr>
        <w:t>Key achievements in preparing people for work in either Timor-Leste or Australia included Timorese men and women gaining Australian tertiary qualifications and completing TVET training or non-formal training in Timor-Leste. Beyond Australia Awards (AAS), highlights included a suite of training programs aimed to build the capacity of TVET centre managers and trainers and the inaugural WDPTL short courses; two of which were launched in 2019</w:t>
      </w:r>
      <w:r w:rsidR="003A1FA3">
        <w:rPr>
          <w:rFonts w:eastAsia="SimSun"/>
          <w:lang w:eastAsia="en-AU"/>
        </w:rPr>
        <w:t>:</w:t>
      </w:r>
      <w:r w:rsidRPr="004368EA">
        <w:rPr>
          <w:rFonts w:eastAsia="SimSun"/>
          <w:lang w:eastAsia="en-AU"/>
        </w:rPr>
        <w:t xml:space="preserve"> </w:t>
      </w:r>
      <w:r w:rsidR="00A10027">
        <w:rPr>
          <w:rFonts w:eastAsia="SimSun"/>
          <w:lang w:eastAsia="en-AU"/>
        </w:rPr>
        <w:t xml:space="preserve">(1) </w:t>
      </w:r>
      <w:r w:rsidRPr="004368EA">
        <w:rPr>
          <w:rFonts w:eastAsia="SimSun"/>
          <w:lang w:eastAsia="en-AU"/>
        </w:rPr>
        <w:t>English for People with Disabilities and</w:t>
      </w:r>
      <w:r w:rsidR="00A10027">
        <w:rPr>
          <w:rFonts w:eastAsia="SimSun"/>
          <w:lang w:eastAsia="en-AU"/>
        </w:rPr>
        <w:t>; (2)</w:t>
      </w:r>
      <w:r w:rsidRPr="004368EA">
        <w:rPr>
          <w:rFonts w:eastAsia="SimSun"/>
          <w:lang w:eastAsia="en-AU"/>
        </w:rPr>
        <w:t xml:space="preserve"> English for Public servants, both designed to increase AAS 2021 applications from these target groups. </w:t>
      </w:r>
    </w:p>
    <w:p w14:paraId="2939B1B8" w14:textId="451D44E2" w:rsidR="00734485" w:rsidRDefault="00734485" w:rsidP="00734485">
      <w:pPr>
        <w:rPr>
          <w:rFonts w:eastAsia="SimSun"/>
          <w:lang w:eastAsia="en-AU"/>
        </w:rPr>
      </w:pPr>
      <w:r w:rsidRPr="004368EA">
        <w:rPr>
          <w:rFonts w:eastAsia="SimSun"/>
          <w:lang w:eastAsia="en-AU"/>
        </w:rPr>
        <w:t xml:space="preserve">Other employment-ready initiatives included pre-departure briefings for students and workers travelling to Australia. </w:t>
      </w:r>
    </w:p>
    <w:p w14:paraId="2563ADEC" w14:textId="77777777" w:rsidR="00734485" w:rsidRPr="004368EA" w:rsidRDefault="00734485" w:rsidP="00734485">
      <w:pPr>
        <w:rPr>
          <w:b/>
        </w:rPr>
      </w:pPr>
      <w:r w:rsidRPr="004368EA">
        <w:rPr>
          <w:b/>
        </w:rPr>
        <w:t>Progress towards June 2020 targets</w:t>
      </w:r>
    </w:p>
    <w:p w14:paraId="7C13F48C" w14:textId="77777777" w:rsidR="00734485" w:rsidRPr="004368EA" w:rsidRDefault="00734485" w:rsidP="00734485">
      <w:r w:rsidRPr="004368EA">
        <w:t xml:space="preserve">All AAS </w:t>
      </w:r>
      <w:r w:rsidRPr="004368EA">
        <w:rPr>
          <w:lang w:eastAsia="he-IL" w:bidi="he-IL"/>
        </w:rPr>
        <w:t>awardees</w:t>
      </w:r>
      <w:r w:rsidRPr="004368EA">
        <w:t xml:space="preserve"> who were scheduled to complete their studies in 2019 did so successfully. </w:t>
      </w:r>
    </w:p>
    <w:p w14:paraId="24999972" w14:textId="77777777" w:rsidR="00734485" w:rsidRPr="004368EA" w:rsidRDefault="00734485" w:rsidP="00734485">
      <w:r w:rsidRPr="004368EA">
        <w:t>Although slightly below the target of 2,000 workers set in the DFAT Performance Assessment Framework, 1,7</w:t>
      </w:r>
      <w:r w:rsidR="001939E1">
        <w:t>63</w:t>
      </w:r>
      <w:r w:rsidRPr="004368EA">
        <w:rPr>
          <w:rStyle w:val="FootnoteReference"/>
        </w:rPr>
        <w:footnoteReference w:id="10"/>
      </w:r>
      <w:r w:rsidRPr="004368EA">
        <w:t xml:space="preserve"> Timorese [71% men / 29% women</w:t>
      </w:r>
      <w:r w:rsidRPr="004368EA">
        <w:rPr>
          <w:rStyle w:val="FootnoteReference"/>
        </w:rPr>
        <w:footnoteReference w:id="11"/>
      </w:r>
      <w:r w:rsidRPr="004368EA">
        <w:t xml:space="preserve">] were mobilised to Australia under the SWP over the period 1 January – 31 December 2019. </w:t>
      </w:r>
    </w:p>
    <w:p w14:paraId="33A0642F" w14:textId="77777777" w:rsidR="00734485" w:rsidRPr="004368EA" w:rsidRDefault="00734485" w:rsidP="00734485">
      <w:pPr>
        <w:rPr>
          <w:lang w:eastAsia="he-IL" w:bidi="he-IL"/>
        </w:rPr>
      </w:pPr>
      <w:r w:rsidRPr="004368EA">
        <w:rPr>
          <w:lang w:eastAsia="he-IL" w:bidi="he-IL"/>
        </w:rPr>
        <w:t>In 2019, approximately 35% of seasonal workers attended pre-departure briefings</w:t>
      </w:r>
      <w:r w:rsidR="008A3997">
        <w:rPr>
          <w:lang w:eastAsia="he-IL" w:bidi="he-IL"/>
        </w:rPr>
        <w:t xml:space="preserve"> (PDB)</w:t>
      </w:r>
      <w:r w:rsidRPr="004368EA">
        <w:rPr>
          <w:lang w:eastAsia="he-IL" w:bidi="he-IL"/>
        </w:rPr>
        <w:t>, significantly lower than previous years and below the target of 95% set in the WDPTL MEL Plan. This reflects the changeover of staff in the LSU, subsequent loss of capacity, uncertainty in policy (e</w:t>
      </w:r>
      <w:r w:rsidR="00754995">
        <w:rPr>
          <w:lang w:eastAsia="he-IL" w:bidi="he-IL"/>
        </w:rPr>
        <w:t>.</w:t>
      </w:r>
      <w:r w:rsidRPr="004368EA">
        <w:rPr>
          <w:lang w:eastAsia="he-IL" w:bidi="he-IL"/>
        </w:rPr>
        <w:t xml:space="preserve">g. returning workers not requested to do a PDB) and competing priorities of the Labour Mobility team. </w:t>
      </w:r>
    </w:p>
    <w:p w14:paraId="2B303AA3" w14:textId="77777777" w:rsidR="00734485" w:rsidRPr="004368EA" w:rsidRDefault="00734485" w:rsidP="00734485">
      <w:pPr>
        <w:rPr>
          <w:lang w:eastAsia="he-IL" w:bidi="he-IL"/>
        </w:rPr>
      </w:pPr>
      <w:r w:rsidRPr="004368EA">
        <w:rPr>
          <w:lang w:eastAsia="he-IL" w:bidi="he-IL"/>
        </w:rPr>
        <w:t>In contrast, participation of AAS awardees in pre-departure briefings is high, with 100% of 2020 Intake awardees attending the pre-departure briefing/s held across 16-27 November 2019.</w:t>
      </w:r>
    </w:p>
    <w:p w14:paraId="744657B4" w14:textId="77777777" w:rsidR="00734485" w:rsidRPr="004368EA" w:rsidRDefault="00734485" w:rsidP="00734485">
      <w:pPr>
        <w:rPr>
          <w:lang w:eastAsia="he-IL" w:bidi="he-IL"/>
        </w:rPr>
      </w:pPr>
      <w:r w:rsidRPr="004368EA">
        <w:rPr>
          <w:lang w:eastAsia="he-IL" w:bidi="he-IL"/>
        </w:rPr>
        <w:t xml:space="preserve">The number of returning Australia Awards awardees completing training courses or professional development is lower than the 80% target set in the Embassy PAF. </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tblGrid>
      <w:tr w:rsidR="00734485" w:rsidRPr="004368EA" w14:paraId="074E5CD6" w14:textId="77777777" w:rsidTr="00734485">
        <w:trPr>
          <w:trHeight w:val="20"/>
        </w:trPr>
        <w:tc>
          <w:tcPr>
            <w:tcW w:w="5000" w:type="pct"/>
            <w:shd w:val="clear" w:color="auto" w:fill="002060"/>
          </w:tcPr>
          <w:p w14:paraId="499F8216" w14:textId="77777777" w:rsidR="00734485" w:rsidRPr="004368EA" w:rsidDel="00EF4FF0" w:rsidRDefault="00734485" w:rsidP="00734485">
            <w:pPr>
              <w:spacing w:after="60"/>
              <w:jc w:val="left"/>
              <w:rPr>
                <w:color w:val="FFFFFF" w:themeColor="background1"/>
              </w:rPr>
            </w:pPr>
            <w:r w:rsidRPr="004368EA">
              <w:rPr>
                <w:b/>
                <w:color w:val="FFFFFF" w:themeColor="background1"/>
              </w:rPr>
              <w:t>KEQ 2. To what extent has the program led to more workforce ready people in T</w:t>
            </w:r>
            <w:r w:rsidR="007B2D53">
              <w:rPr>
                <w:b/>
                <w:color w:val="FFFFFF" w:themeColor="background1"/>
              </w:rPr>
              <w:t>imor-Leste</w:t>
            </w:r>
            <w:r w:rsidRPr="004368EA">
              <w:rPr>
                <w:b/>
                <w:color w:val="FFFFFF" w:themeColor="background1"/>
              </w:rPr>
              <w:t>?  (Effectiveness)</w:t>
            </w:r>
          </w:p>
        </w:tc>
      </w:tr>
      <w:tr w:rsidR="00734485" w:rsidRPr="004368EA" w14:paraId="5D08807C" w14:textId="77777777" w:rsidTr="00734485">
        <w:trPr>
          <w:trHeight w:val="20"/>
        </w:trPr>
        <w:tc>
          <w:tcPr>
            <w:tcW w:w="5000" w:type="pct"/>
            <w:shd w:val="clear" w:color="auto" w:fill="D9E2F3" w:themeFill="accent5" w:themeFillTint="33"/>
          </w:tcPr>
          <w:p w14:paraId="644C4539" w14:textId="77777777" w:rsidR="00734485" w:rsidRPr="004368EA" w:rsidDel="00EF4FF0" w:rsidRDefault="00734485" w:rsidP="00734485">
            <w:pPr>
              <w:jc w:val="left"/>
              <w:rPr>
                <w:b/>
                <w:bCs/>
              </w:rPr>
            </w:pPr>
            <w:bookmarkStart w:id="62" w:name="_Toc515896523"/>
            <w:r w:rsidRPr="004368EA">
              <w:rPr>
                <w:b/>
                <w:bCs/>
              </w:rPr>
              <w:lastRenderedPageBreak/>
              <w:t>2.1. How and to what extent are seasonal and labour mobility workers prepared for work in Australia?</w:t>
            </w:r>
          </w:p>
        </w:tc>
      </w:tr>
      <w:tr w:rsidR="00734485" w:rsidRPr="004368EA" w14:paraId="757C6725" w14:textId="77777777" w:rsidTr="00734485">
        <w:trPr>
          <w:trHeight w:val="20"/>
        </w:trPr>
        <w:tc>
          <w:tcPr>
            <w:tcW w:w="5000" w:type="pct"/>
            <w:shd w:val="clear" w:color="auto" w:fill="auto"/>
            <w:noWrap/>
          </w:tcPr>
          <w:p w14:paraId="2A35FAA7" w14:textId="77777777" w:rsidR="00734485" w:rsidRPr="004368EA" w:rsidRDefault="00734485" w:rsidP="00734485">
            <w:pPr>
              <w:rPr>
                <w:color w:val="000000" w:themeColor="text1"/>
              </w:rPr>
            </w:pPr>
            <w:r w:rsidRPr="004368EA">
              <w:t>As noted above, 1,7</w:t>
            </w:r>
            <w:r w:rsidR="001939E1">
              <w:t xml:space="preserve">63 </w:t>
            </w:r>
            <w:r w:rsidRPr="004368EA">
              <w:t xml:space="preserve">Timorese [71% men / 29% women] were granted visas under the SWP over the period 1 January – 31 December 2019. </w:t>
            </w:r>
            <w:r w:rsidRPr="004368EA">
              <w:rPr>
                <w:lang w:eastAsia="he-IL" w:bidi="he-IL"/>
              </w:rPr>
              <w:t>In 2019 SEFOPE aimed to take on full responsibility for organising the pre-departure briefings for seasonal workers. During this time approximately 20 pre-departure briefings were delivered to 602</w:t>
            </w:r>
            <w:r w:rsidR="008A3997">
              <w:rPr>
                <w:lang w:eastAsia="he-IL" w:bidi="he-IL"/>
              </w:rPr>
              <w:t xml:space="preserve"> workers</w:t>
            </w:r>
            <w:r w:rsidRPr="004368EA">
              <w:rPr>
                <w:lang w:eastAsia="he-IL" w:bidi="he-IL"/>
              </w:rPr>
              <w:t xml:space="preserve"> (F=170, M=432). At around 35% of those mobilised, this is well under the 95% target. The delivery of pre-departure briefings decreased significantly over</w:t>
            </w:r>
            <w:r w:rsidRPr="004368EA">
              <w:rPr>
                <w:color w:val="000000" w:themeColor="text1"/>
              </w:rPr>
              <w:t xml:space="preserve"> the peak worker mobilisation period of Oct</w:t>
            </w:r>
            <w:r w:rsidR="00EA32EF">
              <w:rPr>
                <w:color w:val="000000" w:themeColor="text1"/>
              </w:rPr>
              <w:t>ober</w:t>
            </w:r>
            <w:r w:rsidRPr="004368EA">
              <w:rPr>
                <w:color w:val="000000" w:themeColor="text1"/>
              </w:rPr>
              <w:t>-Nov</w:t>
            </w:r>
            <w:r w:rsidR="00EA32EF">
              <w:rPr>
                <w:color w:val="000000" w:themeColor="text1"/>
              </w:rPr>
              <w:t>ember</w:t>
            </w:r>
            <w:r w:rsidRPr="004368EA">
              <w:rPr>
                <w:color w:val="000000" w:themeColor="text1"/>
              </w:rPr>
              <w:t xml:space="preserve"> due to the system and team being under strain. LSU staff were simply focused on other more urgent tasks and neglected PDBs. Related to this, reliance on WDPTL staff to initiate and deliver PDBs continues. The PDB process needs to change if scaling up is to occur, though plans are already underway to reorganise roles within the LSU to increase PDB ownership.</w:t>
            </w:r>
          </w:p>
          <w:p w14:paraId="73DD97D4" w14:textId="77777777" w:rsidR="00734485" w:rsidRPr="004368EA" w:rsidRDefault="00734485" w:rsidP="00734485">
            <w:pPr>
              <w:rPr>
                <w:lang w:eastAsia="he-IL" w:bidi="he-IL"/>
              </w:rPr>
            </w:pPr>
            <w:r w:rsidRPr="004368EA">
              <w:rPr>
                <w:lang w:eastAsia="he-IL" w:bidi="he-IL"/>
              </w:rPr>
              <w:t xml:space="preserve">It is acknowledged that increasing the capacity of SEFOPE to deliver </w:t>
            </w:r>
            <w:r w:rsidR="000511B6">
              <w:rPr>
                <w:lang w:eastAsia="he-IL" w:bidi="he-IL"/>
              </w:rPr>
              <w:t>PDBs</w:t>
            </w:r>
            <w:r w:rsidRPr="004368EA">
              <w:rPr>
                <w:lang w:eastAsia="he-IL" w:bidi="he-IL"/>
              </w:rPr>
              <w:t xml:space="preserve"> is constrained by the many other pressures on the labour mobility team’s time. In response and reflective of SEFOPE’s planning, a combined PDB and worker preparatory courses will be designed by the Labour Mobility team and piloted at a training centre in February 2020. If successful</w:t>
            </w:r>
            <w:r w:rsidR="00E03BEF">
              <w:rPr>
                <w:lang w:eastAsia="he-IL" w:bidi="he-IL"/>
              </w:rPr>
              <w:t>,</w:t>
            </w:r>
            <w:r w:rsidRPr="004368EA">
              <w:rPr>
                <w:lang w:eastAsia="he-IL" w:bidi="he-IL"/>
              </w:rPr>
              <w:t xml:space="preserve"> this will be scaled up to include training centres in Timor’s districts to act as regional labour mobility preparation hubs.</w:t>
            </w:r>
          </w:p>
          <w:p w14:paraId="1716A4F1" w14:textId="77777777" w:rsidR="00734485" w:rsidRPr="004368EA" w:rsidRDefault="00E03BEF" w:rsidP="00734485">
            <w:pPr>
              <w:rPr>
                <w:lang w:eastAsia="he-IL" w:bidi="he-IL"/>
              </w:rPr>
            </w:pPr>
            <w:r w:rsidRPr="004368EA">
              <w:rPr>
                <w:lang w:eastAsia="he-IL" w:bidi="he-IL"/>
              </w:rPr>
              <w:t>All</w:t>
            </w:r>
            <w:r w:rsidR="00734485" w:rsidRPr="004368EA">
              <w:rPr>
                <w:lang w:eastAsia="he-IL" w:bidi="he-IL"/>
              </w:rPr>
              <w:t xml:space="preserve"> the seasonal workers who attended pre-departure briefings reported that the information presented in the briefings was useful and relevant to their work in Australia. For example, through the participant feedback forms, they acknowledged receiving adequate information to respect cultural difference and employee and employers’ obligation</w:t>
            </w:r>
            <w:r w:rsidR="007C792C">
              <w:rPr>
                <w:lang w:eastAsia="he-IL" w:bidi="he-IL"/>
              </w:rPr>
              <w:t>s</w:t>
            </w:r>
            <w:r w:rsidR="00734485" w:rsidRPr="004368EA">
              <w:rPr>
                <w:lang w:eastAsia="he-IL" w:bidi="he-IL"/>
              </w:rPr>
              <w:t xml:space="preserve"> and also </w:t>
            </w:r>
            <w:r w:rsidR="00C474A2" w:rsidRPr="004368EA">
              <w:rPr>
                <w:lang w:eastAsia="he-IL" w:bidi="he-IL"/>
              </w:rPr>
              <w:t xml:space="preserve">understand </w:t>
            </w:r>
            <w:r w:rsidR="00734485" w:rsidRPr="004368EA">
              <w:rPr>
                <w:lang w:eastAsia="he-IL" w:bidi="he-IL"/>
              </w:rPr>
              <w:t xml:space="preserve">tax, </w:t>
            </w:r>
            <w:r w:rsidR="00C474A2" w:rsidRPr="004368EA">
              <w:rPr>
                <w:lang w:eastAsia="he-IL" w:bidi="he-IL"/>
              </w:rPr>
              <w:t>wages</w:t>
            </w:r>
            <w:r w:rsidR="00734485" w:rsidRPr="004368EA">
              <w:rPr>
                <w:lang w:eastAsia="he-IL" w:bidi="he-IL"/>
              </w:rPr>
              <w:t xml:space="preserve"> and deduction</w:t>
            </w:r>
            <w:r w:rsidR="00C474A2" w:rsidRPr="004368EA">
              <w:rPr>
                <w:lang w:eastAsia="he-IL" w:bidi="he-IL"/>
              </w:rPr>
              <w:t>s</w:t>
            </w:r>
            <w:r w:rsidR="00734485" w:rsidRPr="004368EA">
              <w:rPr>
                <w:lang w:eastAsia="he-IL" w:bidi="he-IL"/>
              </w:rPr>
              <w:t>. This is consistent with previous years, whereby seasonal workers usually</w:t>
            </w:r>
            <w:r w:rsidR="00D96DFD" w:rsidRPr="004368EA">
              <w:rPr>
                <w:lang w:eastAsia="he-IL" w:bidi="he-IL"/>
              </w:rPr>
              <w:t xml:space="preserve"> </w:t>
            </w:r>
            <w:r w:rsidR="00734485" w:rsidRPr="004368EA">
              <w:rPr>
                <w:lang w:eastAsia="he-IL" w:bidi="he-IL"/>
              </w:rPr>
              <w:t xml:space="preserve">express satisfaction </w:t>
            </w:r>
            <w:r w:rsidR="00D96DFD" w:rsidRPr="004368EA">
              <w:rPr>
                <w:lang w:eastAsia="he-IL" w:bidi="he-IL"/>
              </w:rPr>
              <w:t>via</w:t>
            </w:r>
            <w:r w:rsidR="00734485" w:rsidRPr="004368EA">
              <w:rPr>
                <w:lang w:eastAsia="he-IL" w:bidi="he-IL"/>
              </w:rPr>
              <w:t xml:space="preserve"> the </w:t>
            </w:r>
            <w:r w:rsidR="00D96DFD" w:rsidRPr="004368EA">
              <w:rPr>
                <w:lang w:eastAsia="he-IL" w:bidi="he-IL"/>
              </w:rPr>
              <w:t xml:space="preserve">PDB </w:t>
            </w:r>
            <w:r w:rsidR="00734485" w:rsidRPr="004368EA">
              <w:rPr>
                <w:lang w:eastAsia="he-IL" w:bidi="he-IL"/>
              </w:rPr>
              <w:t xml:space="preserve">feedback forms. </w:t>
            </w:r>
          </w:p>
          <w:p w14:paraId="70037FB1" w14:textId="77777777" w:rsidR="00734485" w:rsidRPr="004368EA" w:rsidRDefault="00734485" w:rsidP="00734485">
            <w:pPr>
              <w:rPr>
                <w:lang w:eastAsia="he-IL" w:bidi="he-IL"/>
              </w:rPr>
            </w:pPr>
            <w:r w:rsidRPr="004368EA">
              <w:rPr>
                <w:lang w:eastAsia="he-IL" w:bidi="he-IL"/>
              </w:rPr>
              <w:t>Other work-ready skills training for workers included:</w:t>
            </w:r>
          </w:p>
          <w:p w14:paraId="5146AD40" w14:textId="77777777" w:rsidR="00734485" w:rsidRPr="004368EA" w:rsidRDefault="00734485" w:rsidP="00C76E0B">
            <w:pPr>
              <w:pStyle w:val="ListParagraph"/>
              <w:numPr>
                <w:ilvl w:val="0"/>
                <w:numId w:val="30"/>
              </w:numPr>
            </w:pPr>
            <w:r w:rsidRPr="004368EA">
              <w:t>Forklift training for 21 workers (20 men/</w:t>
            </w:r>
            <w:r w:rsidR="00E76DD7">
              <w:t>one</w:t>
            </w:r>
            <w:r w:rsidRPr="004368EA">
              <w:t xml:space="preserve"> woman). 18 of these workers have travelled to Australia for work, of these 18, </w:t>
            </w:r>
            <w:r w:rsidR="00E76DD7">
              <w:t>one</w:t>
            </w:r>
            <w:r w:rsidRPr="004368EA">
              <w:t xml:space="preserve"> </w:t>
            </w:r>
            <w:r w:rsidR="00D96DFD" w:rsidRPr="004368EA">
              <w:t>has</w:t>
            </w:r>
            <w:r w:rsidRPr="004368EA">
              <w:t xml:space="preserve"> gained their full forklift license </w:t>
            </w:r>
          </w:p>
          <w:p w14:paraId="1F714525" w14:textId="77777777" w:rsidR="00734485" w:rsidRPr="004368EA" w:rsidRDefault="00734485" w:rsidP="00C76E0B">
            <w:pPr>
              <w:pStyle w:val="ListParagraph"/>
              <w:numPr>
                <w:ilvl w:val="0"/>
                <w:numId w:val="30"/>
              </w:numPr>
            </w:pPr>
            <w:r w:rsidRPr="004368EA">
              <w:t>English language training for 218 seasonal workers (157 men/61 women) from the Work Ready Pool. 90% of participants achieved</w:t>
            </w:r>
            <w:r w:rsidR="00D96DFD" w:rsidRPr="004368EA">
              <w:t xml:space="preserve"> </w:t>
            </w:r>
            <w:r w:rsidRPr="004368EA">
              <w:t>a basic English conversational level from a baseline of very basic skills. Of these 218 the majority have since been mobilised to Australia</w:t>
            </w:r>
          </w:p>
          <w:p w14:paraId="57766E90" w14:textId="77777777" w:rsidR="00734485" w:rsidRPr="004368EA" w:rsidRDefault="00734485" w:rsidP="00C76E0B">
            <w:pPr>
              <w:pStyle w:val="ListParagraph"/>
              <w:numPr>
                <w:ilvl w:val="0"/>
                <w:numId w:val="30"/>
              </w:numPr>
            </w:pPr>
            <w:r w:rsidRPr="004368EA">
              <w:t xml:space="preserve">Driving training and testing for 753 </w:t>
            </w:r>
            <w:r w:rsidRPr="004368EA">
              <w:rPr>
                <w:bCs/>
              </w:rPr>
              <w:t>seasonal workers (727 men/26 women) from the Work Ready Pool, with 730 of them (706 men/24 women) passing the driving test.</w:t>
            </w:r>
          </w:p>
        </w:tc>
      </w:tr>
      <w:tr w:rsidR="00734485" w:rsidRPr="004368EA" w14:paraId="21898646" w14:textId="77777777" w:rsidTr="00734485">
        <w:trPr>
          <w:trHeight w:val="20"/>
        </w:trPr>
        <w:tc>
          <w:tcPr>
            <w:tcW w:w="5000" w:type="pct"/>
            <w:shd w:val="clear" w:color="auto" w:fill="D9E2F3" w:themeFill="accent5" w:themeFillTint="33"/>
            <w:noWrap/>
          </w:tcPr>
          <w:p w14:paraId="408DF8AB" w14:textId="77777777" w:rsidR="00734485" w:rsidRPr="004368EA" w:rsidRDefault="00734485" w:rsidP="00734485">
            <w:pPr>
              <w:jc w:val="left"/>
              <w:rPr>
                <w:b/>
                <w:bCs/>
              </w:rPr>
            </w:pPr>
            <w:r w:rsidRPr="004368EA">
              <w:rPr>
                <w:b/>
                <w:bCs/>
              </w:rPr>
              <w:t>2.2. How many people have gained qualifications or completed training courses?</w:t>
            </w:r>
          </w:p>
        </w:tc>
      </w:tr>
      <w:tr w:rsidR="00734485" w:rsidRPr="004368EA" w14:paraId="4F2A207A" w14:textId="77777777" w:rsidTr="00734485">
        <w:trPr>
          <w:trHeight w:val="20"/>
        </w:trPr>
        <w:tc>
          <w:tcPr>
            <w:tcW w:w="5000" w:type="pct"/>
            <w:shd w:val="clear" w:color="auto" w:fill="auto"/>
            <w:noWrap/>
          </w:tcPr>
          <w:p w14:paraId="33F0F037" w14:textId="77777777" w:rsidR="00734485" w:rsidRPr="004368EA" w:rsidRDefault="00AF7057" w:rsidP="00734485">
            <w:r w:rsidRPr="004F184D">
              <w:t>In addition to the courses mentioned above, t</w:t>
            </w:r>
            <w:r w:rsidR="00734485" w:rsidRPr="004F184D">
              <w:t>he reintroduction</w:t>
            </w:r>
            <w:r w:rsidR="00734485" w:rsidRPr="004368EA">
              <w:t xml:space="preserve"> of undergraduate scholarships for the 2020 Intake has been very well</w:t>
            </w:r>
            <w:r w:rsidR="00D96DFD" w:rsidRPr="004368EA">
              <w:t xml:space="preserve"> </w:t>
            </w:r>
            <w:r w:rsidR="00734485" w:rsidRPr="004368EA">
              <w:t>received, with 99 (49 women/50 men) of the 270 applicants being for study at the undergraduate level.</w:t>
            </w:r>
          </w:p>
          <w:p w14:paraId="3D3C3E14" w14:textId="27CA5860" w:rsidR="00734485" w:rsidRDefault="00734485" w:rsidP="00734485">
            <w:r w:rsidRPr="004368EA">
              <w:t>Twenty-two Australia Awards Scholarship awardees (</w:t>
            </w:r>
            <w:r w:rsidR="00E76DD7">
              <w:t>nine</w:t>
            </w:r>
            <w:r w:rsidRPr="004368EA">
              <w:t xml:space="preserve"> men/13 women) successfully completed studies in 2019. This represents 100% of those scheduled to complete in this period:</w:t>
            </w:r>
          </w:p>
          <w:tbl>
            <w:tblPr>
              <w:tblStyle w:val="TableGrid"/>
              <w:tblW w:w="0" w:type="auto"/>
              <w:tblLayout w:type="fixed"/>
              <w:tblLook w:val="04A0" w:firstRow="1" w:lastRow="0" w:firstColumn="1" w:lastColumn="0" w:noHBand="0" w:noVBand="1"/>
            </w:tblPr>
            <w:tblGrid>
              <w:gridCol w:w="5689"/>
              <w:gridCol w:w="945"/>
              <w:gridCol w:w="945"/>
              <w:gridCol w:w="945"/>
            </w:tblGrid>
            <w:tr w:rsidR="00734485" w:rsidRPr="004368EA" w14:paraId="31B6B0A8" w14:textId="77777777" w:rsidTr="00D1676B">
              <w:tc>
                <w:tcPr>
                  <w:tcW w:w="5689" w:type="dxa"/>
                  <w:shd w:val="clear" w:color="auto" w:fill="D9D9D9" w:themeFill="background1" w:themeFillShade="D9"/>
                </w:tcPr>
                <w:p w14:paraId="4B2665C6" w14:textId="77777777" w:rsidR="00734485" w:rsidRPr="00AF0162" w:rsidRDefault="00734485" w:rsidP="00734485">
                  <w:pPr>
                    <w:rPr>
                      <w:b/>
                      <w:bCs/>
                    </w:rPr>
                  </w:pPr>
                  <w:r w:rsidRPr="00AF0162">
                    <w:rPr>
                      <w:b/>
                      <w:bCs/>
                    </w:rPr>
                    <w:t>Level of study (sector/s)</w:t>
                  </w:r>
                </w:p>
              </w:tc>
              <w:tc>
                <w:tcPr>
                  <w:tcW w:w="945" w:type="dxa"/>
                  <w:shd w:val="clear" w:color="auto" w:fill="D9D9D9" w:themeFill="background1" w:themeFillShade="D9"/>
                </w:tcPr>
                <w:p w14:paraId="1B1B34F9" w14:textId="77777777" w:rsidR="00734485" w:rsidRPr="00AF0162" w:rsidRDefault="00734485" w:rsidP="00734485">
                  <w:pPr>
                    <w:rPr>
                      <w:b/>
                      <w:bCs/>
                    </w:rPr>
                  </w:pPr>
                  <w:r w:rsidRPr="00AF0162">
                    <w:rPr>
                      <w:b/>
                      <w:bCs/>
                    </w:rPr>
                    <w:t>Male</w:t>
                  </w:r>
                </w:p>
              </w:tc>
              <w:tc>
                <w:tcPr>
                  <w:tcW w:w="945" w:type="dxa"/>
                  <w:shd w:val="clear" w:color="auto" w:fill="D9D9D9" w:themeFill="background1" w:themeFillShade="D9"/>
                </w:tcPr>
                <w:p w14:paraId="7DCBF857" w14:textId="77777777" w:rsidR="00734485" w:rsidRPr="00AF0162" w:rsidRDefault="00734485" w:rsidP="00734485">
                  <w:pPr>
                    <w:rPr>
                      <w:b/>
                      <w:bCs/>
                    </w:rPr>
                  </w:pPr>
                  <w:r w:rsidRPr="00AF0162">
                    <w:rPr>
                      <w:b/>
                      <w:bCs/>
                    </w:rPr>
                    <w:t>Female</w:t>
                  </w:r>
                </w:p>
              </w:tc>
              <w:tc>
                <w:tcPr>
                  <w:tcW w:w="945" w:type="dxa"/>
                  <w:shd w:val="clear" w:color="auto" w:fill="D9D9D9" w:themeFill="background1" w:themeFillShade="D9"/>
                </w:tcPr>
                <w:p w14:paraId="1503112D" w14:textId="77777777" w:rsidR="00734485" w:rsidRPr="00AF0162" w:rsidRDefault="00734485" w:rsidP="00734485">
                  <w:pPr>
                    <w:rPr>
                      <w:b/>
                      <w:bCs/>
                    </w:rPr>
                  </w:pPr>
                  <w:r w:rsidRPr="00AF0162">
                    <w:rPr>
                      <w:b/>
                      <w:bCs/>
                    </w:rPr>
                    <w:t>Total</w:t>
                  </w:r>
                </w:p>
              </w:tc>
            </w:tr>
            <w:tr w:rsidR="00734485" w:rsidRPr="004368EA" w14:paraId="558C2614" w14:textId="77777777" w:rsidTr="00734485">
              <w:tc>
                <w:tcPr>
                  <w:tcW w:w="5689" w:type="dxa"/>
                </w:tcPr>
                <w:p w14:paraId="48A3F78B" w14:textId="77777777" w:rsidR="00734485" w:rsidRPr="004368EA" w:rsidRDefault="00734485" w:rsidP="00734485">
                  <w:r w:rsidRPr="004368EA">
                    <w:t>PhD (environmental science and management)</w:t>
                  </w:r>
                </w:p>
              </w:tc>
              <w:tc>
                <w:tcPr>
                  <w:tcW w:w="945" w:type="dxa"/>
                </w:tcPr>
                <w:p w14:paraId="555C7985" w14:textId="77777777" w:rsidR="00734485" w:rsidRPr="004368EA" w:rsidRDefault="00734485" w:rsidP="00734485">
                  <w:r w:rsidRPr="004368EA">
                    <w:t>1</w:t>
                  </w:r>
                </w:p>
              </w:tc>
              <w:tc>
                <w:tcPr>
                  <w:tcW w:w="945" w:type="dxa"/>
                </w:tcPr>
                <w:p w14:paraId="57AEBDFB" w14:textId="77777777" w:rsidR="00734485" w:rsidRPr="004368EA" w:rsidRDefault="00734485" w:rsidP="00734485">
                  <w:r w:rsidRPr="004368EA">
                    <w:t>0</w:t>
                  </w:r>
                </w:p>
              </w:tc>
              <w:tc>
                <w:tcPr>
                  <w:tcW w:w="945" w:type="dxa"/>
                </w:tcPr>
                <w:p w14:paraId="65BB17C7" w14:textId="77777777" w:rsidR="00734485" w:rsidRPr="004368EA" w:rsidRDefault="00734485" w:rsidP="00734485">
                  <w:r w:rsidRPr="004368EA">
                    <w:t>1</w:t>
                  </w:r>
                </w:p>
              </w:tc>
            </w:tr>
            <w:tr w:rsidR="00734485" w:rsidRPr="004368EA" w14:paraId="09DE4BA0" w14:textId="77777777" w:rsidTr="00734485">
              <w:tc>
                <w:tcPr>
                  <w:tcW w:w="5689" w:type="dxa"/>
                </w:tcPr>
                <w:p w14:paraId="7C9D9F9C" w14:textId="77777777" w:rsidR="00734485" w:rsidRPr="004368EA" w:rsidRDefault="00734485" w:rsidP="00734485">
                  <w:r w:rsidRPr="004368EA">
                    <w:t>Master (community development, engineering, information technology, education, environment, agriculture, natural &amp; physical science, management and commerce)</w:t>
                  </w:r>
                </w:p>
              </w:tc>
              <w:tc>
                <w:tcPr>
                  <w:tcW w:w="945" w:type="dxa"/>
                </w:tcPr>
                <w:p w14:paraId="4601156A" w14:textId="77777777" w:rsidR="00734485" w:rsidRPr="004368EA" w:rsidRDefault="00734485" w:rsidP="00734485">
                  <w:r w:rsidRPr="004368EA">
                    <w:t>6</w:t>
                  </w:r>
                </w:p>
              </w:tc>
              <w:tc>
                <w:tcPr>
                  <w:tcW w:w="945" w:type="dxa"/>
                </w:tcPr>
                <w:p w14:paraId="329F5328" w14:textId="77777777" w:rsidR="00734485" w:rsidRPr="004368EA" w:rsidRDefault="00734485" w:rsidP="00734485">
                  <w:r w:rsidRPr="004368EA">
                    <w:t>8</w:t>
                  </w:r>
                </w:p>
              </w:tc>
              <w:tc>
                <w:tcPr>
                  <w:tcW w:w="945" w:type="dxa"/>
                </w:tcPr>
                <w:p w14:paraId="25460298" w14:textId="77777777" w:rsidR="00734485" w:rsidRPr="004368EA" w:rsidRDefault="00734485" w:rsidP="00734485">
                  <w:r w:rsidRPr="004368EA">
                    <w:t>14</w:t>
                  </w:r>
                </w:p>
              </w:tc>
            </w:tr>
            <w:tr w:rsidR="00734485" w:rsidRPr="004368EA" w14:paraId="3BFD6F2A" w14:textId="77777777" w:rsidTr="00734485">
              <w:tc>
                <w:tcPr>
                  <w:tcW w:w="5689" w:type="dxa"/>
                </w:tcPr>
                <w:p w14:paraId="3007FAC3" w14:textId="77777777" w:rsidR="00734485" w:rsidRPr="004368EA" w:rsidRDefault="00734485" w:rsidP="00734485">
                  <w:r w:rsidRPr="004368EA">
                    <w:t>Undergraduate (society and culture, natural &amp; physical science. education, health, management and commerce)</w:t>
                  </w:r>
                </w:p>
              </w:tc>
              <w:tc>
                <w:tcPr>
                  <w:tcW w:w="945" w:type="dxa"/>
                </w:tcPr>
                <w:p w14:paraId="3D2BE92D" w14:textId="77777777" w:rsidR="00734485" w:rsidRPr="004368EA" w:rsidRDefault="00734485" w:rsidP="00734485">
                  <w:r w:rsidRPr="004368EA">
                    <w:t>2</w:t>
                  </w:r>
                </w:p>
              </w:tc>
              <w:tc>
                <w:tcPr>
                  <w:tcW w:w="945" w:type="dxa"/>
                </w:tcPr>
                <w:p w14:paraId="589D311F" w14:textId="77777777" w:rsidR="00734485" w:rsidRPr="004368EA" w:rsidRDefault="00734485" w:rsidP="00734485">
                  <w:r w:rsidRPr="004368EA">
                    <w:t>5</w:t>
                  </w:r>
                </w:p>
              </w:tc>
              <w:tc>
                <w:tcPr>
                  <w:tcW w:w="945" w:type="dxa"/>
                </w:tcPr>
                <w:p w14:paraId="217260EF" w14:textId="77777777" w:rsidR="00734485" w:rsidRPr="004368EA" w:rsidRDefault="00734485" w:rsidP="00734485">
                  <w:r w:rsidRPr="004368EA">
                    <w:t>7</w:t>
                  </w:r>
                </w:p>
              </w:tc>
            </w:tr>
          </w:tbl>
          <w:p w14:paraId="049E7CE5" w14:textId="77777777" w:rsidR="00734485" w:rsidRPr="004368EA" w:rsidRDefault="00734485" w:rsidP="00734485">
            <w:r w:rsidRPr="004368EA">
              <w:t xml:space="preserve">  </w:t>
            </w:r>
          </w:p>
        </w:tc>
      </w:tr>
      <w:tr w:rsidR="00734485" w:rsidRPr="004368EA" w14:paraId="36C82911" w14:textId="77777777" w:rsidTr="00734485">
        <w:trPr>
          <w:trHeight w:val="20"/>
        </w:trPr>
        <w:tc>
          <w:tcPr>
            <w:tcW w:w="5000" w:type="pct"/>
            <w:shd w:val="clear" w:color="auto" w:fill="D9E2F3" w:themeFill="accent5" w:themeFillTint="33"/>
          </w:tcPr>
          <w:p w14:paraId="1E2CC682" w14:textId="77777777" w:rsidR="00734485" w:rsidRPr="004368EA" w:rsidRDefault="00734485" w:rsidP="00734485">
            <w:pPr>
              <w:jc w:val="left"/>
              <w:rPr>
                <w:b/>
                <w:bCs/>
              </w:rPr>
            </w:pPr>
            <w:r w:rsidRPr="004368EA">
              <w:rPr>
                <w:b/>
                <w:bCs/>
              </w:rPr>
              <w:t>2.3. To what extent are people better prepared for work in T</w:t>
            </w:r>
            <w:r w:rsidR="00D3480F">
              <w:rPr>
                <w:b/>
                <w:bCs/>
              </w:rPr>
              <w:t>imor-Leste</w:t>
            </w:r>
            <w:r w:rsidRPr="004368EA">
              <w:rPr>
                <w:b/>
                <w:bCs/>
              </w:rPr>
              <w:t>?</w:t>
            </w:r>
          </w:p>
        </w:tc>
      </w:tr>
      <w:tr w:rsidR="00734485" w:rsidRPr="004368EA" w14:paraId="43338328" w14:textId="77777777" w:rsidTr="00734485">
        <w:trPr>
          <w:trHeight w:val="20"/>
        </w:trPr>
        <w:tc>
          <w:tcPr>
            <w:tcW w:w="5000" w:type="pct"/>
            <w:shd w:val="clear" w:color="auto" w:fill="auto"/>
            <w:noWrap/>
          </w:tcPr>
          <w:p w14:paraId="37DC41B9" w14:textId="2D012AA6" w:rsidR="00734485" w:rsidRDefault="00734485" w:rsidP="00734485">
            <w:r w:rsidRPr="004368EA">
              <w:lastRenderedPageBreak/>
              <w:t xml:space="preserve">Over July- December 2019 WDPTL supported professional development and industry placements for staff across the 10 targeted TVET centres. SEFOPE staff attended the English language training course alongside TVET staff </w:t>
            </w:r>
            <w:r w:rsidR="00CC23EA" w:rsidRPr="004368EA">
              <w:t>and</w:t>
            </w:r>
            <w:r w:rsidR="00D96DFD" w:rsidRPr="004368EA">
              <w:t xml:space="preserve"> were provided </w:t>
            </w:r>
            <w:r w:rsidRPr="004368EA">
              <w:t xml:space="preserve">a dedicated course on writing minutes.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7"/>
              <w:gridCol w:w="851"/>
              <w:gridCol w:w="992"/>
              <w:gridCol w:w="992"/>
            </w:tblGrid>
            <w:tr w:rsidR="00734485" w:rsidRPr="004368EA" w14:paraId="4A93EF62" w14:textId="77777777" w:rsidTr="00D1676B">
              <w:trPr>
                <w:trHeight w:val="315"/>
              </w:trPr>
              <w:tc>
                <w:tcPr>
                  <w:tcW w:w="5687" w:type="dxa"/>
                  <w:shd w:val="clear" w:color="auto" w:fill="D9D9D9" w:themeFill="background1" w:themeFillShade="D9"/>
                  <w:noWrap/>
                  <w:vAlign w:val="center"/>
                  <w:hideMark/>
                </w:tcPr>
                <w:p w14:paraId="17D23A2A" w14:textId="77777777" w:rsidR="00734485" w:rsidRPr="004368EA" w:rsidRDefault="00734485" w:rsidP="00734485">
                  <w:pPr>
                    <w:spacing w:after="0" w:line="240" w:lineRule="auto"/>
                    <w:jc w:val="left"/>
                    <w:rPr>
                      <w:b/>
                      <w:bCs/>
                      <w:color w:val="000000"/>
                      <w:szCs w:val="20"/>
                      <w:lang w:eastAsia="en-NZ"/>
                    </w:rPr>
                  </w:pPr>
                  <w:r w:rsidRPr="004368EA">
                    <w:rPr>
                      <w:b/>
                      <w:bCs/>
                      <w:color w:val="000000"/>
                      <w:szCs w:val="20"/>
                      <w:lang w:eastAsia="en-NZ"/>
                    </w:rPr>
                    <w:t xml:space="preserve">Course name </w:t>
                  </w:r>
                </w:p>
              </w:tc>
              <w:tc>
                <w:tcPr>
                  <w:tcW w:w="851" w:type="dxa"/>
                  <w:shd w:val="clear" w:color="auto" w:fill="D9D9D9" w:themeFill="background1" w:themeFillShade="D9"/>
                  <w:noWrap/>
                  <w:vAlign w:val="center"/>
                  <w:hideMark/>
                </w:tcPr>
                <w:p w14:paraId="770E1C92" w14:textId="77777777" w:rsidR="00734485" w:rsidRPr="004368EA" w:rsidRDefault="00734485" w:rsidP="00734485">
                  <w:pPr>
                    <w:spacing w:after="0" w:line="240" w:lineRule="auto"/>
                    <w:jc w:val="left"/>
                    <w:rPr>
                      <w:b/>
                      <w:bCs/>
                      <w:color w:val="000000"/>
                      <w:szCs w:val="20"/>
                      <w:lang w:eastAsia="en-NZ"/>
                    </w:rPr>
                  </w:pPr>
                  <w:r w:rsidRPr="004368EA">
                    <w:rPr>
                      <w:b/>
                      <w:bCs/>
                      <w:color w:val="000000"/>
                      <w:szCs w:val="20"/>
                      <w:lang w:eastAsia="en-NZ"/>
                    </w:rPr>
                    <w:t>Male</w:t>
                  </w:r>
                </w:p>
              </w:tc>
              <w:tc>
                <w:tcPr>
                  <w:tcW w:w="992" w:type="dxa"/>
                  <w:shd w:val="clear" w:color="auto" w:fill="D9D9D9" w:themeFill="background1" w:themeFillShade="D9"/>
                  <w:vAlign w:val="center"/>
                  <w:hideMark/>
                </w:tcPr>
                <w:p w14:paraId="736AF988" w14:textId="77777777" w:rsidR="00734485" w:rsidRPr="004368EA" w:rsidRDefault="00734485" w:rsidP="00734485">
                  <w:pPr>
                    <w:spacing w:after="0" w:line="240" w:lineRule="auto"/>
                    <w:jc w:val="left"/>
                    <w:rPr>
                      <w:b/>
                      <w:bCs/>
                      <w:color w:val="000000"/>
                      <w:szCs w:val="20"/>
                      <w:lang w:eastAsia="en-NZ"/>
                    </w:rPr>
                  </w:pPr>
                  <w:r w:rsidRPr="004368EA">
                    <w:rPr>
                      <w:b/>
                      <w:bCs/>
                      <w:color w:val="000000"/>
                      <w:szCs w:val="20"/>
                      <w:lang w:eastAsia="en-NZ"/>
                    </w:rPr>
                    <w:t>Female</w:t>
                  </w:r>
                </w:p>
              </w:tc>
              <w:tc>
                <w:tcPr>
                  <w:tcW w:w="992" w:type="dxa"/>
                  <w:shd w:val="clear" w:color="auto" w:fill="D9D9D9" w:themeFill="background1" w:themeFillShade="D9"/>
                  <w:noWrap/>
                  <w:vAlign w:val="center"/>
                  <w:hideMark/>
                </w:tcPr>
                <w:p w14:paraId="69F3D735" w14:textId="77777777" w:rsidR="00734485" w:rsidRPr="004368EA" w:rsidRDefault="00734485" w:rsidP="00734485">
                  <w:pPr>
                    <w:spacing w:after="0" w:line="240" w:lineRule="auto"/>
                    <w:jc w:val="left"/>
                    <w:rPr>
                      <w:b/>
                      <w:bCs/>
                      <w:color w:val="000000"/>
                      <w:szCs w:val="20"/>
                      <w:lang w:eastAsia="en-NZ"/>
                    </w:rPr>
                  </w:pPr>
                  <w:r w:rsidRPr="004368EA">
                    <w:rPr>
                      <w:b/>
                      <w:bCs/>
                      <w:color w:val="000000"/>
                      <w:szCs w:val="20"/>
                      <w:lang w:eastAsia="en-NZ"/>
                    </w:rPr>
                    <w:t>Total</w:t>
                  </w:r>
                </w:p>
              </w:tc>
            </w:tr>
            <w:tr w:rsidR="00734485" w:rsidRPr="004368EA" w14:paraId="131A01A0" w14:textId="77777777" w:rsidTr="00AF0162">
              <w:trPr>
                <w:trHeight w:val="315"/>
              </w:trPr>
              <w:tc>
                <w:tcPr>
                  <w:tcW w:w="5687" w:type="dxa"/>
                  <w:shd w:val="clear" w:color="auto" w:fill="auto"/>
                  <w:noWrap/>
                  <w:vAlign w:val="center"/>
                  <w:hideMark/>
                </w:tcPr>
                <w:p w14:paraId="2853685B"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 xml:space="preserve">Certificate III in Training and Assessment </w:t>
                  </w:r>
                </w:p>
              </w:tc>
              <w:tc>
                <w:tcPr>
                  <w:tcW w:w="851" w:type="dxa"/>
                  <w:shd w:val="clear" w:color="auto" w:fill="auto"/>
                  <w:noWrap/>
                  <w:vAlign w:val="center"/>
                  <w:hideMark/>
                </w:tcPr>
                <w:p w14:paraId="22D73829"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8</w:t>
                  </w:r>
                </w:p>
              </w:tc>
              <w:tc>
                <w:tcPr>
                  <w:tcW w:w="992" w:type="dxa"/>
                  <w:shd w:val="clear" w:color="auto" w:fill="auto"/>
                  <w:noWrap/>
                  <w:vAlign w:val="center"/>
                  <w:hideMark/>
                </w:tcPr>
                <w:p w14:paraId="35925336"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4</w:t>
                  </w:r>
                </w:p>
              </w:tc>
              <w:tc>
                <w:tcPr>
                  <w:tcW w:w="992" w:type="dxa"/>
                  <w:shd w:val="clear" w:color="auto" w:fill="auto"/>
                  <w:noWrap/>
                  <w:vAlign w:val="center"/>
                  <w:hideMark/>
                </w:tcPr>
                <w:p w14:paraId="498F220C"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12</w:t>
                  </w:r>
                </w:p>
              </w:tc>
            </w:tr>
            <w:tr w:rsidR="00734485" w:rsidRPr="004368EA" w14:paraId="19D48F72" w14:textId="77777777" w:rsidTr="00AF0162">
              <w:trPr>
                <w:trHeight w:val="315"/>
              </w:trPr>
              <w:tc>
                <w:tcPr>
                  <w:tcW w:w="5687" w:type="dxa"/>
                  <w:shd w:val="clear" w:color="auto" w:fill="auto"/>
                  <w:noWrap/>
                  <w:vAlign w:val="center"/>
                  <w:hideMark/>
                </w:tcPr>
                <w:p w14:paraId="67BD13BD"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Certificate IV in Training and Assessment</w:t>
                  </w:r>
                </w:p>
              </w:tc>
              <w:tc>
                <w:tcPr>
                  <w:tcW w:w="851" w:type="dxa"/>
                  <w:shd w:val="clear" w:color="auto" w:fill="auto"/>
                  <w:noWrap/>
                  <w:vAlign w:val="center"/>
                  <w:hideMark/>
                </w:tcPr>
                <w:p w14:paraId="5BAB37D7"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2</w:t>
                  </w:r>
                </w:p>
              </w:tc>
              <w:tc>
                <w:tcPr>
                  <w:tcW w:w="992" w:type="dxa"/>
                  <w:shd w:val="clear" w:color="auto" w:fill="auto"/>
                  <w:noWrap/>
                  <w:vAlign w:val="center"/>
                  <w:hideMark/>
                </w:tcPr>
                <w:p w14:paraId="528A0873"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3</w:t>
                  </w:r>
                </w:p>
              </w:tc>
              <w:tc>
                <w:tcPr>
                  <w:tcW w:w="992" w:type="dxa"/>
                  <w:shd w:val="clear" w:color="auto" w:fill="auto"/>
                  <w:noWrap/>
                  <w:vAlign w:val="center"/>
                  <w:hideMark/>
                </w:tcPr>
                <w:p w14:paraId="1472F959"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5</w:t>
                  </w:r>
                </w:p>
              </w:tc>
            </w:tr>
            <w:tr w:rsidR="00734485" w:rsidRPr="004368EA" w14:paraId="5C9563F2" w14:textId="77777777" w:rsidTr="00AF0162">
              <w:trPr>
                <w:trHeight w:val="315"/>
              </w:trPr>
              <w:tc>
                <w:tcPr>
                  <w:tcW w:w="5687" w:type="dxa"/>
                  <w:shd w:val="clear" w:color="auto" w:fill="auto"/>
                  <w:noWrap/>
                  <w:vAlign w:val="center"/>
                  <w:hideMark/>
                </w:tcPr>
                <w:p w14:paraId="0A8FC02A"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English Language training</w:t>
                  </w:r>
                </w:p>
              </w:tc>
              <w:tc>
                <w:tcPr>
                  <w:tcW w:w="851" w:type="dxa"/>
                  <w:shd w:val="clear" w:color="auto" w:fill="auto"/>
                  <w:noWrap/>
                  <w:vAlign w:val="center"/>
                  <w:hideMark/>
                </w:tcPr>
                <w:p w14:paraId="47CBC421"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9</w:t>
                  </w:r>
                </w:p>
              </w:tc>
              <w:tc>
                <w:tcPr>
                  <w:tcW w:w="992" w:type="dxa"/>
                  <w:shd w:val="clear" w:color="auto" w:fill="auto"/>
                  <w:noWrap/>
                  <w:vAlign w:val="center"/>
                  <w:hideMark/>
                </w:tcPr>
                <w:p w14:paraId="6F2FFAA8"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7</w:t>
                  </w:r>
                </w:p>
              </w:tc>
              <w:tc>
                <w:tcPr>
                  <w:tcW w:w="992" w:type="dxa"/>
                  <w:shd w:val="clear" w:color="auto" w:fill="auto"/>
                  <w:noWrap/>
                  <w:vAlign w:val="center"/>
                  <w:hideMark/>
                </w:tcPr>
                <w:p w14:paraId="1EAFE29D"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16</w:t>
                  </w:r>
                </w:p>
              </w:tc>
            </w:tr>
            <w:tr w:rsidR="00734485" w:rsidRPr="004368EA" w14:paraId="33FF3D03" w14:textId="77777777" w:rsidTr="00AF0162">
              <w:trPr>
                <w:trHeight w:val="315"/>
              </w:trPr>
              <w:tc>
                <w:tcPr>
                  <w:tcW w:w="5687" w:type="dxa"/>
                  <w:shd w:val="clear" w:color="auto" w:fill="auto"/>
                  <w:noWrap/>
                  <w:vAlign w:val="center"/>
                  <w:hideMark/>
                </w:tcPr>
                <w:p w14:paraId="6A281C9E"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Industry placement and barista training</w:t>
                  </w:r>
                </w:p>
              </w:tc>
              <w:tc>
                <w:tcPr>
                  <w:tcW w:w="851" w:type="dxa"/>
                  <w:shd w:val="clear" w:color="auto" w:fill="auto"/>
                  <w:noWrap/>
                  <w:vAlign w:val="center"/>
                  <w:hideMark/>
                </w:tcPr>
                <w:p w14:paraId="1FDED435"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4</w:t>
                  </w:r>
                </w:p>
              </w:tc>
              <w:tc>
                <w:tcPr>
                  <w:tcW w:w="992" w:type="dxa"/>
                  <w:shd w:val="clear" w:color="auto" w:fill="auto"/>
                  <w:noWrap/>
                  <w:vAlign w:val="center"/>
                  <w:hideMark/>
                </w:tcPr>
                <w:p w14:paraId="427FC3EE"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10</w:t>
                  </w:r>
                </w:p>
              </w:tc>
              <w:tc>
                <w:tcPr>
                  <w:tcW w:w="992" w:type="dxa"/>
                  <w:shd w:val="clear" w:color="auto" w:fill="auto"/>
                  <w:noWrap/>
                  <w:vAlign w:val="center"/>
                  <w:hideMark/>
                </w:tcPr>
                <w:p w14:paraId="3A8C50A9"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14</w:t>
                  </w:r>
                </w:p>
              </w:tc>
            </w:tr>
            <w:tr w:rsidR="00734485" w:rsidRPr="004368EA" w14:paraId="7334ECD5" w14:textId="77777777" w:rsidTr="00AF0162">
              <w:trPr>
                <w:trHeight w:val="315"/>
              </w:trPr>
              <w:tc>
                <w:tcPr>
                  <w:tcW w:w="5687" w:type="dxa"/>
                  <w:shd w:val="clear" w:color="auto" w:fill="auto"/>
                  <w:noWrap/>
                  <w:vAlign w:val="center"/>
                  <w:hideMark/>
                </w:tcPr>
                <w:p w14:paraId="61D458DB" w14:textId="77777777" w:rsidR="00734485" w:rsidRPr="004368EA" w:rsidRDefault="00734485" w:rsidP="00734485">
                  <w:pPr>
                    <w:spacing w:after="0" w:line="240" w:lineRule="auto"/>
                    <w:jc w:val="left"/>
                    <w:rPr>
                      <w:color w:val="000000" w:themeColor="text1"/>
                      <w:lang w:eastAsia="en-NZ"/>
                    </w:rPr>
                  </w:pPr>
                  <w:r w:rsidRPr="004368EA">
                    <w:rPr>
                      <w:color w:val="000000" w:themeColor="text1"/>
                      <w:lang w:eastAsia="en-NZ"/>
                    </w:rPr>
                    <w:t>Timor-Leste TVET Strengthening Short Course</w:t>
                  </w:r>
                </w:p>
              </w:tc>
              <w:tc>
                <w:tcPr>
                  <w:tcW w:w="851" w:type="dxa"/>
                  <w:shd w:val="clear" w:color="auto" w:fill="auto"/>
                  <w:noWrap/>
                  <w:vAlign w:val="center"/>
                  <w:hideMark/>
                </w:tcPr>
                <w:p w14:paraId="2A61AF50"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12</w:t>
                  </w:r>
                </w:p>
              </w:tc>
              <w:tc>
                <w:tcPr>
                  <w:tcW w:w="992" w:type="dxa"/>
                  <w:shd w:val="clear" w:color="auto" w:fill="auto"/>
                  <w:noWrap/>
                  <w:vAlign w:val="center"/>
                  <w:hideMark/>
                </w:tcPr>
                <w:p w14:paraId="008F5D2B"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8</w:t>
                  </w:r>
                </w:p>
              </w:tc>
              <w:tc>
                <w:tcPr>
                  <w:tcW w:w="992" w:type="dxa"/>
                  <w:shd w:val="clear" w:color="auto" w:fill="auto"/>
                  <w:noWrap/>
                  <w:vAlign w:val="center"/>
                  <w:hideMark/>
                </w:tcPr>
                <w:p w14:paraId="16F5EA94"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20</w:t>
                  </w:r>
                </w:p>
              </w:tc>
            </w:tr>
            <w:tr w:rsidR="00734485" w:rsidRPr="004368EA" w14:paraId="7C909CAB" w14:textId="77777777" w:rsidTr="00AF0162">
              <w:trPr>
                <w:trHeight w:val="315"/>
              </w:trPr>
              <w:tc>
                <w:tcPr>
                  <w:tcW w:w="5687" w:type="dxa"/>
                  <w:shd w:val="clear" w:color="auto" w:fill="auto"/>
                  <w:noWrap/>
                  <w:vAlign w:val="center"/>
                  <w:hideMark/>
                </w:tcPr>
                <w:p w14:paraId="506E8E24" w14:textId="77777777" w:rsidR="00734485" w:rsidRPr="004368EA" w:rsidRDefault="00734485" w:rsidP="00734485">
                  <w:pPr>
                    <w:spacing w:after="0" w:line="240" w:lineRule="auto"/>
                    <w:jc w:val="left"/>
                    <w:rPr>
                      <w:color w:val="000000" w:themeColor="text1"/>
                      <w:lang w:eastAsia="en-NZ"/>
                    </w:rPr>
                  </w:pPr>
                  <w:r w:rsidRPr="004368EA">
                    <w:rPr>
                      <w:color w:val="000000" w:themeColor="text1"/>
                      <w:lang w:eastAsia="en-NZ"/>
                    </w:rPr>
                    <w:t>Minute Writing Short Course</w:t>
                  </w:r>
                </w:p>
              </w:tc>
              <w:tc>
                <w:tcPr>
                  <w:tcW w:w="851" w:type="dxa"/>
                  <w:shd w:val="clear" w:color="auto" w:fill="auto"/>
                  <w:noWrap/>
                  <w:vAlign w:val="center"/>
                  <w:hideMark/>
                </w:tcPr>
                <w:p w14:paraId="3C4FECBF"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4</w:t>
                  </w:r>
                </w:p>
              </w:tc>
              <w:tc>
                <w:tcPr>
                  <w:tcW w:w="992" w:type="dxa"/>
                  <w:shd w:val="clear" w:color="auto" w:fill="auto"/>
                  <w:noWrap/>
                  <w:vAlign w:val="center"/>
                  <w:hideMark/>
                </w:tcPr>
                <w:p w14:paraId="613A23EA"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8</w:t>
                  </w:r>
                </w:p>
              </w:tc>
              <w:tc>
                <w:tcPr>
                  <w:tcW w:w="992" w:type="dxa"/>
                  <w:shd w:val="clear" w:color="auto" w:fill="auto"/>
                  <w:noWrap/>
                  <w:vAlign w:val="center"/>
                  <w:hideMark/>
                </w:tcPr>
                <w:p w14:paraId="0E80C19F" w14:textId="77777777" w:rsidR="00734485" w:rsidRPr="004368EA" w:rsidRDefault="00734485" w:rsidP="00734485">
                  <w:pPr>
                    <w:spacing w:after="0" w:line="240" w:lineRule="auto"/>
                    <w:jc w:val="left"/>
                    <w:rPr>
                      <w:color w:val="000000"/>
                      <w:szCs w:val="20"/>
                      <w:lang w:eastAsia="en-NZ"/>
                    </w:rPr>
                  </w:pPr>
                  <w:r w:rsidRPr="004368EA">
                    <w:rPr>
                      <w:color w:val="000000"/>
                      <w:szCs w:val="20"/>
                      <w:lang w:eastAsia="en-NZ"/>
                    </w:rPr>
                    <w:t>12</w:t>
                  </w:r>
                </w:p>
              </w:tc>
            </w:tr>
          </w:tbl>
          <w:p w14:paraId="52D736E5" w14:textId="77777777" w:rsidR="00734485" w:rsidRPr="004368EA" w:rsidRDefault="00734485" w:rsidP="00734485"/>
          <w:p w14:paraId="2561C2E3" w14:textId="77777777" w:rsidR="00734485" w:rsidRPr="004368EA" w:rsidRDefault="00734485" w:rsidP="00734485">
            <w:r w:rsidRPr="004368EA">
              <w:t xml:space="preserve">It is too early to tell the effects of the above training. However, in 2019, WDPTL undertook monitoring of the effects of the Hospitality traineeships conducted in 2018, with the following results:  </w:t>
            </w:r>
          </w:p>
          <w:p w14:paraId="327E542F" w14:textId="77777777" w:rsidR="00734485" w:rsidRPr="004368EA" w:rsidRDefault="00734485" w:rsidP="00C76E0B">
            <w:pPr>
              <w:pStyle w:val="ListParagraph"/>
              <w:numPr>
                <w:ilvl w:val="0"/>
                <w:numId w:val="31"/>
              </w:numPr>
            </w:pPr>
            <w:r w:rsidRPr="004368EA">
              <w:t>Of a sample of hospitality trainees and trainers (18% sample) 100% reported they have shared their skill and knowledge from the training in their workplace (</w:t>
            </w:r>
            <w:r w:rsidRPr="004368EA">
              <w:rPr>
                <w:i/>
                <w:iCs/>
              </w:rPr>
              <w:t>Interview</w:t>
            </w:r>
            <w:r w:rsidRPr="004368EA">
              <w:t>)</w:t>
            </w:r>
          </w:p>
          <w:p w14:paraId="3370611F" w14:textId="77777777" w:rsidR="00734485" w:rsidRPr="004368EA" w:rsidRDefault="00734485" w:rsidP="00C76E0B">
            <w:pPr>
              <w:pStyle w:val="ListParagraph"/>
              <w:numPr>
                <w:ilvl w:val="0"/>
                <w:numId w:val="31"/>
              </w:numPr>
            </w:pPr>
            <w:r w:rsidRPr="004368EA">
              <w:t>Of employers of the trainees (30% sample) 100% reported that the graduate trainees are now well prepared and sharing their skills and knowledge to the co-workers at their workplace, have added new menu items, customer service improved, skills and knowledge in food and beverages are improved and the employees are more organized and oriented (</w:t>
            </w:r>
            <w:r w:rsidRPr="004368EA">
              <w:rPr>
                <w:i/>
                <w:iCs/>
              </w:rPr>
              <w:t>Interviews</w:t>
            </w:r>
            <w:r w:rsidRPr="004368EA">
              <w:t>)</w:t>
            </w:r>
          </w:p>
          <w:p w14:paraId="794AB820" w14:textId="77777777" w:rsidR="00734485" w:rsidRPr="004F184D" w:rsidRDefault="00734485" w:rsidP="00C76E0B">
            <w:pPr>
              <w:pStyle w:val="ListParagraph"/>
              <w:numPr>
                <w:ilvl w:val="0"/>
                <w:numId w:val="31"/>
              </w:numPr>
            </w:pPr>
            <w:r w:rsidRPr="004F184D">
              <w:t>Three training centres (ETDA, Tibar and STVJ) recognised and valued their trainees from the program to become trainers in Certificate III in hospitality. (</w:t>
            </w:r>
            <w:r w:rsidRPr="004F184D">
              <w:rPr>
                <w:i/>
                <w:iCs/>
              </w:rPr>
              <w:t>Follow up survey</w:t>
            </w:r>
            <w:r w:rsidRPr="004F184D">
              <w:t>)</w:t>
            </w:r>
            <w:r w:rsidR="00AF7057" w:rsidRPr="004F184D">
              <w:t>. There was also participant demand for another course in 2020.</w:t>
            </w:r>
          </w:p>
          <w:p w14:paraId="33DC1CC5" w14:textId="77777777" w:rsidR="00734485" w:rsidRDefault="00734485" w:rsidP="00734485">
            <w:r w:rsidRPr="004368EA">
              <w:t>In addition, 32 Australia Awards alumni (13 men/19 women) and 58 seasonal workers (45 men/13 women) participated in two separate one-day entrepreneurship workshops.</w:t>
            </w:r>
          </w:p>
          <w:p w14:paraId="4286A9F9" w14:textId="080B482A" w:rsidR="00D1676B" w:rsidRPr="004368EA" w:rsidRDefault="00D1676B" w:rsidP="00734485">
            <w:pPr>
              <w:rPr>
                <w:rFonts w:asciiTheme="majorHAnsi" w:hAnsiTheme="majorHAnsi" w:cstheme="majorHAnsi"/>
                <w:b/>
                <w:bCs/>
                <w:szCs w:val="20"/>
              </w:rPr>
            </w:pPr>
          </w:p>
        </w:tc>
      </w:tr>
      <w:tr w:rsidR="00734485" w:rsidRPr="004368EA" w14:paraId="47402942" w14:textId="77777777" w:rsidTr="00734485">
        <w:trPr>
          <w:trHeight w:val="20"/>
        </w:trPr>
        <w:tc>
          <w:tcPr>
            <w:tcW w:w="5000" w:type="pct"/>
            <w:shd w:val="clear" w:color="auto" w:fill="D9E2F3" w:themeFill="accent5" w:themeFillTint="33"/>
          </w:tcPr>
          <w:p w14:paraId="2A3B7D3C" w14:textId="77777777" w:rsidR="00734485" w:rsidRPr="004368EA" w:rsidDel="00EF4FF0" w:rsidRDefault="00734485" w:rsidP="00734485">
            <w:pPr>
              <w:jc w:val="left"/>
              <w:rPr>
                <w:b/>
                <w:bCs/>
              </w:rPr>
            </w:pPr>
            <w:r w:rsidRPr="004368EA">
              <w:rPr>
                <w:b/>
                <w:bCs/>
              </w:rPr>
              <w:t xml:space="preserve">2.4. How satisfied are the direct beneficiaries with the education/training programs provided by WDPTL? </w:t>
            </w:r>
          </w:p>
        </w:tc>
      </w:tr>
      <w:tr w:rsidR="00734485" w:rsidRPr="004368EA" w14:paraId="301C42C2" w14:textId="77777777" w:rsidTr="0073448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37BA73E" w14:textId="77777777" w:rsidR="00734485" w:rsidRPr="004368EA" w:rsidRDefault="00734485" w:rsidP="00734485">
            <w:r w:rsidRPr="004368EA">
              <w:t>Participants reported high levels of satisfaction across all training provided by WDPTL (95% average across WDPTL trainings), although it is worth noting satisfaction feedback is typically very high:</w:t>
            </w:r>
          </w:p>
          <w:p w14:paraId="39CB95F8" w14:textId="77777777" w:rsidR="00734485" w:rsidRPr="004368EA" w:rsidRDefault="00734485" w:rsidP="00C76E0B">
            <w:pPr>
              <w:pStyle w:val="ListParagraph"/>
              <w:numPr>
                <w:ilvl w:val="0"/>
                <w:numId w:val="32"/>
              </w:numPr>
              <w:rPr>
                <w:rFonts w:cs="Arial"/>
              </w:rPr>
            </w:pPr>
            <w:r w:rsidRPr="004368EA">
              <w:rPr>
                <w:rFonts w:cs="Arial"/>
              </w:rPr>
              <w:t xml:space="preserve">95% of returning Australia Awards Scholarships awardees were satisfied with the reintegration workshops held in January and August. </w:t>
            </w:r>
          </w:p>
          <w:p w14:paraId="52451785" w14:textId="77777777" w:rsidR="00734485" w:rsidRPr="004368EA" w:rsidRDefault="00734485" w:rsidP="00C76E0B">
            <w:pPr>
              <w:pStyle w:val="ListParagraph"/>
              <w:numPr>
                <w:ilvl w:val="0"/>
                <w:numId w:val="32"/>
              </w:numPr>
              <w:rPr>
                <w:rFonts w:cs="Arial"/>
                <w:szCs w:val="20"/>
              </w:rPr>
            </w:pPr>
            <w:r w:rsidRPr="004368EA">
              <w:rPr>
                <w:rFonts w:cs="Arial"/>
                <w:bCs/>
                <w:szCs w:val="20"/>
              </w:rPr>
              <w:t>100%</w:t>
            </w:r>
            <w:r w:rsidRPr="004368EA">
              <w:rPr>
                <w:rFonts w:cs="Arial"/>
                <w:szCs w:val="20"/>
              </w:rPr>
              <w:t xml:space="preserve"> of 602 (F=170, M=432) Seasonal Worker candidates Pre-Departure Briefing participants were satisfied and agreed that they are well prepared for their role as seasonal workers</w:t>
            </w:r>
          </w:p>
          <w:p w14:paraId="3FA42DA5" w14:textId="77777777" w:rsidR="00734485" w:rsidRPr="004368EA" w:rsidRDefault="00D96DFD" w:rsidP="00C76E0B">
            <w:pPr>
              <w:pStyle w:val="ListParagraph"/>
              <w:numPr>
                <w:ilvl w:val="0"/>
                <w:numId w:val="32"/>
              </w:numPr>
              <w:rPr>
                <w:rFonts w:cs="Arial"/>
              </w:rPr>
            </w:pPr>
            <w:r w:rsidRPr="004368EA">
              <w:rPr>
                <w:rFonts w:cs="Arial"/>
              </w:rPr>
              <w:t xml:space="preserve">97% of 2018 </w:t>
            </w:r>
            <w:r w:rsidR="00734485" w:rsidRPr="004368EA">
              <w:rPr>
                <w:rFonts w:cs="Arial"/>
              </w:rPr>
              <w:t xml:space="preserve">Seasonal </w:t>
            </w:r>
            <w:r w:rsidRPr="004368EA">
              <w:rPr>
                <w:rFonts w:cs="Arial"/>
              </w:rPr>
              <w:t>W</w:t>
            </w:r>
            <w:r w:rsidR="00734485" w:rsidRPr="004368EA">
              <w:rPr>
                <w:rFonts w:cs="Arial"/>
              </w:rPr>
              <w:t xml:space="preserve">orker English Language training </w:t>
            </w:r>
            <w:r w:rsidRPr="004368EA">
              <w:rPr>
                <w:rFonts w:cs="Arial"/>
              </w:rPr>
              <w:t>participants were satisfied by the ETDA delivered training</w:t>
            </w:r>
          </w:p>
          <w:p w14:paraId="1877F51A" w14:textId="77777777" w:rsidR="00734485" w:rsidRPr="004368EA" w:rsidRDefault="00734485" w:rsidP="00C76E0B">
            <w:pPr>
              <w:pStyle w:val="ListParagraph"/>
              <w:numPr>
                <w:ilvl w:val="0"/>
                <w:numId w:val="32"/>
              </w:numPr>
              <w:rPr>
                <w:rFonts w:cs="Arial"/>
                <w:szCs w:val="20"/>
              </w:rPr>
            </w:pPr>
            <w:r w:rsidRPr="004368EA">
              <w:rPr>
                <w:rFonts w:cs="Arial"/>
                <w:bCs/>
                <w:szCs w:val="20"/>
              </w:rPr>
              <w:t>100%</w:t>
            </w:r>
            <w:r w:rsidRPr="004368EA">
              <w:rPr>
                <w:rFonts w:cs="Arial"/>
                <w:szCs w:val="20"/>
              </w:rPr>
              <w:t xml:space="preserve"> of 247 (88 Females and 159 Males) participants of SWP reintegration</w:t>
            </w:r>
            <w:r w:rsidRPr="004368EA">
              <w:rPr>
                <w:rFonts w:cs="Arial"/>
                <w:bCs/>
                <w:szCs w:val="20"/>
              </w:rPr>
              <w:t xml:space="preserve"> workshops satisfied with </w:t>
            </w:r>
            <w:r w:rsidRPr="004368EA">
              <w:rPr>
                <w:rFonts w:cs="Arial"/>
                <w:szCs w:val="20"/>
              </w:rPr>
              <w:t xml:space="preserve">the presentation and </w:t>
            </w:r>
            <w:r w:rsidR="004F184D">
              <w:rPr>
                <w:rFonts w:cs="Arial"/>
                <w:szCs w:val="20"/>
              </w:rPr>
              <w:t xml:space="preserve">were encouraged to set up a </w:t>
            </w:r>
            <w:r w:rsidRPr="004368EA">
              <w:rPr>
                <w:rFonts w:cs="Arial"/>
                <w:szCs w:val="20"/>
              </w:rPr>
              <w:t xml:space="preserve">business. </w:t>
            </w:r>
          </w:p>
          <w:p w14:paraId="4D0297F9" w14:textId="77777777" w:rsidR="00734485" w:rsidRPr="004368EA" w:rsidRDefault="00734485" w:rsidP="00C76E0B">
            <w:pPr>
              <w:pStyle w:val="ListParagraph"/>
              <w:numPr>
                <w:ilvl w:val="0"/>
                <w:numId w:val="32"/>
              </w:numPr>
              <w:rPr>
                <w:rFonts w:cs="Arial"/>
                <w:szCs w:val="20"/>
              </w:rPr>
            </w:pPr>
            <w:r w:rsidRPr="004368EA">
              <w:rPr>
                <w:rFonts w:cs="Arial"/>
                <w:szCs w:val="20"/>
              </w:rPr>
              <w:t>Timor</w:t>
            </w:r>
            <w:r w:rsidR="001E7AE1">
              <w:rPr>
                <w:rFonts w:cs="Arial"/>
                <w:szCs w:val="20"/>
              </w:rPr>
              <w:t>-</w:t>
            </w:r>
            <w:r w:rsidRPr="004368EA">
              <w:rPr>
                <w:rFonts w:cs="Arial"/>
                <w:szCs w:val="20"/>
              </w:rPr>
              <w:t>Leste TVET Strengthening short course</w:t>
            </w:r>
            <w:r w:rsidR="00D96DFD" w:rsidRPr="004368EA">
              <w:rPr>
                <w:rFonts w:cs="Arial"/>
                <w:szCs w:val="20"/>
              </w:rPr>
              <w:t xml:space="preserve"> participants-</w:t>
            </w:r>
            <w:r w:rsidRPr="004368EA">
              <w:rPr>
                <w:rFonts w:cs="Arial"/>
                <w:szCs w:val="20"/>
              </w:rPr>
              <w:t xml:space="preserve"> 95- 97% level of satisfaction </w:t>
            </w:r>
          </w:p>
          <w:p w14:paraId="778D07C4" w14:textId="77777777" w:rsidR="00734485" w:rsidRPr="004368EA" w:rsidRDefault="00734485" w:rsidP="00C76E0B">
            <w:pPr>
              <w:pStyle w:val="ListParagraph"/>
              <w:numPr>
                <w:ilvl w:val="0"/>
                <w:numId w:val="32"/>
              </w:numPr>
              <w:rPr>
                <w:rFonts w:cs="Arial"/>
                <w:szCs w:val="20"/>
              </w:rPr>
            </w:pPr>
            <w:r w:rsidRPr="004368EA">
              <w:rPr>
                <w:rFonts w:cs="Arial"/>
                <w:szCs w:val="20"/>
              </w:rPr>
              <w:t>TVET conference</w:t>
            </w:r>
            <w:r w:rsidR="00D96DFD" w:rsidRPr="004368EA">
              <w:rPr>
                <w:rFonts w:cs="Arial"/>
                <w:szCs w:val="20"/>
              </w:rPr>
              <w:t xml:space="preserve"> participants</w:t>
            </w:r>
            <w:r w:rsidRPr="004368EA">
              <w:rPr>
                <w:rFonts w:cs="Arial"/>
                <w:szCs w:val="20"/>
              </w:rPr>
              <w:t xml:space="preserve"> – 88% satisfaction </w:t>
            </w:r>
          </w:p>
          <w:p w14:paraId="786FE203" w14:textId="77777777" w:rsidR="00734485" w:rsidRPr="004368EA" w:rsidRDefault="00D96DFD" w:rsidP="00C76E0B">
            <w:pPr>
              <w:pStyle w:val="ListParagraph"/>
              <w:numPr>
                <w:ilvl w:val="0"/>
                <w:numId w:val="32"/>
              </w:numPr>
              <w:rPr>
                <w:rFonts w:cs="Arial"/>
                <w:szCs w:val="20"/>
              </w:rPr>
            </w:pPr>
            <w:r w:rsidRPr="004368EA">
              <w:rPr>
                <w:rFonts w:cs="Arial"/>
                <w:szCs w:val="20"/>
              </w:rPr>
              <w:t xml:space="preserve">SEFOPE </w:t>
            </w:r>
            <w:r w:rsidR="00734485" w:rsidRPr="004368EA">
              <w:rPr>
                <w:rFonts w:cs="Arial"/>
                <w:szCs w:val="20"/>
              </w:rPr>
              <w:t>Minutes writing training</w:t>
            </w:r>
            <w:r w:rsidR="00BE6EDD">
              <w:rPr>
                <w:rFonts w:cs="Arial"/>
                <w:szCs w:val="20"/>
              </w:rPr>
              <w:t xml:space="preserve"> – </w:t>
            </w:r>
            <w:r w:rsidR="00734485" w:rsidRPr="004368EA">
              <w:rPr>
                <w:rFonts w:cs="Arial"/>
                <w:szCs w:val="20"/>
              </w:rPr>
              <w:t xml:space="preserve">95% satisfaction </w:t>
            </w:r>
          </w:p>
          <w:p w14:paraId="773E7802" w14:textId="77777777" w:rsidR="00D96DFD" w:rsidRPr="004368EA" w:rsidRDefault="00734485" w:rsidP="00C76E0B">
            <w:pPr>
              <w:pStyle w:val="ListParagraph"/>
              <w:numPr>
                <w:ilvl w:val="0"/>
                <w:numId w:val="32"/>
              </w:numPr>
              <w:rPr>
                <w:rFonts w:cs="Arial"/>
                <w:szCs w:val="20"/>
              </w:rPr>
            </w:pPr>
            <w:r w:rsidRPr="004368EA">
              <w:rPr>
                <w:rFonts w:cs="Arial"/>
                <w:szCs w:val="20"/>
              </w:rPr>
              <w:t>Timor</w:t>
            </w:r>
            <w:r w:rsidR="001E7AE1">
              <w:rPr>
                <w:rFonts w:cs="Arial"/>
                <w:szCs w:val="20"/>
              </w:rPr>
              <w:t>-</w:t>
            </w:r>
            <w:r w:rsidRPr="004368EA">
              <w:rPr>
                <w:rFonts w:cs="Arial"/>
                <w:szCs w:val="20"/>
              </w:rPr>
              <w:t>Leste TVET Strengthening Quality Improvement Plans Presentation – 93% satisfaction</w:t>
            </w:r>
          </w:p>
          <w:p w14:paraId="328EECB9" w14:textId="77777777" w:rsidR="00734485" w:rsidRPr="004368EA" w:rsidRDefault="00734485" w:rsidP="00C76E0B">
            <w:pPr>
              <w:pStyle w:val="ListParagraph"/>
              <w:numPr>
                <w:ilvl w:val="0"/>
                <w:numId w:val="32"/>
              </w:numPr>
              <w:rPr>
                <w:rFonts w:cs="Arial"/>
                <w:szCs w:val="20"/>
              </w:rPr>
            </w:pPr>
            <w:r w:rsidRPr="004368EA">
              <w:t xml:space="preserve">The lowest satisfaction was with the </w:t>
            </w:r>
            <w:r w:rsidR="00D96DFD" w:rsidRPr="004368EA">
              <w:t xml:space="preserve">SWP </w:t>
            </w:r>
            <w:r w:rsidRPr="004368EA">
              <w:t>forklift training, with 84% of the 21 participants satisfied.</w:t>
            </w:r>
          </w:p>
        </w:tc>
      </w:tr>
    </w:tbl>
    <w:p w14:paraId="4739E63E" w14:textId="77777777" w:rsidR="00734485" w:rsidRPr="004368EA" w:rsidRDefault="00734485" w:rsidP="00BE52B4">
      <w:pPr>
        <w:pStyle w:val="Heading2"/>
      </w:pPr>
      <w:bookmarkStart w:id="63" w:name="_Toc25310712"/>
      <w:bookmarkStart w:id="64" w:name="_Toc44330018"/>
      <w:r w:rsidRPr="004368EA">
        <w:lastRenderedPageBreak/>
        <w:t>EOPO 3: Program beneficiaries utilise their skills, experience or income</w:t>
      </w:r>
      <w:bookmarkEnd w:id="62"/>
      <w:bookmarkEnd w:id="63"/>
      <w:bookmarkEnd w:id="64"/>
      <w:r w:rsidRPr="004368EA">
        <w:t xml:space="preserve"> </w:t>
      </w:r>
    </w:p>
    <w:tbl>
      <w:tblPr>
        <w:tblStyle w:val="GRMTable5"/>
        <w:tblW w:w="0" w:type="auto"/>
        <w:tblInd w:w="-5" w:type="dxa"/>
        <w:tblLook w:val="04A0" w:firstRow="1" w:lastRow="0" w:firstColumn="1" w:lastColumn="0" w:noHBand="0" w:noVBand="1"/>
      </w:tblPr>
      <w:tblGrid>
        <w:gridCol w:w="2127"/>
        <w:gridCol w:w="6894"/>
      </w:tblGrid>
      <w:tr w:rsidR="00734485" w:rsidRPr="004368EA" w14:paraId="13B4B2FC" w14:textId="77777777" w:rsidTr="00D1676B">
        <w:tc>
          <w:tcPr>
            <w:tcW w:w="2127" w:type="dxa"/>
            <w:shd w:val="clear" w:color="auto" w:fill="92D050"/>
            <w:vAlign w:val="center"/>
          </w:tcPr>
          <w:p w14:paraId="1342A33B" w14:textId="77777777" w:rsidR="00734485" w:rsidRPr="004368EA" w:rsidRDefault="00734485" w:rsidP="00734485">
            <w:pPr>
              <w:spacing w:before="80"/>
              <w:rPr>
                <w:b/>
                <w:sz w:val="18"/>
                <w:szCs w:val="18"/>
                <w:lang w:eastAsia="he-IL" w:bidi="he-IL"/>
              </w:rPr>
            </w:pPr>
            <w:r w:rsidRPr="004368EA">
              <w:rPr>
                <w:b/>
                <w:sz w:val="18"/>
                <w:szCs w:val="18"/>
                <w:lang w:eastAsia="he-IL" w:bidi="he-IL"/>
              </w:rPr>
              <w:t>On track</w:t>
            </w:r>
          </w:p>
        </w:tc>
        <w:tc>
          <w:tcPr>
            <w:tcW w:w="6894" w:type="dxa"/>
            <w:shd w:val="clear" w:color="auto" w:fill="FFFFFF" w:themeFill="background1"/>
            <w:vAlign w:val="center"/>
          </w:tcPr>
          <w:p w14:paraId="7E7CC594" w14:textId="77777777" w:rsidR="00734485" w:rsidRPr="00D1676B" w:rsidRDefault="00734485" w:rsidP="00734485">
            <w:pPr>
              <w:spacing w:before="80"/>
              <w:rPr>
                <w:b/>
                <w:bCs/>
                <w:sz w:val="18"/>
                <w:szCs w:val="18"/>
                <w:lang w:eastAsia="he-IL" w:bidi="he-IL"/>
              </w:rPr>
            </w:pPr>
            <w:r w:rsidRPr="00D1676B">
              <w:rPr>
                <w:b/>
                <w:bCs/>
                <w:sz w:val="18"/>
                <w:szCs w:val="18"/>
                <w:lang w:eastAsia="he-IL" w:bidi="he-IL"/>
              </w:rPr>
              <w:t>Progress towards achieving the EOPO is on track at this stage of the program</w:t>
            </w:r>
          </w:p>
        </w:tc>
      </w:tr>
    </w:tbl>
    <w:p w14:paraId="3CAD17A0" w14:textId="77777777" w:rsidR="004138B5" w:rsidRDefault="004138B5" w:rsidP="00734485">
      <w:pPr>
        <w:rPr>
          <w:rFonts w:eastAsia="SimSun"/>
          <w:lang w:eastAsia="en-AU"/>
        </w:rPr>
      </w:pPr>
    </w:p>
    <w:p w14:paraId="16431689" w14:textId="69E977FD" w:rsidR="00734485" w:rsidRPr="004368EA" w:rsidRDefault="00734485" w:rsidP="00734485">
      <w:pPr>
        <w:rPr>
          <w:rFonts w:eastAsia="SimSun"/>
          <w:lang w:eastAsia="en-AU"/>
        </w:rPr>
      </w:pPr>
      <w:r w:rsidRPr="004368EA">
        <w:rPr>
          <w:rFonts w:eastAsia="SimSun"/>
          <w:lang w:eastAsia="en-AU"/>
        </w:rPr>
        <w:t xml:space="preserve">The majority of AAS alumni are in employment and utilising their skills. </w:t>
      </w:r>
      <w:r w:rsidR="00BF0BFF" w:rsidRPr="004368EA">
        <w:rPr>
          <w:rFonts w:eastAsia="SimSun"/>
          <w:lang w:eastAsia="en-AU"/>
        </w:rPr>
        <w:t>A range of evidence indicates a</w:t>
      </w:r>
      <w:r w:rsidRPr="004368EA">
        <w:rPr>
          <w:rFonts w:eastAsia="SimSun"/>
          <w:lang w:eastAsia="en-AU"/>
        </w:rPr>
        <w:t xml:space="preserve">lumni have a wide range of technical skills and knowledge and they are influencing and contributing to the development of Timor-Leste. </w:t>
      </w:r>
    </w:p>
    <w:p w14:paraId="26C446F6" w14:textId="77777777" w:rsidR="00734485" w:rsidRPr="004368EA" w:rsidRDefault="00734485" w:rsidP="00734485">
      <w:pPr>
        <w:rPr>
          <w:rFonts w:eastAsia="SimSun"/>
          <w:lang w:eastAsia="en-AU"/>
        </w:rPr>
      </w:pPr>
      <w:r w:rsidRPr="004368EA">
        <w:rPr>
          <w:rFonts w:eastAsia="SimSun"/>
          <w:lang w:eastAsia="en-AU"/>
        </w:rPr>
        <w:t>Seasonal workers have benefited financially from their work in Australia. The money earned in Australia has contributed to improved standards of living for the workers and their families in Timor-Leste. The workers have also gained skills and knowledge that are able to be applied back in Timor-Leste.</w:t>
      </w:r>
    </w:p>
    <w:p w14:paraId="52E2FFE4" w14:textId="77777777" w:rsidR="00734485" w:rsidRPr="004368EA" w:rsidRDefault="00734485" w:rsidP="00734485">
      <w:pPr>
        <w:rPr>
          <w:b/>
        </w:rPr>
      </w:pPr>
      <w:r w:rsidRPr="004368EA">
        <w:rPr>
          <w:b/>
        </w:rPr>
        <w:t>Progress towards June 2020 targets</w:t>
      </w:r>
    </w:p>
    <w:p w14:paraId="697FB454" w14:textId="77777777" w:rsidR="00734485" w:rsidRPr="004368EA" w:rsidRDefault="00734485" w:rsidP="00734485">
      <w:pPr>
        <w:rPr>
          <w:rFonts w:eastAsia="SimSun"/>
          <w:lang w:eastAsia="en-AU"/>
        </w:rPr>
      </w:pPr>
      <w:r w:rsidRPr="004368EA">
        <w:rPr>
          <w:rFonts w:eastAsia="SimSun"/>
          <w:lang w:eastAsia="en-AU"/>
        </w:rPr>
        <w:t xml:space="preserve">Of the 30 respondents (15 women/15 men) to the recent alumni reintegration survey, 87% reported using skills and knowledge gained during their studies, almost reaching the DFAT Performance Assessment Framework target of 90%. </w:t>
      </w:r>
    </w:p>
    <w:p w14:paraId="6335E6EF" w14:textId="77777777" w:rsidR="00734485" w:rsidRPr="004368EA" w:rsidRDefault="00734485" w:rsidP="00734485">
      <w:pPr>
        <w:rPr>
          <w:rFonts w:eastAsia="SimSun"/>
          <w:lang w:eastAsia="en-AU"/>
        </w:rPr>
      </w:pPr>
      <w:r w:rsidRPr="004368EA">
        <w:rPr>
          <w:rFonts w:eastAsia="SimSun"/>
          <w:lang w:eastAsia="en-AU"/>
        </w:rPr>
        <w:t xml:space="preserve">86% of Australia Awards alumni are in employment in Timor-Leste, with a further 5% living, working or studying overseas, </w:t>
      </w:r>
      <w:r w:rsidR="00BF0BFF" w:rsidRPr="004368EA">
        <w:rPr>
          <w:rFonts w:eastAsia="SimSun"/>
          <w:lang w:eastAsia="en-AU"/>
        </w:rPr>
        <w:t>achieving</w:t>
      </w:r>
      <w:r w:rsidRPr="004368EA">
        <w:rPr>
          <w:rFonts w:eastAsia="SimSun"/>
          <w:lang w:eastAsia="en-AU"/>
        </w:rPr>
        <w:t xml:space="preserve"> the target of 90% of alumni in employment. </w:t>
      </w:r>
    </w:p>
    <w:p w14:paraId="25E958A9" w14:textId="77777777" w:rsidR="00734485" w:rsidRPr="004368EA" w:rsidRDefault="005543A2" w:rsidP="00734485">
      <w:pPr>
        <w:rPr>
          <w:rFonts w:eastAsia="SimSun"/>
          <w:lang w:eastAsia="en-AU"/>
        </w:rPr>
      </w:pPr>
      <w:r w:rsidRPr="00C91BB3">
        <w:rPr>
          <w:rFonts w:eastAsia="SimSun"/>
          <w:lang w:eastAsia="en-AU"/>
        </w:rPr>
        <w:t>According to LSU data t</w:t>
      </w:r>
      <w:r w:rsidR="00734485" w:rsidRPr="00C91BB3">
        <w:rPr>
          <w:rFonts w:eastAsia="SimSun"/>
          <w:lang w:eastAsia="en-AU"/>
        </w:rPr>
        <w:t>he potential remittances/savings from seasonal workers</w:t>
      </w:r>
      <w:r w:rsidR="00293FCD" w:rsidRPr="00C91BB3">
        <w:rPr>
          <w:rFonts w:eastAsia="SimSun"/>
          <w:lang w:eastAsia="en-AU"/>
        </w:rPr>
        <w:t xml:space="preserve"> mobilised in 2019</w:t>
      </w:r>
      <w:r w:rsidR="00734485" w:rsidRPr="00C91BB3">
        <w:rPr>
          <w:rFonts w:eastAsia="SimSun"/>
          <w:lang w:eastAsia="en-AU"/>
        </w:rPr>
        <w:t xml:space="preserve"> is estimated to be around USD1</w:t>
      </w:r>
      <w:r w:rsidR="000C6BF2" w:rsidRPr="00C91BB3">
        <w:rPr>
          <w:rFonts w:eastAsia="SimSun"/>
          <w:lang w:eastAsia="en-AU"/>
        </w:rPr>
        <w:t>4.1</w:t>
      </w:r>
      <w:r w:rsidR="00734485" w:rsidRPr="00C91BB3">
        <w:rPr>
          <w:rFonts w:eastAsia="SimSun"/>
          <w:lang w:eastAsia="en-AU"/>
        </w:rPr>
        <w:t xml:space="preserve"> million in 2019.</w:t>
      </w:r>
    </w:p>
    <w:p w14:paraId="03FB0C36" w14:textId="77777777" w:rsidR="00734485" w:rsidRDefault="00734485" w:rsidP="00734485">
      <w:pPr>
        <w:rPr>
          <w:rFonts w:eastAsia="SimSun"/>
          <w:lang w:eastAsia="en-AU"/>
        </w:rPr>
      </w:pPr>
      <w:r w:rsidRPr="004368EA">
        <w:rPr>
          <w:rFonts w:eastAsia="SimSun"/>
          <w:lang w:eastAsia="en-AU"/>
        </w:rPr>
        <w:t>The number of returning seasonal workers participating in reintegration workshops is 247 of 538 who returned in 2019 (Dec 16, 2019 data), 46%</w:t>
      </w:r>
      <w:r w:rsidR="00BF0BFF" w:rsidRPr="004368EA">
        <w:rPr>
          <w:rFonts w:eastAsia="SimSun"/>
          <w:lang w:eastAsia="en-AU"/>
        </w:rPr>
        <w:t xml:space="preserve">, </w:t>
      </w:r>
      <w:r w:rsidRPr="004368EA">
        <w:rPr>
          <w:rFonts w:eastAsia="SimSun"/>
          <w:lang w:eastAsia="en-AU"/>
        </w:rPr>
        <w:t xml:space="preserve">significantly lower than the 80% target.  By contrast, participation of returning Australia Awards Scholarship awardees in reintegration workshops is high, with all but one awardee attending a workshop in 2019. </w:t>
      </w:r>
    </w:p>
    <w:p w14:paraId="51102BAA" w14:textId="1B125D57" w:rsidR="001755FD" w:rsidRDefault="001755FD" w:rsidP="00734485">
      <w:pPr>
        <w:rPr>
          <w:rFonts w:eastAsia="SimSun"/>
          <w:lang w:eastAsia="en-AU"/>
        </w:r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tblGrid>
      <w:tr w:rsidR="00734485" w:rsidRPr="004368EA" w14:paraId="2BFFDB97" w14:textId="77777777" w:rsidTr="00734485">
        <w:trPr>
          <w:trHeight w:val="20"/>
        </w:trPr>
        <w:tc>
          <w:tcPr>
            <w:tcW w:w="5000" w:type="pct"/>
            <w:shd w:val="clear" w:color="auto" w:fill="002060"/>
          </w:tcPr>
          <w:p w14:paraId="520F320C" w14:textId="77777777" w:rsidR="00734485" w:rsidRPr="004368EA" w:rsidRDefault="00734485" w:rsidP="00734485">
            <w:pPr>
              <w:spacing w:after="60"/>
              <w:jc w:val="left"/>
              <w:rPr>
                <w:color w:val="FFFFFF" w:themeColor="background1"/>
              </w:rPr>
            </w:pPr>
            <w:r w:rsidRPr="004368EA">
              <w:rPr>
                <w:b/>
                <w:color w:val="FFFFFF" w:themeColor="background1"/>
              </w:rPr>
              <w:t xml:space="preserve">KEQ 3. In what way are program beneficiaries utilising their skills, experience or income? (Effectiveness) </w:t>
            </w:r>
          </w:p>
        </w:tc>
      </w:tr>
      <w:tr w:rsidR="00734485" w:rsidRPr="004368EA" w14:paraId="0D408B4D" w14:textId="77777777" w:rsidTr="00734485">
        <w:trPr>
          <w:trHeight w:val="20"/>
        </w:trPr>
        <w:tc>
          <w:tcPr>
            <w:tcW w:w="5000" w:type="pct"/>
            <w:shd w:val="clear" w:color="auto" w:fill="D9E2F3" w:themeFill="accent5" w:themeFillTint="33"/>
            <w:hideMark/>
          </w:tcPr>
          <w:p w14:paraId="1197F28B" w14:textId="77777777" w:rsidR="00734485" w:rsidRPr="004368EA" w:rsidRDefault="00734485" w:rsidP="00734485">
            <w:pPr>
              <w:jc w:val="left"/>
              <w:rPr>
                <w:b/>
                <w:bCs/>
              </w:rPr>
            </w:pPr>
            <w:r w:rsidRPr="004368EA">
              <w:rPr>
                <w:b/>
                <w:bCs/>
              </w:rPr>
              <w:t xml:space="preserve">3.1. In what ways are the Australian Award </w:t>
            </w:r>
            <w:r w:rsidR="00C91BB3">
              <w:rPr>
                <w:b/>
                <w:bCs/>
              </w:rPr>
              <w:t>a</w:t>
            </w:r>
            <w:r w:rsidRPr="004368EA">
              <w:rPr>
                <w:b/>
                <w:bCs/>
              </w:rPr>
              <w:t xml:space="preserve">lumni utilising their skills, knowledge and experience on their return to Timor-Leste?  </w:t>
            </w:r>
          </w:p>
        </w:tc>
      </w:tr>
      <w:tr w:rsidR="00734485" w:rsidRPr="00F1757D" w14:paraId="2294469A" w14:textId="77777777" w:rsidTr="00734485">
        <w:trPr>
          <w:trHeight w:val="20"/>
        </w:trPr>
        <w:tc>
          <w:tcPr>
            <w:tcW w:w="5000" w:type="pct"/>
            <w:shd w:val="clear" w:color="auto" w:fill="auto"/>
            <w:noWrap/>
          </w:tcPr>
          <w:p w14:paraId="002CC36C" w14:textId="77777777" w:rsidR="00734485" w:rsidRPr="00F1757D" w:rsidRDefault="00734485" w:rsidP="00734485">
            <w:pPr>
              <w:rPr>
                <w:rFonts w:asciiTheme="majorHAnsi" w:hAnsiTheme="majorHAnsi" w:cstheme="majorHAnsi"/>
                <w:b/>
                <w:bCs/>
                <w:color w:val="70AD47" w:themeColor="accent6"/>
                <w:szCs w:val="20"/>
              </w:rPr>
            </w:pPr>
            <w:r w:rsidRPr="00F1757D">
              <w:rPr>
                <w:rFonts w:eastAsia="+mn-ea"/>
                <w:b/>
                <w:szCs w:val="20"/>
              </w:rPr>
              <w:t>Alumni are mostly employed, with many occupying senior leadership positions</w:t>
            </w:r>
            <w:r w:rsidRPr="00F1757D">
              <w:rPr>
                <w:rFonts w:asciiTheme="majorHAnsi" w:hAnsiTheme="majorHAnsi" w:cstheme="majorHAnsi"/>
                <w:b/>
                <w:bCs/>
                <w:color w:val="70AD47" w:themeColor="accent6"/>
                <w:szCs w:val="20"/>
              </w:rPr>
              <w:t xml:space="preserve"> </w:t>
            </w:r>
          </w:p>
          <w:p w14:paraId="5051AD6C" w14:textId="14DB8E09" w:rsidR="00734485" w:rsidRDefault="00734485" w:rsidP="00734485">
            <w:pPr>
              <w:rPr>
                <w:szCs w:val="20"/>
              </w:rPr>
            </w:pPr>
            <w:r w:rsidRPr="00F1757D">
              <w:rPr>
                <w:szCs w:val="20"/>
              </w:rPr>
              <w:t>At the time of writing, 15 alumni are working in the executive arm of Government: three as ministers (Foreign Affairs, Public Works, and Education); one as Secretary of State for Equality and Inclusion and the remainder are working in advisory positions across a range of areas. Another alumn</w:t>
            </w:r>
            <w:r w:rsidR="0025089E" w:rsidRPr="00F1757D">
              <w:rPr>
                <w:szCs w:val="20"/>
              </w:rPr>
              <w:t>us</w:t>
            </w:r>
            <w:r w:rsidRPr="00F1757D">
              <w:rPr>
                <w:szCs w:val="20"/>
              </w:rPr>
              <w:t xml:space="preserve"> is a </w:t>
            </w:r>
            <w:bookmarkStart w:id="65" w:name="_Hlk31796462"/>
            <w:r w:rsidRPr="00F1757D">
              <w:rPr>
                <w:szCs w:val="20"/>
              </w:rPr>
              <w:t>parliamentarian.</w:t>
            </w:r>
          </w:p>
          <w:tbl>
            <w:tblPr>
              <w:tblW w:w="7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269"/>
              <w:gridCol w:w="1275"/>
              <w:gridCol w:w="709"/>
            </w:tblGrid>
            <w:tr w:rsidR="00734485" w:rsidRPr="00C91BB3" w14:paraId="44D3D4C6" w14:textId="77777777" w:rsidTr="00D1676B">
              <w:trPr>
                <w:trHeight w:val="300"/>
              </w:trPr>
              <w:tc>
                <w:tcPr>
                  <w:tcW w:w="4135" w:type="dxa"/>
                  <w:shd w:val="clear" w:color="auto" w:fill="D9D9D9" w:themeFill="background1" w:themeFillShade="D9"/>
                  <w:noWrap/>
                  <w:hideMark/>
                </w:tcPr>
                <w:p w14:paraId="6876E1FF" w14:textId="77777777" w:rsidR="00734485" w:rsidRPr="00C91BB3" w:rsidRDefault="00734485" w:rsidP="00734485">
                  <w:pPr>
                    <w:spacing w:after="0" w:line="240" w:lineRule="auto"/>
                    <w:jc w:val="left"/>
                    <w:rPr>
                      <w:b/>
                      <w:color w:val="000000"/>
                      <w:szCs w:val="20"/>
                      <w:lang w:eastAsia="en-NZ"/>
                    </w:rPr>
                  </w:pPr>
                  <w:bookmarkStart w:id="66" w:name="_Hlk31796428"/>
                  <w:r w:rsidRPr="00C91BB3">
                    <w:rPr>
                      <w:b/>
                      <w:color w:val="000000"/>
                      <w:szCs w:val="20"/>
                      <w:lang w:eastAsia="en-NZ"/>
                    </w:rPr>
                    <w:t>Position level</w:t>
                  </w:r>
                </w:p>
              </w:tc>
              <w:tc>
                <w:tcPr>
                  <w:tcW w:w="1269" w:type="dxa"/>
                  <w:shd w:val="clear" w:color="auto" w:fill="D9D9D9" w:themeFill="background1" w:themeFillShade="D9"/>
                  <w:noWrap/>
                  <w:hideMark/>
                </w:tcPr>
                <w:p w14:paraId="33C8F317" w14:textId="77777777" w:rsidR="00734485" w:rsidRPr="00C91BB3" w:rsidRDefault="00734485" w:rsidP="00734485">
                  <w:pPr>
                    <w:spacing w:after="0" w:line="240" w:lineRule="auto"/>
                    <w:jc w:val="left"/>
                    <w:rPr>
                      <w:b/>
                      <w:color w:val="000000"/>
                      <w:szCs w:val="20"/>
                      <w:lang w:eastAsia="en-NZ"/>
                    </w:rPr>
                  </w:pPr>
                  <w:r w:rsidRPr="00C91BB3">
                    <w:rPr>
                      <w:b/>
                      <w:color w:val="000000"/>
                      <w:szCs w:val="20"/>
                      <w:lang w:eastAsia="en-NZ"/>
                    </w:rPr>
                    <w:t>Female</w:t>
                  </w:r>
                  <w:r w:rsidR="0037702F" w:rsidRPr="00C91BB3">
                    <w:rPr>
                      <w:b/>
                      <w:color w:val="000000"/>
                      <w:szCs w:val="20"/>
                      <w:lang w:eastAsia="en-NZ"/>
                    </w:rPr>
                    <w:t xml:space="preserve"> Total</w:t>
                  </w:r>
                </w:p>
              </w:tc>
              <w:tc>
                <w:tcPr>
                  <w:tcW w:w="1275" w:type="dxa"/>
                  <w:shd w:val="clear" w:color="auto" w:fill="D9D9D9" w:themeFill="background1" w:themeFillShade="D9"/>
                  <w:noWrap/>
                  <w:hideMark/>
                </w:tcPr>
                <w:p w14:paraId="3F229212" w14:textId="77777777" w:rsidR="00734485" w:rsidRPr="00C91BB3" w:rsidRDefault="00734485" w:rsidP="00734485">
                  <w:pPr>
                    <w:spacing w:after="0" w:line="240" w:lineRule="auto"/>
                    <w:jc w:val="left"/>
                    <w:rPr>
                      <w:b/>
                      <w:color w:val="000000"/>
                      <w:szCs w:val="20"/>
                      <w:lang w:eastAsia="en-NZ"/>
                    </w:rPr>
                  </w:pPr>
                  <w:r w:rsidRPr="00C91BB3">
                    <w:rPr>
                      <w:b/>
                      <w:color w:val="000000"/>
                      <w:szCs w:val="20"/>
                      <w:lang w:eastAsia="en-NZ"/>
                    </w:rPr>
                    <w:t>Male</w:t>
                  </w:r>
                  <w:r w:rsidR="0037702F" w:rsidRPr="00C91BB3">
                    <w:rPr>
                      <w:b/>
                      <w:color w:val="000000"/>
                      <w:szCs w:val="20"/>
                      <w:lang w:eastAsia="en-NZ"/>
                    </w:rPr>
                    <w:t xml:space="preserve"> Total </w:t>
                  </w:r>
                </w:p>
              </w:tc>
              <w:tc>
                <w:tcPr>
                  <w:tcW w:w="709" w:type="dxa"/>
                  <w:shd w:val="clear" w:color="auto" w:fill="D9D9D9" w:themeFill="background1" w:themeFillShade="D9"/>
                  <w:noWrap/>
                  <w:hideMark/>
                </w:tcPr>
                <w:p w14:paraId="2C4A98C7" w14:textId="77777777" w:rsidR="00734485" w:rsidRPr="00C91BB3" w:rsidRDefault="0037702F" w:rsidP="00734485">
                  <w:pPr>
                    <w:spacing w:after="0" w:line="240" w:lineRule="auto"/>
                    <w:jc w:val="left"/>
                    <w:rPr>
                      <w:b/>
                      <w:color w:val="000000"/>
                      <w:szCs w:val="20"/>
                      <w:lang w:eastAsia="en-NZ"/>
                    </w:rPr>
                  </w:pPr>
                  <w:r w:rsidRPr="00C91BB3">
                    <w:rPr>
                      <w:b/>
                      <w:color w:val="000000"/>
                      <w:szCs w:val="20"/>
                      <w:lang w:eastAsia="en-NZ"/>
                    </w:rPr>
                    <w:t xml:space="preserve">Total </w:t>
                  </w:r>
                </w:p>
              </w:tc>
            </w:tr>
            <w:tr w:rsidR="00734485" w:rsidRPr="00C91BB3" w14:paraId="68478CA9" w14:textId="77777777" w:rsidTr="00A0262E">
              <w:trPr>
                <w:trHeight w:val="300"/>
              </w:trPr>
              <w:tc>
                <w:tcPr>
                  <w:tcW w:w="4135" w:type="dxa"/>
                  <w:shd w:val="clear" w:color="auto" w:fill="auto"/>
                  <w:noWrap/>
                  <w:hideMark/>
                </w:tcPr>
                <w:p w14:paraId="0D96788A"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1 Managers</w:t>
                  </w:r>
                </w:p>
              </w:tc>
              <w:tc>
                <w:tcPr>
                  <w:tcW w:w="1269" w:type="dxa"/>
                  <w:shd w:val="clear" w:color="auto" w:fill="auto"/>
                  <w:noWrap/>
                  <w:vAlign w:val="bottom"/>
                </w:tcPr>
                <w:p w14:paraId="609AF9FB"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32</w:t>
                  </w:r>
                </w:p>
              </w:tc>
              <w:tc>
                <w:tcPr>
                  <w:tcW w:w="1275" w:type="dxa"/>
                  <w:shd w:val="clear" w:color="auto" w:fill="auto"/>
                  <w:noWrap/>
                  <w:vAlign w:val="bottom"/>
                </w:tcPr>
                <w:p w14:paraId="347506B3"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55</w:t>
                  </w:r>
                </w:p>
              </w:tc>
              <w:tc>
                <w:tcPr>
                  <w:tcW w:w="709" w:type="dxa"/>
                  <w:shd w:val="clear" w:color="auto" w:fill="auto"/>
                  <w:noWrap/>
                  <w:vAlign w:val="bottom"/>
                </w:tcPr>
                <w:p w14:paraId="088EC5D1" w14:textId="77777777" w:rsidR="00734485" w:rsidRPr="00C91BB3" w:rsidRDefault="0037702F" w:rsidP="00734485">
                  <w:pPr>
                    <w:spacing w:after="0" w:line="240" w:lineRule="auto"/>
                    <w:jc w:val="left"/>
                    <w:rPr>
                      <w:color w:val="000000"/>
                      <w:szCs w:val="20"/>
                      <w:lang w:eastAsia="en-NZ"/>
                    </w:rPr>
                  </w:pPr>
                  <w:r w:rsidRPr="00C91BB3">
                    <w:rPr>
                      <w:color w:val="000000"/>
                      <w:szCs w:val="20"/>
                      <w:lang w:eastAsia="en-NZ"/>
                    </w:rPr>
                    <w:t>87</w:t>
                  </w:r>
                </w:p>
              </w:tc>
            </w:tr>
            <w:tr w:rsidR="00734485" w:rsidRPr="00C91BB3" w14:paraId="1729DC9A" w14:textId="77777777" w:rsidTr="00A0262E">
              <w:trPr>
                <w:trHeight w:val="300"/>
              </w:trPr>
              <w:tc>
                <w:tcPr>
                  <w:tcW w:w="4135" w:type="dxa"/>
                  <w:shd w:val="clear" w:color="auto" w:fill="auto"/>
                  <w:noWrap/>
                  <w:hideMark/>
                </w:tcPr>
                <w:p w14:paraId="1BEC0FE8" w14:textId="77777777" w:rsidR="00734485" w:rsidRPr="00C91BB3" w:rsidRDefault="00734485" w:rsidP="00734485">
                  <w:pPr>
                    <w:spacing w:after="0" w:line="240" w:lineRule="auto"/>
                    <w:jc w:val="left"/>
                    <w:rPr>
                      <w:color w:val="000000"/>
                      <w:szCs w:val="20"/>
                      <w:lang w:eastAsia="en-NZ"/>
                    </w:rPr>
                  </w:pPr>
                  <w:r w:rsidRPr="00C91BB3">
                    <w:rPr>
                      <w:color w:val="000000"/>
                      <w:szCs w:val="20"/>
                      <w:lang w:eastAsia="en-NZ"/>
                    </w:rPr>
                    <w:t>2 Professionals</w:t>
                  </w:r>
                </w:p>
              </w:tc>
              <w:tc>
                <w:tcPr>
                  <w:tcW w:w="1269" w:type="dxa"/>
                  <w:shd w:val="clear" w:color="auto" w:fill="auto"/>
                  <w:noWrap/>
                  <w:vAlign w:val="bottom"/>
                </w:tcPr>
                <w:p w14:paraId="4A2AE8F5"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54</w:t>
                  </w:r>
                </w:p>
              </w:tc>
              <w:tc>
                <w:tcPr>
                  <w:tcW w:w="1275" w:type="dxa"/>
                  <w:shd w:val="clear" w:color="auto" w:fill="auto"/>
                  <w:noWrap/>
                  <w:vAlign w:val="bottom"/>
                </w:tcPr>
                <w:p w14:paraId="6B37E940"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86</w:t>
                  </w:r>
                </w:p>
              </w:tc>
              <w:tc>
                <w:tcPr>
                  <w:tcW w:w="709" w:type="dxa"/>
                  <w:shd w:val="clear" w:color="auto" w:fill="auto"/>
                  <w:noWrap/>
                  <w:vAlign w:val="bottom"/>
                </w:tcPr>
                <w:p w14:paraId="5AFC2BD1" w14:textId="77777777" w:rsidR="00734485" w:rsidRPr="00C91BB3" w:rsidRDefault="0037702F" w:rsidP="00734485">
                  <w:pPr>
                    <w:spacing w:after="0" w:line="240" w:lineRule="auto"/>
                    <w:jc w:val="left"/>
                    <w:rPr>
                      <w:color w:val="000000"/>
                      <w:szCs w:val="20"/>
                      <w:lang w:eastAsia="en-NZ"/>
                    </w:rPr>
                  </w:pPr>
                  <w:r w:rsidRPr="00C91BB3">
                    <w:rPr>
                      <w:color w:val="000000"/>
                      <w:szCs w:val="20"/>
                      <w:lang w:eastAsia="en-NZ"/>
                    </w:rPr>
                    <w:t>140</w:t>
                  </w:r>
                </w:p>
              </w:tc>
            </w:tr>
            <w:tr w:rsidR="00734485" w:rsidRPr="00C91BB3" w14:paraId="643EE731" w14:textId="77777777" w:rsidTr="00A0262E">
              <w:trPr>
                <w:trHeight w:val="300"/>
              </w:trPr>
              <w:tc>
                <w:tcPr>
                  <w:tcW w:w="4135" w:type="dxa"/>
                  <w:shd w:val="clear" w:color="auto" w:fill="auto"/>
                  <w:noWrap/>
                  <w:hideMark/>
                </w:tcPr>
                <w:p w14:paraId="3C00B419" w14:textId="77777777" w:rsidR="00734485" w:rsidRPr="00C91BB3" w:rsidRDefault="00734485" w:rsidP="00734485">
                  <w:pPr>
                    <w:spacing w:after="0" w:line="240" w:lineRule="auto"/>
                    <w:jc w:val="left"/>
                    <w:rPr>
                      <w:color w:val="000000"/>
                      <w:szCs w:val="20"/>
                      <w:lang w:eastAsia="en-NZ"/>
                    </w:rPr>
                  </w:pPr>
                  <w:r w:rsidRPr="00C91BB3">
                    <w:rPr>
                      <w:color w:val="000000"/>
                      <w:szCs w:val="20"/>
                      <w:lang w:eastAsia="en-NZ"/>
                    </w:rPr>
                    <w:t xml:space="preserve">3 Technicians, associate professions </w:t>
                  </w:r>
                </w:p>
              </w:tc>
              <w:tc>
                <w:tcPr>
                  <w:tcW w:w="1269" w:type="dxa"/>
                  <w:shd w:val="clear" w:color="auto" w:fill="auto"/>
                  <w:noWrap/>
                  <w:vAlign w:val="bottom"/>
                </w:tcPr>
                <w:p w14:paraId="0209E6BF"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21</w:t>
                  </w:r>
                </w:p>
              </w:tc>
              <w:tc>
                <w:tcPr>
                  <w:tcW w:w="1275" w:type="dxa"/>
                  <w:shd w:val="clear" w:color="auto" w:fill="auto"/>
                  <w:noWrap/>
                  <w:vAlign w:val="bottom"/>
                </w:tcPr>
                <w:p w14:paraId="50E5E1B0"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22</w:t>
                  </w:r>
                </w:p>
              </w:tc>
              <w:tc>
                <w:tcPr>
                  <w:tcW w:w="709" w:type="dxa"/>
                  <w:shd w:val="clear" w:color="auto" w:fill="auto"/>
                  <w:noWrap/>
                  <w:vAlign w:val="bottom"/>
                </w:tcPr>
                <w:p w14:paraId="1E0FEE8A" w14:textId="77777777" w:rsidR="00734485" w:rsidRPr="00C91BB3" w:rsidRDefault="0037702F" w:rsidP="00734485">
                  <w:pPr>
                    <w:spacing w:after="0" w:line="240" w:lineRule="auto"/>
                    <w:jc w:val="left"/>
                    <w:rPr>
                      <w:color w:val="000000"/>
                      <w:szCs w:val="20"/>
                      <w:lang w:eastAsia="en-NZ"/>
                    </w:rPr>
                  </w:pPr>
                  <w:r w:rsidRPr="00C91BB3">
                    <w:rPr>
                      <w:color w:val="000000"/>
                      <w:szCs w:val="20"/>
                      <w:lang w:eastAsia="en-NZ"/>
                    </w:rPr>
                    <w:t>43</w:t>
                  </w:r>
                </w:p>
              </w:tc>
            </w:tr>
            <w:tr w:rsidR="00734485" w:rsidRPr="00C91BB3" w14:paraId="4CFE7CF7" w14:textId="77777777" w:rsidTr="00A0262E">
              <w:trPr>
                <w:trHeight w:val="300"/>
              </w:trPr>
              <w:tc>
                <w:tcPr>
                  <w:tcW w:w="4135" w:type="dxa"/>
                  <w:shd w:val="clear" w:color="auto" w:fill="auto"/>
                  <w:noWrap/>
                  <w:hideMark/>
                </w:tcPr>
                <w:p w14:paraId="5C383271" w14:textId="77777777" w:rsidR="00734485" w:rsidRPr="00C91BB3" w:rsidRDefault="00A0262E" w:rsidP="00734485">
                  <w:pPr>
                    <w:spacing w:after="0" w:line="240" w:lineRule="auto"/>
                    <w:jc w:val="left"/>
                    <w:rPr>
                      <w:color w:val="000000"/>
                      <w:szCs w:val="20"/>
                      <w:lang w:eastAsia="en-NZ"/>
                    </w:rPr>
                  </w:pPr>
                  <w:r w:rsidRPr="00C91BB3">
                    <w:rPr>
                      <w:color w:val="000000"/>
                      <w:szCs w:val="20"/>
                      <w:lang w:eastAsia="en-NZ"/>
                    </w:rPr>
                    <w:t xml:space="preserve">4 </w:t>
                  </w:r>
                  <w:r w:rsidR="00734485" w:rsidRPr="00C91BB3">
                    <w:rPr>
                      <w:color w:val="000000"/>
                      <w:szCs w:val="20"/>
                      <w:lang w:eastAsia="en-NZ"/>
                    </w:rPr>
                    <w:t>Other (living &amp; working overseas)</w:t>
                  </w:r>
                </w:p>
              </w:tc>
              <w:tc>
                <w:tcPr>
                  <w:tcW w:w="1269" w:type="dxa"/>
                  <w:shd w:val="clear" w:color="auto" w:fill="auto"/>
                  <w:noWrap/>
                  <w:vAlign w:val="bottom"/>
                </w:tcPr>
                <w:p w14:paraId="72F40B9D"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5</w:t>
                  </w:r>
                </w:p>
              </w:tc>
              <w:tc>
                <w:tcPr>
                  <w:tcW w:w="1275" w:type="dxa"/>
                  <w:shd w:val="clear" w:color="auto" w:fill="auto"/>
                  <w:noWrap/>
                  <w:vAlign w:val="bottom"/>
                </w:tcPr>
                <w:p w14:paraId="176E7BD3"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1</w:t>
                  </w:r>
                </w:p>
              </w:tc>
              <w:tc>
                <w:tcPr>
                  <w:tcW w:w="709" w:type="dxa"/>
                  <w:shd w:val="clear" w:color="auto" w:fill="auto"/>
                  <w:noWrap/>
                  <w:vAlign w:val="bottom"/>
                </w:tcPr>
                <w:p w14:paraId="049115D0" w14:textId="77777777" w:rsidR="00734485" w:rsidRPr="00C91BB3" w:rsidRDefault="0037702F" w:rsidP="00734485">
                  <w:pPr>
                    <w:spacing w:after="0" w:line="240" w:lineRule="auto"/>
                    <w:jc w:val="left"/>
                    <w:rPr>
                      <w:color w:val="000000"/>
                      <w:szCs w:val="20"/>
                      <w:lang w:eastAsia="en-NZ"/>
                    </w:rPr>
                  </w:pPr>
                  <w:r w:rsidRPr="00C91BB3">
                    <w:rPr>
                      <w:color w:val="000000"/>
                      <w:szCs w:val="20"/>
                      <w:lang w:eastAsia="en-NZ"/>
                    </w:rPr>
                    <w:t>6</w:t>
                  </w:r>
                </w:p>
              </w:tc>
            </w:tr>
            <w:tr w:rsidR="00734485" w:rsidRPr="00C91BB3" w14:paraId="036B1F1A" w14:textId="77777777" w:rsidTr="00A0262E">
              <w:trPr>
                <w:trHeight w:val="300"/>
              </w:trPr>
              <w:tc>
                <w:tcPr>
                  <w:tcW w:w="4135" w:type="dxa"/>
                  <w:shd w:val="clear" w:color="auto" w:fill="auto"/>
                  <w:noWrap/>
                  <w:hideMark/>
                </w:tcPr>
                <w:p w14:paraId="5A0CF69B" w14:textId="77777777" w:rsidR="00734485" w:rsidRPr="00C91BB3" w:rsidRDefault="00A0262E" w:rsidP="00734485">
                  <w:pPr>
                    <w:spacing w:after="0" w:line="240" w:lineRule="auto"/>
                    <w:jc w:val="left"/>
                    <w:rPr>
                      <w:color w:val="000000"/>
                      <w:szCs w:val="20"/>
                      <w:lang w:eastAsia="en-NZ"/>
                    </w:rPr>
                  </w:pPr>
                  <w:r w:rsidRPr="00C91BB3">
                    <w:rPr>
                      <w:color w:val="000000"/>
                      <w:szCs w:val="20"/>
                      <w:lang w:eastAsia="en-NZ"/>
                    </w:rPr>
                    <w:t xml:space="preserve">5 </w:t>
                  </w:r>
                  <w:r w:rsidR="00734485" w:rsidRPr="00C91BB3">
                    <w:rPr>
                      <w:color w:val="000000"/>
                      <w:szCs w:val="20"/>
                      <w:lang w:eastAsia="en-NZ"/>
                    </w:rPr>
                    <w:t>Other (studying overseas)</w:t>
                  </w:r>
                </w:p>
              </w:tc>
              <w:tc>
                <w:tcPr>
                  <w:tcW w:w="1269" w:type="dxa"/>
                  <w:shd w:val="clear" w:color="auto" w:fill="auto"/>
                  <w:noWrap/>
                  <w:vAlign w:val="bottom"/>
                </w:tcPr>
                <w:p w14:paraId="3E5D8135"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4</w:t>
                  </w:r>
                </w:p>
              </w:tc>
              <w:tc>
                <w:tcPr>
                  <w:tcW w:w="1275" w:type="dxa"/>
                  <w:shd w:val="clear" w:color="auto" w:fill="auto"/>
                  <w:noWrap/>
                  <w:vAlign w:val="bottom"/>
                </w:tcPr>
                <w:p w14:paraId="2432B37C"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3</w:t>
                  </w:r>
                </w:p>
              </w:tc>
              <w:tc>
                <w:tcPr>
                  <w:tcW w:w="709" w:type="dxa"/>
                  <w:shd w:val="clear" w:color="auto" w:fill="auto"/>
                  <w:noWrap/>
                  <w:vAlign w:val="bottom"/>
                </w:tcPr>
                <w:p w14:paraId="481C5EBC" w14:textId="77777777" w:rsidR="00734485" w:rsidRPr="00C91BB3" w:rsidRDefault="0037702F" w:rsidP="00734485">
                  <w:pPr>
                    <w:spacing w:after="0" w:line="240" w:lineRule="auto"/>
                    <w:jc w:val="left"/>
                    <w:rPr>
                      <w:color w:val="000000"/>
                      <w:szCs w:val="20"/>
                      <w:lang w:eastAsia="en-NZ"/>
                    </w:rPr>
                  </w:pPr>
                  <w:r w:rsidRPr="00C91BB3">
                    <w:rPr>
                      <w:color w:val="000000"/>
                      <w:szCs w:val="20"/>
                      <w:lang w:eastAsia="en-NZ"/>
                    </w:rPr>
                    <w:t>7</w:t>
                  </w:r>
                </w:p>
              </w:tc>
            </w:tr>
            <w:tr w:rsidR="00734485" w:rsidRPr="00C91BB3" w14:paraId="69460BAF" w14:textId="77777777" w:rsidTr="00A0262E">
              <w:trPr>
                <w:trHeight w:val="300"/>
              </w:trPr>
              <w:tc>
                <w:tcPr>
                  <w:tcW w:w="4135" w:type="dxa"/>
                  <w:shd w:val="clear" w:color="auto" w:fill="auto"/>
                  <w:noWrap/>
                  <w:hideMark/>
                </w:tcPr>
                <w:p w14:paraId="3F94E2E4" w14:textId="77777777" w:rsidR="00734485" w:rsidRPr="00C91BB3" w:rsidRDefault="00A0262E" w:rsidP="00734485">
                  <w:pPr>
                    <w:spacing w:after="0" w:line="240" w:lineRule="auto"/>
                    <w:jc w:val="left"/>
                    <w:rPr>
                      <w:color w:val="000000"/>
                      <w:szCs w:val="20"/>
                      <w:lang w:eastAsia="en-NZ"/>
                    </w:rPr>
                  </w:pPr>
                  <w:r w:rsidRPr="00C91BB3">
                    <w:rPr>
                      <w:color w:val="000000"/>
                      <w:szCs w:val="20"/>
                      <w:lang w:eastAsia="en-NZ"/>
                    </w:rPr>
                    <w:t xml:space="preserve">6 </w:t>
                  </w:r>
                  <w:r w:rsidR="00734485" w:rsidRPr="00C91BB3">
                    <w:rPr>
                      <w:color w:val="000000"/>
                      <w:szCs w:val="20"/>
                      <w:lang w:eastAsia="en-NZ"/>
                    </w:rPr>
                    <w:t>Other (searching for job)</w:t>
                  </w:r>
                </w:p>
              </w:tc>
              <w:tc>
                <w:tcPr>
                  <w:tcW w:w="1269" w:type="dxa"/>
                  <w:shd w:val="clear" w:color="auto" w:fill="auto"/>
                  <w:noWrap/>
                  <w:vAlign w:val="bottom"/>
                </w:tcPr>
                <w:p w14:paraId="4DD11261"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6</w:t>
                  </w:r>
                </w:p>
              </w:tc>
              <w:tc>
                <w:tcPr>
                  <w:tcW w:w="1275" w:type="dxa"/>
                  <w:shd w:val="clear" w:color="auto" w:fill="auto"/>
                  <w:noWrap/>
                  <w:vAlign w:val="bottom"/>
                </w:tcPr>
                <w:p w14:paraId="68BAED00"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5</w:t>
                  </w:r>
                </w:p>
              </w:tc>
              <w:tc>
                <w:tcPr>
                  <w:tcW w:w="709" w:type="dxa"/>
                  <w:shd w:val="clear" w:color="auto" w:fill="auto"/>
                  <w:noWrap/>
                  <w:vAlign w:val="bottom"/>
                </w:tcPr>
                <w:p w14:paraId="66230A11" w14:textId="77777777" w:rsidR="00734485" w:rsidRPr="00C91BB3" w:rsidRDefault="0037702F" w:rsidP="00734485">
                  <w:pPr>
                    <w:spacing w:after="0" w:line="240" w:lineRule="auto"/>
                    <w:jc w:val="left"/>
                    <w:rPr>
                      <w:color w:val="000000"/>
                      <w:szCs w:val="20"/>
                      <w:lang w:eastAsia="en-NZ"/>
                    </w:rPr>
                  </w:pPr>
                  <w:r w:rsidRPr="00C91BB3">
                    <w:rPr>
                      <w:color w:val="000000"/>
                      <w:szCs w:val="20"/>
                      <w:lang w:eastAsia="en-NZ"/>
                    </w:rPr>
                    <w:t>11</w:t>
                  </w:r>
                </w:p>
              </w:tc>
            </w:tr>
            <w:tr w:rsidR="00734485" w:rsidRPr="00C91BB3" w14:paraId="135F1F20" w14:textId="77777777" w:rsidTr="00A0262E">
              <w:trPr>
                <w:trHeight w:val="300"/>
              </w:trPr>
              <w:tc>
                <w:tcPr>
                  <w:tcW w:w="4135" w:type="dxa"/>
                  <w:shd w:val="clear" w:color="auto" w:fill="auto"/>
                  <w:noWrap/>
                  <w:hideMark/>
                </w:tcPr>
                <w:p w14:paraId="3F3B2CCA" w14:textId="77777777" w:rsidR="00734485" w:rsidRPr="00C91BB3" w:rsidRDefault="00A0262E" w:rsidP="00734485">
                  <w:pPr>
                    <w:spacing w:after="0" w:line="240" w:lineRule="auto"/>
                    <w:jc w:val="left"/>
                    <w:rPr>
                      <w:color w:val="000000"/>
                      <w:szCs w:val="20"/>
                      <w:lang w:eastAsia="en-NZ"/>
                    </w:rPr>
                  </w:pPr>
                  <w:r w:rsidRPr="00C91BB3">
                    <w:rPr>
                      <w:color w:val="000000"/>
                      <w:szCs w:val="20"/>
                      <w:lang w:eastAsia="en-NZ"/>
                    </w:rPr>
                    <w:t xml:space="preserve">7 </w:t>
                  </w:r>
                  <w:r w:rsidR="00734485" w:rsidRPr="00C91BB3">
                    <w:rPr>
                      <w:color w:val="000000"/>
                      <w:szCs w:val="20"/>
                      <w:lang w:eastAsia="en-NZ"/>
                    </w:rPr>
                    <w:t>Other (no information)</w:t>
                  </w:r>
                </w:p>
              </w:tc>
              <w:tc>
                <w:tcPr>
                  <w:tcW w:w="1269" w:type="dxa"/>
                  <w:shd w:val="clear" w:color="auto" w:fill="auto"/>
                  <w:noWrap/>
                  <w:vAlign w:val="bottom"/>
                </w:tcPr>
                <w:p w14:paraId="5C3210A8"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12</w:t>
                  </w:r>
                </w:p>
              </w:tc>
              <w:tc>
                <w:tcPr>
                  <w:tcW w:w="1275" w:type="dxa"/>
                  <w:shd w:val="clear" w:color="auto" w:fill="auto"/>
                  <w:noWrap/>
                  <w:vAlign w:val="bottom"/>
                </w:tcPr>
                <w:p w14:paraId="07B5DD9E" w14:textId="77777777" w:rsidR="00734485" w:rsidRPr="00C91BB3" w:rsidRDefault="006E1284" w:rsidP="00734485">
                  <w:pPr>
                    <w:spacing w:after="0" w:line="240" w:lineRule="auto"/>
                    <w:jc w:val="left"/>
                    <w:rPr>
                      <w:color w:val="000000"/>
                      <w:szCs w:val="20"/>
                      <w:lang w:eastAsia="en-NZ"/>
                    </w:rPr>
                  </w:pPr>
                  <w:r w:rsidRPr="00C91BB3">
                    <w:rPr>
                      <w:color w:val="000000"/>
                      <w:szCs w:val="20"/>
                      <w:lang w:eastAsia="en-NZ"/>
                    </w:rPr>
                    <w:t>16</w:t>
                  </w:r>
                </w:p>
              </w:tc>
              <w:tc>
                <w:tcPr>
                  <w:tcW w:w="709" w:type="dxa"/>
                  <w:shd w:val="clear" w:color="auto" w:fill="auto"/>
                  <w:noWrap/>
                  <w:vAlign w:val="bottom"/>
                </w:tcPr>
                <w:p w14:paraId="6703AF0B" w14:textId="77777777" w:rsidR="00734485" w:rsidRPr="00C91BB3" w:rsidRDefault="0037702F" w:rsidP="00734485">
                  <w:pPr>
                    <w:spacing w:after="0" w:line="240" w:lineRule="auto"/>
                    <w:jc w:val="left"/>
                    <w:rPr>
                      <w:color w:val="000000"/>
                      <w:szCs w:val="20"/>
                      <w:lang w:eastAsia="en-NZ"/>
                    </w:rPr>
                  </w:pPr>
                  <w:r w:rsidRPr="00C91BB3">
                    <w:rPr>
                      <w:color w:val="000000"/>
                      <w:szCs w:val="20"/>
                      <w:lang w:eastAsia="en-NZ"/>
                    </w:rPr>
                    <w:t>28</w:t>
                  </w:r>
                </w:p>
              </w:tc>
            </w:tr>
            <w:tr w:rsidR="00734485" w:rsidRPr="00C91BB3" w14:paraId="232C69C8" w14:textId="77777777" w:rsidTr="00A0262E">
              <w:trPr>
                <w:trHeight w:val="300"/>
              </w:trPr>
              <w:tc>
                <w:tcPr>
                  <w:tcW w:w="4135" w:type="dxa"/>
                  <w:shd w:val="clear" w:color="auto" w:fill="auto"/>
                  <w:noWrap/>
                  <w:hideMark/>
                </w:tcPr>
                <w:p w14:paraId="4339D834" w14:textId="77777777" w:rsidR="00734485" w:rsidRPr="00C91BB3" w:rsidRDefault="00734485" w:rsidP="00734485">
                  <w:pPr>
                    <w:spacing w:after="0" w:line="240" w:lineRule="auto"/>
                    <w:jc w:val="left"/>
                    <w:rPr>
                      <w:bCs/>
                      <w:color w:val="000000"/>
                      <w:szCs w:val="20"/>
                      <w:lang w:eastAsia="en-NZ"/>
                    </w:rPr>
                  </w:pPr>
                  <w:r w:rsidRPr="00C91BB3">
                    <w:rPr>
                      <w:bCs/>
                      <w:color w:val="000000"/>
                      <w:szCs w:val="20"/>
                      <w:lang w:eastAsia="en-NZ"/>
                    </w:rPr>
                    <w:t>Total</w:t>
                  </w:r>
                </w:p>
              </w:tc>
              <w:tc>
                <w:tcPr>
                  <w:tcW w:w="1269" w:type="dxa"/>
                  <w:shd w:val="clear" w:color="auto" w:fill="auto"/>
                  <w:noWrap/>
                  <w:vAlign w:val="bottom"/>
                  <w:hideMark/>
                </w:tcPr>
                <w:p w14:paraId="1D282AF8" w14:textId="77777777" w:rsidR="00734485" w:rsidRPr="00C91BB3" w:rsidRDefault="006E1284" w:rsidP="00734485">
                  <w:pPr>
                    <w:spacing w:after="0" w:line="240" w:lineRule="auto"/>
                    <w:jc w:val="left"/>
                    <w:rPr>
                      <w:bCs/>
                      <w:color w:val="000000"/>
                      <w:szCs w:val="20"/>
                      <w:lang w:eastAsia="en-NZ"/>
                    </w:rPr>
                  </w:pPr>
                  <w:r w:rsidRPr="00C91BB3">
                    <w:rPr>
                      <w:b/>
                      <w:bCs/>
                      <w:color w:val="000000"/>
                      <w:szCs w:val="20"/>
                      <w:lang w:eastAsia="en-AU"/>
                    </w:rPr>
                    <w:t xml:space="preserve">134 </w:t>
                  </w:r>
                </w:p>
              </w:tc>
              <w:tc>
                <w:tcPr>
                  <w:tcW w:w="1275" w:type="dxa"/>
                  <w:shd w:val="clear" w:color="auto" w:fill="auto"/>
                  <w:noWrap/>
                  <w:vAlign w:val="bottom"/>
                  <w:hideMark/>
                </w:tcPr>
                <w:p w14:paraId="29052B09" w14:textId="77777777" w:rsidR="00734485" w:rsidRPr="00C91BB3" w:rsidRDefault="006E1284" w:rsidP="00734485">
                  <w:pPr>
                    <w:spacing w:after="0" w:line="240" w:lineRule="auto"/>
                    <w:jc w:val="left"/>
                    <w:rPr>
                      <w:bCs/>
                      <w:color w:val="000000"/>
                      <w:szCs w:val="20"/>
                      <w:lang w:eastAsia="en-NZ"/>
                    </w:rPr>
                  </w:pPr>
                  <w:r w:rsidRPr="00C91BB3">
                    <w:rPr>
                      <w:b/>
                      <w:bCs/>
                      <w:color w:val="000000"/>
                      <w:szCs w:val="20"/>
                      <w:lang w:eastAsia="en-AU"/>
                    </w:rPr>
                    <w:t xml:space="preserve">188 </w:t>
                  </w:r>
                </w:p>
              </w:tc>
              <w:tc>
                <w:tcPr>
                  <w:tcW w:w="709" w:type="dxa"/>
                  <w:shd w:val="clear" w:color="auto" w:fill="auto"/>
                  <w:noWrap/>
                  <w:vAlign w:val="bottom"/>
                  <w:hideMark/>
                </w:tcPr>
                <w:p w14:paraId="4650C1ED" w14:textId="77777777" w:rsidR="00734485" w:rsidRPr="00C91BB3" w:rsidRDefault="006E1284" w:rsidP="00734485">
                  <w:pPr>
                    <w:spacing w:after="0" w:line="240" w:lineRule="auto"/>
                    <w:jc w:val="left"/>
                    <w:rPr>
                      <w:b/>
                      <w:bCs/>
                      <w:color w:val="000000"/>
                      <w:szCs w:val="20"/>
                      <w:lang w:eastAsia="en-NZ"/>
                    </w:rPr>
                  </w:pPr>
                  <w:r w:rsidRPr="00C91BB3">
                    <w:rPr>
                      <w:b/>
                      <w:bCs/>
                      <w:color w:val="000000"/>
                      <w:szCs w:val="20"/>
                      <w:lang w:eastAsia="en-AU"/>
                    </w:rPr>
                    <w:t>3</w:t>
                  </w:r>
                  <w:r w:rsidR="00590DB2" w:rsidRPr="00C91BB3">
                    <w:rPr>
                      <w:b/>
                      <w:bCs/>
                      <w:color w:val="000000"/>
                      <w:szCs w:val="20"/>
                      <w:lang w:eastAsia="en-AU"/>
                    </w:rPr>
                    <w:t>2</w:t>
                  </w:r>
                  <w:r w:rsidRPr="00C91BB3">
                    <w:rPr>
                      <w:b/>
                      <w:bCs/>
                      <w:color w:val="000000"/>
                      <w:szCs w:val="20"/>
                      <w:lang w:eastAsia="en-AU"/>
                    </w:rPr>
                    <w:t xml:space="preserve">2 </w:t>
                  </w:r>
                </w:p>
              </w:tc>
            </w:tr>
            <w:bookmarkEnd w:id="66"/>
          </w:tbl>
          <w:p w14:paraId="79E2D879" w14:textId="77777777" w:rsidR="00734485" w:rsidRPr="00F1757D" w:rsidRDefault="00734485" w:rsidP="00734485">
            <w:pPr>
              <w:rPr>
                <w:rFonts w:eastAsia="SimSun"/>
                <w:szCs w:val="20"/>
                <w:lang w:eastAsia="en-AU"/>
              </w:rPr>
            </w:pPr>
          </w:p>
          <w:bookmarkEnd w:id="65"/>
          <w:p w14:paraId="0E978A5A" w14:textId="77777777" w:rsidR="00734485" w:rsidRPr="00F1757D" w:rsidRDefault="00734485" w:rsidP="00734485">
            <w:pPr>
              <w:rPr>
                <w:rFonts w:eastAsia="SimSun"/>
                <w:szCs w:val="20"/>
                <w:lang w:eastAsia="en-AU"/>
              </w:rPr>
            </w:pPr>
            <w:r w:rsidRPr="00F1757D">
              <w:rPr>
                <w:rFonts w:eastAsia="SimSun"/>
                <w:szCs w:val="20"/>
                <w:lang w:eastAsia="en-AU"/>
              </w:rPr>
              <w:t>22</w:t>
            </w:r>
            <w:r w:rsidRPr="00F1757D">
              <w:rPr>
                <w:szCs w:val="20"/>
              </w:rPr>
              <w:t>% of alumni are in an influential or senior level positions within the government, private sector and civil society.</w:t>
            </w:r>
          </w:p>
          <w:tbl>
            <w:tblPr>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5"/>
              <w:gridCol w:w="1134"/>
              <w:gridCol w:w="1134"/>
              <w:gridCol w:w="1134"/>
            </w:tblGrid>
            <w:tr w:rsidR="00734485" w:rsidRPr="00F1757D" w14:paraId="3980A3B4" w14:textId="77777777" w:rsidTr="00734485">
              <w:trPr>
                <w:trHeight w:val="300"/>
              </w:trPr>
              <w:tc>
                <w:tcPr>
                  <w:tcW w:w="4135" w:type="dxa"/>
                  <w:shd w:val="clear" w:color="DDEBF7" w:fill="DDEBF7"/>
                  <w:noWrap/>
                  <w:hideMark/>
                </w:tcPr>
                <w:p w14:paraId="66A363DA" w14:textId="77777777" w:rsidR="00734485" w:rsidRPr="00F1757D" w:rsidRDefault="00734485" w:rsidP="00734485">
                  <w:pPr>
                    <w:spacing w:after="0" w:line="240" w:lineRule="auto"/>
                    <w:jc w:val="left"/>
                    <w:rPr>
                      <w:bCs/>
                      <w:color w:val="000000"/>
                      <w:szCs w:val="20"/>
                      <w:lang w:eastAsia="en-NZ"/>
                    </w:rPr>
                  </w:pPr>
                  <w:r w:rsidRPr="00F1757D">
                    <w:rPr>
                      <w:bCs/>
                      <w:color w:val="000000"/>
                      <w:szCs w:val="20"/>
                      <w:lang w:eastAsia="en-NZ"/>
                    </w:rPr>
                    <w:t>Influential/Senior role by employment sector</w:t>
                  </w:r>
                </w:p>
              </w:tc>
              <w:tc>
                <w:tcPr>
                  <w:tcW w:w="1134" w:type="dxa"/>
                  <w:shd w:val="clear" w:color="DDEBF7" w:fill="DDEBF7"/>
                  <w:noWrap/>
                  <w:hideMark/>
                </w:tcPr>
                <w:p w14:paraId="253A9523" w14:textId="77777777" w:rsidR="00734485" w:rsidRPr="00F1757D" w:rsidRDefault="00734485" w:rsidP="00734485">
                  <w:pPr>
                    <w:spacing w:after="0" w:line="240" w:lineRule="auto"/>
                    <w:jc w:val="left"/>
                    <w:rPr>
                      <w:bCs/>
                      <w:color w:val="000000"/>
                      <w:szCs w:val="20"/>
                      <w:lang w:eastAsia="en-NZ"/>
                    </w:rPr>
                  </w:pPr>
                  <w:r w:rsidRPr="00F1757D">
                    <w:rPr>
                      <w:bCs/>
                      <w:color w:val="000000"/>
                      <w:szCs w:val="20"/>
                      <w:lang w:eastAsia="en-NZ"/>
                    </w:rPr>
                    <w:t>Female</w:t>
                  </w:r>
                </w:p>
              </w:tc>
              <w:tc>
                <w:tcPr>
                  <w:tcW w:w="1134" w:type="dxa"/>
                  <w:shd w:val="clear" w:color="DDEBF7" w:fill="DDEBF7"/>
                  <w:noWrap/>
                  <w:hideMark/>
                </w:tcPr>
                <w:p w14:paraId="53782B9E" w14:textId="77777777" w:rsidR="00734485" w:rsidRPr="00F1757D" w:rsidRDefault="00734485" w:rsidP="00734485">
                  <w:pPr>
                    <w:spacing w:after="0" w:line="240" w:lineRule="auto"/>
                    <w:jc w:val="left"/>
                    <w:rPr>
                      <w:bCs/>
                      <w:color w:val="000000"/>
                      <w:szCs w:val="20"/>
                      <w:lang w:eastAsia="en-NZ"/>
                    </w:rPr>
                  </w:pPr>
                  <w:r w:rsidRPr="00F1757D">
                    <w:rPr>
                      <w:bCs/>
                      <w:color w:val="000000"/>
                      <w:szCs w:val="20"/>
                      <w:lang w:eastAsia="en-NZ"/>
                    </w:rPr>
                    <w:t>Male</w:t>
                  </w:r>
                </w:p>
              </w:tc>
              <w:tc>
                <w:tcPr>
                  <w:tcW w:w="1134" w:type="dxa"/>
                  <w:shd w:val="clear" w:color="DDEBF7" w:fill="DDEBF7"/>
                  <w:noWrap/>
                  <w:hideMark/>
                </w:tcPr>
                <w:p w14:paraId="442E2650" w14:textId="77777777" w:rsidR="00734485" w:rsidRPr="00F1757D" w:rsidRDefault="00734485" w:rsidP="00734485">
                  <w:pPr>
                    <w:spacing w:after="0" w:line="240" w:lineRule="auto"/>
                    <w:jc w:val="left"/>
                    <w:rPr>
                      <w:bCs/>
                      <w:color w:val="000000"/>
                      <w:szCs w:val="20"/>
                      <w:lang w:eastAsia="en-NZ"/>
                    </w:rPr>
                  </w:pPr>
                  <w:r w:rsidRPr="00F1757D">
                    <w:rPr>
                      <w:bCs/>
                      <w:color w:val="000000"/>
                      <w:szCs w:val="20"/>
                      <w:lang w:eastAsia="en-NZ"/>
                    </w:rPr>
                    <w:t>Total</w:t>
                  </w:r>
                </w:p>
              </w:tc>
            </w:tr>
            <w:tr w:rsidR="00734485" w:rsidRPr="00F1757D" w14:paraId="482C145C" w14:textId="77777777" w:rsidTr="00734485">
              <w:trPr>
                <w:trHeight w:val="300"/>
              </w:trPr>
              <w:tc>
                <w:tcPr>
                  <w:tcW w:w="4135" w:type="dxa"/>
                  <w:shd w:val="clear" w:color="auto" w:fill="auto"/>
                  <w:noWrap/>
                  <w:hideMark/>
                </w:tcPr>
                <w:p w14:paraId="171505A9" w14:textId="77777777" w:rsidR="00734485" w:rsidRPr="00F1757D" w:rsidRDefault="00734485" w:rsidP="00734485">
                  <w:pPr>
                    <w:spacing w:after="0" w:line="240" w:lineRule="auto"/>
                    <w:ind w:firstLineChars="100" w:firstLine="200"/>
                    <w:jc w:val="left"/>
                    <w:rPr>
                      <w:color w:val="000000"/>
                      <w:szCs w:val="20"/>
                      <w:lang w:eastAsia="en-NZ"/>
                    </w:rPr>
                  </w:pPr>
                  <w:r w:rsidRPr="00F1757D">
                    <w:rPr>
                      <w:color w:val="000000"/>
                      <w:szCs w:val="20"/>
                      <w:lang w:eastAsia="en-NZ"/>
                    </w:rPr>
                    <w:lastRenderedPageBreak/>
                    <w:t>Donor/Project</w:t>
                  </w:r>
                </w:p>
              </w:tc>
              <w:tc>
                <w:tcPr>
                  <w:tcW w:w="1134" w:type="dxa"/>
                  <w:shd w:val="clear" w:color="auto" w:fill="auto"/>
                  <w:noWrap/>
                  <w:hideMark/>
                </w:tcPr>
                <w:p w14:paraId="1C86F2FF"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5</w:t>
                  </w:r>
                </w:p>
              </w:tc>
              <w:tc>
                <w:tcPr>
                  <w:tcW w:w="1134" w:type="dxa"/>
                  <w:shd w:val="clear" w:color="auto" w:fill="auto"/>
                  <w:noWrap/>
                  <w:hideMark/>
                </w:tcPr>
                <w:p w14:paraId="0024E8DF"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5</w:t>
                  </w:r>
                </w:p>
              </w:tc>
              <w:tc>
                <w:tcPr>
                  <w:tcW w:w="1134" w:type="dxa"/>
                  <w:shd w:val="clear" w:color="auto" w:fill="auto"/>
                  <w:noWrap/>
                  <w:hideMark/>
                </w:tcPr>
                <w:p w14:paraId="23066A63"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10</w:t>
                  </w:r>
                </w:p>
              </w:tc>
            </w:tr>
            <w:tr w:rsidR="00734485" w:rsidRPr="00F1757D" w14:paraId="1E822955" w14:textId="77777777" w:rsidTr="00734485">
              <w:trPr>
                <w:trHeight w:val="300"/>
              </w:trPr>
              <w:tc>
                <w:tcPr>
                  <w:tcW w:w="4135" w:type="dxa"/>
                  <w:shd w:val="clear" w:color="auto" w:fill="auto"/>
                  <w:noWrap/>
                  <w:hideMark/>
                </w:tcPr>
                <w:p w14:paraId="5E15DEB8" w14:textId="77777777" w:rsidR="00734485" w:rsidRPr="00F1757D" w:rsidRDefault="00734485" w:rsidP="00734485">
                  <w:pPr>
                    <w:spacing w:after="0" w:line="240" w:lineRule="auto"/>
                    <w:ind w:firstLineChars="100" w:firstLine="200"/>
                    <w:jc w:val="left"/>
                    <w:rPr>
                      <w:color w:val="000000"/>
                      <w:szCs w:val="20"/>
                      <w:lang w:eastAsia="en-NZ"/>
                    </w:rPr>
                  </w:pPr>
                  <w:r w:rsidRPr="00F1757D">
                    <w:rPr>
                      <w:color w:val="000000"/>
                      <w:szCs w:val="20"/>
                      <w:lang w:eastAsia="en-NZ"/>
                    </w:rPr>
                    <w:t>Gov</w:t>
                  </w:r>
                  <w:r w:rsidR="00BF0BFF" w:rsidRPr="00F1757D">
                    <w:rPr>
                      <w:color w:val="000000"/>
                      <w:szCs w:val="20"/>
                      <w:lang w:eastAsia="en-NZ"/>
                    </w:rPr>
                    <w:t>ernment</w:t>
                  </w:r>
                </w:p>
              </w:tc>
              <w:tc>
                <w:tcPr>
                  <w:tcW w:w="1134" w:type="dxa"/>
                  <w:shd w:val="clear" w:color="auto" w:fill="auto"/>
                  <w:noWrap/>
                  <w:hideMark/>
                </w:tcPr>
                <w:p w14:paraId="080E15C2"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5</w:t>
                  </w:r>
                </w:p>
              </w:tc>
              <w:tc>
                <w:tcPr>
                  <w:tcW w:w="1134" w:type="dxa"/>
                  <w:shd w:val="clear" w:color="auto" w:fill="auto"/>
                  <w:noWrap/>
                  <w:hideMark/>
                </w:tcPr>
                <w:p w14:paraId="1F656FF2"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37</w:t>
                  </w:r>
                </w:p>
              </w:tc>
              <w:tc>
                <w:tcPr>
                  <w:tcW w:w="1134" w:type="dxa"/>
                  <w:shd w:val="clear" w:color="auto" w:fill="auto"/>
                  <w:noWrap/>
                  <w:hideMark/>
                </w:tcPr>
                <w:p w14:paraId="118460CC"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42</w:t>
                  </w:r>
                </w:p>
              </w:tc>
            </w:tr>
            <w:tr w:rsidR="00734485" w:rsidRPr="00F1757D" w14:paraId="78D2727D" w14:textId="77777777" w:rsidTr="00734485">
              <w:trPr>
                <w:trHeight w:val="300"/>
              </w:trPr>
              <w:tc>
                <w:tcPr>
                  <w:tcW w:w="4135" w:type="dxa"/>
                  <w:shd w:val="clear" w:color="auto" w:fill="auto"/>
                  <w:noWrap/>
                  <w:hideMark/>
                </w:tcPr>
                <w:p w14:paraId="027876B4" w14:textId="77777777" w:rsidR="00734485" w:rsidRPr="00F1757D" w:rsidRDefault="00734485" w:rsidP="00734485">
                  <w:pPr>
                    <w:spacing w:after="0" w:line="240" w:lineRule="auto"/>
                    <w:ind w:firstLineChars="100" w:firstLine="200"/>
                    <w:jc w:val="left"/>
                    <w:rPr>
                      <w:color w:val="000000"/>
                      <w:szCs w:val="20"/>
                      <w:lang w:eastAsia="en-NZ"/>
                    </w:rPr>
                  </w:pPr>
                  <w:r w:rsidRPr="00F1757D">
                    <w:rPr>
                      <w:color w:val="000000"/>
                      <w:szCs w:val="20"/>
                      <w:lang w:eastAsia="en-NZ"/>
                    </w:rPr>
                    <w:t>NGO</w:t>
                  </w:r>
                </w:p>
              </w:tc>
              <w:tc>
                <w:tcPr>
                  <w:tcW w:w="1134" w:type="dxa"/>
                  <w:shd w:val="clear" w:color="auto" w:fill="auto"/>
                  <w:noWrap/>
                  <w:hideMark/>
                </w:tcPr>
                <w:p w14:paraId="626E7C2E"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1</w:t>
                  </w:r>
                </w:p>
              </w:tc>
              <w:tc>
                <w:tcPr>
                  <w:tcW w:w="1134" w:type="dxa"/>
                  <w:shd w:val="clear" w:color="auto" w:fill="auto"/>
                  <w:noWrap/>
                  <w:hideMark/>
                </w:tcPr>
                <w:p w14:paraId="439ED1AC"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0</w:t>
                  </w:r>
                </w:p>
              </w:tc>
              <w:tc>
                <w:tcPr>
                  <w:tcW w:w="1134" w:type="dxa"/>
                  <w:shd w:val="clear" w:color="auto" w:fill="auto"/>
                  <w:noWrap/>
                  <w:hideMark/>
                </w:tcPr>
                <w:p w14:paraId="3EDE7F9D"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1</w:t>
                  </w:r>
                </w:p>
              </w:tc>
            </w:tr>
            <w:tr w:rsidR="00734485" w:rsidRPr="00F1757D" w14:paraId="3D4A493C" w14:textId="77777777" w:rsidTr="00734485">
              <w:trPr>
                <w:trHeight w:val="300"/>
              </w:trPr>
              <w:tc>
                <w:tcPr>
                  <w:tcW w:w="4135" w:type="dxa"/>
                  <w:shd w:val="clear" w:color="auto" w:fill="auto"/>
                  <w:noWrap/>
                  <w:hideMark/>
                </w:tcPr>
                <w:p w14:paraId="3C7F180D" w14:textId="77777777" w:rsidR="00734485" w:rsidRPr="00F1757D" w:rsidRDefault="00734485" w:rsidP="00734485">
                  <w:pPr>
                    <w:spacing w:after="0" w:line="240" w:lineRule="auto"/>
                    <w:ind w:firstLineChars="100" w:firstLine="200"/>
                    <w:jc w:val="left"/>
                    <w:rPr>
                      <w:color w:val="000000"/>
                      <w:szCs w:val="20"/>
                      <w:lang w:eastAsia="en-NZ"/>
                    </w:rPr>
                  </w:pPr>
                  <w:r w:rsidRPr="00F1757D">
                    <w:rPr>
                      <w:color w:val="000000"/>
                      <w:szCs w:val="20"/>
                      <w:lang w:eastAsia="en-NZ"/>
                    </w:rPr>
                    <w:t>Private sector</w:t>
                  </w:r>
                </w:p>
              </w:tc>
              <w:tc>
                <w:tcPr>
                  <w:tcW w:w="1134" w:type="dxa"/>
                  <w:shd w:val="clear" w:color="auto" w:fill="auto"/>
                  <w:noWrap/>
                  <w:hideMark/>
                </w:tcPr>
                <w:p w14:paraId="72CA8143"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3</w:t>
                  </w:r>
                </w:p>
              </w:tc>
              <w:tc>
                <w:tcPr>
                  <w:tcW w:w="1134" w:type="dxa"/>
                  <w:shd w:val="clear" w:color="auto" w:fill="auto"/>
                  <w:noWrap/>
                  <w:hideMark/>
                </w:tcPr>
                <w:p w14:paraId="5DCDDFAC"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9</w:t>
                  </w:r>
                </w:p>
              </w:tc>
              <w:tc>
                <w:tcPr>
                  <w:tcW w:w="1134" w:type="dxa"/>
                  <w:shd w:val="clear" w:color="auto" w:fill="auto"/>
                  <w:noWrap/>
                  <w:hideMark/>
                </w:tcPr>
                <w:p w14:paraId="3E0ABEE6" w14:textId="77777777" w:rsidR="00734485" w:rsidRPr="00F1757D" w:rsidRDefault="00734485" w:rsidP="00734485">
                  <w:pPr>
                    <w:spacing w:after="0" w:line="240" w:lineRule="auto"/>
                    <w:jc w:val="left"/>
                    <w:rPr>
                      <w:color w:val="000000"/>
                      <w:szCs w:val="20"/>
                      <w:lang w:eastAsia="en-NZ"/>
                    </w:rPr>
                  </w:pPr>
                  <w:r w:rsidRPr="00F1757D">
                    <w:rPr>
                      <w:color w:val="000000"/>
                      <w:szCs w:val="20"/>
                      <w:lang w:eastAsia="en-NZ"/>
                    </w:rPr>
                    <w:t>12</w:t>
                  </w:r>
                </w:p>
              </w:tc>
            </w:tr>
            <w:tr w:rsidR="00734485" w:rsidRPr="00F1757D" w14:paraId="4B83A457" w14:textId="77777777" w:rsidTr="00734485">
              <w:trPr>
                <w:trHeight w:val="300"/>
              </w:trPr>
              <w:tc>
                <w:tcPr>
                  <w:tcW w:w="4135" w:type="dxa"/>
                  <w:shd w:val="clear" w:color="auto" w:fill="DEEAF6" w:themeFill="accent1" w:themeFillTint="33"/>
                  <w:noWrap/>
                  <w:hideMark/>
                </w:tcPr>
                <w:p w14:paraId="65E847CE" w14:textId="77777777" w:rsidR="00734485" w:rsidRPr="00F1757D" w:rsidRDefault="00734485" w:rsidP="00734485">
                  <w:pPr>
                    <w:spacing w:after="0" w:line="240" w:lineRule="auto"/>
                    <w:jc w:val="left"/>
                    <w:rPr>
                      <w:bCs/>
                      <w:color w:val="000000"/>
                      <w:szCs w:val="20"/>
                      <w:lang w:eastAsia="en-NZ"/>
                    </w:rPr>
                  </w:pPr>
                  <w:r w:rsidRPr="00F1757D">
                    <w:rPr>
                      <w:bCs/>
                      <w:color w:val="000000"/>
                      <w:szCs w:val="20"/>
                      <w:lang w:eastAsia="en-NZ"/>
                    </w:rPr>
                    <w:t>Total</w:t>
                  </w:r>
                </w:p>
              </w:tc>
              <w:tc>
                <w:tcPr>
                  <w:tcW w:w="1134" w:type="dxa"/>
                  <w:shd w:val="clear" w:color="auto" w:fill="DEEAF6" w:themeFill="accent1" w:themeFillTint="33"/>
                  <w:noWrap/>
                  <w:hideMark/>
                </w:tcPr>
                <w:p w14:paraId="1B178ED8" w14:textId="77777777" w:rsidR="00734485" w:rsidRPr="00F1757D" w:rsidRDefault="00734485" w:rsidP="00734485">
                  <w:pPr>
                    <w:spacing w:after="0" w:line="240" w:lineRule="auto"/>
                    <w:jc w:val="left"/>
                    <w:rPr>
                      <w:bCs/>
                      <w:color w:val="000000"/>
                      <w:szCs w:val="20"/>
                      <w:lang w:eastAsia="en-NZ"/>
                    </w:rPr>
                  </w:pPr>
                  <w:r w:rsidRPr="00F1757D">
                    <w:rPr>
                      <w:bCs/>
                      <w:color w:val="000000"/>
                      <w:szCs w:val="20"/>
                      <w:lang w:eastAsia="en-NZ"/>
                    </w:rPr>
                    <w:t>14</w:t>
                  </w:r>
                </w:p>
              </w:tc>
              <w:tc>
                <w:tcPr>
                  <w:tcW w:w="1134" w:type="dxa"/>
                  <w:shd w:val="clear" w:color="auto" w:fill="DEEAF6" w:themeFill="accent1" w:themeFillTint="33"/>
                  <w:noWrap/>
                  <w:hideMark/>
                </w:tcPr>
                <w:p w14:paraId="71CFA23F" w14:textId="77777777" w:rsidR="00734485" w:rsidRPr="00F1757D" w:rsidRDefault="00734485" w:rsidP="00734485">
                  <w:pPr>
                    <w:spacing w:after="0" w:line="240" w:lineRule="auto"/>
                    <w:jc w:val="left"/>
                    <w:rPr>
                      <w:bCs/>
                      <w:color w:val="000000"/>
                      <w:szCs w:val="20"/>
                      <w:lang w:eastAsia="en-NZ"/>
                    </w:rPr>
                  </w:pPr>
                  <w:r w:rsidRPr="00F1757D">
                    <w:rPr>
                      <w:bCs/>
                      <w:color w:val="000000"/>
                      <w:szCs w:val="20"/>
                      <w:lang w:eastAsia="en-NZ"/>
                    </w:rPr>
                    <w:t>51</w:t>
                  </w:r>
                </w:p>
              </w:tc>
              <w:tc>
                <w:tcPr>
                  <w:tcW w:w="1134" w:type="dxa"/>
                  <w:shd w:val="clear" w:color="auto" w:fill="DEEAF6" w:themeFill="accent1" w:themeFillTint="33"/>
                  <w:noWrap/>
                  <w:hideMark/>
                </w:tcPr>
                <w:p w14:paraId="45904A6A" w14:textId="77777777" w:rsidR="00734485" w:rsidRPr="00F1757D" w:rsidRDefault="00734485" w:rsidP="00734485">
                  <w:pPr>
                    <w:spacing w:after="0" w:line="240" w:lineRule="auto"/>
                    <w:jc w:val="left"/>
                    <w:rPr>
                      <w:bCs/>
                      <w:color w:val="000000"/>
                      <w:szCs w:val="20"/>
                      <w:lang w:eastAsia="en-NZ"/>
                    </w:rPr>
                  </w:pPr>
                  <w:r w:rsidRPr="00F1757D">
                    <w:rPr>
                      <w:bCs/>
                      <w:color w:val="000000"/>
                      <w:szCs w:val="20"/>
                      <w:lang w:eastAsia="en-NZ"/>
                    </w:rPr>
                    <w:t>65</w:t>
                  </w:r>
                </w:p>
              </w:tc>
            </w:tr>
          </w:tbl>
          <w:p w14:paraId="144483A9" w14:textId="77777777" w:rsidR="00734485" w:rsidRPr="00F1757D" w:rsidRDefault="00734485" w:rsidP="00734485">
            <w:pPr>
              <w:rPr>
                <w:rFonts w:eastAsia="SimSun"/>
                <w:szCs w:val="20"/>
                <w:lang w:eastAsia="en-AU"/>
              </w:rPr>
            </w:pPr>
          </w:p>
          <w:p w14:paraId="237BAD02" w14:textId="77777777" w:rsidR="00734485" w:rsidRPr="00F1757D" w:rsidRDefault="00734485" w:rsidP="00734485">
            <w:pPr>
              <w:rPr>
                <w:rFonts w:eastAsia="+mn-ea"/>
                <w:b/>
                <w:szCs w:val="20"/>
              </w:rPr>
            </w:pPr>
            <w:r w:rsidRPr="00F1757D">
              <w:rPr>
                <w:rFonts w:eastAsia="+mn-ea"/>
                <w:b/>
                <w:szCs w:val="20"/>
              </w:rPr>
              <w:t>Alumni are using their skills and knowledge to contribute to development in Timor-Leste</w:t>
            </w:r>
          </w:p>
          <w:p w14:paraId="5AA8EB8F" w14:textId="77777777" w:rsidR="00734485" w:rsidRPr="00F1757D" w:rsidRDefault="00734485" w:rsidP="00734485">
            <w:pPr>
              <w:rPr>
                <w:rFonts w:ascii="Calibri Light" w:hAnsi="Calibri Light" w:cs="Calibri Light"/>
                <w:b/>
                <w:i/>
                <w:szCs w:val="20"/>
                <w:highlight w:val="yellow"/>
                <w:lang w:eastAsia="he-IL" w:bidi="he-IL"/>
              </w:rPr>
            </w:pPr>
            <w:r w:rsidRPr="00F1757D">
              <w:rPr>
                <w:rFonts w:eastAsia="SimSun"/>
                <w:szCs w:val="20"/>
                <w:lang w:eastAsia="en-AU"/>
              </w:rPr>
              <w:t xml:space="preserve">The 2019 Alumni Reintegration Survey shows that 91% of report using their skills and knowledge.   </w:t>
            </w:r>
            <w:r w:rsidRPr="00F1757D">
              <w:rPr>
                <w:bCs/>
                <w:szCs w:val="20"/>
                <w:lang w:eastAsia="he-IL" w:bidi="he-IL"/>
              </w:rPr>
              <w:t>87%</w:t>
            </w:r>
            <w:r w:rsidRPr="00F1757D">
              <w:rPr>
                <w:szCs w:val="20"/>
                <w:lang w:eastAsia="he-IL" w:bidi="he-IL"/>
              </w:rPr>
              <w:t xml:space="preserve"> of </w:t>
            </w:r>
            <w:r w:rsidRPr="00F1757D">
              <w:rPr>
                <w:rFonts w:eastAsia="SimSun"/>
                <w:szCs w:val="20"/>
                <w:lang w:eastAsia="en-AU"/>
              </w:rPr>
              <w:t>recently returned alumni</w:t>
            </w:r>
            <w:r w:rsidRPr="00F1757D">
              <w:rPr>
                <w:rStyle w:val="FootnoteReference"/>
                <w:rFonts w:ascii="Calibri Light" w:hAnsi="Calibri Light" w:cs="Calibri Light"/>
                <w:szCs w:val="20"/>
                <w:lang w:eastAsia="he-IL" w:bidi="he-IL"/>
              </w:rPr>
              <w:footnoteReference w:id="12"/>
            </w:r>
            <w:r w:rsidRPr="00F1757D">
              <w:rPr>
                <w:szCs w:val="20"/>
                <w:lang w:eastAsia="he-IL" w:bidi="he-IL"/>
              </w:rPr>
              <w:t xml:space="preserve"> who responded to the 2019 Alumni Reintegration Survey reported using the skills/knowledge gained during their studies in Australia </w:t>
            </w:r>
            <w:r w:rsidRPr="00F1757D">
              <w:rPr>
                <w:rFonts w:eastAsia="SimSun"/>
                <w:szCs w:val="20"/>
                <w:lang w:eastAsia="en-AU"/>
              </w:rPr>
              <w:t>to a great or medium extent</w:t>
            </w:r>
            <w:r w:rsidRPr="00F1757D">
              <w:rPr>
                <w:szCs w:val="20"/>
                <w:lang w:eastAsia="he-IL" w:bidi="he-IL"/>
              </w:rPr>
              <w:t xml:space="preserve">. This included contributing to Timor-Leste’s development through policy development, strategic planning and review, M&amp;E, IT, media and communications, project management, research and business development. Challenges to utilising their skills included difficulty finding relevant work (35%), difficultly in adjusting to new work and people (26%), and political or system level challenges (17%).  </w:t>
            </w:r>
          </w:p>
          <w:p w14:paraId="1D61B1E1" w14:textId="77777777" w:rsidR="00734485" w:rsidRPr="00F1757D" w:rsidRDefault="00734485" w:rsidP="00734485">
            <w:pPr>
              <w:spacing w:after="0" w:line="240" w:lineRule="auto"/>
              <w:jc w:val="left"/>
              <w:rPr>
                <w:szCs w:val="20"/>
              </w:rPr>
            </w:pPr>
            <w:r w:rsidRPr="00F1757D">
              <w:rPr>
                <w:szCs w:val="20"/>
              </w:rPr>
              <w:t>Six prominent alumni were profiled in 2019 and report that they are using their skills and knowledge in their workplace in relation to their academic background (</w:t>
            </w:r>
            <w:r w:rsidRPr="00F1757D">
              <w:rPr>
                <w:i/>
                <w:iCs/>
                <w:szCs w:val="20"/>
              </w:rPr>
              <w:t>High Profile Interviews/ Profiles</w:t>
            </w:r>
            <w:r w:rsidRPr="00F1757D">
              <w:rPr>
                <w:szCs w:val="20"/>
              </w:rPr>
              <w:t xml:space="preserve">). </w:t>
            </w:r>
          </w:p>
          <w:p w14:paraId="47F1D1EA" w14:textId="77777777" w:rsidR="005318F6" w:rsidRPr="00F1757D" w:rsidRDefault="005318F6" w:rsidP="00734485">
            <w:pPr>
              <w:spacing w:after="0" w:line="240" w:lineRule="auto"/>
              <w:jc w:val="left"/>
              <w:rPr>
                <w:szCs w:val="20"/>
              </w:rPr>
            </w:pPr>
          </w:p>
          <w:p w14:paraId="230EDB4C" w14:textId="77777777" w:rsidR="00734485" w:rsidRPr="00F1757D" w:rsidRDefault="00734485" w:rsidP="00734485">
            <w:pPr>
              <w:rPr>
                <w:b/>
                <w:bCs/>
                <w:szCs w:val="20"/>
              </w:rPr>
            </w:pPr>
            <w:r w:rsidRPr="00F1757D">
              <w:rPr>
                <w:b/>
                <w:bCs/>
                <w:szCs w:val="20"/>
              </w:rPr>
              <w:t>Mrs. Dulce de Jesus Soares</w:t>
            </w:r>
            <w:r w:rsidR="00371765" w:rsidRPr="00F1757D">
              <w:rPr>
                <w:b/>
                <w:bCs/>
                <w:szCs w:val="20"/>
              </w:rPr>
              <w:t xml:space="preserve"> – </w:t>
            </w:r>
            <w:r w:rsidRPr="00F1757D">
              <w:rPr>
                <w:b/>
                <w:bCs/>
                <w:szCs w:val="20"/>
              </w:rPr>
              <w:t xml:space="preserve">Minister of Education </w:t>
            </w:r>
          </w:p>
          <w:p w14:paraId="0BFFAB8F" w14:textId="77777777" w:rsidR="00734485" w:rsidRPr="00F1757D" w:rsidRDefault="00734485" w:rsidP="00734485">
            <w:pPr>
              <w:rPr>
                <w:i/>
                <w:iCs/>
                <w:szCs w:val="20"/>
              </w:rPr>
            </w:pPr>
            <w:r w:rsidRPr="00F1757D">
              <w:rPr>
                <w:i/>
                <w:iCs/>
                <w:szCs w:val="20"/>
              </w:rPr>
              <w:t xml:space="preserve">“When I studied in Australia, I </w:t>
            </w:r>
            <w:r w:rsidR="001939E1">
              <w:rPr>
                <w:i/>
                <w:iCs/>
                <w:szCs w:val="20"/>
              </w:rPr>
              <w:t>gained</w:t>
            </w:r>
            <w:r w:rsidRPr="00F1757D">
              <w:rPr>
                <w:i/>
                <w:iCs/>
                <w:szCs w:val="20"/>
              </w:rPr>
              <w:t xml:space="preserve"> a lot of knowledge and experiences related to my study </w:t>
            </w:r>
            <w:r w:rsidR="001939E1">
              <w:rPr>
                <w:i/>
                <w:iCs/>
                <w:szCs w:val="20"/>
              </w:rPr>
              <w:t>which have</w:t>
            </w:r>
            <w:r w:rsidRPr="00F1757D">
              <w:rPr>
                <w:i/>
                <w:iCs/>
                <w:szCs w:val="20"/>
              </w:rPr>
              <w:t xml:space="preserve"> </w:t>
            </w:r>
            <w:r w:rsidR="001939E1" w:rsidRPr="00F1757D">
              <w:rPr>
                <w:i/>
                <w:iCs/>
                <w:szCs w:val="20"/>
              </w:rPr>
              <w:t>support</w:t>
            </w:r>
            <w:r w:rsidR="001939E1">
              <w:rPr>
                <w:i/>
                <w:iCs/>
                <w:szCs w:val="20"/>
              </w:rPr>
              <w:t xml:space="preserve">ed </w:t>
            </w:r>
            <w:r w:rsidRPr="00F1757D">
              <w:rPr>
                <w:i/>
                <w:iCs/>
                <w:szCs w:val="20"/>
              </w:rPr>
              <w:t>me to develop a national curriculum to the school and basic education to improve education policy in this country”</w:t>
            </w:r>
          </w:p>
          <w:p w14:paraId="6A654239" w14:textId="77777777" w:rsidR="00734485" w:rsidRPr="00F1757D" w:rsidRDefault="00734485" w:rsidP="00734485">
            <w:pPr>
              <w:spacing w:after="160" w:line="259" w:lineRule="auto"/>
              <w:jc w:val="left"/>
              <w:rPr>
                <w:rFonts w:eastAsia="Calibri"/>
                <w:i/>
                <w:iCs/>
                <w:szCs w:val="20"/>
              </w:rPr>
            </w:pPr>
            <w:r w:rsidRPr="00F1757D">
              <w:rPr>
                <w:rFonts w:eastAsia="Calibri"/>
                <w:b/>
                <w:bCs/>
                <w:szCs w:val="20"/>
              </w:rPr>
              <w:t xml:space="preserve">Mrs. Maria José da Fonseca Monteiro de Jesus </w:t>
            </w:r>
            <w:r w:rsidR="00371765" w:rsidRPr="00F1757D">
              <w:rPr>
                <w:rFonts w:eastAsia="Calibri"/>
                <w:b/>
                <w:bCs/>
                <w:szCs w:val="20"/>
              </w:rPr>
              <w:t xml:space="preserve">– </w:t>
            </w:r>
            <w:r w:rsidRPr="00F1757D">
              <w:rPr>
                <w:rFonts w:eastAsia="Calibri"/>
                <w:b/>
                <w:bCs/>
                <w:szCs w:val="20"/>
              </w:rPr>
              <w:t>SEII</w:t>
            </w:r>
          </w:p>
          <w:p w14:paraId="49AA642A" w14:textId="77777777" w:rsidR="00734485" w:rsidRPr="00F1757D" w:rsidRDefault="00734485" w:rsidP="00734485">
            <w:pPr>
              <w:spacing w:after="160" w:line="259" w:lineRule="auto"/>
              <w:rPr>
                <w:rFonts w:eastAsia="Calibri"/>
                <w:szCs w:val="20"/>
              </w:rPr>
            </w:pPr>
            <w:r w:rsidRPr="00F1757D">
              <w:rPr>
                <w:rFonts w:eastAsia="Calibri"/>
                <w:i/>
                <w:iCs/>
                <w:szCs w:val="20"/>
              </w:rPr>
              <w:t>“Before I become a Secretary State for Gender Equality and Social Inclusion, I taught as a lecture</w:t>
            </w:r>
            <w:r w:rsidR="001939E1">
              <w:rPr>
                <w:rFonts w:eastAsia="Calibri"/>
                <w:i/>
                <w:iCs/>
                <w:szCs w:val="20"/>
              </w:rPr>
              <w:t>r</w:t>
            </w:r>
            <w:r w:rsidRPr="00F1757D">
              <w:rPr>
                <w:rFonts w:eastAsia="Calibri"/>
                <w:i/>
                <w:iCs/>
                <w:szCs w:val="20"/>
              </w:rPr>
              <w:t xml:space="preserve"> at Dili Institute of Technology with the skills and knowledge that I learnt and gained from Australia Awards. And now, I’ve been able also to appl</w:t>
            </w:r>
            <w:r w:rsidR="00BF0BFF" w:rsidRPr="00F1757D">
              <w:rPr>
                <w:rFonts w:eastAsia="Calibri"/>
                <w:i/>
                <w:iCs/>
                <w:szCs w:val="20"/>
              </w:rPr>
              <w:t>y</w:t>
            </w:r>
            <w:r w:rsidRPr="00F1757D">
              <w:rPr>
                <w:rFonts w:eastAsia="Calibri"/>
                <w:i/>
                <w:iCs/>
                <w:szCs w:val="20"/>
              </w:rPr>
              <w:t xml:space="preserve"> all the knowledge to help staff here in different department to improve themselves.”</w:t>
            </w:r>
            <w:r w:rsidRPr="00F1757D">
              <w:rPr>
                <w:rFonts w:eastAsia="Calibri"/>
                <w:szCs w:val="20"/>
              </w:rPr>
              <w:t xml:space="preserve">  </w:t>
            </w:r>
          </w:p>
          <w:p w14:paraId="28D188D5" w14:textId="77777777" w:rsidR="00734485" w:rsidRPr="00F1757D" w:rsidRDefault="00734485" w:rsidP="00734485">
            <w:pPr>
              <w:spacing w:after="160" w:line="259" w:lineRule="auto"/>
              <w:rPr>
                <w:rFonts w:eastAsia="Calibri"/>
                <w:b/>
                <w:bCs/>
                <w:szCs w:val="20"/>
              </w:rPr>
            </w:pPr>
            <w:r w:rsidRPr="00F1757D">
              <w:rPr>
                <w:rFonts w:eastAsia="Calibri"/>
                <w:b/>
                <w:bCs/>
                <w:szCs w:val="20"/>
              </w:rPr>
              <w:t xml:space="preserve">Mrs. Endang Soares da Silva </w:t>
            </w:r>
            <w:r w:rsidR="00371765" w:rsidRPr="00F1757D">
              <w:rPr>
                <w:rFonts w:eastAsia="Calibri"/>
                <w:b/>
                <w:bCs/>
                <w:szCs w:val="20"/>
              </w:rPr>
              <w:t>–</w:t>
            </w:r>
            <w:r w:rsidRPr="00F1757D">
              <w:rPr>
                <w:rFonts w:eastAsia="Calibri"/>
                <w:b/>
                <w:bCs/>
                <w:szCs w:val="20"/>
              </w:rPr>
              <w:t xml:space="preserve"> Executive </w:t>
            </w:r>
            <w:r w:rsidR="00371765" w:rsidRPr="00F1757D">
              <w:rPr>
                <w:rFonts w:eastAsia="Calibri"/>
                <w:b/>
                <w:bCs/>
                <w:szCs w:val="20"/>
              </w:rPr>
              <w:t>D</w:t>
            </w:r>
            <w:r w:rsidRPr="00F1757D">
              <w:rPr>
                <w:rFonts w:eastAsia="Calibri"/>
                <w:b/>
                <w:bCs/>
                <w:szCs w:val="20"/>
              </w:rPr>
              <w:t>irector of National Health Laboratory</w:t>
            </w:r>
          </w:p>
          <w:p w14:paraId="097B2A99" w14:textId="77777777" w:rsidR="00734485" w:rsidRPr="00F1757D" w:rsidRDefault="00734485" w:rsidP="00734485">
            <w:pPr>
              <w:spacing w:after="160" w:line="259" w:lineRule="auto"/>
              <w:rPr>
                <w:rFonts w:eastAsia="Calibri"/>
                <w:i/>
                <w:iCs/>
                <w:szCs w:val="20"/>
              </w:rPr>
            </w:pPr>
            <w:r w:rsidRPr="00F1757D">
              <w:rPr>
                <w:rFonts w:eastAsia="Calibri"/>
                <w:i/>
                <w:iCs/>
                <w:szCs w:val="20"/>
              </w:rPr>
              <w:t>“I’ve learnt and got a lot of experiences from Australia Awards. The study really helps me to contribute in term</w:t>
            </w:r>
            <w:r w:rsidR="001939E1">
              <w:rPr>
                <w:rFonts w:eastAsia="Calibri"/>
                <w:i/>
                <w:iCs/>
                <w:szCs w:val="20"/>
              </w:rPr>
              <w:t>s</w:t>
            </w:r>
            <w:r w:rsidRPr="00F1757D">
              <w:rPr>
                <w:rFonts w:eastAsia="Calibri"/>
                <w:i/>
                <w:iCs/>
                <w:szCs w:val="20"/>
              </w:rPr>
              <w:t xml:space="preserve"> of providing better and accurate diagnosis to assist curation proper treatment in the laboratory. I also transfer my skill and my knowledge </w:t>
            </w:r>
            <w:r w:rsidR="001939E1">
              <w:rPr>
                <w:rFonts w:eastAsia="Calibri"/>
                <w:i/>
                <w:iCs/>
                <w:szCs w:val="20"/>
              </w:rPr>
              <w:t>to</w:t>
            </w:r>
            <w:r w:rsidRPr="00F1757D">
              <w:rPr>
                <w:rFonts w:eastAsia="Calibri"/>
                <w:i/>
                <w:iCs/>
                <w:szCs w:val="20"/>
              </w:rPr>
              <w:t xml:space="preserve"> other colleagues through intensive training specially inset pathology and advance molecular technique and conduct specially laboratory testing and previously transferring some sample to Indonesia”. </w:t>
            </w:r>
          </w:p>
          <w:p w14:paraId="551DF38B" w14:textId="77777777" w:rsidR="00734485" w:rsidRPr="00F1757D" w:rsidRDefault="00734485" w:rsidP="00734485">
            <w:pPr>
              <w:spacing w:after="160" w:line="259" w:lineRule="auto"/>
              <w:rPr>
                <w:rFonts w:eastAsia="Calibri"/>
                <w:b/>
                <w:bCs/>
                <w:szCs w:val="20"/>
              </w:rPr>
            </w:pPr>
            <w:r w:rsidRPr="00F1757D">
              <w:rPr>
                <w:rFonts w:eastAsia="Calibri"/>
                <w:b/>
                <w:bCs/>
                <w:szCs w:val="20"/>
              </w:rPr>
              <w:t>Mr. João Olivio Freitas</w:t>
            </w:r>
            <w:r w:rsidR="00371765" w:rsidRPr="00F1757D">
              <w:rPr>
                <w:rFonts w:eastAsia="Calibri"/>
                <w:b/>
                <w:bCs/>
                <w:szCs w:val="20"/>
              </w:rPr>
              <w:t xml:space="preserve"> – </w:t>
            </w:r>
            <w:r w:rsidRPr="00F1757D">
              <w:rPr>
                <w:rFonts w:eastAsia="Calibri"/>
                <w:b/>
                <w:bCs/>
                <w:szCs w:val="20"/>
              </w:rPr>
              <w:t>President of </w:t>
            </w:r>
            <w:r w:rsidR="0063756B" w:rsidRPr="00F1757D">
              <w:rPr>
                <w:rFonts w:eastAsia="Calibri"/>
                <w:b/>
                <w:bCs/>
                <w:szCs w:val="20"/>
              </w:rPr>
              <w:t>National Communications Authority</w:t>
            </w:r>
          </w:p>
          <w:p w14:paraId="7914EBAB" w14:textId="77777777" w:rsidR="00734485" w:rsidRPr="00F1757D" w:rsidRDefault="00734485" w:rsidP="00734485">
            <w:pPr>
              <w:spacing w:after="160" w:line="259" w:lineRule="auto"/>
              <w:rPr>
                <w:rFonts w:eastAsia="Calibri"/>
                <w:i/>
                <w:iCs/>
                <w:szCs w:val="20"/>
              </w:rPr>
            </w:pPr>
            <w:r w:rsidRPr="00F1757D">
              <w:rPr>
                <w:rFonts w:eastAsia="Calibri"/>
                <w:i/>
                <w:iCs/>
                <w:szCs w:val="20"/>
              </w:rPr>
              <w:t xml:space="preserve">“What </w:t>
            </w:r>
            <w:r w:rsidR="002B5DEA" w:rsidRPr="00F1757D">
              <w:rPr>
                <w:rFonts w:eastAsia="Calibri"/>
                <w:i/>
                <w:iCs/>
                <w:szCs w:val="20"/>
              </w:rPr>
              <w:t>I’ve</w:t>
            </w:r>
            <w:r w:rsidRPr="00F1757D">
              <w:rPr>
                <w:rFonts w:eastAsia="Calibri"/>
                <w:i/>
                <w:iCs/>
                <w:szCs w:val="20"/>
              </w:rPr>
              <w:t xml:space="preserve"> learnt in my study in the </w:t>
            </w:r>
            <w:r w:rsidR="00772A7E" w:rsidRPr="00F1757D">
              <w:rPr>
                <w:rFonts w:eastAsia="Calibri"/>
                <w:i/>
                <w:iCs/>
                <w:szCs w:val="20"/>
              </w:rPr>
              <w:t>U</w:t>
            </w:r>
            <w:r w:rsidRPr="00F1757D">
              <w:rPr>
                <w:rFonts w:eastAsia="Calibri"/>
                <w:i/>
                <w:iCs/>
                <w:szCs w:val="20"/>
              </w:rPr>
              <w:t xml:space="preserve">niversity of Sydney really helps me to do my research and I’ve been able to helps the staffs here to do their research and theory as well. Another part is increasing my capacity, now as a president of ANC to help the government Timor-Leste to achieve the goals has been set out in their telecommunication objectives policy and how to implements it to become a reality” </w:t>
            </w:r>
          </w:p>
          <w:p w14:paraId="32A1E699" w14:textId="77777777" w:rsidR="00734485" w:rsidRPr="00F1757D" w:rsidRDefault="00734485" w:rsidP="00734485">
            <w:pPr>
              <w:spacing w:after="0" w:line="240" w:lineRule="auto"/>
              <w:jc w:val="left"/>
              <w:rPr>
                <w:szCs w:val="20"/>
                <w:u w:val="single"/>
              </w:rPr>
            </w:pPr>
          </w:p>
          <w:p w14:paraId="08184F95" w14:textId="77777777" w:rsidR="00734485" w:rsidRDefault="00734485" w:rsidP="008A39D0">
            <w:pPr>
              <w:spacing w:after="0"/>
              <w:jc w:val="left"/>
              <w:rPr>
                <w:szCs w:val="20"/>
              </w:rPr>
            </w:pPr>
            <w:r w:rsidRPr="00F1757D">
              <w:rPr>
                <w:szCs w:val="20"/>
              </w:rPr>
              <w:t>In April 2019, WDPTL presented a story of significant change showcasing the ways that the 300 plus Australia Awards alumni in Timor</w:t>
            </w:r>
            <w:r w:rsidR="000A2752" w:rsidRPr="00F1757D">
              <w:rPr>
                <w:szCs w:val="20"/>
              </w:rPr>
              <w:t>-</w:t>
            </w:r>
            <w:r w:rsidRPr="00F1757D">
              <w:rPr>
                <w:szCs w:val="20"/>
              </w:rPr>
              <w:t>Leste are using their skills and knowledge to contribute to development in Timor</w:t>
            </w:r>
            <w:r w:rsidR="000A2752" w:rsidRPr="00F1757D">
              <w:rPr>
                <w:szCs w:val="20"/>
              </w:rPr>
              <w:t>-</w:t>
            </w:r>
            <w:r w:rsidRPr="00F1757D">
              <w:rPr>
                <w:szCs w:val="20"/>
              </w:rPr>
              <w:t xml:space="preserve">Leste. This story highlighted </w:t>
            </w:r>
            <w:r w:rsidR="00C91BB3">
              <w:rPr>
                <w:szCs w:val="20"/>
              </w:rPr>
              <w:t xml:space="preserve">that </w:t>
            </w:r>
            <w:r w:rsidRPr="00F1757D">
              <w:rPr>
                <w:szCs w:val="20"/>
              </w:rPr>
              <w:t>as well as occupying positions o</w:t>
            </w:r>
            <w:r w:rsidR="00C91BB3">
              <w:rPr>
                <w:szCs w:val="20"/>
              </w:rPr>
              <w:t>f</w:t>
            </w:r>
            <w:r w:rsidRPr="00F1757D">
              <w:rPr>
                <w:szCs w:val="20"/>
              </w:rPr>
              <w:t xml:space="preserve"> leadership and influence as noted above, alumni using their skills to contribute to development, including:</w:t>
            </w:r>
          </w:p>
          <w:p w14:paraId="27B1ABFF" w14:textId="77777777" w:rsidR="00C91BB3" w:rsidRPr="00F1757D" w:rsidRDefault="00C91BB3" w:rsidP="008A39D0">
            <w:pPr>
              <w:spacing w:after="0"/>
              <w:jc w:val="left"/>
              <w:rPr>
                <w:szCs w:val="20"/>
              </w:rPr>
            </w:pPr>
          </w:p>
          <w:p w14:paraId="66201732" w14:textId="77777777" w:rsidR="00734485" w:rsidRPr="00F1757D" w:rsidRDefault="00734485" w:rsidP="00C76E0B">
            <w:pPr>
              <w:pStyle w:val="ListParagraph"/>
              <w:numPr>
                <w:ilvl w:val="0"/>
                <w:numId w:val="34"/>
              </w:numPr>
              <w:rPr>
                <w:rFonts w:eastAsia="+mn-ea"/>
                <w:szCs w:val="20"/>
              </w:rPr>
            </w:pPr>
            <w:r w:rsidRPr="00F1757D">
              <w:rPr>
                <w:rFonts w:eastAsia="+mn-ea"/>
                <w:szCs w:val="20"/>
              </w:rPr>
              <w:t xml:space="preserve">Developing IT and communication strategic planning for line ministries </w:t>
            </w:r>
          </w:p>
          <w:p w14:paraId="7826D6E4" w14:textId="77777777" w:rsidR="00734485" w:rsidRPr="00F1757D" w:rsidRDefault="00734485" w:rsidP="00C76E0B">
            <w:pPr>
              <w:pStyle w:val="ListParagraph"/>
              <w:numPr>
                <w:ilvl w:val="0"/>
                <w:numId w:val="34"/>
              </w:numPr>
              <w:rPr>
                <w:szCs w:val="20"/>
              </w:rPr>
            </w:pPr>
            <w:r w:rsidRPr="00F1757D">
              <w:rPr>
                <w:rFonts w:eastAsia="+mn-ea"/>
                <w:szCs w:val="20"/>
              </w:rPr>
              <w:t>Developing and revising TVET curriculum for the Ministry of Education</w:t>
            </w:r>
          </w:p>
          <w:p w14:paraId="050EE118" w14:textId="77777777" w:rsidR="00734485" w:rsidRPr="00F1757D" w:rsidRDefault="00734485" w:rsidP="00C76E0B">
            <w:pPr>
              <w:pStyle w:val="ListParagraph"/>
              <w:numPr>
                <w:ilvl w:val="0"/>
                <w:numId w:val="34"/>
              </w:numPr>
              <w:rPr>
                <w:rFonts w:eastAsia="+mn-ea"/>
                <w:szCs w:val="20"/>
              </w:rPr>
            </w:pPr>
            <w:r w:rsidRPr="00F1757D">
              <w:rPr>
                <w:rFonts w:eastAsia="+mn-ea"/>
                <w:szCs w:val="20"/>
              </w:rPr>
              <w:lastRenderedPageBreak/>
              <w:t>Developing legislative acts and making important political decisions as public management practitioners as policy advisers</w:t>
            </w:r>
          </w:p>
          <w:p w14:paraId="26DDF75D" w14:textId="77777777" w:rsidR="00734485" w:rsidRPr="00F1757D" w:rsidRDefault="00734485" w:rsidP="00734485">
            <w:pPr>
              <w:rPr>
                <w:szCs w:val="20"/>
              </w:rPr>
            </w:pPr>
            <w:r w:rsidRPr="00F1757D">
              <w:rPr>
                <w:szCs w:val="20"/>
              </w:rPr>
              <w:t>Plus completing alumni association funded research and community projects</w:t>
            </w:r>
            <w:r w:rsidR="00C30266" w:rsidRPr="00F1757D">
              <w:rPr>
                <w:szCs w:val="20"/>
              </w:rPr>
              <w:t>:</w:t>
            </w:r>
          </w:p>
          <w:p w14:paraId="2C67739E" w14:textId="77777777" w:rsidR="00734485" w:rsidRPr="008A39D0" w:rsidRDefault="00734485" w:rsidP="00C76E0B">
            <w:pPr>
              <w:pStyle w:val="ListParagraph"/>
              <w:numPr>
                <w:ilvl w:val="0"/>
                <w:numId w:val="34"/>
              </w:numPr>
              <w:rPr>
                <w:rFonts w:eastAsia="+mn-ea"/>
                <w:szCs w:val="20"/>
              </w:rPr>
            </w:pPr>
            <w:r w:rsidRPr="008A39D0">
              <w:rPr>
                <w:rFonts w:eastAsia="+mn-ea"/>
                <w:szCs w:val="20"/>
              </w:rPr>
              <w:t>Inclusive education - Lautem, targeted 20 people (10 with vision impairment, 6 parents, 4 School Teachers)</w:t>
            </w:r>
          </w:p>
          <w:p w14:paraId="17CB3D28" w14:textId="77777777" w:rsidR="00734485" w:rsidRPr="008A39D0" w:rsidRDefault="00734485" w:rsidP="00C76E0B">
            <w:pPr>
              <w:pStyle w:val="ListParagraph"/>
              <w:numPr>
                <w:ilvl w:val="0"/>
                <w:numId w:val="34"/>
              </w:numPr>
              <w:rPr>
                <w:rFonts w:eastAsia="+mn-ea"/>
                <w:szCs w:val="20"/>
              </w:rPr>
            </w:pPr>
            <w:r w:rsidRPr="008A39D0">
              <w:rPr>
                <w:rFonts w:eastAsia="+mn-ea"/>
                <w:szCs w:val="20"/>
              </w:rPr>
              <w:t>Farming techniques - in Dili (identify appropriate bean and grass pea that can be grown during the dry season to increase food production)</w:t>
            </w:r>
          </w:p>
          <w:p w14:paraId="6AF5E951" w14:textId="77777777" w:rsidR="00734485" w:rsidRPr="008A39D0" w:rsidRDefault="00734485" w:rsidP="00C76E0B">
            <w:pPr>
              <w:pStyle w:val="ListParagraph"/>
              <w:numPr>
                <w:ilvl w:val="0"/>
                <w:numId w:val="34"/>
              </w:numPr>
              <w:rPr>
                <w:rFonts w:eastAsia="+mn-ea"/>
                <w:szCs w:val="20"/>
              </w:rPr>
            </w:pPr>
            <w:r w:rsidRPr="008A39D0">
              <w:rPr>
                <w:rFonts w:eastAsia="+mn-ea"/>
                <w:szCs w:val="20"/>
              </w:rPr>
              <w:t>Enhancing literacy skills – Dili, Liquica, Baucau (promote reading habits, over 30 children in each District)</w:t>
            </w:r>
          </w:p>
          <w:p w14:paraId="7704B4B2" w14:textId="77777777" w:rsidR="00734485" w:rsidRPr="008A39D0" w:rsidRDefault="00734485" w:rsidP="00C76E0B">
            <w:pPr>
              <w:pStyle w:val="ListParagraph"/>
              <w:numPr>
                <w:ilvl w:val="0"/>
                <w:numId w:val="34"/>
              </w:numPr>
              <w:rPr>
                <w:rFonts w:eastAsia="+mn-ea"/>
                <w:szCs w:val="20"/>
              </w:rPr>
            </w:pPr>
            <w:r w:rsidRPr="008A39D0">
              <w:rPr>
                <w:rFonts w:eastAsia="+mn-ea"/>
                <w:szCs w:val="20"/>
              </w:rPr>
              <w:t>Building water tanks – Railicu/Maubisse (promote hygiene, improve access to clean water and sanitation – over 10 households)</w:t>
            </w:r>
          </w:p>
          <w:p w14:paraId="0A94FCA4" w14:textId="77777777" w:rsidR="00734485" w:rsidRPr="00F1757D" w:rsidRDefault="00734485" w:rsidP="00734485">
            <w:pPr>
              <w:spacing w:after="0" w:line="240" w:lineRule="auto"/>
              <w:jc w:val="left"/>
              <w:rPr>
                <w:rFonts w:asciiTheme="majorHAnsi" w:hAnsiTheme="majorHAnsi" w:cstheme="majorHAnsi"/>
                <w:szCs w:val="20"/>
              </w:rPr>
            </w:pPr>
          </w:p>
          <w:p w14:paraId="10ACC951" w14:textId="77777777" w:rsidR="00734485" w:rsidRPr="00F1757D" w:rsidRDefault="00734485" w:rsidP="00734485">
            <w:pPr>
              <w:rPr>
                <w:b/>
                <w:szCs w:val="20"/>
              </w:rPr>
            </w:pPr>
            <w:r w:rsidRPr="00F1757D">
              <w:rPr>
                <w:b/>
                <w:szCs w:val="20"/>
              </w:rPr>
              <w:t>Timor-Leste Australia Alumni Association</w:t>
            </w:r>
            <w:r w:rsidR="008F7C4E" w:rsidRPr="00F1757D">
              <w:rPr>
                <w:b/>
                <w:szCs w:val="20"/>
              </w:rPr>
              <w:t xml:space="preserve"> (TL3A)</w:t>
            </w:r>
          </w:p>
          <w:p w14:paraId="4FB3E292" w14:textId="77777777" w:rsidR="00734485" w:rsidRPr="00F1757D" w:rsidRDefault="00734485" w:rsidP="00734485">
            <w:pPr>
              <w:rPr>
                <w:rFonts w:asciiTheme="majorHAnsi" w:hAnsiTheme="majorHAnsi" w:cstheme="majorHAnsi"/>
                <w:szCs w:val="20"/>
              </w:rPr>
            </w:pPr>
            <w:r w:rsidRPr="00F1757D">
              <w:rPr>
                <w:szCs w:val="20"/>
              </w:rPr>
              <w:t>While the start-up phase of TL3A has taken considerably longer than anticipated, the TL3A Statu</w:t>
            </w:r>
            <w:r w:rsidR="0019085D" w:rsidRPr="00F1757D">
              <w:rPr>
                <w:szCs w:val="20"/>
              </w:rPr>
              <w:t>t</w:t>
            </w:r>
            <w:r w:rsidRPr="00F1757D">
              <w:rPr>
                <w:szCs w:val="20"/>
              </w:rPr>
              <w:t xml:space="preserve">e was signed on 8 October 2019. Through its five alumni sector groups (agriculture, development, education, health and infrastructure) the TL3A is supporting alumni to identify, plan and implement alumni engagement activities. These activities enable alumni to contribute their professional expertise and personal commitment to addressing development challenges in Timor-Leste. From showcases to sector activities the highlights of alumni engagement include sharing research findings which have informed government representatives, civil society and the private sector and educating and advising over 400 young people about a range of issues that affect their lives. Examples include: </w:t>
            </w:r>
          </w:p>
          <w:p w14:paraId="4307D314" w14:textId="77777777" w:rsidR="00734485" w:rsidRPr="00F1757D" w:rsidRDefault="00734485" w:rsidP="00C76E0B">
            <w:pPr>
              <w:pStyle w:val="ListParagraph"/>
              <w:numPr>
                <w:ilvl w:val="0"/>
                <w:numId w:val="33"/>
              </w:numPr>
              <w:rPr>
                <w:szCs w:val="20"/>
              </w:rPr>
            </w:pPr>
            <w:bookmarkStart w:id="67" w:name="_Hlk22144436"/>
            <w:r w:rsidRPr="00F1757D">
              <w:rPr>
                <w:szCs w:val="20"/>
              </w:rPr>
              <w:t>Showcase Seminar: The role of Foreign Direct Investment in Trade and Technology Innovation in Southeast Asia particularly reference to TL (May 2019). Attended by 50 people (21 women/29 men).</w:t>
            </w:r>
          </w:p>
          <w:p w14:paraId="1E399084" w14:textId="77777777" w:rsidR="00734485" w:rsidRPr="00F1757D" w:rsidRDefault="00734485" w:rsidP="00C76E0B">
            <w:pPr>
              <w:pStyle w:val="ListParagraph"/>
              <w:numPr>
                <w:ilvl w:val="0"/>
                <w:numId w:val="33"/>
              </w:numPr>
              <w:rPr>
                <w:szCs w:val="20"/>
              </w:rPr>
            </w:pPr>
            <w:r w:rsidRPr="00F1757D">
              <w:rPr>
                <w:szCs w:val="20"/>
              </w:rPr>
              <w:t>Showcase Seminar: Domestic violence related injury admissions to hospitals in Timor-Leste and Papua New Guinea (October 2019)</w:t>
            </w:r>
            <w:bookmarkEnd w:id="67"/>
            <w:r w:rsidRPr="00F1757D">
              <w:rPr>
                <w:szCs w:val="20"/>
              </w:rPr>
              <w:t>. Attended by 131 people (85 women/46 men).</w:t>
            </w:r>
          </w:p>
          <w:p w14:paraId="2169E129" w14:textId="77777777" w:rsidR="00734485" w:rsidRPr="00F1757D" w:rsidRDefault="00734485" w:rsidP="00C76E0B">
            <w:pPr>
              <w:pStyle w:val="ListParagraph"/>
              <w:numPr>
                <w:ilvl w:val="0"/>
                <w:numId w:val="33"/>
              </w:numPr>
              <w:rPr>
                <w:szCs w:val="20"/>
              </w:rPr>
            </w:pPr>
            <w:r w:rsidRPr="00F1757D">
              <w:rPr>
                <w:szCs w:val="20"/>
              </w:rPr>
              <w:t>Entrepreneur Workshop (November 2019). Attended by 32 people (19 women/13 men).</w:t>
            </w:r>
          </w:p>
          <w:p w14:paraId="75EFA720" w14:textId="77777777" w:rsidR="00734485" w:rsidRPr="00F1757D" w:rsidRDefault="00734485" w:rsidP="00C76E0B">
            <w:pPr>
              <w:pStyle w:val="ListParagraph"/>
              <w:numPr>
                <w:ilvl w:val="0"/>
                <w:numId w:val="33"/>
              </w:numPr>
              <w:rPr>
                <w:szCs w:val="20"/>
              </w:rPr>
            </w:pPr>
            <w:r w:rsidRPr="00F1757D">
              <w:rPr>
                <w:szCs w:val="20"/>
              </w:rPr>
              <w:t xml:space="preserve">The TL3A Development Sector Group (comprising </w:t>
            </w:r>
            <w:r w:rsidR="00C91BB3">
              <w:rPr>
                <w:szCs w:val="20"/>
              </w:rPr>
              <w:t xml:space="preserve">two </w:t>
            </w:r>
            <w:r w:rsidRPr="00F1757D">
              <w:rPr>
                <w:szCs w:val="20"/>
              </w:rPr>
              <w:t xml:space="preserve">female and </w:t>
            </w:r>
            <w:r w:rsidR="00C91BB3">
              <w:rPr>
                <w:szCs w:val="20"/>
              </w:rPr>
              <w:t xml:space="preserve">five </w:t>
            </w:r>
            <w:r w:rsidRPr="00F1757D">
              <w:rPr>
                <w:szCs w:val="20"/>
              </w:rPr>
              <w:t xml:space="preserve">male alumni) provided environment awareness training, with a focus on recycling, to high school students from November 2018 until May 2019. More than 100 pupils from </w:t>
            </w:r>
            <w:r w:rsidR="00C91BB3">
              <w:rPr>
                <w:szCs w:val="20"/>
              </w:rPr>
              <w:t xml:space="preserve">five </w:t>
            </w:r>
            <w:r w:rsidRPr="00F1757D">
              <w:rPr>
                <w:szCs w:val="20"/>
              </w:rPr>
              <w:t>schools in Dili (ES 4 de Setembro, ES Finantil, ES An-Nur, EPS Nicolau Lobato, ES Cristal participated in environmental awareness sessions. The activity culminated in a public speaking competition which was attended by 60 students (32 boys/28 girls) from four of these schools</w:t>
            </w:r>
            <w:r w:rsidR="00590E7E" w:rsidRPr="00F1757D">
              <w:rPr>
                <w:szCs w:val="20"/>
              </w:rPr>
              <w:t>.</w:t>
            </w:r>
          </w:p>
          <w:p w14:paraId="05EB708A" w14:textId="77777777" w:rsidR="00734485" w:rsidRPr="00F1757D" w:rsidRDefault="00734485" w:rsidP="00C76E0B">
            <w:pPr>
              <w:pStyle w:val="ListParagraph"/>
              <w:numPr>
                <w:ilvl w:val="0"/>
                <w:numId w:val="33"/>
              </w:numPr>
              <w:rPr>
                <w:szCs w:val="20"/>
              </w:rPr>
            </w:pPr>
            <w:r w:rsidRPr="00F1757D">
              <w:rPr>
                <w:szCs w:val="20"/>
              </w:rPr>
              <w:t xml:space="preserve">The TL3A Health Sector Group (comprising </w:t>
            </w:r>
            <w:r w:rsidR="00C91BB3">
              <w:rPr>
                <w:szCs w:val="20"/>
              </w:rPr>
              <w:t xml:space="preserve">six </w:t>
            </w:r>
            <w:r w:rsidRPr="00F1757D">
              <w:rPr>
                <w:szCs w:val="20"/>
              </w:rPr>
              <w:t xml:space="preserve">female and </w:t>
            </w:r>
            <w:r w:rsidR="00C91BB3">
              <w:rPr>
                <w:szCs w:val="20"/>
              </w:rPr>
              <w:t>three</w:t>
            </w:r>
            <w:r w:rsidRPr="00F1757D">
              <w:rPr>
                <w:szCs w:val="20"/>
              </w:rPr>
              <w:t xml:space="preserve"> male alumni) delivered an early pregnancy seminar in May for Timorese youth. 229 young people (109 F/120 M) attended including representatives from social inclusion groups, civil society and students from high schools in Dili and higher education institutions.  </w:t>
            </w:r>
          </w:p>
          <w:p w14:paraId="3448FFA0" w14:textId="77777777" w:rsidR="00734485" w:rsidRPr="00F1757D" w:rsidRDefault="00734485" w:rsidP="00C76E0B">
            <w:pPr>
              <w:pStyle w:val="ListParagraph"/>
              <w:numPr>
                <w:ilvl w:val="0"/>
                <w:numId w:val="33"/>
              </w:numPr>
              <w:rPr>
                <w:szCs w:val="20"/>
              </w:rPr>
            </w:pPr>
            <w:r w:rsidRPr="00F1757D">
              <w:rPr>
                <w:szCs w:val="20"/>
              </w:rPr>
              <w:t xml:space="preserve">The TL3A Education Sector Group (comprising </w:t>
            </w:r>
            <w:r w:rsidR="00C91BB3">
              <w:rPr>
                <w:szCs w:val="20"/>
              </w:rPr>
              <w:t xml:space="preserve">seven </w:t>
            </w:r>
            <w:r w:rsidRPr="00F1757D">
              <w:rPr>
                <w:szCs w:val="20"/>
              </w:rPr>
              <w:t xml:space="preserve">male alumni) conducted a </w:t>
            </w:r>
            <w:r w:rsidR="00F56795" w:rsidRPr="00F1757D">
              <w:rPr>
                <w:szCs w:val="20"/>
              </w:rPr>
              <w:t>two</w:t>
            </w:r>
            <w:r w:rsidRPr="00F1757D">
              <w:rPr>
                <w:szCs w:val="20"/>
              </w:rPr>
              <w:t xml:space="preserve">-day career management competency training for 40 young people (21 M/19F) </w:t>
            </w:r>
            <w:r w:rsidRPr="00F1757D">
              <w:rPr>
                <w:color w:val="000000"/>
                <w:szCs w:val="20"/>
                <w:lang w:eastAsia="en-NZ"/>
              </w:rPr>
              <w:t xml:space="preserve">at the Knua Juventude Fila-Liman centre. The </w:t>
            </w:r>
            <w:r w:rsidRPr="00F1757D">
              <w:rPr>
                <w:szCs w:val="20"/>
              </w:rPr>
              <w:t>training was well-received, with 100% of participants very satisfied or satisfied.</w:t>
            </w:r>
          </w:p>
          <w:p w14:paraId="6F837E61" w14:textId="77777777" w:rsidR="00734485" w:rsidRPr="00F1757D" w:rsidRDefault="00734485" w:rsidP="00734485">
            <w:pPr>
              <w:rPr>
                <w:szCs w:val="20"/>
              </w:rPr>
            </w:pPr>
            <w:r w:rsidRPr="00F1757D">
              <w:rPr>
                <w:szCs w:val="20"/>
              </w:rPr>
              <w:t>The Alumni Small Grants Fund provides grants of between USD 500</w:t>
            </w:r>
            <w:r w:rsidR="002267C0" w:rsidRPr="00F1757D">
              <w:rPr>
                <w:szCs w:val="20"/>
              </w:rPr>
              <w:t xml:space="preserve"> to </w:t>
            </w:r>
            <w:r w:rsidRPr="00F1757D">
              <w:rPr>
                <w:szCs w:val="20"/>
              </w:rPr>
              <w:t xml:space="preserve">5,000 to support Australia Awards alumni to undertake research, community development, or leadership/professional development. In 2019, the administration of the grants has been taken on by the TL3A. In September 2019, a call for grants was undertaken with two grants offered – one on raising awareness of and tackling the use of discriminatory disability language in Timor-Leste and another on nutrition. </w:t>
            </w:r>
          </w:p>
        </w:tc>
      </w:tr>
      <w:tr w:rsidR="00734485" w:rsidRPr="004368EA" w14:paraId="20CA6A5F" w14:textId="77777777" w:rsidTr="00734485">
        <w:trPr>
          <w:trHeight w:val="20"/>
        </w:trPr>
        <w:tc>
          <w:tcPr>
            <w:tcW w:w="5000" w:type="pct"/>
            <w:shd w:val="clear" w:color="auto" w:fill="D9E2F3" w:themeFill="accent5" w:themeFillTint="33"/>
          </w:tcPr>
          <w:p w14:paraId="2D65430F" w14:textId="77777777" w:rsidR="00734485" w:rsidRPr="004368EA" w:rsidRDefault="00734485" w:rsidP="00734485">
            <w:pPr>
              <w:jc w:val="left"/>
              <w:rPr>
                <w:b/>
                <w:bCs/>
              </w:rPr>
            </w:pPr>
            <w:r w:rsidRPr="004368EA">
              <w:rPr>
                <w:b/>
                <w:bCs/>
                <w:color w:val="000000"/>
              </w:rPr>
              <w:lastRenderedPageBreak/>
              <w:t>3.2. In what ways have labour mobility participants benefited from their work in Australia?</w:t>
            </w:r>
          </w:p>
        </w:tc>
      </w:tr>
      <w:tr w:rsidR="00734485" w:rsidRPr="00C91BB3" w14:paraId="5AC94F74" w14:textId="77777777" w:rsidTr="00734485">
        <w:trPr>
          <w:trHeight w:val="20"/>
        </w:trPr>
        <w:tc>
          <w:tcPr>
            <w:tcW w:w="5000" w:type="pct"/>
            <w:shd w:val="clear" w:color="auto" w:fill="auto"/>
            <w:noWrap/>
          </w:tcPr>
          <w:p w14:paraId="105F82C6" w14:textId="77777777" w:rsidR="00734485" w:rsidRPr="00C91BB3" w:rsidRDefault="00734485" w:rsidP="00734485">
            <w:pPr>
              <w:rPr>
                <w:rFonts w:eastAsia="SimSun"/>
                <w:lang w:eastAsia="en-AU"/>
              </w:rPr>
            </w:pPr>
            <w:r w:rsidRPr="00C91BB3">
              <w:rPr>
                <w:rFonts w:eastAsia="SimSun"/>
                <w:lang w:eastAsia="en-AU"/>
              </w:rPr>
              <w:t xml:space="preserve">In 2019, data on actual remittances was limited to those seasonal workers who provide the information to the LSU.  In 2019, approximately 30% of returned seasonal workers notified LSU of </w:t>
            </w:r>
            <w:r w:rsidRPr="00C91BB3">
              <w:rPr>
                <w:rFonts w:eastAsia="SimSun"/>
                <w:lang w:eastAsia="en-AU"/>
              </w:rPr>
              <w:lastRenderedPageBreak/>
              <w:t>how much they had remitted or saved during their deployment. The average figure from this data is USD</w:t>
            </w:r>
            <w:r w:rsidR="00CC6262" w:rsidRPr="00C91BB3">
              <w:rPr>
                <w:rFonts w:eastAsia="SimSun"/>
                <w:lang w:eastAsia="en-AU"/>
              </w:rPr>
              <w:t xml:space="preserve"> </w:t>
            </w:r>
            <w:r w:rsidRPr="00C91BB3">
              <w:rPr>
                <w:rFonts w:eastAsia="SimSun"/>
                <w:lang w:eastAsia="en-AU"/>
              </w:rPr>
              <w:t>8,000 remitted/saved per worker. Applying this average across the total number of workers mobilised in 2019 (n=1,7</w:t>
            </w:r>
            <w:r w:rsidR="000C6BF2" w:rsidRPr="00C91BB3">
              <w:rPr>
                <w:rFonts w:eastAsia="SimSun"/>
                <w:lang w:eastAsia="en-AU"/>
              </w:rPr>
              <w:t>63</w:t>
            </w:r>
            <w:r w:rsidRPr="00C91BB3">
              <w:rPr>
                <w:rFonts w:eastAsia="SimSun"/>
                <w:lang w:eastAsia="en-AU"/>
              </w:rPr>
              <w:t xml:space="preserve">), the potential remittances/savings from 2019 workers is estimated </w:t>
            </w:r>
            <w:r w:rsidR="005543A2" w:rsidRPr="00C91BB3">
              <w:rPr>
                <w:rFonts w:eastAsia="SimSun"/>
                <w:lang w:eastAsia="en-AU"/>
              </w:rPr>
              <w:t xml:space="preserve">from LSU data </w:t>
            </w:r>
            <w:r w:rsidRPr="00C91BB3">
              <w:rPr>
                <w:rFonts w:eastAsia="SimSun"/>
                <w:lang w:eastAsia="en-AU"/>
              </w:rPr>
              <w:t>at USD</w:t>
            </w:r>
            <w:r w:rsidR="00CC6262" w:rsidRPr="00C91BB3">
              <w:rPr>
                <w:rFonts w:eastAsia="SimSun"/>
                <w:lang w:eastAsia="en-AU"/>
              </w:rPr>
              <w:t xml:space="preserve"> </w:t>
            </w:r>
            <w:r w:rsidRPr="00C91BB3">
              <w:rPr>
                <w:rFonts w:eastAsia="SimSun"/>
                <w:lang w:eastAsia="en-AU"/>
              </w:rPr>
              <w:t>1</w:t>
            </w:r>
            <w:r w:rsidR="000C6BF2" w:rsidRPr="00C91BB3">
              <w:rPr>
                <w:rFonts w:eastAsia="SimSun"/>
                <w:lang w:eastAsia="en-AU"/>
              </w:rPr>
              <w:t>4.1</w:t>
            </w:r>
            <w:r w:rsidRPr="00C91BB3">
              <w:rPr>
                <w:rFonts w:eastAsia="SimSun"/>
                <w:lang w:eastAsia="en-AU"/>
              </w:rPr>
              <w:t xml:space="preserve"> million. </w:t>
            </w:r>
          </w:p>
          <w:p w14:paraId="3B28AB9D" w14:textId="77777777" w:rsidR="00734485" w:rsidRPr="00C91BB3" w:rsidRDefault="00734485" w:rsidP="00734485">
            <w:pPr>
              <w:rPr>
                <w:rFonts w:eastAsia="SimSun"/>
                <w:lang w:eastAsia="en-AU"/>
              </w:rPr>
            </w:pPr>
            <w:r w:rsidRPr="00C91BB3">
              <w:rPr>
                <w:rFonts w:eastAsia="SimSun"/>
                <w:lang w:eastAsia="en-AU"/>
              </w:rPr>
              <w:t>In 2018, LMAP tracer studies indicated that the average remittance for horticulture workers was AUD 5,000 – 10,000, and the average for hospitality workers was AUD 10,000 – 15,000. At a conservative average estimate of USD</w:t>
            </w:r>
            <w:r w:rsidR="00CC6262" w:rsidRPr="00C91BB3">
              <w:rPr>
                <w:rFonts w:eastAsia="SimSun"/>
                <w:lang w:eastAsia="en-AU"/>
              </w:rPr>
              <w:t xml:space="preserve"> </w:t>
            </w:r>
            <w:r w:rsidRPr="00C91BB3">
              <w:rPr>
                <w:rFonts w:eastAsia="SimSun"/>
                <w:lang w:eastAsia="en-AU"/>
              </w:rPr>
              <w:t>5,000 per seasonal worker, the potential remittances to Timor-Leste for 2018 from the 1,426 workers was estimated at in excess of USD 7.1 million.</w:t>
            </w:r>
          </w:p>
          <w:p w14:paraId="224C7D07" w14:textId="77777777" w:rsidR="00734485" w:rsidRPr="00C91BB3" w:rsidRDefault="00734485" w:rsidP="00734485">
            <w:pPr>
              <w:rPr>
                <w:rFonts w:eastAsia="SimSun"/>
                <w:i/>
                <w:iCs/>
                <w:lang w:eastAsia="en-AU"/>
              </w:rPr>
            </w:pPr>
            <w:r w:rsidRPr="00C91BB3">
              <w:rPr>
                <w:rFonts w:eastAsia="SimSun"/>
                <w:lang w:eastAsia="en-AU"/>
              </w:rPr>
              <w:t xml:space="preserve">Seasonal workers consistently report that the main benefit to them and their families is that they have been able to use their savings to improve the lives of their families through education of </w:t>
            </w:r>
            <w:r w:rsidR="00293FCD" w:rsidRPr="00C91BB3">
              <w:rPr>
                <w:rFonts w:eastAsia="SimSun"/>
                <w:lang w:eastAsia="en-AU"/>
              </w:rPr>
              <w:t>family members</w:t>
            </w:r>
            <w:r w:rsidRPr="00C91BB3">
              <w:rPr>
                <w:rFonts w:eastAsia="SimSun"/>
                <w:lang w:eastAsia="en-AU"/>
              </w:rPr>
              <w:t xml:space="preserve">, building a house, general living expenses, purchasing consumer goods, starting up a small </w:t>
            </w:r>
            <w:r w:rsidR="00C91BB3">
              <w:rPr>
                <w:rFonts w:eastAsia="SimSun"/>
                <w:lang w:eastAsia="en-AU"/>
              </w:rPr>
              <w:t xml:space="preserve">business </w:t>
            </w:r>
            <w:r w:rsidRPr="00C91BB3">
              <w:rPr>
                <w:rFonts w:eastAsia="SimSun"/>
                <w:lang w:eastAsia="en-AU"/>
              </w:rPr>
              <w:t>and assisting parents with their ceremonial obligations</w:t>
            </w:r>
            <w:r w:rsidRPr="00C91BB3">
              <w:rPr>
                <w:rStyle w:val="FootnoteReference"/>
                <w:rFonts w:eastAsia="SimSun"/>
                <w:color w:val="000000"/>
                <w:szCs w:val="20"/>
                <w:lang w:eastAsia="en-AU"/>
              </w:rPr>
              <w:footnoteReference w:id="13"/>
            </w:r>
            <w:r w:rsidRPr="00C91BB3">
              <w:rPr>
                <w:rFonts w:eastAsia="SimSun"/>
                <w:lang w:eastAsia="en-AU"/>
              </w:rPr>
              <w:t xml:space="preserve">.  </w:t>
            </w:r>
          </w:p>
          <w:p w14:paraId="6B654AF5" w14:textId="77777777" w:rsidR="00734485" w:rsidRPr="00C91BB3" w:rsidRDefault="00734485" w:rsidP="00734485">
            <w:pPr>
              <w:autoSpaceDE w:val="0"/>
              <w:autoSpaceDN w:val="0"/>
              <w:adjustRightInd w:val="0"/>
              <w:spacing w:after="0" w:line="240" w:lineRule="auto"/>
              <w:jc w:val="left"/>
            </w:pPr>
            <w:r w:rsidRPr="00C91BB3">
              <w:rPr>
                <w:rFonts w:eastAsia="SimSun"/>
                <w:color w:val="000000"/>
                <w:szCs w:val="20"/>
                <w:lang w:eastAsia="en-AU"/>
              </w:rPr>
              <w:t xml:space="preserve">The workers have also gained skills, knowledge and capital that they are applying on their return to Timor-Leste. </w:t>
            </w:r>
            <w:r w:rsidRPr="00C91BB3">
              <w:t>Examples include:</w:t>
            </w:r>
          </w:p>
          <w:p w14:paraId="27F99BE8" w14:textId="77777777" w:rsidR="00734485" w:rsidRPr="00C91BB3" w:rsidRDefault="00734485" w:rsidP="00734485">
            <w:pPr>
              <w:pStyle w:val="ListParagraph"/>
              <w:numPr>
                <w:ilvl w:val="0"/>
                <w:numId w:val="26"/>
              </w:numPr>
            </w:pPr>
            <w:r w:rsidRPr="00C91BB3">
              <w:t xml:space="preserve">Ciliani Renata Bani, from </w:t>
            </w:r>
            <w:r w:rsidR="006058DA" w:rsidRPr="00C91BB3">
              <w:t>Oecussi</w:t>
            </w:r>
            <w:r w:rsidRPr="00C91BB3">
              <w:t xml:space="preserve"> district, built a house, and paid for family school fees (LM July- August Report, Embassy Facebook Post)</w:t>
            </w:r>
          </w:p>
          <w:p w14:paraId="2DDED359" w14:textId="77777777" w:rsidR="00734485" w:rsidRPr="00C91BB3" w:rsidRDefault="00734485" w:rsidP="00734485">
            <w:pPr>
              <w:pStyle w:val="ListParagraph"/>
              <w:numPr>
                <w:ilvl w:val="0"/>
                <w:numId w:val="26"/>
              </w:numPr>
            </w:pPr>
            <w:r w:rsidRPr="00C91BB3">
              <w:t>Returned seasonal workers donated money and groceries to the Dili-based disability organisation, the Ahisaun Foundation.</w:t>
            </w:r>
          </w:p>
          <w:p w14:paraId="585EBC6C" w14:textId="77777777" w:rsidR="00734485" w:rsidRPr="00C91BB3" w:rsidRDefault="00734485" w:rsidP="00734485">
            <w:pPr>
              <w:pStyle w:val="ListParagraph"/>
              <w:numPr>
                <w:ilvl w:val="0"/>
                <w:numId w:val="26"/>
              </w:numPr>
            </w:pPr>
            <w:r w:rsidRPr="00C91BB3">
              <w:t>Eleven returned seasonal workers have started</w:t>
            </w:r>
            <w:r w:rsidR="00846D39">
              <w:t xml:space="preserve"> a</w:t>
            </w:r>
            <w:r w:rsidRPr="00C91BB3">
              <w:t xml:space="preserve"> new business chicken raising in Lahane. Members contributed </w:t>
            </w:r>
            <w:r w:rsidR="00293FCD" w:rsidRPr="00C91BB3">
              <w:t>USD</w:t>
            </w:r>
            <w:r w:rsidR="003137EF" w:rsidRPr="00C91BB3">
              <w:t xml:space="preserve"> </w:t>
            </w:r>
            <w:r w:rsidRPr="00C91BB3">
              <w:t>1</w:t>
            </w:r>
            <w:r w:rsidR="00CC6262" w:rsidRPr="00C91BB3">
              <w:t>,</w:t>
            </w:r>
            <w:r w:rsidRPr="00C91BB3">
              <w:t xml:space="preserve">000 each with the total of </w:t>
            </w:r>
            <w:r w:rsidR="00293FCD" w:rsidRPr="00C91BB3">
              <w:t>USD</w:t>
            </w:r>
            <w:r w:rsidR="003137EF" w:rsidRPr="00C91BB3">
              <w:t xml:space="preserve"> </w:t>
            </w:r>
            <w:r w:rsidRPr="00C91BB3">
              <w:t>11,000 and this activity has employed two local residents.</w:t>
            </w:r>
          </w:p>
          <w:p w14:paraId="456F52D3" w14:textId="77777777" w:rsidR="00734485" w:rsidRPr="00C91BB3" w:rsidRDefault="00734485" w:rsidP="00734485">
            <w:pPr>
              <w:pStyle w:val="ListParagraph"/>
              <w:numPr>
                <w:ilvl w:val="0"/>
                <w:numId w:val="26"/>
              </w:numPr>
            </w:pPr>
            <w:r w:rsidRPr="00C91BB3">
              <w:t xml:space="preserve">Another two returned seasonal workers reported that they have </w:t>
            </w:r>
            <w:r w:rsidR="00293FCD" w:rsidRPr="00C91BB3">
              <w:t>established</w:t>
            </w:r>
            <w:r w:rsidRPr="00C91BB3">
              <w:t xml:space="preserve"> businesses including a mini restaurant and bakery.</w:t>
            </w:r>
          </w:p>
        </w:tc>
      </w:tr>
      <w:tr w:rsidR="00734485" w:rsidRPr="004368EA" w14:paraId="4B8856E3" w14:textId="77777777" w:rsidTr="00734485">
        <w:trPr>
          <w:trHeight w:val="20"/>
        </w:trPr>
        <w:tc>
          <w:tcPr>
            <w:tcW w:w="5000" w:type="pct"/>
            <w:shd w:val="clear" w:color="auto" w:fill="D9E2F3" w:themeFill="accent5" w:themeFillTint="33"/>
            <w:hideMark/>
          </w:tcPr>
          <w:p w14:paraId="77F9F712" w14:textId="77777777" w:rsidR="00734485" w:rsidRPr="004368EA" w:rsidRDefault="00734485" w:rsidP="00734485">
            <w:pPr>
              <w:jc w:val="left"/>
              <w:rPr>
                <w:b/>
                <w:bCs/>
                <w:color w:val="000000"/>
              </w:rPr>
            </w:pPr>
            <w:r w:rsidRPr="004368EA">
              <w:rPr>
                <w:b/>
                <w:bCs/>
              </w:rPr>
              <w:lastRenderedPageBreak/>
              <w:t>3.3. To what extent are SW</w:t>
            </w:r>
            <w:r w:rsidR="00846D39">
              <w:rPr>
                <w:b/>
                <w:bCs/>
              </w:rPr>
              <w:t xml:space="preserve"> and </w:t>
            </w:r>
            <w:r w:rsidRPr="004368EA">
              <w:rPr>
                <w:b/>
                <w:bCs/>
              </w:rPr>
              <w:t xml:space="preserve">AAS successfully reintegrated on return to Timor-Leste? </w:t>
            </w:r>
          </w:p>
        </w:tc>
      </w:tr>
      <w:tr w:rsidR="00734485" w:rsidRPr="004368EA" w14:paraId="30047A0F" w14:textId="77777777" w:rsidTr="00734485">
        <w:trPr>
          <w:trHeight w:val="20"/>
        </w:trPr>
        <w:tc>
          <w:tcPr>
            <w:tcW w:w="5000" w:type="pct"/>
            <w:shd w:val="clear" w:color="auto" w:fill="auto"/>
            <w:noWrap/>
          </w:tcPr>
          <w:p w14:paraId="487A2B4A" w14:textId="77777777" w:rsidR="00734485" w:rsidRPr="004368EA" w:rsidRDefault="00734485" w:rsidP="00734485">
            <w:r w:rsidRPr="004368EA">
              <w:t>WDPTL organises reintegration workshops for Australia Awards returning scholars. These are well attended, with 100% of Australia Awards scholars who returned to Timor-Leste in 2019 attending a reintegration workshop. In addition to the reintegration workshops, an alumni entrepreneurship workshop was held for alumni to encourage them to set up a new business or develop an existing one.</w:t>
            </w:r>
          </w:p>
          <w:p w14:paraId="11DB9425" w14:textId="77777777" w:rsidR="00734485" w:rsidRPr="004368EA" w:rsidRDefault="00734485" w:rsidP="00734485">
            <w:r w:rsidRPr="004368EA">
              <w:t>The participation of returned seasonal workers in reintegration workshops is lower than planned, 247 (F: 88/M:159) of 538 or 46% of returnees participated. When reintegration workshops are made available, seasonal workers readily attend. A significant challenge however has been the capacity of the labour mobility team to organise and conduct reintegration workshops that are available to all returning seasonal workers.</w:t>
            </w:r>
          </w:p>
          <w:p w14:paraId="2FCF1640" w14:textId="77777777" w:rsidR="00734485" w:rsidRPr="004368EA" w:rsidRDefault="00734485" w:rsidP="00734485">
            <w:r w:rsidRPr="004368EA">
              <w:t xml:space="preserve">In late 2019, WDPTL undertook a review of the current approach to the reintegration of seasonal workers. The review identified a range of options and a model for how </w:t>
            </w:r>
            <w:r w:rsidR="003137EF">
              <w:t>l</w:t>
            </w:r>
            <w:r w:rsidRPr="004368EA">
              <w:t xml:space="preserve">abour </w:t>
            </w:r>
            <w:r w:rsidR="003137EF">
              <w:t>m</w:t>
            </w:r>
            <w:r w:rsidRPr="004368EA">
              <w:t xml:space="preserve">obility </w:t>
            </w:r>
            <w:r w:rsidR="003137EF">
              <w:t>r</w:t>
            </w:r>
            <w:r w:rsidRPr="004368EA">
              <w:t xml:space="preserve">eintegration could be supported to increase impact in this area. Draft </w:t>
            </w:r>
            <w:r w:rsidR="003137EF">
              <w:t>f</w:t>
            </w:r>
            <w:r w:rsidRPr="004368EA">
              <w:t xml:space="preserve">indings were presented to GoTL stakeholders in Dili on December 12 to a positive reception. An improved </w:t>
            </w:r>
            <w:r w:rsidR="00D4594F">
              <w:t>r</w:t>
            </w:r>
            <w:r w:rsidRPr="004368EA">
              <w:t>eintegration model will be piloted in the first half of 2020.</w:t>
            </w:r>
          </w:p>
          <w:p w14:paraId="369561AE" w14:textId="77777777" w:rsidR="00734485" w:rsidRPr="004368EA" w:rsidRDefault="00734485" w:rsidP="00734485">
            <w:r w:rsidRPr="004368EA">
              <w:t xml:space="preserve">Those that did attend the Australia Awards and SWP reintegration workshops reported being highly satisfied: </w:t>
            </w:r>
          </w:p>
          <w:p w14:paraId="1BD10E2E" w14:textId="77777777" w:rsidR="00734485" w:rsidRPr="004368EA" w:rsidRDefault="00734485" w:rsidP="00734485">
            <w:pPr>
              <w:pStyle w:val="ListParagraph"/>
              <w:numPr>
                <w:ilvl w:val="0"/>
                <w:numId w:val="26"/>
              </w:numPr>
              <w:rPr>
                <w:i/>
                <w:iCs/>
              </w:rPr>
            </w:pPr>
            <w:r w:rsidRPr="004368EA">
              <w:t xml:space="preserve">All participants at the Australia Awards </w:t>
            </w:r>
            <w:r w:rsidR="003137EF">
              <w:t>r</w:t>
            </w:r>
            <w:r w:rsidRPr="004368EA">
              <w:t>eintegration workshops reported being either satisfied or very satisfied. At least 1 unemployed alumn</w:t>
            </w:r>
            <w:r w:rsidR="00521544">
              <w:t>us</w:t>
            </w:r>
            <w:r w:rsidRPr="004368EA">
              <w:t xml:space="preserve"> was placed in work using the employment support service embedded in the August Workshop</w:t>
            </w:r>
            <w:r w:rsidR="00E572D0">
              <w:t>.</w:t>
            </w:r>
          </w:p>
          <w:p w14:paraId="3E19B681" w14:textId="77777777" w:rsidR="00734485" w:rsidRPr="004368EA" w:rsidRDefault="00734485" w:rsidP="00734485">
            <w:pPr>
              <w:pStyle w:val="ListParagraph"/>
              <w:numPr>
                <w:ilvl w:val="0"/>
                <w:numId w:val="26"/>
              </w:numPr>
            </w:pPr>
            <w:r w:rsidRPr="004368EA">
              <w:t xml:space="preserve">All 247 (88 Females and 159 Males) participants of SEFOPE </w:t>
            </w:r>
            <w:r w:rsidR="000D4800">
              <w:t>r</w:t>
            </w:r>
            <w:r w:rsidRPr="004368EA">
              <w:t xml:space="preserve">eintegration workshops were satisfied with the presentations. A range of complex issues involving the SWP system and worker </w:t>
            </w:r>
            <w:r w:rsidRPr="004368EA">
              <w:lastRenderedPageBreak/>
              <w:t>welfare emerged during the workshops, but the process of SEFOPE absorbing this information into process or policy change is limited at this point.</w:t>
            </w:r>
          </w:p>
          <w:p w14:paraId="7B7B4AC0" w14:textId="77777777" w:rsidR="00734485" w:rsidRPr="004368EA" w:rsidRDefault="00734485" w:rsidP="00734485">
            <w:r w:rsidRPr="004368EA">
              <w:t>Examples of returned seasonal workers setting up a business include:</w:t>
            </w:r>
          </w:p>
          <w:p w14:paraId="43EFAA6D" w14:textId="77777777" w:rsidR="00734485" w:rsidRPr="004368EA" w:rsidRDefault="00734485" w:rsidP="00734485">
            <w:pPr>
              <w:pStyle w:val="ListParagraph"/>
              <w:numPr>
                <w:ilvl w:val="0"/>
                <w:numId w:val="26"/>
              </w:numPr>
            </w:pPr>
            <w:r w:rsidRPr="004368EA">
              <w:t>A group of eleven returned seasonal workers started a new business in chicken raising in Lahane. Each member of the group contributed</w:t>
            </w:r>
            <w:r w:rsidR="00E572D0">
              <w:t xml:space="preserve"> USD</w:t>
            </w:r>
            <w:r w:rsidRPr="004368EA">
              <w:t xml:space="preserve"> 1,000 with the total of </w:t>
            </w:r>
            <w:r w:rsidR="00C25E80">
              <w:t xml:space="preserve">USD </w:t>
            </w:r>
            <w:r w:rsidRPr="004368EA">
              <w:t xml:space="preserve">11,000 funding the business, including employment of two staff. </w:t>
            </w:r>
          </w:p>
          <w:p w14:paraId="5C69E90B" w14:textId="77777777" w:rsidR="00734485" w:rsidRPr="004368EA" w:rsidRDefault="00734485" w:rsidP="00734485">
            <w:pPr>
              <w:pStyle w:val="ListParagraph"/>
              <w:numPr>
                <w:ilvl w:val="0"/>
                <w:numId w:val="26"/>
              </w:numPr>
            </w:pPr>
            <w:r w:rsidRPr="004368EA">
              <w:t xml:space="preserve">Two other returned seasonal workers reported </w:t>
            </w:r>
            <w:r w:rsidR="00293FCD">
              <w:t>establishing</w:t>
            </w:r>
            <w:r w:rsidRPr="004368EA">
              <w:t xml:space="preserve"> businesses including a small restaurant and bakery. </w:t>
            </w:r>
          </w:p>
          <w:p w14:paraId="661E35D8" w14:textId="77777777" w:rsidR="00734485" w:rsidRPr="004368EA" w:rsidRDefault="00734485" w:rsidP="00734485">
            <w:pPr>
              <w:pStyle w:val="ListParagraph"/>
              <w:numPr>
                <w:ilvl w:val="0"/>
                <w:numId w:val="26"/>
              </w:numPr>
            </w:pPr>
            <w:r w:rsidRPr="004368EA">
              <w:t xml:space="preserve">91 per cent of participants at the seasonal worker entrepreneurship workshop agreed, or strongly agreed, that they were encouraged to set up a business/develop an existing business. However, there is no evidence yet of the extent to which this may have occurred. </w:t>
            </w:r>
          </w:p>
        </w:tc>
      </w:tr>
      <w:tr w:rsidR="00734485" w:rsidRPr="004368EA" w14:paraId="329841CF" w14:textId="77777777" w:rsidTr="00734485">
        <w:trPr>
          <w:trHeight w:val="20"/>
        </w:trPr>
        <w:tc>
          <w:tcPr>
            <w:tcW w:w="5000" w:type="pct"/>
            <w:shd w:val="clear" w:color="auto" w:fill="D9E2F3" w:themeFill="accent5" w:themeFillTint="33"/>
          </w:tcPr>
          <w:p w14:paraId="36CB5C14" w14:textId="77777777" w:rsidR="00734485" w:rsidRPr="004368EA" w:rsidRDefault="00734485" w:rsidP="00734485">
            <w:pPr>
              <w:jc w:val="left"/>
              <w:rPr>
                <w:b/>
                <w:bCs/>
                <w:highlight w:val="yellow"/>
              </w:rPr>
            </w:pPr>
            <w:r w:rsidRPr="004368EA">
              <w:rPr>
                <w:b/>
                <w:bCs/>
              </w:rPr>
              <w:lastRenderedPageBreak/>
              <w:t xml:space="preserve">3.4. To what extent have links between employers, workers and graduates been demonstrated? </w:t>
            </w:r>
          </w:p>
        </w:tc>
      </w:tr>
      <w:tr w:rsidR="00734485" w:rsidRPr="004368EA" w14:paraId="68DA4331" w14:textId="77777777" w:rsidTr="0073448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621742C" w14:textId="7F56BD11" w:rsidR="00734485" w:rsidRPr="004368EA" w:rsidRDefault="00734485" w:rsidP="00734485">
            <w:pPr>
              <w:pStyle w:val="CommentText"/>
            </w:pPr>
            <w:r w:rsidRPr="004368EA">
              <w:t xml:space="preserve">The TVET conference provided a valuable opportunity for strengthening existing links, and establishing new ones, between industry and TVET Centres. For instance, the Hilton </w:t>
            </w:r>
            <w:r w:rsidR="00816A5D">
              <w:t>H</w:t>
            </w:r>
            <w:r w:rsidRPr="004368EA">
              <w:t>otel is coordinating with STVJ, CNEFP Tibar, ETDA and DIT regarding their recruitment and job placement next year in 2020. Also, for some TVET centres this was the first time they had heard from INDMO with APACC and the employers from M</w:t>
            </w:r>
            <w:r w:rsidR="00A63526">
              <w:t>ADEC</w:t>
            </w:r>
            <w:r w:rsidRPr="004368EA">
              <w:t xml:space="preserve"> and Raitech, Australia about the skills and knowledge needed for employment in Australia under labour mobility schemes.</w:t>
            </w:r>
          </w:p>
          <w:p w14:paraId="1C728AE3" w14:textId="77777777" w:rsidR="00734485" w:rsidRPr="004368EA" w:rsidRDefault="00734485" w:rsidP="00734485">
            <w:pPr>
              <w:pStyle w:val="CommentText"/>
            </w:pPr>
            <w:r w:rsidRPr="004368EA">
              <w:t>A TVET Leaders network is emerging over social media (Facebook and WhatsApp) to share knowledge and experiences on how to improve TVET profile in Timor-Leste and contribute to labour mobility in the future.</w:t>
            </w:r>
          </w:p>
          <w:p w14:paraId="7146E434" w14:textId="77777777" w:rsidR="00734485" w:rsidRPr="004368EA" w:rsidRDefault="00734485" w:rsidP="00734485">
            <w:r w:rsidRPr="004368EA">
              <w:rPr>
                <w:rFonts w:eastAsia="Calibri"/>
              </w:rPr>
              <w:t xml:space="preserve">Following the entrepreneurship workshop in November 2019, Australia Awards alumni are planning to convene an alumni sectoral group of business owners and graduates within TL3A.  </w:t>
            </w:r>
          </w:p>
          <w:p w14:paraId="47AD9281" w14:textId="77777777" w:rsidR="00734485" w:rsidRPr="004368EA" w:rsidRDefault="00734485" w:rsidP="00734485">
            <w:r w:rsidRPr="004368EA">
              <w:t xml:space="preserve">77% of </w:t>
            </w:r>
            <w:r w:rsidRPr="004368EA">
              <w:rPr>
                <w:rFonts w:eastAsia="SimSun"/>
                <w:szCs w:val="20"/>
                <w:lang w:eastAsia="en-AU"/>
              </w:rPr>
              <w:t>recently returned alumni</w:t>
            </w:r>
            <w:r w:rsidRPr="004368EA">
              <w:rPr>
                <w:lang w:eastAsia="he-IL" w:bidi="he-IL"/>
              </w:rPr>
              <w:t xml:space="preserve"> who responded to the 2019 Alumni Reintegration Survey reported </w:t>
            </w:r>
            <w:r w:rsidRPr="004368EA">
              <w:t xml:space="preserve">they maintained links with individuals/organisations in Australia. These included social/friendship link (63%), links with Australian university lecturers/fellow students (53%) and with other Australian organisations (40%). </w:t>
            </w:r>
          </w:p>
        </w:tc>
      </w:tr>
    </w:tbl>
    <w:p w14:paraId="185090F6" w14:textId="77777777" w:rsidR="00734485" w:rsidRDefault="00734485" w:rsidP="00734485">
      <w:pPr>
        <w:rPr>
          <w:lang w:eastAsia="he-IL" w:bidi="he-IL"/>
        </w:r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tblGrid>
      <w:tr w:rsidR="00F835C4" w:rsidRPr="004368EA" w14:paraId="58D4D380" w14:textId="77777777" w:rsidTr="00F835C4">
        <w:trPr>
          <w:trHeight w:val="20"/>
        </w:trPr>
        <w:tc>
          <w:tcPr>
            <w:tcW w:w="5000" w:type="pct"/>
            <w:shd w:val="clear" w:color="auto" w:fill="002060"/>
          </w:tcPr>
          <w:p w14:paraId="65D5DEE5" w14:textId="77777777" w:rsidR="00F835C4" w:rsidRPr="004368EA" w:rsidRDefault="00F835C4" w:rsidP="00F835C4">
            <w:pPr>
              <w:spacing w:after="60"/>
              <w:rPr>
                <w:b/>
              </w:rPr>
            </w:pPr>
            <w:r w:rsidRPr="004368EA">
              <w:rPr>
                <w:b/>
              </w:rPr>
              <w:t>KEQ 4. To what extent are program activities relevant to workforce development priorities in Timor-Leste? (Relevance)</w:t>
            </w:r>
          </w:p>
        </w:tc>
      </w:tr>
    </w:tbl>
    <w:tbl>
      <w:tblPr>
        <w:tblStyle w:val="GRMTable5"/>
        <w:tblW w:w="0" w:type="auto"/>
        <w:tblInd w:w="-5" w:type="dxa"/>
        <w:tblLook w:val="04A0" w:firstRow="1" w:lastRow="0" w:firstColumn="1" w:lastColumn="0" w:noHBand="0" w:noVBand="1"/>
      </w:tblPr>
      <w:tblGrid>
        <w:gridCol w:w="2127"/>
        <w:gridCol w:w="6894"/>
      </w:tblGrid>
      <w:tr w:rsidR="00F835C4" w:rsidRPr="00D1676B" w14:paraId="6C11E798" w14:textId="77777777" w:rsidTr="00D1676B">
        <w:tc>
          <w:tcPr>
            <w:tcW w:w="2127" w:type="dxa"/>
            <w:shd w:val="clear" w:color="auto" w:fill="92D050"/>
            <w:vAlign w:val="center"/>
          </w:tcPr>
          <w:p w14:paraId="77C2CD4F" w14:textId="77777777" w:rsidR="00F835C4" w:rsidRPr="004368EA" w:rsidRDefault="00F835C4" w:rsidP="00F835C4">
            <w:pPr>
              <w:spacing w:before="80"/>
              <w:rPr>
                <w:b/>
                <w:sz w:val="18"/>
                <w:szCs w:val="18"/>
                <w:lang w:eastAsia="he-IL" w:bidi="he-IL"/>
              </w:rPr>
            </w:pPr>
            <w:r w:rsidRPr="004368EA">
              <w:rPr>
                <w:b/>
                <w:sz w:val="18"/>
                <w:szCs w:val="18"/>
                <w:lang w:eastAsia="he-IL" w:bidi="he-IL"/>
              </w:rPr>
              <w:t>On track</w:t>
            </w:r>
          </w:p>
        </w:tc>
        <w:tc>
          <w:tcPr>
            <w:tcW w:w="6894" w:type="dxa"/>
            <w:shd w:val="clear" w:color="auto" w:fill="FFFFFF" w:themeFill="background1"/>
            <w:vAlign w:val="center"/>
          </w:tcPr>
          <w:p w14:paraId="074B3A8D" w14:textId="77777777" w:rsidR="00F835C4" w:rsidRPr="00D1676B" w:rsidRDefault="00F835C4" w:rsidP="00F835C4">
            <w:pPr>
              <w:spacing w:before="80"/>
              <w:rPr>
                <w:b/>
                <w:bCs/>
                <w:sz w:val="18"/>
                <w:szCs w:val="18"/>
                <w:lang w:eastAsia="he-IL" w:bidi="he-IL"/>
              </w:rPr>
            </w:pPr>
            <w:r w:rsidRPr="00D1676B">
              <w:rPr>
                <w:b/>
                <w:bCs/>
                <w:sz w:val="18"/>
                <w:szCs w:val="18"/>
                <w:lang w:eastAsia="he-IL" w:bidi="he-IL"/>
              </w:rPr>
              <w:t>Progress towards achieving the EOPO is on track at this stage of the program</w:t>
            </w:r>
          </w:p>
        </w:tc>
      </w:tr>
    </w:tbl>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tblGrid>
      <w:tr w:rsidR="00F835C4" w:rsidRPr="004368EA" w14:paraId="310ECD41" w14:textId="77777777" w:rsidTr="00F835C4">
        <w:trPr>
          <w:trHeight w:val="20"/>
        </w:trPr>
        <w:tc>
          <w:tcPr>
            <w:tcW w:w="5000" w:type="pct"/>
            <w:shd w:val="clear" w:color="auto" w:fill="D9E2F3" w:themeFill="accent5" w:themeFillTint="33"/>
          </w:tcPr>
          <w:p w14:paraId="05EEB127" w14:textId="77777777" w:rsidR="00F835C4" w:rsidRPr="004368EA" w:rsidRDefault="00F835C4" w:rsidP="00F835C4">
            <w:pPr>
              <w:rPr>
                <w:b/>
                <w:bCs/>
              </w:rPr>
            </w:pPr>
            <w:r w:rsidRPr="004368EA">
              <w:rPr>
                <w:b/>
                <w:bCs/>
              </w:rPr>
              <w:t>4.1. What evidence exists that the program activities remain relevant to Timor-Leste’s workforce development priorities?</w:t>
            </w:r>
          </w:p>
        </w:tc>
      </w:tr>
      <w:tr w:rsidR="00F835C4" w:rsidRPr="004368EA" w14:paraId="32BA980C" w14:textId="77777777" w:rsidTr="00F835C4">
        <w:trPr>
          <w:trHeight w:val="20"/>
        </w:trPr>
        <w:tc>
          <w:tcPr>
            <w:tcW w:w="5000" w:type="pct"/>
            <w:shd w:val="clear" w:color="auto" w:fill="D9E2F3" w:themeFill="accent5" w:themeFillTint="33"/>
          </w:tcPr>
          <w:p w14:paraId="1FE51746" w14:textId="77777777" w:rsidR="00F835C4" w:rsidRPr="004368EA" w:rsidRDefault="00F835C4" w:rsidP="00F835C4">
            <w:pPr>
              <w:rPr>
                <w:b/>
                <w:bCs/>
              </w:rPr>
            </w:pPr>
            <w:r w:rsidRPr="004368EA">
              <w:rPr>
                <w:b/>
                <w:bCs/>
              </w:rPr>
              <w:t>4.2. How well do the program activities align with broader Australian Aid and GoTL priorities?</w:t>
            </w:r>
          </w:p>
        </w:tc>
      </w:tr>
      <w:tr w:rsidR="00F835C4" w:rsidRPr="004368EA" w14:paraId="2460CAED" w14:textId="77777777" w:rsidTr="00F835C4">
        <w:trPr>
          <w:trHeight w:val="20"/>
        </w:trPr>
        <w:tc>
          <w:tcPr>
            <w:tcW w:w="5000" w:type="pct"/>
            <w:shd w:val="clear" w:color="auto" w:fill="auto"/>
            <w:noWrap/>
          </w:tcPr>
          <w:p w14:paraId="3B67C001" w14:textId="77777777" w:rsidR="001755FD" w:rsidRPr="001755FD" w:rsidRDefault="001755FD" w:rsidP="00F835C4">
            <w:pPr>
              <w:spacing w:before="120"/>
              <w:rPr>
                <w:rFonts w:eastAsia="SimSun"/>
                <w:b/>
                <w:bCs/>
                <w:lang w:eastAsia="en-AU"/>
              </w:rPr>
            </w:pPr>
            <w:r w:rsidRPr="001755FD">
              <w:rPr>
                <w:rFonts w:eastAsia="SimSun"/>
                <w:b/>
                <w:bCs/>
                <w:lang w:eastAsia="en-AU"/>
              </w:rPr>
              <w:t>Findings:</w:t>
            </w:r>
          </w:p>
          <w:p w14:paraId="163DB052" w14:textId="77777777" w:rsidR="00F835C4" w:rsidRPr="004368EA" w:rsidRDefault="00F835C4" w:rsidP="00F835C4">
            <w:pPr>
              <w:spacing w:before="120"/>
              <w:rPr>
                <w:rFonts w:eastAsia="SimSun"/>
                <w:lang w:eastAsia="en-AU"/>
              </w:rPr>
            </w:pPr>
            <w:r w:rsidRPr="004368EA">
              <w:rPr>
                <w:rFonts w:eastAsia="SimSun"/>
                <w:lang w:eastAsia="en-AU"/>
              </w:rPr>
              <w:t>The WDPTL adapted significantly through 2019 as it sought to maintain relevance to both the GoTL and the Australia Aid program’s workforce development priorities in Timor-Leste.</w:t>
            </w:r>
          </w:p>
          <w:p w14:paraId="57A1F7FA" w14:textId="77777777" w:rsidR="00F835C4" w:rsidRPr="004368EA" w:rsidRDefault="00F835C4" w:rsidP="00F835C4">
            <w:pPr>
              <w:rPr>
                <w:rFonts w:eastAsia="SimSun"/>
                <w:lang w:eastAsia="en-AU"/>
              </w:rPr>
            </w:pPr>
            <w:r w:rsidRPr="004368EA">
              <w:rPr>
                <w:rFonts w:eastAsia="SimSun"/>
                <w:lang w:eastAsia="en-AU"/>
              </w:rPr>
              <w:t>This adaptation was in response to a shifting workforce development context including a new GoTL Government plan; the NES; the approval of a new SEFOPE organic law and resultant structural changes; and the emergence of the TVET centre of excellence as a priority. On the Australian side, 2019 saw the WDPTL strategic review released; the launch of the PLS in Timor-Leste; and the rise in political and academic focus on labour mobility.</w:t>
            </w:r>
          </w:p>
          <w:p w14:paraId="7BB328E1" w14:textId="77777777" w:rsidR="00F835C4" w:rsidRPr="004368EA" w:rsidRDefault="00F835C4" w:rsidP="00F835C4">
            <w:pPr>
              <w:rPr>
                <w:rFonts w:eastAsia="SimSun"/>
                <w:lang w:eastAsia="en-AU"/>
              </w:rPr>
            </w:pPr>
            <w:r w:rsidRPr="004368EA">
              <w:rPr>
                <w:rFonts w:eastAsia="SimSun"/>
                <w:lang w:eastAsia="en-AU"/>
              </w:rPr>
              <w:t xml:space="preserve">In response, the WDPTL updated its Theory of Change and MELP, restructured program components and team structure to increase resourcing for labour mobility and TVET, developed and implemented </w:t>
            </w:r>
            <w:r w:rsidRPr="004368EA">
              <w:rPr>
                <w:rFonts w:eastAsia="SimSun"/>
                <w:lang w:eastAsia="en-AU"/>
              </w:rPr>
              <w:lastRenderedPageBreak/>
              <w:t xml:space="preserve">a labour mobility crisis response plan for the Embassy and shifted to a more embedded approach to working with the GoTL. </w:t>
            </w:r>
          </w:p>
          <w:p w14:paraId="233431A2" w14:textId="77777777" w:rsidR="00F835C4" w:rsidRPr="004368EA" w:rsidRDefault="00F835C4" w:rsidP="00F835C4">
            <w:pPr>
              <w:jc w:val="left"/>
            </w:pPr>
            <w:r w:rsidRPr="004368EA">
              <w:rPr>
                <w:rFonts w:eastAsia="SimSun"/>
                <w:lang w:eastAsia="en-AU"/>
              </w:rPr>
              <w:t xml:space="preserve">The labour mobility response plan and package </w:t>
            </w:r>
            <w:r>
              <w:rPr>
                <w:rFonts w:eastAsia="SimSun"/>
                <w:lang w:eastAsia="en-AU"/>
              </w:rPr>
              <w:t>approved by</w:t>
            </w:r>
            <w:r w:rsidRPr="004368EA">
              <w:rPr>
                <w:rFonts w:eastAsia="SimSun"/>
                <w:lang w:eastAsia="en-AU"/>
              </w:rPr>
              <w:t xml:space="preserve"> the Embassy in June 2019 included an operational GoTL-</w:t>
            </w:r>
            <w:r>
              <w:rPr>
                <w:rFonts w:eastAsia="SimSun"/>
                <w:lang w:eastAsia="en-AU"/>
              </w:rPr>
              <w:t>Australian Aid programs</w:t>
            </w:r>
            <w:r w:rsidRPr="004368EA">
              <w:rPr>
                <w:rFonts w:eastAsia="SimSun"/>
                <w:lang w:eastAsia="en-AU"/>
              </w:rPr>
              <w:t xml:space="preserve"> coordination team and a flexible funding stream. Together these have been very useful in maintaining relevance as they allow quick responses to requests from both the GoTL and the Embassy, including supporting the needs of the emerging PLS.</w:t>
            </w:r>
          </w:p>
        </w:tc>
      </w:tr>
      <w:tr w:rsidR="00F835C4" w:rsidRPr="004368EA" w14:paraId="4180F94B" w14:textId="77777777" w:rsidTr="00F835C4">
        <w:trPr>
          <w:trHeight w:val="20"/>
        </w:trPr>
        <w:tc>
          <w:tcPr>
            <w:tcW w:w="5000" w:type="pct"/>
            <w:shd w:val="clear" w:color="auto" w:fill="auto"/>
            <w:noWrap/>
          </w:tcPr>
          <w:p w14:paraId="3055ACFB" w14:textId="77777777" w:rsidR="00F835C4" w:rsidRPr="004368EA" w:rsidRDefault="00F835C4" w:rsidP="00F835C4">
            <w:pPr>
              <w:spacing w:before="120" w:line="259" w:lineRule="auto"/>
              <w:jc w:val="left"/>
              <w:rPr>
                <w:b/>
                <w:bCs/>
              </w:rPr>
            </w:pPr>
            <w:r w:rsidRPr="004368EA">
              <w:rPr>
                <w:b/>
                <w:bCs/>
              </w:rPr>
              <w:lastRenderedPageBreak/>
              <w:t>Evidence:</w:t>
            </w:r>
          </w:p>
          <w:p w14:paraId="61D9EC94" w14:textId="77777777" w:rsidR="00F835C4" w:rsidRPr="004368EA" w:rsidRDefault="00F835C4" w:rsidP="00F835C4">
            <w:pPr>
              <w:spacing w:after="60" w:line="259" w:lineRule="auto"/>
              <w:rPr>
                <w:bCs/>
                <w:szCs w:val="20"/>
              </w:rPr>
            </w:pPr>
            <w:r w:rsidRPr="004368EA">
              <w:rPr>
                <w:bCs/>
                <w:szCs w:val="20"/>
              </w:rPr>
              <w:t>The WDPTL adapted to changing workforce development priorities</w:t>
            </w:r>
            <w:r w:rsidR="00846D39">
              <w:rPr>
                <w:bCs/>
                <w:szCs w:val="20"/>
              </w:rPr>
              <w:t xml:space="preserve"> in the following ways</w:t>
            </w:r>
            <w:r w:rsidRPr="004368EA">
              <w:rPr>
                <w:bCs/>
                <w:szCs w:val="20"/>
              </w:rPr>
              <w:t>:</w:t>
            </w:r>
          </w:p>
          <w:p w14:paraId="0055C9FA" w14:textId="77777777" w:rsidR="00F835C4" w:rsidRPr="004368EA" w:rsidRDefault="00F835C4" w:rsidP="00C76E0B">
            <w:pPr>
              <w:numPr>
                <w:ilvl w:val="0"/>
                <w:numId w:val="36"/>
              </w:numPr>
              <w:spacing w:after="0" w:line="259" w:lineRule="auto"/>
              <w:jc w:val="left"/>
              <w:rPr>
                <w:szCs w:val="20"/>
              </w:rPr>
            </w:pPr>
            <w:r w:rsidRPr="004368EA">
              <w:rPr>
                <w:szCs w:val="20"/>
              </w:rPr>
              <w:t>Shifted from three components to two in June 2019, ATELP integrated across other two components in response to the WDPTL Strategic Review, focus on integrating three elements of the WDPTL to increase impact, e.g. TVET</w:t>
            </w:r>
            <w:r>
              <w:rPr>
                <w:szCs w:val="20"/>
              </w:rPr>
              <w:t xml:space="preserve"> activities</w:t>
            </w:r>
            <w:r w:rsidRPr="004368EA">
              <w:rPr>
                <w:szCs w:val="20"/>
              </w:rPr>
              <w:t xml:space="preserve"> support labour mobility, short courses support TVET and labour mobility (2019-2020 Implementation Plan).</w:t>
            </w:r>
          </w:p>
          <w:p w14:paraId="763237FC" w14:textId="77777777" w:rsidR="00F835C4" w:rsidRPr="004368EA" w:rsidRDefault="00F835C4" w:rsidP="00C76E0B">
            <w:pPr>
              <w:numPr>
                <w:ilvl w:val="0"/>
                <w:numId w:val="36"/>
              </w:numPr>
              <w:spacing w:after="0" w:line="259" w:lineRule="auto"/>
              <w:jc w:val="left"/>
              <w:rPr>
                <w:szCs w:val="20"/>
              </w:rPr>
            </w:pPr>
            <w:r w:rsidRPr="004368EA">
              <w:rPr>
                <w:szCs w:val="20"/>
              </w:rPr>
              <w:t xml:space="preserve">Developed intensive response plan for the Australian Embassy to support labour mobility in </w:t>
            </w:r>
            <w:r>
              <w:rPr>
                <w:szCs w:val="20"/>
              </w:rPr>
              <w:t>June</w:t>
            </w:r>
            <w:r w:rsidRPr="004368EA">
              <w:rPr>
                <w:szCs w:val="20"/>
              </w:rPr>
              <w:t xml:space="preserve"> – including the WDPTL taking on a coordination role across the labour mobility stakeholders (Embassy Brief June 2019, Labour Mobility six-month plan August 2019)</w:t>
            </w:r>
          </w:p>
          <w:p w14:paraId="7F9AB947" w14:textId="77777777" w:rsidR="00F835C4" w:rsidRPr="004368EA" w:rsidRDefault="00F835C4" w:rsidP="00C76E0B">
            <w:pPr>
              <w:numPr>
                <w:ilvl w:val="0"/>
                <w:numId w:val="36"/>
              </w:numPr>
              <w:spacing w:after="0" w:line="259" w:lineRule="auto"/>
              <w:jc w:val="left"/>
              <w:rPr>
                <w:szCs w:val="20"/>
              </w:rPr>
            </w:pPr>
            <w:r>
              <w:rPr>
                <w:szCs w:val="20"/>
              </w:rPr>
              <w:t>The program t</w:t>
            </w:r>
            <w:r w:rsidRPr="004368EA">
              <w:rPr>
                <w:szCs w:val="20"/>
              </w:rPr>
              <w:t>eam was restructured over June and July 2019 to give more support to labour mobility due to the increased priority for GoTL and GoA and the launch of PLS. There was also a ramp up of the Media and Communications team in response to an enhanced need for public diplomacy, and an increased strategic focus on GESI in response to the M&amp;E House stocktake (Implementation Plan 2019-2020).</w:t>
            </w:r>
          </w:p>
          <w:p w14:paraId="6DC2D53F" w14:textId="77777777" w:rsidR="00F835C4" w:rsidRPr="004368EA" w:rsidRDefault="00F835C4" w:rsidP="00C76E0B">
            <w:pPr>
              <w:numPr>
                <w:ilvl w:val="0"/>
                <w:numId w:val="36"/>
              </w:numPr>
              <w:spacing w:after="0" w:line="259" w:lineRule="auto"/>
              <w:jc w:val="left"/>
              <w:rPr>
                <w:szCs w:val="20"/>
              </w:rPr>
            </w:pPr>
            <w:r w:rsidRPr="004368EA">
              <w:rPr>
                <w:szCs w:val="20"/>
              </w:rPr>
              <w:t>Responded to the SEFOPE New Organic Law, (refer to the WDPTL’s Embassy Monthly Report for August and September 2019, Analysis section) by engaging strongly with key SEFOPE personnel to support continuity in labour mobility investments.</w:t>
            </w:r>
          </w:p>
          <w:p w14:paraId="667BC6D9" w14:textId="77777777" w:rsidR="00F835C4" w:rsidRPr="004368EA" w:rsidRDefault="00F835C4" w:rsidP="00C76E0B">
            <w:pPr>
              <w:numPr>
                <w:ilvl w:val="0"/>
                <w:numId w:val="36"/>
              </w:numPr>
              <w:spacing w:after="0" w:line="259" w:lineRule="auto"/>
              <w:jc w:val="left"/>
              <w:rPr>
                <w:szCs w:val="20"/>
              </w:rPr>
            </w:pPr>
            <w:r w:rsidRPr="004368EA">
              <w:rPr>
                <w:szCs w:val="20"/>
              </w:rPr>
              <w:t>Shifted to a more embedded approach to working across SEFOPE, responding to the emerging priority of the NES. The SEFOPE short course was approved as a tool for this (refer to the WDPTL’s Embassy Monthly Report for September 2019, Analysis section).</w:t>
            </w:r>
          </w:p>
          <w:p w14:paraId="35886181" w14:textId="77777777" w:rsidR="00F835C4" w:rsidRPr="004368EA" w:rsidRDefault="00F835C4" w:rsidP="00C76E0B">
            <w:pPr>
              <w:numPr>
                <w:ilvl w:val="0"/>
                <w:numId w:val="36"/>
              </w:numPr>
              <w:spacing w:after="0" w:line="259" w:lineRule="auto"/>
              <w:jc w:val="left"/>
              <w:rPr>
                <w:szCs w:val="20"/>
              </w:rPr>
            </w:pPr>
            <w:r w:rsidRPr="004368EA">
              <w:rPr>
                <w:szCs w:val="20"/>
              </w:rPr>
              <w:t>Updated Theory of Change and MELP to reflect new WDPTL priorities and focus (October 2019).</w:t>
            </w:r>
          </w:p>
          <w:p w14:paraId="4C115034" w14:textId="77777777" w:rsidR="00F835C4" w:rsidRPr="004368EA" w:rsidRDefault="00F835C4" w:rsidP="00C76E0B">
            <w:pPr>
              <w:numPr>
                <w:ilvl w:val="0"/>
                <w:numId w:val="36"/>
              </w:numPr>
              <w:spacing w:after="60" w:line="259" w:lineRule="auto"/>
              <w:rPr>
                <w:b/>
                <w:szCs w:val="20"/>
              </w:rPr>
            </w:pPr>
            <w:r w:rsidRPr="004368EA">
              <w:rPr>
                <w:szCs w:val="20"/>
              </w:rPr>
              <w:t>Shifted TVET approach to focus on institutional capacity of DNAFOP and Training Centres and raising the TVET profile in response to the GoTL’s shifting priority toward TVET (Centre of Excellence) (Implementation Plan 2019- 2020).</w:t>
            </w:r>
          </w:p>
          <w:p w14:paraId="4F3EB986" w14:textId="77777777" w:rsidR="00F835C4" w:rsidRPr="004368EA" w:rsidRDefault="00F835C4" w:rsidP="00F835C4">
            <w:pPr>
              <w:spacing w:after="60" w:line="259" w:lineRule="auto"/>
              <w:rPr>
                <w:szCs w:val="20"/>
              </w:rPr>
            </w:pPr>
          </w:p>
          <w:p w14:paraId="34603354" w14:textId="77777777" w:rsidR="00F835C4" w:rsidRDefault="00F835C4" w:rsidP="00F835C4">
            <w:pPr>
              <w:spacing w:after="60" w:line="259" w:lineRule="auto"/>
              <w:rPr>
                <w:szCs w:val="20"/>
              </w:rPr>
            </w:pPr>
            <w:r w:rsidRPr="004368EA">
              <w:rPr>
                <w:szCs w:val="20"/>
              </w:rPr>
              <w:t>Examples of what has changed in response to these actions is emerging and include:</w:t>
            </w:r>
          </w:p>
          <w:p w14:paraId="699DFBB3" w14:textId="77777777" w:rsidR="00846D39" w:rsidRPr="004368EA" w:rsidRDefault="00846D39" w:rsidP="00F835C4">
            <w:pPr>
              <w:spacing w:after="60" w:line="259" w:lineRule="auto"/>
              <w:rPr>
                <w:szCs w:val="20"/>
              </w:rPr>
            </w:pPr>
          </w:p>
          <w:p w14:paraId="6CCDE83A" w14:textId="77777777" w:rsidR="00F835C4" w:rsidRPr="004368EA" w:rsidRDefault="00F835C4" w:rsidP="00C76E0B">
            <w:pPr>
              <w:numPr>
                <w:ilvl w:val="0"/>
                <w:numId w:val="37"/>
              </w:numPr>
              <w:spacing w:after="60" w:line="259" w:lineRule="auto"/>
              <w:jc w:val="left"/>
              <w:rPr>
                <w:szCs w:val="20"/>
              </w:rPr>
            </w:pPr>
            <w:r w:rsidRPr="004368EA">
              <w:rPr>
                <w:szCs w:val="20"/>
              </w:rPr>
              <w:t>Initial findings from Story of Significant Change (SSC) interviews with the GoTL Labour Mobility leaders indicates WDPTL’s hands-on leadership approach was an appropriate and appreciated response (SSC Interviews, SEFOPE Directors).</w:t>
            </w:r>
          </w:p>
          <w:p w14:paraId="3252EFFC" w14:textId="18A3075D" w:rsidR="00F835C4" w:rsidRPr="004368EA" w:rsidRDefault="00F835C4" w:rsidP="00C76E0B">
            <w:pPr>
              <w:numPr>
                <w:ilvl w:val="0"/>
                <w:numId w:val="37"/>
              </w:numPr>
              <w:spacing w:after="60" w:line="259" w:lineRule="auto"/>
              <w:jc w:val="left"/>
              <w:rPr>
                <w:szCs w:val="20"/>
              </w:rPr>
            </w:pPr>
            <w:r w:rsidRPr="004368EA">
              <w:rPr>
                <w:szCs w:val="20"/>
              </w:rPr>
              <w:t>Labour Mobility mobilised 20</w:t>
            </w:r>
            <w:r>
              <w:rPr>
                <w:szCs w:val="20"/>
              </w:rPr>
              <w:t>+</w:t>
            </w:r>
            <w:r w:rsidRPr="004368EA">
              <w:rPr>
                <w:szCs w:val="20"/>
              </w:rPr>
              <w:t xml:space="preserve"> per cent more workers in 2019 than 2018. Key supported staff are still in leadership positions in SEFOPE’s Labour Mobility unit (Labour Mobility Monthly Reports).</w:t>
            </w:r>
          </w:p>
          <w:p w14:paraId="32CD5437" w14:textId="77777777" w:rsidR="00F835C4" w:rsidRPr="004368EA" w:rsidRDefault="00F835C4" w:rsidP="00C76E0B">
            <w:pPr>
              <w:numPr>
                <w:ilvl w:val="0"/>
                <w:numId w:val="37"/>
              </w:numPr>
              <w:spacing w:after="60" w:line="259" w:lineRule="auto"/>
              <w:jc w:val="left"/>
              <w:rPr>
                <w:szCs w:val="20"/>
              </w:rPr>
            </w:pPr>
            <w:r w:rsidRPr="004368EA">
              <w:rPr>
                <w:szCs w:val="20"/>
              </w:rPr>
              <w:t>Responsiveness to the GoTL changing workforce development priorities appreciated from Embassy (Partner Performance Assessment – October 2019). This has been an improvement from the last PPA.</w:t>
            </w:r>
          </w:p>
          <w:p w14:paraId="368C5AB7" w14:textId="77777777" w:rsidR="00F835C4" w:rsidRPr="004368EA" w:rsidRDefault="00F835C4" w:rsidP="00C76E0B">
            <w:pPr>
              <w:numPr>
                <w:ilvl w:val="0"/>
                <w:numId w:val="37"/>
              </w:numPr>
              <w:spacing w:line="259" w:lineRule="auto"/>
              <w:jc w:val="left"/>
              <w:rPr>
                <w:szCs w:val="20"/>
              </w:rPr>
            </w:pPr>
            <w:r w:rsidRPr="004368EA">
              <w:rPr>
                <w:szCs w:val="20"/>
              </w:rPr>
              <w:t>New integrated approach across TVET and Labour Mobility is on track to support the pilot of Labour Mobility Preparation courses in TVET Centres (Labour Mobility Coordination Meeting minutes, November 2019).</w:t>
            </w:r>
          </w:p>
        </w:tc>
      </w:tr>
    </w:tbl>
    <w:p w14:paraId="0BE891C8" w14:textId="77777777" w:rsidR="00F835C4" w:rsidRDefault="00F835C4" w:rsidP="00F835C4">
      <w:pPr>
        <w:rPr>
          <w:lang w:eastAsia="he-IL" w:bidi="he-IL"/>
        </w:rPr>
      </w:pPr>
    </w:p>
    <w:p w14:paraId="742D6FD5" w14:textId="77777777" w:rsidR="00F835C4" w:rsidRDefault="00F835C4" w:rsidP="00F835C4">
      <w:pPr>
        <w:spacing w:after="0" w:line="240" w:lineRule="auto"/>
        <w:jc w:val="left"/>
        <w:rPr>
          <w:lang w:eastAsia="he-IL" w:bidi="he-IL"/>
        </w:rPr>
      </w:pPr>
      <w:r>
        <w:rPr>
          <w:lang w:eastAsia="he-IL" w:bidi="he-IL"/>
        </w:rPr>
        <w:br w:type="page"/>
      </w:r>
    </w:p>
    <w:p w14:paraId="0E2837D7" w14:textId="77777777" w:rsidR="00734485" w:rsidRPr="004368EA" w:rsidRDefault="00734485" w:rsidP="00BE52B4">
      <w:pPr>
        <w:pStyle w:val="Heading2"/>
      </w:pPr>
      <w:bookmarkStart w:id="68" w:name="_Toc44330019"/>
      <w:bookmarkStart w:id="69" w:name="_Toc25310713"/>
      <w:r w:rsidRPr="004368EA">
        <w:lastRenderedPageBreak/>
        <w:t>GESI Outcomes: Benefits to women and marginalised groups</w:t>
      </w:r>
      <w:bookmarkEnd w:id="68"/>
    </w:p>
    <w:tbl>
      <w:tblPr>
        <w:tblStyle w:val="GRMTable5"/>
        <w:tblW w:w="0" w:type="auto"/>
        <w:tblInd w:w="-5" w:type="dxa"/>
        <w:tblLook w:val="04A0" w:firstRow="1" w:lastRow="0" w:firstColumn="1" w:lastColumn="0" w:noHBand="0" w:noVBand="1"/>
      </w:tblPr>
      <w:tblGrid>
        <w:gridCol w:w="2127"/>
        <w:gridCol w:w="6894"/>
      </w:tblGrid>
      <w:tr w:rsidR="00734485" w:rsidRPr="004368EA" w14:paraId="641C1426" w14:textId="77777777" w:rsidTr="00D1676B">
        <w:tc>
          <w:tcPr>
            <w:tcW w:w="2127" w:type="dxa"/>
            <w:shd w:val="clear" w:color="auto" w:fill="92D050"/>
            <w:vAlign w:val="center"/>
          </w:tcPr>
          <w:p w14:paraId="37F2F784" w14:textId="77777777" w:rsidR="00734485" w:rsidRPr="004368EA" w:rsidRDefault="00734485" w:rsidP="00734485">
            <w:pPr>
              <w:spacing w:before="80"/>
              <w:rPr>
                <w:b/>
                <w:sz w:val="18"/>
                <w:szCs w:val="18"/>
                <w:lang w:eastAsia="he-IL" w:bidi="he-IL"/>
              </w:rPr>
            </w:pPr>
            <w:r w:rsidRPr="004368EA">
              <w:rPr>
                <w:b/>
                <w:sz w:val="18"/>
                <w:szCs w:val="18"/>
                <w:lang w:eastAsia="he-IL" w:bidi="he-IL"/>
              </w:rPr>
              <w:t>On track</w:t>
            </w:r>
          </w:p>
        </w:tc>
        <w:tc>
          <w:tcPr>
            <w:tcW w:w="6894" w:type="dxa"/>
            <w:shd w:val="clear" w:color="auto" w:fill="FFFFFF" w:themeFill="background1"/>
            <w:vAlign w:val="center"/>
          </w:tcPr>
          <w:p w14:paraId="7F0E5692" w14:textId="77777777" w:rsidR="00734485" w:rsidRPr="00D1676B" w:rsidRDefault="00734485" w:rsidP="00734485">
            <w:pPr>
              <w:spacing w:before="80"/>
              <w:rPr>
                <w:b/>
                <w:bCs/>
                <w:sz w:val="18"/>
                <w:szCs w:val="18"/>
                <w:lang w:eastAsia="he-IL" w:bidi="he-IL"/>
              </w:rPr>
            </w:pPr>
            <w:r w:rsidRPr="00D1676B">
              <w:rPr>
                <w:b/>
                <w:bCs/>
                <w:sz w:val="18"/>
                <w:szCs w:val="18"/>
                <w:lang w:eastAsia="he-IL" w:bidi="he-IL"/>
              </w:rPr>
              <w:t>Progress towards achieving the EOPO is on track at this stage of the program</w:t>
            </w:r>
          </w:p>
        </w:tc>
      </w:tr>
    </w:tbl>
    <w:p w14:paraId="243DF26A" w14:textId="77777777" w:rsidR="00734485" w:rsidRPr="004368EA" w:rsidRDefault="00734485" w:rsidP="00734485"/>
    <w:p w14:paraId="7789829A" w14:textId="77777777" w:rsidR="00734485" w:rsidRPr="004368EA" w:rsidRDefault="00734485" w:rsidP="00734485">
      <w:r w:rsidRPr="004368EA">
        <w:t>Highlights from 2019 include dedicated strategies to increase the participation of people with disability in Australia Awards. While the number of people with disability applying for an Australia Awards scholarship remains low, all those who do apply receiv</w:t>
      </w:r>
      <w:r w:rsidR="00AA6C60" w:rsidRPr="004368EA">
        <w:t>e</w:t>
      </w:r>
      <w:r w:rsidRPr="004368EA">
        <w:t xml:space="preserve"> additional support in areas such as language training to increase their chances of meeting the minimum IELTS score.  </w:t>
      </w:r>
    </w:p>
    <w:p w14:paraId="716453B1" w14:textId="77777777" w:rsidR="00734485" w:rsidRPr="004368EA" w:rsidRDefault="00734485" w:rsidP="00734485">
      <w:r w:rsidRPr="004368EA">
        <w:t xml:space="preserve">Support packages for TVET centres based outside Dili has also been a highlight in 2019, as has been the focus on ensuring equal participation of men and women in </w:t>
      </w:r>
      <w:r w:rsidR="00AA6C60" w:rsidRPr="004368EA">
        <w:t>TVET</w:t>
      </w:r>
      <w:r w:rsidRPr="004368EA">
        <w:t xml:space="preserve"> training and mentoring support.  </w:t>
      </w:r>
    </w:p>
    <w:p w14:paraId="30EB8FFC" w14:textId="77777777" w:rsidR="00734485" w:rsidRPr="004368EA" w:rsidRDefault="00734485" w:rsidP="00734485">
      <w:r w:rsidRPr="004368EA">
        <w:t xml:space="preserve">Overall, </w:t>
      </w:r>
      <w:r w:rsidR="00AA6C60" w:rsidRPr="004368EA">
        <w:t>outcomes</w:t>
      </w:r>
      <w:r w:rsidRPr="004368EA">
        <w:t xml:space="preserve"> are rated as on-track but vary between WDPTL activity areas. The Australia Awards component is doing well with all elements of GESI, particularly with the new PWD short course </w:t>
      </w:r>
      <w:r w:rsidR="00846D39">
        <w:t>approach</w:t>
      </w:r>
      <w:r w:rsidRPr="004368EA">
        <w:t>. TVET is doing well with gender and rural inclusion but has made limited progress in including PWDs. More can be done here. Labour Mobility does well with gender and rural inclusion but less so with PWD inclusion due to the limited appetite for PWD workers by Australian employers. A cross program challenge is the limited inclusion of PWD voice in WDPTL programming decisions.</w:t>
      </w:r>
    </w:p>
    <w:p w14:paraId="57FF7290" w14:textId="77777777" w:rsidR="00734485" w:rsidRPr="004368EA" w:rsidRDefault="00734485" w:rsidP="00734485">
      <w:pPr>
        <w:rPr>
          <w:b/>
        </w:rPr>
      </w:pPr>
      <w:r w:rsidRPr="004368EA">
        <w:rPr>
          <w:b/>
        </w:rPr>
        <w:t>Progress towards June 2020 targets</w:t>
      </w:r>
    </w:p>
    <w:p w14:paraId="7DDAEB1B" w14:textId="77777777" w:rsidR="00734485" w:rsidRDefault="00734485" w:rsidP="00734485">
      <w:r w:rsidRPr="004368EA">
        <w:t>Of the 276 applications received for the Australia Awards Scholarships 2020 Intake, 113 (41%) were from women, 14</w:t>
      </w:r>
      <w:r w:rsidR="00BE4F51">
        <w:t xml:space="preserve"> </w:t>
      </w:r>
      <w:r w:rsidRPr="004368EA">
        <w:t xml:space="preserve">(5%) were from people outside Dili, and 5 (2%) were from people with disability. While the percentage of applications from women </w:t>
      </w:r>
      <w:r w:rsidR="00293FCD">
        <w:t>achieved its</w:t>
      </w:r>
      <w:r w:rsidRPr="004368EA">
        <w:t xml:space="preserve"> 40% target, the percentage of applications from people with disability </w:t>
      </w:r>
      <w:r w:rsidR="00AA6C60" w:rsidRPr="004368EA">
        <w:t>did</w:t>
      </w:r>
      <w:r w:rsidRPr="004368EA">
        <w:t xml:space="preserve"> not meet the 8% target</w:t>
      </w:r>
      <w:r w:rsidR="00293FCD">
        <w:t>, a challenge that is discussed elsewhere.</w:t>
      </w:r>
      <w:r w:rsidRPr="004368EA">
        <w:t xml:space="preserve"> </w:t>
      </w: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tblGrid>
      <w:tr w:rsidR="00E91AAB" w:rsidRPr="004368EA" w14:paraId="3BECB4E8" w14:textId="77777777" w:rsidTr="00FC35AD">
        <w:trPr>
          <w:trHeight w:val="20"/>
        </w:trPr>
        <w:tc>
          <w:tcPr>
            <w:tcW w:w="5000" w:type="pct"/>
            <w:shd w:val="clear" w:color="auto" w:fill="002060"/>
          </w:tcPr>
          <w:p w14:paraId="527A611F" w14:textId="77777777" w:rsidR="00E91AAB" w:rsidRPr="004368EA" w:rsidRDefault="00E91AAB" w:rsidP="00FC35AD">
            <w:pPr>
              <w:spacing w:after="60"/>
              <w:jc w:val="left"/>
              <w:rPr>
                <w:color w:val="FFFFFF" w:themeColor="background1"/>
              </w:rPr>
            </w:pPr>
            <w:r w:rsidRPr="004368EA">
              <w:rPr>
                <w:b/>
                <w:color w:val="FFFFFF" w:themeColor="background1"/>
              </w:rPr>
              <w:t>KEQ 5. To what extent has the program benefited women, people with disabilities, and people from rural areas?</w:t>
            </w:r>
          </w:p>
        </w:tc>
      </w:tr>
      <w:tr w:rsidR="00E91AAB" w:rsidRPr="004368EA" w14:paraId="2891B9C9" w14:textId="77777777" w:rsidTr="00FC35AD">
        <w:trPr>
          <w:trHeight w:val="20"/>
        </w:trPr>
        <w:tc>
          <w:tcPr>
            <w:tcW w:w="5000" w:type="pct"/>
            <w:shd w:val="clear" w:color="auto" w:fill="D9E2F3" w:themeFill="accent5" w:themeFillTint="33"/>
            <w:hideMark/>
          </w:tcPr>
          <w:p w14:paraId="02E50F89" w14:textId="77777777" w:rsidR="00E91AAB" w:rsidRPr="004368EA" w:rsidRDefault="00E91AAB" w:rsidP="00FC35AD">
            <w:pPr>
              <w:jc w:val="left"/>
              <w:rPr>
                <w:b/>
                <w:bCs/>
              </w:rPr>
            </w:pPr>
            <w:r w:rsidRPr="004368EA">
              <w:rPr>
                <w:b/>
                <w:bCs/>
              </w:rPr>
              <w:t>5.1. How is the program ensuring women, PWD, and people from rural areas are accessing the benefits and services of the program?</w:t>
            </w:r>
          </w:p>
        </w:tc>
      </w:tr>
      <w:tr w:rsidR="00E91AAB" w:rsidRPr="004368EA" w14:paraId="3E51D1E0" w14:textId="77777777" w:rsidTr="00FC35AD">
        <w:trPr>
          <w:trHeight w:val="20"/>
        </w:trPr>
        <w:tc>
          <w:tcPr>
            <w:tcW w:w="5000" w:type="pct"/>
            <w:shd w:val="clear" w:color="auto" w:fill="auto"/>
          </w:tcPr>
          <w:p w14:paraId="799124A4" w14:textId="77777777" w:rsidR="00E91AAB" w:rsidRPr="00846D39" w:rsidRDefault="00E91AAB" w:rsidP="00FC35AD">
            <w:pPr>
              <w:rPr>
                <w:b/>
                <w:lang w:eastAsia="he-IL" w:bidi="he-IL"/>
              </w:rPr>
            </w:pPr>
            <w:r w:rsidRPr="00846D39">
              <w:rPr>
                <w:b/>
                <w:lang w:eastAsia="he-IL" w:bidi="he-IL"/>
              </w:rPr>
              <w:t>Australia Awards</w:t>
            </w:r>
          </w:p>
          <w:p w14:paraId="5037A981" w14:textId="77777777" w:rsidR="00E91AAB" w:rsidRPr="00846D39" w:rsidRDefault="00E91AAB" w:rsidP="00FC35AD">
            <w:r w:rsidRPr="00846D39">
              <w:rPr>
                <w:lang w:eastAsia="he-IL" w:bidi="he-IL"/>
              </w:rPr>
              <w:t xml:space="preserve">WDPTL administers the </w:t>
            </w:r>
            <w:r w:rsidRPr="00846D39">
              <w:t xml:space="preserve">selection, placement and on-award monitoring of Australia Awards scholars. Selection is merit-based and transparent, and particularly targets women, people with a disability and rural-based applicants. Promotional activities are directly targeted to women, people with a disability and those located outside Dili in an effort to increase their awareness of, and ability to apply for, scholarship opportunities in Australia. </w:t>
            </w:r>
          </w:p>
          <w:p w14:paraId="026E9282" w14:textId="77777777" w:rsidR="00E91AAB" w:rsidRPr="00846D39" w:rsidRDefault="00E91AAB" w:rsidP="00FC35AD">
            <w:r w:rsidRPr="00846D39">
              <w:t>We are seeing:</w:t>
            </w:r>
          </w:p>
          <w:p w14:paraId="66F73421" w14:textId="77777777" w:rsidR="00E91AAB" w:rsidRPr="00846D39" w:rsidRDefault="00E91AAB" w:rsidP="00C76E0B">
            <w:pPr>
              <w:pStyle w:val="ListParagraph"/>
              <w:numPr>
                <w:ilvl w:val="0"/>
                <w:numId w:val="35"/>
              </w:numPr>
            </w:pPr>
            <w:r w:rsidRPr="00846D39">
              <w:t>Every year the number of women applying is increasing (taking aside 2016), and the overall percentage of females applying is rising slowly but steadily. This translates into an increase in the number and percentage of women being interviewed and selected for a scholarship</w:t>
            </w:r>
            <w:r w:rsidR="009760AC">
              <w:t>.</w:t>
            </w:r>
            <w:r w:rsidRPr="00846D39">
              <w:t xml:space="preserve"> </w:t>
            </w:r>
          </w:p>
          <w:p w14:paraId="3497CAF4" w14:textId="77777777" w:rsidR="00E91AAB" w:rsidRPr="004368EA" w:rsidRDefault="00E91AAB" w:rsidP="00FC35AD">
            <w:pPr>
              <w:jc w:val="left"/>
              <w:rPr>
                <w:b/>
                <w:bCs/>
              </w:rPr>
            </w:pPr>
          </w:p>
        </w:tc>
      </w:tr>
    </w:tbl>
    <w:p w14:paraId="63ED530B" w14:textId="77777777" w:rsidR="00734485" w:rsidRDefault="00734485" w:rsidP="00734485">
      <w:pPr>
        <w:rPr>
          <w:rFonts w:asciiTheme="majorHAnsi" w:hAnsiTheme="majorHAnsi" w:cstheme="minorHAnsi"/>
          <w:b/>
          <w:color w:val="000000"/>
          <w:szCs w:val="20"/>
        </w:rPr>
      </w:pPr>
    </w:p>
    <w:p w14:paraId="2297B094" w14:textId="77777777" w:rsidR="00E91AAB" w:rsidRDefault="00E91AAB" w:rsidP="00734485">
      <w:pPr>
        <w:rPr>
          <w:rFonts w:asciiTheme="majorHAnsi" w:hAnsiTheme="majorHAnsi" w:cstheme="minorHAnsi"/>
          <w:b/>
          <w:color w:val="000000"/>
          <w:szCs w:val="20"/>
        </w:rPr>
      </w:pPr>
    </w:p>
    <w:p w14:paraId="305DE09A" w14:textId="77777777" w:rsidR="00E91AAB" w:rsidRDefault="00E91AAB" w:rsidP="00734485">
      <w:pPr>
        <w:rPr>
          <w:rFonts w:asciiTheme="majorHAnsi" w:hAnsiTheme="majorHAnsi" w:cstheme="minorHAnsi"/>
          <w:b/>
          <w:color w:val="000000"/>
          <w:szCs w:val="20"/>
        </w:rPr>
      </w:pPr>
    </w:p>
    <w:p w14:paraId="1C7E4EB0" w14:textId="77777777" w:rsidR="00E91AAB" w:rsidRDefault="00E91AAB" w:rsidP="00734485">
      <w:pPr>
        <w:rPr>
          <w:rFonts w:asciiTheme="majorHAnsi" w:hAnsiTheme="majorHAnsi" w:cstheme="minorHAnsi"/>
          <w:b/>
          <w:color w:val="000000"/>
          <w:szCs w:val="20"/>
        </w:rPr>
      </w:pPr>
    </w:p>
    <w:p w14:paraId="349D6824" w14:textId="77777777" w:rsidR="00E91AAB" w:rsidRDefault="00E91AAB" w:rsidP="009F3670">
      <w:pPr>
        <w:jc w:val="center"/>
        <w:rPr>
          <w:rFonts w:asciiTheme="majorHAnsi" w:hAnsiTheme="majorHAnsi" w:cstheme="minorHAnsi"/>
          <w:b/>
          <w:color w:val="000000"/>
          <w:szCs w:val="20"/>
        </w:rPr>
      </w:pPr>
    </w:p>
    <w:p w14:paraId="15B0FB62" w14:textId="77777777" w:rsidR="00E91AAB" w:rsidRDefault="00E91AAB" w:rsidP="00734485">
      <w:pPr>
        <w:rPr>
          <w:rFonts w:asciiTheme="majorHAnsi" w:hAnsiTheme="majorHAnsi" w:cstheme="minorHAnsi"/>
          <w:b/>
          <w:color w:val="000000"/>
          <w:szCs w:val="20"/>
        </w:rPr>
      </w:pPr>
    </w:p>
    <w:p w14:paraId="41A88AF6" w14:textId="77777777" w:rsidR="00E91AAB" w:rsidRDefault="00E91AAB" w:rsidP="00734485">
      <w:pPr>
        <w:rPr>
          <w:rFonts w:asciiTheme="majorHAnsi" w:hAnsiTheme="majorHAnsi" w:cstheme="minorHAnsi"/>
          <w:b/>
          <w:color w:val="000000"/>
          <w:szCs w:val="20"/>
        </w:rPr>
      </w:pPr>
    </w:p>
    <w:p w14:paraId="79E7C738" w14:textId="77777777" w:rsidR="00E91AAB" w:rsidRPr="004368EA" w:rsidRDefault="00E91AAB" w:rsidP="00734485">
      <w:pPr>
        <w:rPr>
          <w:rFonts w:asciiTheme="majorHAnsi" w:hAnsiTheme="majorHAnsi" w:cstheme="minorHAnsi"/>
          <w:b/>
          <w:color w:val="000000"/>
          <w:szCs w:val="20"/>
        </w:rPr>
      </w:pPr>
    </w:p>
    <w:tbl>
      <w:tblPr>
        <w:tblW w:w="500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3"/>
      </w:tblGrid>
      <w:tr w:rsidR="00734485" w:rsidRPr="00846D39" w14:paraId="17AD454D" w14:textId="77777777" w:rsidTr="00734485">
        <w:trPr>
          <w:trHeight w:val="20"/>
        </w:trPr>
        <w:tc>
          <w:tcPr>
            <w:tcW w:w="5000" w:type="pct"/>
            <w:shd w:val="clear" w:color="auto" w:fill="auto"/>
            <w:noWrap/>
          </w:tcPr>
          <w:p w14:paraId="4BD2B6F7" w14:textId="23269338" w:rsidR="00130B98" w:rsidRPr="00846D39" w:rsidRDefault="00130B98" w:rsidP="00DE7E0D">
            <w:pPr>
              <w:pStyle w:val="Heading3"/>
            </w:pPr>
            <w:r w:rsidRPr="00846D39">
              <w:lastRenderedPageBreak/>
              <w:t xml:space="preserve">Graph </w:t>
            </w:r>
            <w:r w:rsidR="007D0112">
              <w:t>4</w:t>
            </w:r>
            <w:r w:rsidRPr="00846D39">
              <w:t xml:space="preserve">a and b | </w:t>
            </w:r>
            <w:r w:rsidRPr="009760AC">
              <w:t xml:space="preserve">Number </w:t>
            </w:r>
            <w:r w:rsidRPr="00846D39">
              <w:t xml:space="preserve">of Applications received from females and </w:t>
            </w:r>
            <w:r w:rsidRPr="00846D39">
              <w:rPr>
                <w:i/>
                <w:iCs/>
              </w:rPr>
              <w:t>%</w:t>
            </w:r>
            <w:r w:rsidRPr="00846D39">
              <w:t xml:space="preserve"> of </w:t>
            </w:r>
            <w:r w:rsidR="00DE7E0D" w:rsidRPr="00846D39">
              <w:t>T</w:t>
            </w:r>
            <w:r w:rsidRPr="00846D39">
              <w:t xml:space="preserve">otal applications </w:t>
            </w:r>
            <w:r w:rsidR="00DE7E0D" w:rsidRPr="00846D39">
              <w:t xml:space="preserve">received </w:t>
            </w:r>
            <w:r w:rsidRPr="00846D39">
              <w:t>from females</w:t>
            </w:r>
            <w:r w:rsidR="00DE7E0D" w:rsidRPr="00846D39">
              <w:t xml:space="preserve">: </w:t>
            </w:r>
            <w:r w:rsidRPr="00846D39">
              <w:t>2016-2020 Timor</w:t>
            </w:r>
            <w:r w:rsidR="00767702">
              <w:t>-</w:t>
            </w:r>
            <w:r w:rsidRPr="00846D39">
              <w:t>Leste Australia Awards intakes</w:t>
            </w:r>
          </w:p>
          <w:p w14:paraId="6DC1F2E0" w14:textId="77777777" w:rsidR="00130B98" w:rsidRPr="00846D39" w:rsidRDefault="00130B98" w:rsidP="00130B98">
            <w:pPr>
              <w:tabs>
                <w:tab w:val="left" w:pos="1393"/>
              </w:tabs>
            </w:pPr>
            <w:r w:rsidRPr="00846D39">
              <w:rPr>
                <w:noProof/>
                <w:lang w:eastAsia="en-AU"/>
              </w:rPr>
              <w:drawing>
                <wp:inline distT="0" distB="0" distL="0" distR="0" wp14:anchorId="0400D9F5" wp14:editId="230048E1">
                  <wp:extent cx="2817341" cy="3311525"/>
                  <wp:effectExtent l="0" t="0" r="2540" b="3175"/>
                  <wp:docPr id="8" name="Chart 8">
                    <a:extLst xmlns:a="http://schemas.openxmlformats.org/drawingml/2006/main">
                      <a:ext uri="{FF2B5EF4-FFF2-40B4-BE49-F238E27FC236}">
                        <a16:creationId xmlns:a16="http://schemas.microsoft.com/office/drawing/2014/main" id="{7CA94DA1-5EEE-4286-A158-F642765692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846D39">
              <w:rPr>
                <w:noProof/>
              </w:rPr>
              <w:t xml:space="preserve"> </w:t>
            </w:r>
            <w:r w:rsidRPr="00846D39">
              <w:rPr>
                <w:noProof/>
                <w:lang w:eastAsia="en-AU"/>
              </w:rPr>
              <w:drawing>
                <wp:inline distT="0" distB="0" distL="0" distR="0" wp14:anchorId="7F4650FD" wp14:editId="46F9E115">
                  <wp:extent cx="2722880" cy="3306479"/>
                  <wp:effectExtent l="0" t="0" r="1270" b="8255"/>
                  <wp:docPr id="7" name="Chart 7">
                    <a:extLst xmlns:a="http://schemas.openxmlformats.org/drawingml/2006/main">
                      <a:ext uri="{FF2B5EF4-FFF2-40B4-BE49-F238E27FC236}">
                        <a16:creationId xmlns:a16="http://schemas.microsoft.com/office/drawing/2014/main" id="{7AB22E23-E190-4306-A46F-FC117477B5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48F70B6" w14:textId="77777777" w:rsidR="00130B98" w:rsidRPr="00846D39" w:rsidRDefault="00130B98" w:rsidP="00130B98">
            <w:pPr>
              <w:tabs>
                <w:tab w:val="left" w:pos="1393"/>
              </w:tabs>
              <w:rPr>
                <w:b/>
                <w:bCs/>
                <w:sz w:val="18"/>
                <w:szCs w:val="18"/>
              </w:rPr>
            </w:pPr>
            <w:r w:rsidRPr="009760AC">
              <w:rPr>
                <w:b/>
                <w:bCs/>
                <w:sz w:val="18"/>
                <w:szCs w:val="18"/>
              </w:rPr>
              <w:t>Source:</w:t>
            </w:r>
            <w:r w:rsidRPr="00846D39">
              <w:rPr>
                <w:b/>
                <w:bCs/>
                <w:sz w:val="18"/>
                <w:szCs w:val="18"/>
              </w:rPr>
              <w:t xml:space="preserve"> </w:t>
            </w:r>
            <w:r w:rsidRPr="00846D39">
              <w:rPr>
                <w:sz w:val="18"/>
                <w:szCs w:val="18"/>
              </w:rPr>
              <w:t>OASIS and WDPTL Australia Awards applications databases. 2016 is an outlier as many more scholarships were on offer and eligibility requirements were different</w:t>
            </w:r>
          </w:p>
          <w:p w14:paraId="4DE3E157" w14:textId="77777777" w:rsidR="00130B98" w:rsidRPr="00846D39" w:rsidRDefault="00130B98" w:rsidP="00130B98">
            <w:pPr>
              <w:tabs>
                <w:tab w:val="left" w:pos="1393"/>
              </w:tabs>
            </w:pPr>
            <w:r w:rsidRPr="00846D39">
              <w:t xml:space="preserve">A </w:t>
            </w:r>
            <w:r w:rsidR="00DE7E0D" w:rsidRPr="00846D39">
              <w:t xml:space="preserve">slow but </w:t>
            </w:r>
            <w:r w:rsidRPr="00846D39">
              <w:t xml:space="preserve">steady increase in the % of applications </w:t>
            </w:r>
            <w:r w:rsidR="00DE7E0D" w:rsidRPr="00846D39">
              <w:t xml:space="preserve">from females </w:t>
            </w:r>
            <w:r w:rsidRPr="00846D39">
              <w:t>is apparent from 2017- 2020, reflecting gender prioritisation in promotions</w:t>
            </w:r>
            <w:r w:rsidR="00DE7E0D" w:rsidRPr="00846D39">
              <w:t xml:space="preserve"> and country profile</w:t>
            </w:r>
            <w:r w:rsidRPr="00846D39">
              <w:t>. However</w:t>
            </w:r>
            <w:r w:rsidR="00EF5285" w:rsidRPr="00846D39">
              <w:t>, as</w:t>
            </w:r>
            <w:r w:rsidRPr="00846D39">
              <w:t xml:space="preserve"> 2016 remains the highest % of applications from females</w:t>
            </w:r>
            <w:r w:rsidR="00EF5285" w:rsidRPr="00846D39">
              <w:t xml:space="preserve"> it is </w:t>
            </w:r>
            <w:r w:rsidRPr="00846D39">
              <w:t xml:space="preserve">worth revisiting the 2016 promotion strategy for any learnings. </w:t>
            </w:r>
          </w:p>
          <w:p w14:paraId="3A489DAC" w14:textId="77777777" w:rsidR="00734485" w:rsidRPr="00846D39" w:rsidRDefault="00734485" w:rsidP="00C76E0B">
            <w:pPr>
              <w:pStyle w:val="ListParagraph"/>
              <w:numPr>
                <w:ilvl w:val="0"/>
                <w:numId w:val="35"/>
              </w:numPr>
            </w:pPr>
            <w:r w:rsidRPr="00846D39">
              <w:t xml:space="preserve">Fewer people with </w:t>
            </w:r>
            <w:r w:rsidR="00846D39">
              <w:t xml:space="preserve">a </w:t>
            </w:r>
            <w:r w:rsidRPr="00846D39">
              <w:t xml:space="preserve">disability are applying each year. The numbers of PWD interviewed and selected are holding steady. </w:t>
            </w:r>
          </w:p>
          <w:p w14:paraId="0ED5ABE0" w14:textId="77777777" w:rsidR="00734485" w:rsidRPr="00846D39" w:rsidRDefault="00734485" w:rsidP="00C76E0B">
            <w:pPr>
              <w:pStyle w:val="ListParagraph"/>
              <w:numPr>
                <w:ilvl w:val="0"/>
                <w:numId w:val="35"/>
              </w:numPr>
            </w:pPr>
            <w:r w:rsidRPr="00846D39">
              <w:t>Although low, the number of applicants from rural areas is high compared with the 2018 and 2019 intakes</w:t>
            </w:r>
          </w:p>
          <w:p w14:paraId="362F626E" w14:textId="77777777" w:rsidR="00734485" w:rsidRPr="00846D39" w:rsidRDefault="00734485" w:rsidP="00C76E0B">
            <w:pPr>
              <w:pStyle w:val="ListParagraph"/>
              <w:numPr>
                <w:ilvl w:val="0"/>
                <w:numId w:val="35"/>
              </w:numPr>
            </w:pPr>
            <w:r w:rsidRPr="00846D39">
              <w:t xml:space="preserve">AAS candidates with </w:t>
            </w:r>
            <w:r w:rsidR="009760AC">
              <w:t xml:space="preserve">a </w:t>
            </w:r>
            <w:r w:rsidRPr="00846D39">
              <w:t>disability are offered additional English language training support as part of the AAS selection process for the 2020 intake:</w:t>
            </w:r>
          </w:p>
          <w:p w14:paraId="52DFD653" w14:textId="77777777" w:rsidR="00734485" w:rsidRPr="00846D39" w:rsidRDefault="00734485" w:rsidP="00C76E0B">
            <w:pPr>
              <w:pStyle w:val="ListParagraph"/>
              <w:numPr>
                <w:ilvl w:val="0"/>
                <w:numId w:val="35"/>
              </w:numPr>
            </w:pPr>
            <w:r w:rsidRPr="00846D39">
              <w:t xml:space="preserve">For the 2020 intake, </w:t>
            </w:r>
            <w:r w:rsidR="00846D39">
              <w:t xml:space="preserve">five </w:t>
            </w:r>
            <w:r w:rsidRPr="00846D39">
              <w:t xml:space="preserve">people with </w:t>
            </w:r>
            <w:r w:rsidR="00846D39">
              <w:t xml:space="preserve">a </w:t>
            </w:r>
            <w:r w:rsidRPr="00846D39">
              <w:t>disability (</w:t>
            </w:r>
            <w:r w:rsidR="007C79D6">
              <w:t>thee</w:t>
            </w:r>
            <w:r w:rsidRPr="00846D39">
              <w:t xml:space="preserve"> men/</w:t>
            </w:r>
            <w:r w:rsidR="00846D39">
              <w:t>two</w:t>
            </w:r>
            <w:r w:rsidRPr="00846D39">
              <w:t xml:space="preserve"> women) completed </w:t>
            </w:r>
            <w:r w:rsidR="00846D39">
              <w:t xml:space="preserve">thirty </w:t>
            </w:r>
            <w:r w:rsidRPr="00846D39">
              <w:t xml:space="preserve">hours of intensive English training with LELI (as part of the AAS selection process) to improve their IELTS test scores. All five improved their IELTS scores, with one woman with </w:t>
            </w:r>
            <w:r w:rsidR="00846D39">
              <w:t xml:space="preserve">a </w:t>
            </w:r>
            <w:r w:rsidRPr="00846D39">
              <w:t xml:space="preserve">disability being awarded a scholarship.  </w:t>
            </w:r>
          </w:p>
          <w:p w14:paraId="702E091D" w14:textId="77777777" w:rsidR="00734485" w:rsidRPr="00846D39" w:rsidRDefault="00734485" w:rsidP="00734485">
            <w:pPr>
              <w:rPr>
                <w:b/>
              </w:rPr>
            </w:pPr>
            <w:r w:rsidRPr="00846D39">
              <w:rPr>
                <w:b/>
              </w:rPr>
              <w:t>Labour Mobility</w:t>
            </w:r>
          </w:p>
          <w:p w14:paraId="31208B02" w14:textId="77777777" w:rsidR="00734485" w:rsidRPr="00846D39" w:rsidRDefault="00734485" w:rsidP="00734485">
            <w:r w:rsidRPr="00846D39">
              <w:t xml:space="preserve">A </w:t>
            </w:r>
            <w:r w:rsidR="00AA6C60" w:rsidRPr="00846D39">
              <w:t>short course</w:t>
            </w:r>
            <w:r w:rsidRPr="00846D39">
              <w:t xml:space="preserve"> has been developed to increase the English language skills of people with </w:t>
            </w:r>
            <w:r w:rsidR="00846D39">
              <w:t xml:space="preserve">a </w:t>
            </w:r>
            <w:r w:rsidRPr="00846D39">
              <w:t xml:space="preserve">disability to support their access to labour mobility schemes (SWP and PLS) as well as Australia Awards scholarships. </w:t>
            </w:r>
          </w:p>
          <w:p w14:paraId="48818DBD" w14:textId="77777777" w:rsidR="00734485" w:rsidRPr="00846D39" w:rsidRDefault="00734485" w:rsidP="00734485">
            <w:r w:rsidRPr="00846D39">
              <w:t>WDPTL is liaising with the PL</w:t>
            </w:r>
            <w:r w:rsidR="00E664A2" w:rsidRPr="00846D39">
              <w:t>F</w:t>
            </w:r>
            <w:r w:rsidRPr="00846D39">
              <w:t xml:space="preserve"> inclusion adviser to identify strategies for inclusion of people with </w:t>
            </w:r>
            <w:r w:rsidR="00846D39">
              <w:t xml:space="preserve">a </w:t>
            </w:r>
            <w:r w:rsidRPr="00846D39">
              <w:t xml:space="preserve">disability. </w:t>
            </w:r>
          </w:p>
          <w:p w14:paraId="2D27667A" w14:textId="77777777" w:rsidR="00734485" w:rsidRPr="00846D39" w:rsidRDefault="00734485" w:rsidP="00734485">
            <w:r w:rsidRPr="00846D39">
              <w:t xml:space="preserve">The program supported LSU to implement GoTL’s strategy for district recruitment of seasonal workers in </w:t>
            </w:r>
            <w:r w:rsidR="00846D39">
              <w:t xml:space="preserve">seven </w:t>
            </w:r>
            <w:r w:rsidRPr="00846D39">
              <w:t>districts (Ainaro, Covalima, Manatuto, Manufahi, Liquica, Oecusse, Dili and Atauro).</w:t>
            </w:r>
          </w:p>
          <w:p w14:paraId="5B930F7D" w14:textId="77777777" w:rsidR="00734485" w:rsidRPr="00846D39" w:rsidRDefault="00734485" w:rsidP="00734485">
            <w:r w:rsidRPr="00846D39">
              <w:t xml:space="preserve">A shift to online applications for PLS is aimed at increasing equity of access. Further work is needed to see if this has made a positive impact. </w:t>
            </w:r>
          </w:p>
          <w:p w14:paraId="33C61EF4" w14:textId="77777777" w:rsidR="00734485" w:rsidRPr="00846D39" w:rsidRDefault="00734485" w:rsidP="00734485">
            <w:pPr>
              <w:rPr>
                <w:b/>
              </w:rPr>
            </w:pPr>
            <w:r w:rsidRPr="00846D39">
              <w:rPr>
                <w:b/>
              </w:rPr>
              <w:t>TVET</w:t>
            </w:r>
          </w:p>
          <w:p w14:paraId="529E49BC" w14:textId="77777777" w:rsidR="00734485" w:rsidRPr="00846D39" w:rsidRDefault="00734485" w:rsidP="00734485">
            <w:r w:rsidRPr="00846D39">
              <w:lastRenderedPageBreak/>
              <w:t>Nine training centres and 10 participants (</w:t>
            </w:r>
            <w:r w:rsidR="00767702">
              <w:t xml:space="preserve">four </w:t>
            </w:r>
            <w:r w:rsidRPr="00846D39">
              <w:t>women/</w:t>
            </w:r>
            <w:r w:rsidR="00767702">
              <w:t xml:space="preserve">six </w:t>
            </w:r>
            <w:r w:rsidRPr="00846D39">
              <w:t xml:space="preserve">men) from the municipalities participated in the TVET conference.  Municipal based training centres were also prioritised for the TVET strengthening short course in Australia, with three Dili-based and seven municipal-based training centres represented at the short course. </w:t>
            </w:r>
          </w:p>
          <w:p w14:paraId="1D7F9BFF" w14:textId="77777777" w:rsidR="00734485" w:rsidRPr="00846D39" w:rsidRDefault="00734485" w:rsidP="00734485">
            <w:r w:rsidRPr="00846D39">
              <w:t>A short course for Leadership development for 20 female TVET trainers and leaders is planned to start in January 2020.</w:t>
            </w:r>
          </w:p>
          <w:p w14:paraId="4390524A" w14:textId="77777777" w:rsidR="00734485" w:rsidRPr="00846D39" w:rsidRDefault="00734485" w:rsidP="00734485">
            <w:pPr>
              <w:rPr>
                <w:rFonts w:eastAsiaTheme="minorHAnsi"/>
              </w:rPr>
            </w:pPr>
            <w:r w:rsidRPr="00846D39">
              <w:t>Selection of TVET centres</w:t>
            </w:r>
            <w:r w:rsidRPr="00846D39">
              <w:rPr>
                <w:rFonts w:eastAsiaTheme="minorHAnsi"/>
              </w:rPr>
              <w:t xml:space="preserve"> purposefully focused on rural inclusion – one centre in each of the four regions has been selected. </w:t>
            </w:r>
          </w:p>
          <w:p w14:paraId="12B1B3C2" w14:textId="77777777" w:rsidR="00734485" w:rsidRPr="00846D39" w:rsidRDefault="00734485" w:rsidP="00734485">
            <w:pPr>
              <w:rPr>
                <w:rFonts w:eastAsiaTheme="minorHAnsi"/>
              </w:rPr>
            </w:pPr>
            <w:r w:rsidRPr="00846D39">
              <w:rPr>
                <w:rFonts w:eastAsiaTheme="minorHAnsi"/>
              </w:rPr>
              <w:t xml:space="preserve">The support to two agriculture training centres aims to increase the availability of place-based training options outside Dili. Acting as regional hubs, these training centres are being supported in an effort to increase agricultural skills for Timorese seeking to participate in labour mobility schemes. </w:t>
            </w:r>
          </w:p>
          <w:p w14:paraId="4649C8E8" w14:textId="77777777" w:rsidR="00734485" w:rsidRPr="00846D39" w:rsidRDefault="00734485" w:rsidP="00734485">
            <w:pPr>
              <w:rPr>
                <w:rFonts w:eastAsiaTheme="minorHAnsi"/>
              </w:rPr>
            </w:pPr>
            <w:r w:rsidRPr="00846D39">
              <w:rPr>
                <w:rFonts w:eastAsiaTheme="minorHAnsi"/>
              </w:rPr>
              <w:t>WDPTL-funded English Language Course</w:t>
            </w:r>
            <w:r w:rsidR="00AA6C60" w:rsidRPr="00846D39">
              <w:rPr>
                <w:rFonts w:eastAsiaTheme="minorHAnsi"/>
              </w:rPr>
              <w:t>s</w:t>
            </w:r>
            <w:r w:rsidRPr="00846D39">
              <w:rPr>
                <w:rFonts w:eastAsiaTheme="minorHAnsi"/>
              </w:rPr>
              <w:t xml:space="preserve"> </w:t>
            </w:r>
            <w:r w:rsidR="00AA6C60" w:rsidRPr="00846D39">
              <w:rPr>
                <w:rFonts w:eastAsiaTheme="minorHAnsi"/>
              </w:rPr>
              <w:t>are</w:t>
            </w:r>
            <w:r w:rsidRPr="00846D39">
              <w:rPr>
                <w:rFonts w:eastAsiaTheme="minorHAnsi"/>
              </w:rPr>
              <w:t xml:space="preserve"> required to have 50% female participation. </w:t>
            </w:r>
          </w:p>
        </w:tc>
      </w:tr>
      <w:tr w:rsidR="00734485" w:rsidRPr="004368EA" w14:paraId="08BFF16C" w14:textId="77777777" w:rsidTr="00734485">
        <w:trPr>
          <w:trHeight w:val="20"/>
        </w:trPr>
        <w:tc>
          <w:tcPr>
            <w:tcW w:w="5000" w:type="pct"/>
            <w:shd w:val="clear" w:color="auto" w:fill="D9E2F3" w:themeFill="accent5" w:themeFillTint="33"/>
          </w:tcPr>
          <w:p w14:paraId="6D48465B" w14:textId="77777777" w:rsidR="00734485" w:rsidRPr="004368EA" w:rsidRDefault="00734485" w:rsidP="00734485">
            <w:pPr>
              <w:jc w:val="left"/>
              <w:rPr>
                <w:b/>
                <w:bCs/>
              </w:rPr>
            </w:pPr>
            <w:r w:rsidRPr="004368EA">
              <w:rPr>
                <w:b/>
                <w:bCs/>
              </w:rPr>
              <w:lastRenderedPageBreak/>
              <w:t>5.2. What proportion of women, PWD, and people from rural areas participated in program activities?</w:t>
            </w:r>
          </w:p>
        </w:tc>
      </w:tr>
      <w:tr w:rsidR="00734485" w:rsidRPr="004368EA" w14:paraId="1C0DCDA9" w14:textId="77777777" w:rsidTr="00734485">
        <w:trPr>
          <w:trHeight w:val="20"/>
        </w:trPr>
        <w:tc>
          <w:tcPr>
            <w:tcW w:w="5000" w:type="pct"/>
            <w:shd w:val="clear" w:color="auto" w:fill="auto"/>
            <w:noWrap/>
          </w:tcPr>
          <w:p w14:paraId="469D6020" w14:textId="77777777" w:rsidR="00734485" w:rsidRPr="004368EA" w:rsidRDefault="00734485" w:rsidP="00734485">
            <w:pPr>
              <w:rPr>
                <w:lang w:eastAsia="he-IL" w:bidi="he-IL"/>
              </w:rPr>
            </w:pPr>
            <w:r w:rsidRPr="004368EA">
              <w:t xml:space="preserve">Overall, people with </w:t>
            </w:r>
            <w:r w:rsidR="00846D39">
              <w:t xml:space="preserve">a </w:t>
            </w:r>
            <w:r w:rsidRPr="004368EA">
              <w:t xml:space="preserve">disability are under-represented in WDPTL training and alumni engagement activities. WDPTL has seen some success with training and support that is specifically targeted for people with </w:t>
            </w:r>
            <w:r w:rsidR="00846D39">
              <w:t xml:space="preserve">a </w:t>
            </w:r>
            <w:r w:rsidRPr="004368EA">
              <w:t xml:space="preserve">disability. For example, </w:t>
            </w:r>
            <w:r w:rsidR="00722EBF">
              <w:t>five</w:t>
            </w:r>
            <w:r w:rsidRPr="004368EA">
              <w:t xml:space="preserve"> people with </w:t>
            </w:r>
            <w:r w:rsidR="009760AC">
              <w:t xml:space="preserve">a </w:t>
            </w:r>
            <w:r w:rsidRPr="004368EA">
              <w:t>disability (</w:t>
            </w:r>
            <w:r w:rsidR="00846D39">
              <w:t>three</w:t>
            </w:r>
            <w:r w:rsidRPr="004368EA">
              <w:t xml:space="preserve"> men/</w:t>
            </w:r>
            <w:r w:rsidR="00846D39">
              <w:t xml:space="preserve">two </w:t>
            </w:r>
            <w:r w:rsidRPr="004368EA">
              <w:t xml:space="preserve">women) </w:t>
            </w:r>
            <w:r w:rsidRPr="004368EA">
              <w:rPr>
                <w:lang w:eastAsia="he-IL" w:bidi="he-IL"/>
              </w:rPr>
              <w:t xml:space="preserve">completed </w:t>
            </w:r>
            <w:r w:rsidR="00846D39">
              <w:rPr>
                <w:lang w:eastAsia="he-IL" w:bidi="he-IL"/>
              </w:rPr>
              <w:t xml:space="preserve">thirty </w:t>
            </w:r>
            <w:r w:rsidRPr="004368EA">
              <w:rPr>
                <w:lang w:eastAsia="he-IL" w:bidi="he-IL"/>
              </w:rPr>
              <w:t xml:space="preserve">hours of intensive English training with LELI </w:t>
            </w:r>
            <w:r w:rsidRPr="004368EA">
              <w:t xml:space="preserve">to improve their IELTS test scores as part of the AAS 2020 intake selection process. All five improved their IELTS scores, with one woman with </w:t>
            </w:r>
            <w:r w:rsidR="007C79D6">
              <w:t xml:space="preserve">a </w:t>
            </w:r>
            <w:r w:rsidRPr="004368EA">
              <w:t>disability being awarded a scholarship (</w:t>
            </w:r>
            <w:r w:rsidRPr="004368EA">
              <w:rPr>
                <w:lang w:eastAsia="he-IL" w:bidi="he-IL"/>
              </w:rPr>
              <w:t>commencing in 2020).</w:t>
            </w:r>
          </w:p>
          <w:p w14:paraId="1E7D85B1" w14:textId="77777777" w:rsidR="00734485" w:rsidRPr="00846D39" w:rsidRDefault="00734485" w:rsidP="00734485">
            <w:pPr>
              <w:rPr>
                <w:lang w:eastAsia="he-IL" w:bidi="he-IL"/>
              </w:rPr>
            </w:pPr>
            <w:bookmarkStart w:id="70" w:name="_Hlk27581771"/>
            <w:r w:rsidRPr="00846D39">
              <w:rPr>
                <w:lang w:eastAsia="he-IL" w:bidi="he-IL"/>
              </w:rPr>
              <w:t xml:space="preserve">Participation of women in the seasonal worker program in 2019 was at 29%. This puts Timor-Leste as number </w:t>
            </w:r>
            <w:r w:rsidR="001F37AC" w:rsidRPr="00846D39">
              <w:rPr>
                <w:lang w:eastAsia="he-IL" w:bidi="he-IL"/>
              </w:rPr>
              <w:t>one</w:t>
            </w:r>
            <w:r w:rsidRPr="00846D39">
              <w:rPr>
                <w:rStyle w:val="FootnoteReference"/>
                <w:lang w:eastAsia="he-IL" w:bidi="he-IL"/>
              </w:rPr>
              <w:footnoteReference w:id="14"/>
            </w:r>
            <w:r w:rsidRPr="00846D39">
              <w:rPr>
                <w:lang w:eastAsia="he-IL" w:bidi="he-IL"/>
              </w:rPr>
              <w:t xml:space="preserve"> for participation rates for women in the Australian Seasonal Worker Programme in 2019. </w:t>
            </w:r>
          </w:p>
          <w:p w14:paraId="507E9783" w14:textId="19EA875D" w:rsidR="00DE782E" w:rsidRDefault="00DE782E" w:rsidP="00DE782E">
            <w:pPr>
              <w:pStyle w:val="Heading3"/>
            </w:pPr>
            <w:r>
              <w:t xml:space="preserve">Graph </w:t>
            </w:r>
            <w:r w:rsidR="00EA00A7">
              <w:t>5</w:t>
            </w:r>
            <w:r>
              <w:t xml:space="preserve"> | % of Seasonal Workers mobilised who are female-Timor</w:t>
            </w:r>
            <w:r w:rsidR="00DB23A6">
              <w:t>-</w:t>
            </w:r>
            <w:r>
              <w:t xml:space="preserve">Leste 2012-2019 </w:t>
            </w:r>
          </w:p>
          <w:p w14:paraId="23876FFB" w14:textId="77777777" w:rsidR="00DE782E" w:rsidRPr="00071539" w:rsidRDefault="00DE782E" w:rsidP="00DE782E">
            <w:pPr>
              <w:tabs>
                <w:tab w:val="left" w:pos="1393"/>
              </w:tabs>
              <w:rPr>
                <w:b/>
                <w:bCs/>
                <w:szCs w:val="20"/>
              </w:rPr>
            </w:pPr>
            <w:r>
              <w:rPr>
                <w:noProof/>
                <w:lang w:eastAsia="en-AU"/>
              </w:rPr>
              <w:drawing>
                <wp:inline distT="0" distB="0" distL="0" distR="0" wp14:anchorId="110A0DE0" wp14:editId="4C22D09A">
                  <wp:extent cx="5194781" cy="2743200"/>
                  <wp:effectExtent l="0" t="0" r="6350" b="0"/>
                  <wp:docPr id="10" name="Chart 10">
                    <a:extLst xmlns:a="http://schemas.openxmlformats.org/drawingml/2006/main">
                      <a:ext uri="{FF2B5EF4-FFF2-40B4-BE49-F238E27FC236}">
                        <a16:creationId xmlns:a16="http://schemas.microsoft.com/office/drawing/2014/main" id="{05283D20-8E21-432E-8BA3-28F709F71F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DDFBF89" w14:textId="77777777" w:rsidR="00DE782E" w:rsidRPr="00DE782E" w:rsidRDefault="00DE782E" w:rsidP="00DE782E">
            <w:pPr>
              <w:tabs>
                <w:tab w:val="left" w:pos="1393"/>
              </w:tabs>
              <w:rPr>
                <w:sz w:val="18"/>
                <w:szCs w:val="18"/>
              </w:rPr>
            </w:pPr>
            <w:r w:rsidRPr="00DE782E">
              <w:rPr>
                <w:b/>
                <w:bCs/>
                <w:sz w:val="18"/>
                <w:szCs w:val="18"/>
              </w:rPr>
              <w:t>Source</w:t>
            </w:r>
            <w:r w:rsidRPr="00DE782E">
              <w:rPr>
                <w:sz w:val="18"/>
                <w:szCs w:val="18"/>
              </w:rPr>
              <w:t xml:space="preserve">: Australian </w:t>
            </w:r>
            <w:r w:rsidR="00767702">
              <w:rPr>
                <w:sz w:val="18"/>
                <w:szCs w:val="18"/>
              </w:rPr>
              <w:t xml:space="preserve">Government </w:t>
            </w:r>
            <w:r w:rsidRPr="00DE782E">
              <w:rPr>
                <w:sz w:val="18"/>
                <w:szCs w:val="18"/>
              </w:rPr>
              <w:t>data. Gender data % from this source are financial year only, not calendar year. The methodology employed is to average gender % for the two financial years that applied to each calendar year.</w:t>
            </w:r>
          </w:p>
          <w:p w14:paraId="2BC3ABF5" w14:textId="77777777" w:rsidR="00DE782E" w:rsidRPr="00037862" w:rsidRDefault="00DE782E" w:rsidP="00DE782E">
            <w:pPr>
              <w:tabs>
                <w:tab w:val="left" w:pos="1393"/>
              </w:tabs>
              <w:rPr>
                <w:szCs w:val="20"/>
              </w:rPr>
            </w:pPr>
            <w:r w:rsidRPr="00037862">
              <w:rPr>
                <w:szCs w:val="20"/>
              </w:rPr>
              <w:t xml:space="preserve">*2012 and 2013 </w:t>
            </w:r>
            <w:r>
              <w:rPr>
                <w:szCs w:val="20"/>
              </w:rPr>
              <w:t>included</w:t>
            </w:r>
            <w:r w:rsidRPr="00037862">
              <w:rPr>
                <w:szCs w:val="20"/>
              </w:rPr>
              <w:t xml:space="preserve"> small numbers of worker</w:t>
            </w:r>
            <w:r>
              <w:rPr>
                <w:szCs w:val="20"/>
              </w:rPr>
              <w:t>s</w:t>
            </w:r>
            <w:r w:rsidRPr="00037862">
              <w:rPr>
                <w:szCs w:val="20"/>
              </w:rPr>
              <w:t>, 12 and 35 respectively with cultivated demand and more control with gender %. In 2014, the program grew rapidly and became more employer and agricultural industry driven, with related impact on demand for male and female workers.</w:t>
            </w:r>
          </w:p>
          <w:bookmarkEnd w:id="70"/>
          <w:p w14:paraId="0CA8B0E5" w14:textId="77777777" w:rsidR="00734485" w:rsidRDefault="00734485" w:rsidP="00734485">
            <w:r w:rsidRPr="004368EA">
              <w:lastRenderedPageBreak/>
              <w:t xml:space="preserve">However, we are seeing fewer women in the Work Ready Pool (WRP) which has implications for future participation of women in labour mobility schemes. Targeted recruitment of women will be necessary to ensure the pool remains large enough for future recruitment requests. </w:t>
            </w:r>
          </w:p>
          <w:p w14:paraId="3E970155" w14:textId="77777777" w:rsidR="00734485" w:rsidRPr="004368EA" w:rsidRDefault="00734485" w:rsidP="00734485">
            <w:r w:rsidRPr="004368EA">
              <w:t>The engagement activities organised by the TL3A alumni sector groups were held in Dili</w:t>
            </w:r>
            <w:r w:rsidR="00846D39">
              <w:t xml:space="preserve">. </w:t>
            </w:r>
            <w:r w:rsidRPr="004368EA">
              <w:t xml:space="preserve"> </w:t>
            </w:r>
          </w:p>
          <w:p w14:paraId="421ADFF0" w14:textId="77777777" w:rsidR="00734485" w:rsidRPr="004368EA" w:rsidRDefault="00734485" w:rsidP="00734485">
            <w:pPr>
              <w:rPr>
                <w:rFonts w:asciiTheme="majorHAnsi" w:eastAsiaTheme="minorHAnsi" w:hAnsiTheme="majorHAnsi" w:cstheme="minorBidi"/>
                <w:szCs w:val="20"/>
                <w:highlight w:val="yellow"/>
              </w:rPr>
            </w:pPr>
            <w:r w:rsidRPr="004368EA">
              <w:t>There was strong (near equal) participation of women in quality improvement plan training package for TVET centres, with 49% (39) women and 51% (40) men participating in the training and industry placements</w:t>
            </w:r>
            <w:r w:rsidR="00846D39">
              <w:t xml:space="preserve">. </w:t>
            </w:r>
          </w:p>
        </w:tc>
      </w:tr>
      <w:tr w:rsidR="00734485" w:rsidRPr="004368EA" w14:paraId="491108AA" w14:textId="77777777" w:rsidTr="00734485">
        <w:trPr>
          <w:trHeight w:val="20"/>
        </w:trPr>
        <w:tc>
          <w:tcPr>
            <w:tcW w:w="5000" w:type="pct"/>
            <w:shd w:val="clear" w:color="auto" w:fill="D9E2F3" w:themeFill="accent5" w:themeFillTint="33"/>
            <w:hideMark/>
          </w:tcPr>
          <w:p w14:paraId="58978D35" w14:textId="77777777" w:rsidR="00734485" w:rsidRPr="004368EA" w:rsidRDefault="00734485" w:rsidP="00734485">
            <w:pPr>
              <w:jc w:val="left"/>
              <w:rPr>
                <w:b/>
                <w:bCs/>
                <w:color w:val="000000"/>
              </w:rPr>
            </w:pPr>
            <w:r w:rsidRPr="004368EA">
              <w:rPr>
                <w:b/>
                <w:bCs/>
              </w:rPr>
              <w:lastRenderedPageBreak/>
              <w:t>5.3. To what extent do women, PWD, and people from rural areas have a voice in our program decision-making?</w:t>
            </w:r>
          </w:p>
        </w:tc>
      </w:tr>
      <w:tr w:rsidR="00734485" w:rsidRPr="004368EA" w14:paraId="10E5B70D" w14:textId="77777777" w:rsidTr="00734485">
        <w:trPr>
          <w:trHeight w:val="20"/>
        </w:trPr>
        <w:tc>
          <w:tcPr>
            <w:tcW w:w="5000" w:type="pct"/>
            <w:shd w:val="clear" w:color="auto" w:fill="auto"/>
            <w:noWrap/>
          </w:tcPr>
          <w:p w14:paraId="2D863681" w14:textId="77777777" w:rsidR="00734485" w:rsidRPr="004368EA" w:rsidRDefault="00734485" w:rsidP="00734485">
            <w:r w:rsidRPr="004368EA">
              <w:t>The most visible example of women directly participating in program-related decision-making is through representation on the TL3A Board (</w:t>
            </w:r>
            <w:r w:rsidR="009760AC">
              <w:t xml:space="preserve">two </w:t>
            </w:r>
            <w:r w:rsidRPr="004368EA">
              <w:t xml:space="preserve">of the </w:t>
            </w:r>
            <w:r w:rsidR="009760AC">
              <w:t xml:space="preserve">five </w:t>
            </w:r>
            <w:r w:rsidRPr="004368EA">
              <w:t xml:space="preserve">Board members are women) and being active members of the TL3A sector groups which are responsible for planning, budgeting and implementation of TL3A activities. </w:t>
            </w:r>
            <w:r w:rsidR="006A761D" w:rsidRPr="004368EA">
              <w:t>Overall, inclusion in decision making is a weak point since the dissolution of the scholarships and SDE governance groups.</w:t>
            </w:r>
          </w:p>
        </w:tc>
      </w:tr>
      <w:tr w:rsidR="00734485" w:rsidRPr="004368EA" w14:paraId="03319FCE" w14:textId="77777777" w:rsidTr="00734485">
        <w:trPr>
          <w:trHeight w:val="20"/>
        </w:trPr>
        <w:tc>
          <w:tcPr>
            <w:tcW w:w="5000" w:type="pct"/>
            <w:shd w:val="clear" w:color="auto" w:fill="D9E2F3" w:themeFill="accent5" w:themeFillTint="33"/>
          </w:tcPr>
          <w:p w14:paraId="57AC2C70" w14:textId="77777777" w:rsidR="00734485" w:rsidRPr="004368EA" w:rsidRDefault="00734485" w:rsidP="00734485">
            <w:pPr>
              <w:jc w:val="left"/>
              <w:rPr>
                <w:b/>
                <w:bCs/>
                <w:highlight w:val="yellow"/>
              </w:rPr>
            </w:pPr>
            <w:r w:rsidRPr="004368EA">
              <w:rPr>
                <w:b/>
                <w:bCs/>
              </w:rPr>
              <w:t>5.4. To what extent have women, PWD, and people from rural areas benefited from program activities on an equal basis to others?</w:t>
            </w:r>
          </w:p>
        </w:tc>
      </w:tr>
      <w:tr w:rsidR="00734485" w:rsidRPr="004368EA" w14:paraId="34BDDE2B" w14:textId="77777777" w:rsidTr="00734485">
        <w:trPr>
          <w:trHeight w:val="20"/>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1CC5085" w14:textId="77777777" w:rsidR="00734485" w:rsidRPr="004368EA" w:rsidRDefault="00734485" w:rsidP="00734485">
            <w:pPr>
              <w:rPr>
                <w:rFonts w:asciiTheme="majorHAnsi" w:hAnsiTheme="majorHAnsi"/>
                <w:b/>
                <w:szCs w:val="20"/>
                <w:highlight w:val="yellow"/>
              </w:rPr>
            </w:pPr>
            <w:r w:rsidRPr="004368EA">
              <w:t xml:space="preserve">For the 2020 Intake of Australia Awards </w:t>
            </w:r>
            <w:r w:rsidR="00033574">
              <w:t>S</w:t>
            </w:r>
            <w:r w:rsidRPr="004368EA">
              <w:t>cholarships, 60% (12 scholarships) were awarded to women, 5% (</w:t>
            </w:r>
            <w:r w:rsidR="004C785B">
              <w:t>one</w:t>
            </w:r>
            <w:r w:rsidRPr="004368EA">
              <w:t xml:space="preserve"> scholarship) to an applicant outside Dili, a</w:t>
            </w:r>
            <w:r w:rsidR="006A761D" w:rsidRPr="004368EA">
              <w:t>n</w:t>
            </w:r>
            <w:r w:rsidRPr="004368EA">
              <w:t>d 5% (</w:t>
            </w:r>
            <w:r w:rsidR="004C785B">
              <w:t>one</w:t>
            </w:r>
            <w:r w:rsidRPr="004368EA">
              <w:t xml:space="preserve"> scholarship</w:t>
            </w:r>
            <w:r w:rsidR="00CE076D">
              <w:t>)</w:t>
            </w:r>
            <w:r w:rsidRPr="004368EA">
              <w:t xml:space="preserve"> to a person with a disability. </w:t>
            </w:r>
          </w:p>
          <w:p w14:paraId="3639B804" w14:textId="77777777" w:rsidR="00734485" w:rsidRPr="004368EA" w:rsidRDefault="00734485" w:rsidP="00734485">
            <w:r w:rsidRPr="004368EA">
              <w:t xml:space="preserve">Seasonal workers who were interviewed reported that benefits included improving the lives of their families in </w:t>
            </w:r>
            <w:r w:rsidR="00E91AAB">
              <w:t xml:space="preserve">rural </w:t>
            </w:r>
            <w:r w:rsidRPr="004368EA">
              <w:t xml:space="preserve">areas through education of </w:t>
            </w:r>
            <w:r w:rsidR="00293FCD">
              <w:t>family members</w:t>
            </w:r>
            <w:r w:rsidRPr="004368EA">
              <w:t xml:space="preserve">, building a house, general living expenses, purchasing consumer goods, starting small businesses and assisting parents with their ceremonial obligations. Some interesting findings around gender roles emerged during reintegration review research, with males and females indicating more equal gender roles after returning from seasonal work (Reintegration Review). </w:t>
            </w:r>
          </w:p>
          <w:p w14:paraId="5F5536AF" w14:textId="77777777" w:rsidR="00734485" w:rsidRPr="004368EA" w:rsidRDefault="00734485" w:rsidP="00734485">
            <w:pPr>
              <w:rPr>
                <w:bCs/>
              </w:rPr>
            </w:pPr>
            <w:r w:rsidRPr="004368EA">
              <w:rPr>
                <w:bCs/>
              </w:rPr>
              <w:t>Two alumni small grants were awarded in November 2019, one targeting females in a district outside Dili and one piloting a PWD language program in a district outside Dili.</w:t>
            </w:r>
          </w:p>
          <w:p w14:paraId="631FD17B" w14:textId="77777777" w:rsidR="00734485" w:rsidRPr="004368EA" w:rsidRDefault="00734485" w:rsidP="00734485">
            <w:r w:rsidRPr="004368EA">
              <w:t xml:space="preserve">Instances of women and people from rural areas benefitting from support to strengthening TVET include:  </w:t>
            </w:r>
          </w:p>
          <w:p w14:paraId="56B449D4" w14:textId="77777777" w:rsidR="00734485" w:rsidRPr="004368EA" w:rsidRDefault="00976EFA" w:rsidP="00C76E0B">
            <w:pPr>
              <w:pStyle w:val="ListParagraph"/>
              <w:numPr>
                <w:ilvl w:val="0"/>
                <w:numId w:val="35"/>
              </w:numPr>
            </w:pPr>
            <w:r>
              <w:t xml:space="preserve">Eight </w:t>
            </w:r>
            <w:r w:rsidR="00734485" w:rsidRPr="004368EA">
              <w:t xml:space="preserve">of the 18 participants in the TVET strengthening short course in Australia were women, and </w:t>
            </w:r>
            <w:r>
              <w:t xml:space="preserve">five </w:t>
            </w:r>
            <w:r w:rsidR="00734485" w:rsidRPr="004368EA">
              <w:t xml:space="preserve">of the 10 TVET centres represented were from outside Dili.  </w:t>
            </w:r>
          </w:p>
          <w:p w14:paraId="5D81244E" w14:textId="77777777" w:rsidR="00734485" w:rsidRPr="004368EA" w:rsidRDefault="00976EFA" w:rsidP="00C76E0B">
            <w:pPr>
              <w:pStyle w:val="ListParagraph"/>
              <w:numPr>
                <w:ilvl w:val="0"/>
                <w:numId w:val="35"/>
              </w:numPr>
            </w:pPr>
            <w:r>
              <w:t xml:space="preserve">Two </w:t>
            </w:r>
            <w:r w:rsidR="00734485" w:rsidRPr="004368EA">
              <w:t xml:space="preserve">District Agricultural Training Centres received package of materials and training support, aiming to be training hubs for SWP </w:t>
            </w:r>
          </w:p>
          <w:p w14:paraId="3E5A9974" w14:textId="77777777" w:rsidR="00734485" w:rsidRPr="004368EA" w:rsidRDefault="00976EFA" w:rsidP="00C76E0B">
            <w:pPr>
              <w:pStyle w:val="ListParagraph"/>
              <w:numPr>
                <w:ilvl w:val="0"/>
                <w:numId w:val="35"/>
              </w:numPr>
              <w:rPr>
                <w:rFonts w:ascii="Calibri Light" w:hAnsi="Calibri Light" w:cs="Calibri Light"/>
              </w:rPr>
            </w:pPr>
            <w:r>
              <w:t xml:space="preserve">Three </w:t>
            </w:r>
            <w:r w:rsidR="00734485" w:rsidRPr="004368EA">
              <w:t>District Hospitality Training Centres received package of training support, including infrastructure support for Manatuto and Baucau</w:t>
            </w:r>
            <w:r w:rsidR="00734485" w:rsidRPr="004368EA">
              <w:rPr>
                <w:rFonts w:ascii="Calibri Light" w:hAnsi="Calibri Light" w:cs="Calibri Light"/>
              </w:rPr>
              <w:t xml:space="preserve"> </w:t>
            </w:r>
          </w:p>
        </w:tc>
      </w:tr>
      <w:bookmarkEnd w:id="69"/>
    </w:tbl>
    <w:p w14:paraId="7300E817" w14:textId="77777777" w:rsidR="00734485" w:rsidRPr="004368EA" w:rsidRDefault="00734485" w:rsidP="00734485">
      <w:pPr>
        <w:rPr>
          <w:lang w:eastAsia="he-IL" w:bidi="he-IL"/>
        </w:rPr>
      </w:pPr>
    </w:p>
    <w:p w14:paraId="04D4BDB5" w14:textId="77777777" w:rsidR="00600B97" w:rsidRPr="001755FD" w:rsidRDefault="00600B97" w:rsidP="008C6709">
      <w:pPr>
        <w:pStyle w:val="Heading1"/>
        <w:numPr>
          <w:ilvl w:val="0"/>
          <w:numId w:val="24"/>
        </w:numPr>
        <w:rPr>
          <w:color w:val="5B9BD5" w:themeColor="accent1"/>
        </w:rPr>
      </w:pPr>
      <w:bookmarkStart w:id="71" w:name="_Toc44330020"/>
      <w:r w:rsidRPr="001755FD">
        <w:rPr>
          <w:color w:val="5B9BD5" w:themeColor="accent1"/>
        </w:rPr>
        <w:t>Key recommendations</w:t>
      </w:r>
      <w:bookmarkEnd w:id="71"/>
    </w:p>
    <w:p w14:paraId="707E8C43" w14:textId="77777777" w:rsidR="007648CF" w:rsidRDefault="00293FCD" w:rsidP="007648CF">
      <w:r>
        <w:t>Multiple smaller operational recommendations are include</w:t>
      </w:r>
      <w:r w:rsidR="00CA5AE6">
        <w:t>d</w:t>
      </w:r>
      <w:r>
        <w:t xml:space="preserve"> in the management response table under each component section. Three key recommendations are made capturing more strategic lessons and thinking.</w:t>
      </w:r>
    </w:p>
    <w:p w14:paraId="41D7D96E" w14:textId="77777777" w:rsidR="004C785B" w:rsidRDefault="004C785B" w:rsidP="007648CF"/>
    <w:p w14:paraId="10BD2ACE" w14:textId="77777777" w:rsidR="00293FCD" w:rsidRDefault="00293FCD" w:rsidP="007648CF">
      <w:r>
        <w:rPr>
          <w:b/>
          <w:bCs/>
        </w:rPr>
        <w:t>1 C</w:t>
      </w:r>
      <w:r w:rsidRPr="004368EA">
        <w:rPr>
          <w:b/>
          <w:bCs/>
        </w:rPr>
        <w:t xml:space="preserve">ontinue </w:t>
      </w:r>
      <w:r>
        <w:rPr>
          <w:b/>
          <w:bCs/>
        </w:rPr>
        <w:t>the</w:t>
      </w:r>
      <w:r w:rsidRPr="004368EA">
        <w:rPr>
          <w:b/>
          <w:bCs/>
        </w:rPr>
        <w:t xml:space="preserve"> flexible support fund and mechanism </w:t>
      </w:r>
      <w:r>
        <w:rPr>
          <w:b/>
          <w:bCs/>
        </w:rPr>
        <w:t>for</w:t>
      </w:r>
      <w:r w:rsidRPr="004368EA">
        <w:rPr>
          <w:b/>
          <w:bCs/>
        </w:rPr>
        <w:t xml:space="preserve"> labour mobility</w:t>
      </w:r>
    </w:p>
    <w:p w14:paraId="441FCC25" w14:textId="77777777" w:rsidR="007648CF" w:rsidRDefault="007648CF" w:rsidP="007648CF">
      <w:r w:rsidRPr="000A34D4">
        <w:t xml:space="preserve">The sheer number of stakeholders and the political interest in labour mobility in Timor-Leste, combined with the growth in numbers and addition of the PLS, makes it difficult to predict what support will be required and what risks will emerge. The </w:t>
      </w:r>
      <w:r w:rsidR="00F4474B">
        <w:t xml:space="preserve">2019 </w:t>
      </w:r>
      <w:r w:rsidRPr="000A34D4">
        <w:t xml:space="preserve">flexible labour mobility support package was useful in </w:t>
      </w:r>
      <w:r w:rsidRPr="000A34D4">
        <w:lastRenderedPageBreak/>
        <w:t xml:space="preserve">responding to this program and risk unpredictability, helping keep the program operational in the face of multiple shocks. </w:t>
      </w:r>
    </w:p>
    <w:p w14:paraId="5F1CBB0F" w14:textId="2F405CAE" w:rsidR="007543B9" w:rsidRPr="00CC79F0" w:rsidRDefault="009D08E8" w:rsidP="007543B9">
      <w:pPr>
        <w:rPr>
          <w:b/>
          <w:bCs/>
        </w:rPr>
      </w:pPr>
      <w:r>
        <w:rPr>
          <w:b/>
          <w:bCs/>
        </w:rPr>
        <w:t>2</w:t>
      </w:r>
      <w:r w:rsidR="007543B9" w:rsidRPr="00CC79F0">
        <w:rPr>
          <w:b/>
          <w:bCs/>
        </w:rPr>
        <w:t xml:space="preserve"> Support the expansion of the Alumni Association (TL3A) with the development and implementation of a media and communications plan</w:t>
      </w:r>
      <w:r w:rsidR="00CC79F0">
        <w:rPr>
          <w:b/>
          <w:bCs/>
        </w:rPr>
        <w:t xml:space="preserve"> and organisational development plan</w:t>
      </w:r>
    </w:p>
    <w:p w14:paraId="6C4120CA" w14:textId="77777777" w:rsidR="007648CF" w:rsidRPr="00976EFA" w:rsidRDefault="007543B9" w:rsidP="00293FCD">
      <w:r w:rsidRPr="00976EFA">
        <w:t xml:space="preserve">Australia Awards alumni in </w:t>
      </w:r>
      <w:r w:rsidR="005E1BB6" w:rsidRPr="00976EFA">
        <w:t>Timor-Leste</w:t>
      </w:r>
      <w:r w:rsidRPr="00976EFA">
        <w:t xml:space="preserve"> occupy a </w:t>
      </w:r>
      <w:r w:rsidR="00BA53F7" w:rsidRPr="00976EFA">
        <w:t xml:space="preserve">high </w:t>
      </w:r>
      <w:r w:rsidR="00976EFA" w:rsidRPr="00976EFA">
        <w:t xml:space="preserve">percentage </w:t>
      </w:r>
      <w:r w:rsidRPr="00976EFA">
        <w:t>of leadership positions</w:t>
      </w:r>
      <w:r w:rsidR="00CC79F0" w:rsidRPr="00976EFA">
        <w:t>. The TL3A is in its inception and operating well b</w:t>
      </w:r>
      <w:r w:rsidR="005F7522" w:rsidRPr="00976EFA">
        <w:t>ut</w:t>
      </w:r>
      <w:r w:rsidR="00CC79F0" w:rsidRPr="00976EFA">
        <w:t xml:space="preserve"> engagement of the 300+ alumni is limited, partially constrained by limited media and communication but also an unclear value proposition and membership structure. Membership and influence could grow substantially with the inclusion of other Australian Timorese scholars from other Australian and GoTL scholarship programs. </w:t>
      </w:r>
      <w:r w:rsidR="00F4474B" w:rsidRPr="00976EFA">
        <w:t xml:space="preserve">A step up to the next level of national influence could be sparked by an injection of </w:t>
      </w:r>
      <w:r w:rsidR="00D9226E" w:rsidRPr="00976EFA">
        <w:t>short-term</w:t>
      </w:r>
      <w:r w:rsidR="00F4474B" w:rsidRPr="00976EFA">
        <w:t xml:space="preserve"> support to produce and implement these two key organisational elements.</w:t>
      </w:r>
    </w:p>
    <w:p w14:paraId="3061B71D" w14:textId="77777777" w:rsidR="00293FCD" w:rsidRDefault="00F4474B" w:rsidP="00293FCD">
      <w:pPr>
        <w:rPr>
          <w:i/>
          <w:iCs/>
        </w:rPr>
      </w:pPr>
      <w:r w:rsidRPr="00976EFA">
        <w:rPr>
          <w:i/>
          <w:iCs/>
        </w:rPr>
        <w:t>To note: there were no recommendations in the 2018 Annual Report that require an update</w:t>
      </w:r>
    </w:p>
    <w:p w14:paraId="5529F34C" w14:textId="77777777" w:rsidR="005F53A6" w:rsidRPr="001755FD" w:rsidRDefault="005F53A6" w:rsidP="008C6709">
      <w:pPr>
        <w:pStyle w:val="Heading1"/>
        <w:numPr>
          <w:ilvl w:val="0"/>
          <w:numId w:val="24"/>
        </w:numPr>
        <w:rPr>
          <w:color w:val="5B9BD5" w:themeColor="accent1"/>
        </w:rPr>
      </w:pPr>
      <w:bookmarkStart w:id="72" w:name="_Toc44330021"/>
      <w:r w:rsidRPr="001755FD">
        <w:rPr>
          <w:color w:val="5B9BD5" w:themeColor="accent1"/>
        </w:rPr>
        <w:t>Program management</w:t>
      </w:r>
      <w:r w:rsidR="00600B97" w:rsidRPr="001755FD">
        <w:rPr>
          <w:color w:val="5B9BD5" w:themeColor="accent1"/>
        </w:rPr>
        <w:t xml:space="preserve"> and operations</w:t>
      </w:r>
      <w:bookmarkEnd w:id="72"/>
      <w:r w:rsidRPr="001755FD">
        <w:rPr>
          <w:color w:val="5B9BD5" w:themeColor="accent1"/>
        </w:rPr>
        <w:t xml:space="preserve"> </w:t>
      </w:r>
      <w:bookmarkEnd w:id="52"/>
    </w:p>
    <w:p w14:paraId="45678739" w14:textId="77777777" w:rsidR="00E47D36" w:rsidRPr="004368EA" w:rsidRDefault="00E47D36" w:rsidP="00BE52B4">
      <w:pPr>
        <w:pStyle w:val="Heading2"/>
      </w:pPr>
      <w:bookmarkStart w:id="73" w:name="_Toc27055142"/>
      <w:bookmarkStart w:id="74" w:name="_Toc44330022"/>
      <w:bookmarkStart w:id="75" w:name="_Toc397004851"/>
      <w:r w:rsidRPr="004368EA">
        <w:t>Governance and oversight</w:t>
      </w:r>
      <w:bookmarkEnd w:id="73"/>
      <w:bookmarkEnd w:id="74"/>
    </w:p>
    <w:p w14:paraId="2FBB5CAA" w14:textId="77777777" w:rsidR="00E47D36" w:rsidRPr="004368EA" w:rsidRDefault="00E47D36" w:rsidP="00E47D36">
      <w:r w:rsidRPr="004368EA">
        <w:t xml:space="preserve">The team leader routinely reported to DFAT through monthly meetings and reports and communicated on other matters almost daily. WDPTL senior management and the Embassy team worked closely and collaboratively. Palladium’s respective Contractor Representative and </w:t>
      </w:r>
      <w:r w:rsidR="00324544">
        <w:t>Program</w:t>
      </w:r>
      <w:r w:rsidRPr="004368EA">
        <w:t xml:space="preserve"> Manager liaised directly with the Embassy in relation to contractual issues, especially in regard to financial management, risk and the development of intra-Palladium responses.</w:t>
      </w:r>
    </w:p>
    <w:p w14:paraId="41DEC01F" w14:textId="77777777" w:rsidR="00E47D36" w:rsidRPr="004368EA" w:rsidRDefault="00E47D36" w:rsidP="00E47D36">
      <w:r w:rsidRPr="004368EA">
        <w:t xml:space="preserve">Within the </w:t>
      </w:r>
      <w:r w:rsidR="00FB44BE">
        <w:t>l</w:t>
      </w:r>
      <w:r w:rsidRPr="004368EA">
        <w:t xml:space="preserve">abour </w:t>
      </w:r>
      <w:r w:rsidR="00FB44BE">
        <w:t>m</w:t>
      </w:r>
      <w:r w:rsidRPr="004368EA">
        <w:t>obility component, two governance and partnership mechanisms were employed, operating at different levels. At the higher level, the Embassy initiated a ‘Labour Mobility Coordination Meeting’ including the highest levels of SEFOPE representatives, embassy team and both relevant Palladium teams. These monthly meetings served as space to make higher level policy decisions, sociali</w:t>
      </w:r>
      <w:r w:rsidR="004C2981">
        <w:t>s</w:t>
      </w:r>
      <w:r w:rsidRPr="004368EA">
        <w:t xml:space="preserve">e changes and share information. At the operational level a ‘labour mobility team’ was created, comprising the leaders of the three relevant SEFOPE Labour Mobility </w:t>
      </w:r>
      <w:r w:rsidR="00BC1074">
        <w:t>U</w:t>
      </w:r>
      <w:r w:rsidRPr="004368EA">
        <w:t xml:space="preserve">nits and the two Australian Aid programs. This team allowed for shared and swift decisions on all operational aspects, with a direct line to the Secretary of State, Director Generals and other GoTL </w:t>
      </w:r>
      <w:r w:rsidR="00695914">
        <w:t>staff</w:t>
      </w:r>
      <w:r w:rsidRPr="004368EA">
        <w:t>.</w:t>
      </w:r>
    </w:p>
    <w:p w14:paraId="197D415A" w14:textId="77777777" w:rsidR="00E47D36" w:rsidRPr="004368EA" w:rsidRDefault="00E47D36" w:rsidP="00E47D36">
      <w:r w:rsidRPr="004368EA">
        <w:t>The Scholarships Management Group was discontinued at the end of 2018 and the Embassy absorbed the role of developing Timor</w:t>
      </w:r>
      <w:r w:rsidR="00FE026A" w:rsidRPr="004368EA">
        <w:t>-</w:t>
      </w:r>
      <w:r w:rsidRPr="004368EA">
        <w:t xml:space="preserve">Leste scholarship direction. The Skills Development and Employment advisory group was discontinued in 2017. Instead, in the TVET space, WDPTL worked closely with GoTL SEFOPE </w:t>
      </w:r>
      <w:r w:rsidR="00B249F0">
        <w:t>d</w:t>
      </w:r>
      <w:r w:rsidRPr="004368EA">
        <w:t xml:space="preserve">irectors to co-design annual workplans and to co-deliver on certain activities related to </w:t>
      </w:r>
      <w:r w:rsidR="007B5FAD">
        <w:t>e</w:t>
      </w:r>
      <w:r w:rsidRPr="004368EA">
        <w:t xml:space="preserve">mployment and </w:t>
      </w:r>
      <w:r w:rsidR="007B5FAD">
        <w:t>s</w:t>
      </w:r>
      <w:r w:rsidRPr="004368EA">
        <w:t xml:space="preserve">kills. This close planning and working relationship with INDMO and DNAFOP are a key feature of WDPTL’s success in ensuring WDPTL is delivering to GoTL priorities and under GoTL oversight in the area of TVET. </w:t>
      </w:r>
    </w:p>
    <w:p w14:paraId="7540D63C" w14:textId="77777777" w:rsidR="00E47D36" w:rsidRPr="004368EA" w:rsidRDefault="00E47D36" w:rsidP="00BE52B4">
      <w:pPr>
        <w:pStyle w:val="Heading2"/>
      </w:pPr>
      <w:bookmarkStart w:id="76" w:name="_Toc27055143"/>
      <w:bookmarkStart w:id="77" w:name="_Toc44330023"/>
      <w:r w:rsidRPr="004368EA">
        <w:t>Risk management</w:t>
      </w:r>
      <w:bookmarkEnd w:id="76"/>
      <w:bookmarkEnd w:id="77"/>
    </w:p>
    <w:p w14:paraId="5367B302" w14:textId="7F372C04" w:rsidR="00E47D36" w:rsidRPr="004368EA" w:rsidRDefault="00E47D36" w:rsidP="00E47D36">
      <w:r w:rsidRPr="004368EA">
        <w:t xml:space="preserve">TVET and Scholarships </w:t>
      </w:r>
      <w:r w:rsidR="00417BAF" w:rsidRPr="004368EA">
        <w:t>and</w:t>
      </w:r>
      <w:r w:rsidRPr="004368EA">
        <w:t xml:space="preserve"> Alumni have been low risk components of WDPTL in 2019. The high</w:t>
      </w:r>
      <w:r w:rsidR="00F31AF6" w:rsidRPr="004368EA">
        <w:t>-</w:t>
      </w:r>
      <w:r w:rsidRPr="004368EA">
        <w:t xml:space="preserve">risk area has been Labour Mobility. The reasons for this are described above but relate to the high political visibility of the program for both governments, the historical corruption challenges, the shifts within 2019 that affected operational capacity and the increasing growth in worker demand. Collectively, these created a </w:t>
      </w:r>
      <w:r w:rsidR="00942DA3">
        <w:t>challenging</w:t>
      </w:r>
      <w:r w:rsidR="00942DA3" w:rsidRPr="004368EA">
        <w:t xml:space="preserve"> </w:t>
      </w:r>
      <w:r w:rsidRPr="004368EA">
        <w:t>operating context for Timor</w:t>
      </w:r>
      <w:r w:rsidR="00F31AF6" w:rsidRPr="004368EA">
        <w:t>-</w:t>
      </w:r>
      <w:r w:rsidRPr="004368EA">
        <w:t>Leste labour mobility in 2019.</w:t>
      </w:r>
    </w:p>
    <w:p w14:paraId="4C4B2D44" w14:textId="77777777" w:rsidR="00E47D36" w:rsidRPr="004368EA" w:rsidRDefault="00E47D36" w:rsidP="00E47D36">
      <w:r w:rsidRPr="004368EA">
        <w:t>Key risks have included</w:t>
      </w:r>
      <w:r w:rsidR="00417BAF" w:rsidRPr="004368EA">
        <w:t>:</w:t>
      </w:r>
    </w:p>
    <w:p w14:paraId="7B1465DD" w14:textId="1FA666AD" w:rsidR="00E47D36" w:rsidRPr="004368EA" w:rsidRDefault="00E47D36" w:rsidP="00C76E0B">
      <w:pPr>
        <w:pStyle w:val="ListParagraph"/>
        <w:numPr>
          <w:ilvl w:val="0"/>
          <w:numId w:val="39"/>
        </w:numPr>
        <w:ind w:left="714" w:hanging="357"/>
      </w:pPr>
      <w:r w:rsidRPr="004368EA">
        <w:t>Security at the Labour Sending Unit (LSU) and implications on WDPTL staff and equipment- specifically or misunderstanding of program</w:t>
      </w:r>
      <w:r w:rsidR="0032689D" w:rsidRPr="004368EA">
        <w:t>.</w:t>
      </w:r>
    </w:p>
    <w:p w14:paraId="5894B928" w14:textId="77777777" w:rsidR="00E47D36" w:rsidRPr="004368EA" w:rsidRDefault="00E47D36" w:rsidP="00C76E0B">
      <w:pPr>
        <w:pStyle w:val="ListParagraph"/>
        <w:numPr>
          <w:ilvl w:val="0"/>
          <w:numId w:val="39"/>
        </w:numPr>
        <w:ind w:left="714" w:hanging="357"/>
      </w:pPr>
      <w:r w:rsidRPr="004368EA">
        <w:t>Large and uncontrolled crowds during recruitments</w:t>
      </w:r>
      <w:r w:rsidR="0032689D" w:rsidRPr="004368EA">
        <w:t>.</w:t>
      </w:r>
    </w:p>
    <w:p w14:paraId="4AA6FE82" w14:textId="77777777" w:rsidR="00E47D36" w:rsidRPr="004368EA" w:rsidRDefault="00E47D36" w:rsidP="00E47D36">
      <w:r w:rsidRPr="004368EA">
        <w:t xml:space="preserve">Two high risk events were escalated to higher Embassy and Palladium levels during 2019. </w:t>
      </w:r>
    </w:p>
    <w:p w14:paraId="037E9AFF" w14:textId="6AD9FCCB" w:rsidR="00E47D36" w:rsidRPr="004368EA" w:rsidRDefault="00E47D36" w:rsidP="00E47D36">
      <w:r w:rsidRPr="004368EA">
        <w:lastRenderedPageBreak/>
        <w:t xml:space="preserve">The first was during the first </w:t>
      </w:r>
      <w:r w:rsidR="001A7696">
        <w:t>Pacific Labour Scheme</w:t>
      </w:r>
      <w:r w:rsidRPr="004368EA">
        <w:t xml:space="preserve"> recruitment</w:t>
      </w:r>
      <w:r w:rsidR="001A7696">
        <w:t xml:space="preserve"> information session. </w:t>
      </w:r>
      <w:r w:rsidR="00F73719">
        <w:t>L</w:t>
      </w:r>
      <w:r w:rsidRPr="004368EA">
        <w:t>arge numbers turned up, overwhelming the recruitment process and leaving some staff and workers unable to leave the building</w:t>
      </w:r>
      <w:r w:rsidR="001A7696">
        <w:t>s or continue with the information session</w:t>
      </w:r>
      <w:r w:rsidRPr="004368EA">
        <w:t>.</w:t>
      </w:r>
    </w:p>
    <w:p w14:paraId="2B0CCCFB" w14:textId="365FF59D" w:rsidR="00E47D36" w:rsidRPr="004368EA" w:rsidRDefault="00E47D36" w:rsidP="00E47D36"/>
    <w:p w14:paraId="25207055" w14:textId="77777777" w:rsidR="00E47D36" w:rsidRPr="004368EA" w:rsidRDefault="00E47D36" w:rsidP="00E47D36">
      <w:r w:rsidRPr="004368EA">
        <w:t xml:space="preserve">Risk is managed by WDPTL in </w:t>
      </w:r>
      <w:r w:rsidR="007B4801">
        <w:t>several</w:t>
      </w:r>
      <w:r w:rsidRPr="004368EA">
        <w:t xml:space="preserve"> ways. The program risk register (updated in June 2019) is the basis for regular informal and quarterly formal risk conversations between Palladium corporate and program staff. Standard </w:t>
      </w:r>
      <w:r w:rsidR="00D94F69" w:rsidRPr="004368EA">
        <w:t>pre-emptive</w:t>
      </w:r>
      <w:r w:rsidRPr="004368EA">
        <w:t xml:space="preserve"> risk management strategies such as compliance training, travel assessments and monthly security reports are also employed. </w:t>
      </w:r>
    </w:p>
    <w:p w14:paraId="68823ABA" w14:textId="77777777" w:rsidR="00E47D36" w:rsidRPr="004368EA" w:rsidRDefault="00E47D36" w:rsidP="00E47D36">
      <w:r w:rsidRPr="004368EA">
        <w:t>However</w:t>
      </w:r>
      <w:r w:rsidR="00417BAF" w:rsidRPr="004368EA">
        <w:t>,</w:t>
      </w:r>
      <w:r w:rsidRPr="004368EA">
        <w:t xml:space="preserve"> a more targeted approach to risk mitigation has been applied to labour mobility.</w:t>
      </w:r>
    </w:p>
    <w:p w14:paraId="6713E735" w14:textId="77777777" w:rsidR="00E47D36" w:rsidRPr="004368EA" w:rsidRDefault="00E47D36" w:rsidP="00E47D36">
      <w:r w:rsidRPr="004368EA">
        <w:t>In June, the development of the labour mobility response plan was firmly driven by the embassy’s needs to mitigate risk in the fast</w:t>
      </w:r>
      <w:r w:rsidR="00DC3008">
        <w:t>-</w:t>
      </w:r>
      <w:r w:rsidRPr="004368EA">
        <w:t>moving labour mobility space. Risk is mitigated in partnership with the embassy, WDPTL, PLF and SEFOPE in three main ways</w:t>
      </w:r>
      <w:r w:rsidR="0032689D" w:rsidRPr="004368EA">
        <w:t>:</w:t>
      </w:r>
    </w:p>
    <w:p w14:paraId="0199BCD7" w14:textId="18FA2F08" w:rsidR="00E47D36" w:rsidRPr="004368EA" w:rsidRDefault="00E47D36" w:rsidP="00C76E0B">
      <w:pPr>
        <w:pStyle w:val="ListParagraph"/>
        <w:numPr>
          <w:ilvl w:val="0"/>
          <w:numId w:val="38"/>
        </w:numPr>
        <w:rPr>
          <w:rFonts w:cs="Arial"/>
        </w:rPr>
      </w:pPr>
      <w:r w:rsidRPr="004368EA">
        <w:rPr>
          <w:rFonts w:cs="Arial"/>
        </w:rPr>
        <w:t xml:space="preserve">Having the WDPTL Team Leader providing embassy rapid assessments, quick response and a single point of communication. </w:t>
      </w:r>
    </w:p>
    <w:p w14:paraId="01EE3CC1" w14:textId="77777777" w:rsidR="00E47D36" w:rsidRPr="004368EA" w:rsidRDefault="00E47D36" w:rsidP="00C76E0B">
      <w:pPr>
        <w:pStyle w:val="ListParagraph"/>
        <w:numPr>
          <w:ilvl w:val="0"/>
          <w:numId w:val="38"/>
        </w:numPr>
        <w:rPr>
          <w:rFonts w:cs="Arial"/>
        </w:rPr>
      </w:pPr>
      <w:r w:rsidRPr="004368EA">
        <w:rPr>
          <w:rFonts w:cs="Arial"/>
        </w:rPr>
        <w:t>Second, the embassy approved a flexible fund for supporting the labour mobility unit. This allows WDPTL to act quickly to resolve blockages, capacity and equipment issues and meet unexpected logistics needs</w:t>
      </w:r>
      <w:r w:rsidR="0032689D" w:rsidRPr="004368EA">
        <w:rPr>
          <w:rFonts w:cs="Arial"/>
        </w:rPr>
        <w:t>.</w:t>
      </w:r>
    </w:p>
    <w:p w14:paraId="2B9D77E1" w14:textId="77777777" w:rsidR="00E47D36" w:rsidRPr="004368EA" w:rsidRDefault="00E47D36" w:rsidP="00C76E0B">
      <w:pPr>
        <w:pStyle w:val="ListParagraph"/>
        <w:numPr>
          <w:ilvl w:val="0"/>
          <w:numId w:val="38"/>
        </w:numPr>
        <w:rPr>
          <w:rFonts w:cs="Arial"/>
        </w:rPr>
      </w:pPr>
      <w:r w:rsidRPr="004368EA">
        <w:rPr>
          <w:rFonts w:cs="Arial"/>
        </w:rPr>
        <w:t>Third, in specific response to the worker protests in September, WDPTL developed and SEFOPE approved, a media a</w:t>
      </w:r>
      <w:r w:rsidR="00C86012">
        <w:rPr>
          <w:rFonts w:cs="Arial"/>
        </w:rPr>
        <w:t>nd</w:t>
      </w:r>
      <w:r w:rsidRPr="004368EA">
        <w:rPr>
          <w:rFonts w:cs="Arial"/>
        </w:rPr>
        <w:t xml:space="preserve"> communication</w:t>
      </w:r>
      <w:r w:rsidR="00C86012">
        <w:rPr>
          <w:rFonts w:cs="Arial"/>
        </w:rPr>
        <w:t>s</w:t>
      </w:r>
      <w:r w:rsidRPr="004368EA">
        <w:rPr>
          <w:rFonts w:cs="Arial"/>
        </w:rPr>
        <w:t xml:space="preserve"> plan targeted at the misunderstandings amongst multiple audiences behind key risks identified above. This plan has been partially implemented and continues to require prioritisation.</w:t>
      </w:r>
    </w:p>
    <w:p w14:paraId="530CC7D1" w14:textId="77777777" w:rsidR="00E47D36" w:rsidRPr="004368EA" w:rsidRDefault="00E47D36" w:rsidP="00BE52B4">
      <w:pPr>
        <w:pStyle w:val="Heading2"/>
      </w:pPr>
      <w:bookmarkStart w:id="78" w:name="_Toc27055144"/>
      <w:bookmarkStart w:id="79" w:name="_Toc44330024"/>
      <w:r w:rsidRPr="004368EA">
        <w:t>Public diplomacy and communications</w:t>
      </w:r>
      <w:bookmarkEnd w:id="78"/>
      <w:bookmarkEnd w:id="79"/>
    </w:p>
    <w:p w14:paraId="2C5A7CA6" w14:textId="77777777" w:rsidR="00E47D36" w:rsidRPr="004368EA" w:rsidRDefault="00E47D36" w:rsidP="00E47D36">
      <w:r w:rsidRPr="004368EA">
        <w:t xml:space="preserve">Public Diplomacy (PD) and WDPTL </w:t>
      </w:r>
      <w:r w:rsidR="00014D10">
        <w:t>c</w:t>
      </w:r>
      <w:r w:rsidRPr="004368EA">
        <w:t xml:space="preserve">ommunications improved significantly through 2019. In June the WDPTL team was restructured. A Deputy Team Leader with strategic oversight of Media and Communications was created and the part time Media and Communications role was changed to full time. These roles were filled in July and September respectively. This extra capacity allowed WDPTL to capture and promote a higher number of positive stories and events in the second half of 2019 and also to expand communications efforts into new areas including GoTL labour mobility communications and enhanced scholarships promotion. See details in </w:t>
      </w:r>
      <w:r w:rsidRPr="00695914">
        <w:rPr>
          <w:b/>
          <w:bCs/>
        </w:rPr>
        <w:t>Table</w:t>
      </w:r>
      <w:r w:rsidR="0032689D" w:rsidRPr="00695914">
        <w:rPr>
          <w:b/>
          <w:bCs/>
        </w:rPr>
        <w:t xml:space="preserve"> </w:t>
      </w:r>
      <w:r w:rsidR="00421987" w:rsidRPr="00695914">
        <w:rPr>
          <w:b/>
          <w:bCs/>
        </w:rPr>
        <w:t>6</w:t>
      </w:r>
      <w:r w:rsidRPr="004368EA">
        <w:t xml:space="preserve"> below.</w:t>
      </w:r>
    </w:p>
    <w:p w14:paraId="266CB4B0" w14:textId="14C79523" w:rsidR="00E47D36" w:rsidRPr="004368EA" w:rsidRDefault="00E47D36" w:rsidP="00E47D36">
      <w:r w:rsidRPr="004368EA">
        <w:t xml:space="preserve">The three elements of WDPTL have substantial public diplomacy potential. Scholarship awardee and alumni stories regularly generate good results for the embassy </w:t>
      </w:r>
      <w:r w:rsidR="008654FC" w:rsidRPr="004368EA">
        <w:t>F</w:t>
      </w:r>
      <w:r w:rsidRPr="004368EA">
        <w:t>acebook page and serve other reporting and global Australia Awards promotion needs. An emerging bank of labour mobility worker stories, especially those involving the success of returned workers are important to balance the sometimes negative and historical corruption focused publicity th</w:t>
      </w:r>
      <w:r w:rsidR="00695914">
        <w:t xml:space="preserve">at </w:t>
      </w:r>
      <w:r w:rsidRPr="004368EA">
        <w:t xml:space="preserve">surrounds </w:t>
      </w:r>
      <w:r w:rsidRPr="00695914">
        <w:t xml:space="preserve">the </w:t>
      </w:r>
      <w:r w:rsidR="007221A2" w:rsidRPr="00695914">
        <w:t>S</w:t>
      </w:r>
      <w:r w:rsidRPr="00695914">
        <w:t xml:space="preserve">easonal </w:t>
      </w:r>
      <w:r w:rsidR="007221A2" w:rsidRPr="00695914">
        <w:t>W</w:t>
      </w:r>
      <w:r w:rsidRPr="00695914">
        <w:t xml:space="preserve">orker </w:t>
      </w:r>
      <w:r w:rsidR="007221A2" w:rsidRPr="00695914">
        <w:t>P</w:t>
      </w:r>
      <w:r w:rsidRPr="00695914">
        <w:t>rogram in</w:t>
      </w:r>
      <w:r w:rsidRPr="004368EA">
        <w:t xml:space="preserve"> Timor</w:t>
      </w:r>
      <w:r w:rsidR="008654FC" w:rsidRPr="004368EA">
        <w:t>-</w:t>
      </w:r>
      <w:r w:rsidRPr="004368EA">
        <w:t xml:space="preserve">Leste. </w:t>
      </w:r>
    </w:p>
    <w:p w14:paraId="335C893F" w14:textId="1DA723B6" w:rsidR="00E47D36" w:rsidRPr="004368EA" w:rsidRDefault="00E47D36" w:rsidP="00E47D36">
      <w:r w:rsidRPr="004368EA">
        <w:t xml:space="preserve">After negative media and corruption investigations, </w:t>
      </w:r>
      <w:r w:rsidR="00516341">
        <w:t>A</w:t>
      </w:r>
      <w:r w:rsidRPr="004368EA">
        <w:t xml:space="preserve"> labour mobility media and communication plan was developed and approved by SEFOPE leadership and the production of materials, website and approaches is at various stages of completion. This plan includes SEFOPE branded materials and messages for workers, the Timor</w:t>
      </w:r>
      <w:r w:rsidR="008654FC" w:rsidRPr="004368EA">
        <w:t>-</w:t>
      </w:r>
      <w:r w:rsidRPr="004368EA">
        <w:t>Leste public, labour mobility staff and Australian employers.</w:t>
      </w:r>
    </w:p>
    <w:p w14:paraId="000A1068" w14:textId="77777777" w:rsidR="00E47D36" w:rsidRPr="004368EA" w:rsidRDefault="00E47D36" w:rsidP="00E47D36">
      <w:r w:rsidRPr="004368EA">
        <w:t>Key outputs to date have included:</w:t>
      </w:r>
    </w:p>
    <w:p w14:paraId="1D240315" w14:textId="77777777" w:rsidR="00E47D36" w:rsidRPr="004368EA" w:rsidRDefault="00E47D36" w:rsidP="00C76E0B">
      <w:pPr>
        <w:pStyle w:val="ListParagraph"/>
        <w:numPr>
          <w:ilvl w:val="0"/>
          <w:numId w:val="40"/>
        </w:numPr>
        <w:rPr>
          <w:rFonts w:cs="Arial"/>
        </w:rPr>
      </w:pPr>
      <w:r w:rsidRPr="004368EA">
        <w:rPr>
          <w:rFonts w:cs="Arial"/>
        </w:rPr>
        <w:t>Employer communications</w:t>
      </w:r>
    </w:p>
    <w:p w14:paraId="0996F0EF" w14:textId="77777777" w:rsidR="00E47D36" w:rsidRPr="004368EA" w:rsidRDefault="00E47D36" w:rsidP="00C76E0B">
      <w:pPr>
        <w:pStyle w:val="ListParagraph"/>
        <w:numPr>
          <w:ilvl w:val="0"/>
          <w:numId w:val="40"/>
        </w:numPr>
        <w:rPr>
          <w:rFonts w:cs="Arial"/>
        </w:rPr>
      </w:pPr>
      <w:r w:rsidRPr="004368EA">
        <w:rPr>
          <w:rFonts w:cs="Arial"/>
        </w:rPr>
        <w:t>Posters</w:t>
      </w:r>
    </w:p>
    <w:p w14:paraId="7EA5B9B1" w14:textId="77777777" w:rsidR="00E47D36" w:rsidRPr="004368EA" w:rsidRDefault="00E47D36" w:rsidP="00C76E0B">
      <w:pPr>
        <w:pStyle w:val="ListParagraph"/>
        <w:numPr>
          <w:ilvl w:val="0"/>
          <w:numId w:val="40"/>
        </w:numPr>
        <w:rPr>
          <w:rFonts w:cs="Arial"/>
        </w:rPr>
      </w:pPr>
      <w:r w:rsidRPr="004368EA">
        <w:rPr>
          <w:rFonts w:cs="Arial"/>
        </w:rPr>
        <w:t>Factsheets</w:t>
      </w:r>
    </w:p>
    <w:p w14:paraId="36D1B655" w14:textId="77777777" w:rsidR="00E47D36" w:rsidRPr="004368EA" w:rsidRDefault="00E47D36" w:rsidP="00C76E0B">
      <w:pPr>
        <w:pStyle w:val="ListParagraph"/>
        <w:numPr>
          <w:ilvl w:val="0"/>
          <w:numId w:val="40"/>
        </w:numPr>
        <w:rPr>
          <w:rFonts w:cs="Arial"/>
        </w:rPr>
      </w:pPr>
      <w:r w:rsidRPr="004368EA">
        <w:rPr>
          <w:rFonts w:cs="Arial"/>
        </w:rPr>
        <w:t>SEFOPE Briefing note</w:t>
      </w:r>
    </w:p>
    <w:p w14:paraId="264CBE9C" w14:textId="77777777" w:rsidR="00E47D36" w:rsidRPr="004368EA" w:rsidRDefault="00E47D36" w:rsidP="00C76E0B">
      <w:pPr>
        <w:pStyle w:val="ListParagraph"/>
        <w:numPr>
          <w:ilvl w:val="0"/>
          <w:numId w:val="40"/>
        </w:numPr>
        <w:rPr>
          <w:rFonts w:cs="Arial"/>
        </w:rPr>
      </w:pPr>
      <w:r w:rsidRPr="004368EA">
        <w:rPr>
          <w:rFonts w:cs="Arial"/>
        </w:rPr>
        <w:t>Labour Mobility Website</w:t>
      </w:r>
      <w:r w:rsidR="000C6BF2">
        <w:rPr>
          <w:rFonts w:cs="Arial"/>
        </w:rPr>
        <w:t xml:space="preserve"> (drafted by PLF)</w:t>
      </w:r>
    </w:p>
    <w:p w14:paraId="69393771" w14:textId="18B8AB62" w:rsidR="00E47D36" w:rsidRDefault="00695914" w:rsidP="00E47D36">
      <w:r>
        <w:t>It is advised that p</w:t>
      </w:r>
      <w:r w:rsidR="00E47D36" w:rsidRPr="004368EA">
        <w:t>ublic diplomacy and communications efforts across Labour Mobility TVET and Scholarships/Alumni continue to be resourced and prioriti</w:t>
      </w:r>
      <w:r>
        <w:t>s</w:t>
      </w:r>
      <w:r w:rsidR="00E47D36" w:rsidRPr="004368EA">
        <w:t>ed at both a strategic and operational level.</w:t>
      </w:r>
    </w:p>
    <w:p w14:paraId="5310E2E9" w14:textId="77777777" w:rsidR="00E47D36" w:rsidRPr="001755FD" w:rsidRDefault="00E47D36" w:rsidP="001A7696">
      <w:pPr>
        <w:pStyle w:val="Heading3"/>
        <w:rPr>
          <w:b/>
          <w:bCs/>
          <w:color w:val="44546A" w:themeColor="text2"/>
        </w:rPr>
      </w:pPr>
      <w:r w:rsidRPr="001755FD">
        <w:rPr>
          <w:b/>
          <w:bCs/>
          <w:color w:val="44546A" w:themeColor="text2"/>
        </w:rPr>
        <w:lastRenderedPageBreak/>
        <w:t>Table</w:t>
      </w:r>
      <w:r w:rsidR="001A7696" w:rsidRPr="001755FD">
        <w:rPr>
          <w:b/>
          <w:bCs/>
          <w:color w:val="44546A" w:themeColor="text2"/>
        </w:rPr>
        <w:t xml:space="preserve"> 6</w:t>
      </w:r>
      <w:r w:rsidRPr="001755FD">
        <w:rPr>
          <w:b/>
          <w:bCs/>
          <w:color w:val="44546A" w:themeColor="text2"/>
        </w:rPr>
        <w:t xml:space="preserve"> Key Public Diplomacy Activities </w:t>
      </w:r>
      <w:r w:rsidR="001A7696" w:rsidRPr="001755FD">
        <w:rPr>
          <w:b/>
          <w:bCs/>
          <w:color w:val="44546A" w:themeColor="text2"/>
        </w:rPr>
        <w:t>and Reach</w:t>
      </w:r>
    </w:p>
    <w:tbl>
      <w:tblPr>
        <w:tblW w:w="9350" w:type="dxa"/>
        <w:tblCellMar>
          <w:left w:w="0" w:type="dxa"/>
          <w:right w:w="0" w:type="dxa"/>
        </w:tblCellMar>
        <w:tblLook w:val="04A0" w:firstRow="1" w:lastRow="0" w:firstColumn="1" w:lastColumn="0" w:noHBand="0" w:noVBand="1"/>
      </w:tblPr>
      <w:tblGrid>
        <w:gridCol w:w="2167"/>
        <w:gridCol w:w="1090"/>
        <w:gridCol w:w="2721"/>
        <w:gridCol w:w="3372"/>
      </w:tblGrid>
      <w:tr w:rsidR="008B44F4" w:rsidRPr="008B44F4" w14:paraId="3214F25A" w14:textId="77777777" w:rsidTr="00875D6C">
        <w:tc>
          <w:tcPr>
            <w:tcW w:w="2167"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9DDDDF5" w14:textId="77777777" w:rsidR="008B44F4" w:rsidRPr="00875D6C" w:rsidRDefault="008B44F4" w:rsidP="008B44F4">
            <w:pPr>
              <w:rPr>
                <w:b/>
                <w:bCs/>
              </w:rPr>
            </w:pPr>
            <w:r w:rsidRPr="00875D6C">
              <w:rPr>
                <w:b/>
                <w:bCs/>
              </w:rPr>
              <w:t>Material</w:t>
            </w:r>
          </w:p>
        </w:tc>
        <w:tc>
          <w:tcPr>
            <w:tcW w:w="109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F98ED9F" w14:textId="77777777" w:rsidR="008B44F4" w:rsidRPr="00875D6C" w:rsidRDefault="008B44F4" w:rsidP="008B44F4">
            <w:pPr>
              <w:rPr>
                <w:b/>
                <w:bCs/>
              </w:rPr>
            </w:pPr>
            <w:r w:rsidRPr="00875D6C">
              <w:rPr>
                <w:b/>
                <w:bCs/>
              </w:rPr>
              <w:t>Number</w:t>
            </w:r>
          </w:p>
        </w:tc>
        <w:tc>
          <w:tcPr>
            <w:tcW w:w="2721"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E0E301" w14:textId="77777777" w:rsidR="008B44F4" w:rsidRPr="00875D6C" w:rsidRDefault="008B44F4" w:rsidP="008B44F4">
            <w:pPr>
              <w:rPr>
                <w:b/>
                <w:bCs/>
              </w:rPr>
            </w:pPr>
            <w:r w:rsidRPr="00875D6C">
              <w:rPr>
                <w:b/>
                <w:bCs/>
              </w:rPr>
              <w:t>Audience</w:t>
            </w:r>
          </w:p>
        </w:tc>
        <w:tc>
          <w:tcPr>
            <w:tcW w:w="3372" w:type="dxa"/>
            <w:tcBorders>
              <w:top w:val="single" w:sz="8" w:space="0" w:color="auto"/>
              <w:left w:val="nil"/>
              <w:bottom w:val="single" w:sz="8" w:space="0" w:color="auto"/>
              <w:right w:val="single" w:sz="8" w:space="0" w:color="auto"/>
            </w:tcBorders>
            <w:shd w:val="clear" w:color="auto" w:fill="BFBFBF" w:themeFill="background1" w:themeFillShade="BF"/>
          </w:tcPr>
          <w:p w14:paraId="3671429B" w14:textId="77777777" w:rsidR="008B44F4" w:rsidRPr="00875D6C" w:rsidRDefault="008B44F4" w:rsidP="008B44F4">
            <w:pPr>
              <w:rPr>
                <w:b/>
                <w:bCs/>
              </w:rPr>
            </w:pPr>
            <w:r w:rsidRPr="00875D6C">
              <w:rPr>
                <w:b/>
                <w:bCs/>
              </w:rPr>
              <w:t>Reach</w:t>
            </w:r>
          </w:p>
        </w:tc>
      </w:tr>
      <w:tr w:rsidR="008B44F4" w:rsidRPr="008B44F4" w14:paraId="5650760D" w14:textId="77777777" w:rsidTr="00695914">
        <w:tc>
          <w:tcPr>
            <w:tcW w:w="21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8A22974" w14:textId="77777777" w:rsidR="008B44F4" w:rsidRPr="008B44F4" w:rsidRDefault="008B44F4" w:rsidP="008B44F4">
            <w:pPr>
              <w:jc w:val="left"/>
            </w:pPr>
            <w:r w:rsidRPr="008B44F4">
              <w:t>Embassy</w:t>
            </w:r>
            <w:r>
              <w:t xml:space="preserve"> </w:t>
            </w:r>
            <w:r w:rsidRPr="008B44F4">
              <w:t>Facebook Posts</w:t>
            </w:r>
          </w:p>
        </w:tc>
        <w:tc>
          <w:tcPr>
            <w:tcW w:w="1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1D4146" w14:textId="77777777" w:rsidR="008B44F4" w:rsidRPr="002202A9" w:rsidRDefault="008B44F4" w:rsidP="008B44F4">
            <w:pPr>
              <w:jc w:val="left"/>
            </w:pPr>
            <w:r w:rsidRPr="002202A9">
              <w:t>3</w:t>
            </w:r>
            <w:r w:rsidR="00897059" w:rsidRPr="002202A9">
              <w:t>2</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6D5DF71D" w14:textId="77777777" w:rsidR="008B44F4" w:rsidRPr="002202A9" w:rsidRDefault="008B44F4" w:rsidP="008B44F4">
            <w:pPr>
              <w:jc w:val="left"/>
            </w:pPr>
            <w:r w:rsidRPr="002202A9">
              <w:t>Government, NGO/INGO, students</w:t>
            </w:r>
          </w:p>
        </w:tc>
        <w:tc>
          <w:tcPr>
            <w:tcW w:w="3372" w:type="dxa"/>
            <w:tcBorders>
              <w:top w:val="nil"/>
              <w:left w:val="nil"/>
              <w:bottom w:val="single" w:sz="8" w:space="0" w:color="auto"/>
              <w:right w:val="single" w:sz="8" w:space="0" w:color="auto"/>
            </w:tcBorders>
            <w:shd w:val="clear" w:color="auto" w:fill="auto"/>
          </w:tcPr>
          <w:p w14:paraId="48DE07D3" w14:textId="77777777" w:rsidR="008B44F4" w:rsidRPr="002202A9" w:rsidRDefault="007221A2" w:rsidP="008B44F4">
            <w:pPr>
              <w:jc w:val="left"/>
            </w:pPr>
            <w:r w:rsidRPr="002202A9">
              <w:t xml:space="preserve">64,784 </w:t>
            </w:r>
            <w:r w:rsidR="008B44F4" w:rsidRPr="002202A9">
              <w:t>likes</w:t>
            </w:r>
          </w:p>
          <w:p w14:paraId="08DEFFE6" w14:textId="77777777" w:rsidR="008B44F4" w:rsidRPr="002202A9" w:rsidRDefault="007221A2" w:rsidP="008B44F4">
            <w:pPr>
              <w:jc w:val="left"/>
            </w:pPr>
            <w:r w:rsidRPr="002202A9">
              <w:t xml:space="preserve">2,337 </w:t>
            </w:r>
            <w:r w:rsidR="008B44F4" w:rsidRPr="002202A9">
              <w:t>comments</w:t>
            </w:r>
          </w:p>
          <w:p w14:paraId="6E0BD0A7" w14:textId="77777777" w:rsidR="008B44F4" w:rsidRPr="002202A9" w:rsidRDefault="007221A2" w:rsidP="008B44F4">
            <w:pPr>
              <w:jc w:val="left"/>
            </w:pPr>
            <w:r w:rsidRPr="002202A9">
              <w:t xml:space="preserve">3,212 </w:t>
            </w:r>
            <w:r w:rsidR="008B44F4" w:rsidRPr="002202A9">
              <w:t>shares</w:t>
            </w:r>
          </w:p>
        </w:tc>
      </w:tr>
      <w:tr w:rsidR="008B44F4" w:rsidRPr="008B44F4" w14:paraId="5D077347" w14:textId="77777777" w:rsidTr="00695914">
        <w:trPr>
          <w:trHeight w:val="1100"/>
        </w:trPr>
        <w:tc>
          <w:tcPr>
            <w:tcW w:w="21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7CDB367" w14:textId="77777777" w:rsidR="008B44F4" w:rsidRPr="008B44F4" w:rsidRDefault="008B44F4" w:rsidP="008B44F4">
            <w:pPr>
              <w:jc w:val="left"/>
            </w:pPr>
            <w:r w:rsidRPr="008B44F4">
              <w:t>Media releases in Etan including in Facebook post</w:t>
            </w:r>
          </w:p>
        </w:tc>
        <w:tc>
          <w:tcPr>
            <w:tcW w:w="1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96858B9" w14:textId="77777777" w:rsidR="008B44F4" w:rsidRPr="002202A9" w:rsidRDefault="008B44F4" w:rsidP="008B44F4">
            <w:pPr>
              <w:jc w:val="left"/>
            </w:pPr>
            <w:r w:rsidRPr="002202A9">
              <w:t xml:space="preserve"> 2</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320970A" w14:textId="77777777" w:rsidR="008B44F4" w:rsidRPr="002202A9" w:rsidRDefault="008B44F4" w:rsidP="008B44F4">
            <w:pPr>
              <w:jc w:val="left"/>
            </w:pPr>
            <w:r w:rsidRPr="002202A9">
              <w:t>Government, NGO/ INGO, alumni, students, private sector</w:t>
            </w:r>
          </w:p>
        </w:tc>
        <w:tc>
          <w:tcPr>
            <w:tcW w:w="3372" w:type="dxa"/>
            <w:tcBorders>
              <w:top w:val="nil"/>
              <w:left w:val="nil"/>
              <w:bottom w:val="single" w:sz="8" w:space="0" w:color="auto"/>
              <w:right w:val="single" w:sz="8" w:space="0" w:color="auto"/>
            </w:tcBorders>
            <w:shd w:val="clear" w:color="auto" w:fill="auto"/>
          </w:tcPr>
          <w:p w14:paraId="644F0856" w14:textId="77777777" w:rsidR="008B44F4" w:rsidRPr="002202A9" w:rsidRDefault="008B44F4" w:rsidP="008B44F4">
            <w:pPr>
              <w:jc w:val="left"/>
            </w:pPr>
            <w:r w:rsidRPr="002202A9">
              <w:t>Total:</w:t>
            </w:r>
          </w:p>
          <w:p w14:paraId="46FFC3CD" w14:textId="77777777" w:rsidR="008B44F4" w:rsidRPr="002202A9" w:rsidRDefault="008B44F4" w:rsidP="008B44F4">
            <w:pPr>
              <w:jc w:val="left"/>
            </w:pPr>
            <w:r w:rsidRPr="002202A9">
              <w:t>6,839 people views and read</w:t>
            </w:r>
          </w:p>
        </w:tc>
      </w:tr>
      <w:tr w:rsidR="008B44F4" w:rsidRPr="008B44F4" w14:paraId="73826EEB" w14:textId="77777777" w:rsidTr="00695914">
        <w:tc>
          <w:tcPr>
            <w:tcW w:w="21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01DE428A" w14:textId="77777777" w:rsidR="008B44F4" w:rsidRPr="008B44F4" w:rsidRDefault="008B44F4" w:rsidP="008B44F4">
            <w:pPr>
              <w:jc w:val="left"/>
            </w:pPr>
            <w:r w:rsidRPr="008B44F4">
              <w:t>TV shows or appearances</w:t>
            </w:r>
          </w:p>
        </w:tc>
        <w:tc>
          <w:tcPr>
            <w:tcW w:w="1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6AB5025" w14:textId="77777777" w:rsidR="008B44F4" w:rsidRPr="002202A9" w:rsidRDefault="008B44F4" w:rsidP="008B44F4">
            <w:pPr>
              <w:jc w:val="left"/>
            </w:pPr>
            <w:r w:rsidRPr="002202A9">
              <w:t>12</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52E7522" w14:textId="77777777" w:rsidR="008B44F4" w:rsidRPr="002202A9" w:rsidRDefault="008B44F4" w:rsidP="008B44F4">
            <w:pPr>
              <w:jc w:val="left"/>
            </w:pPr>
            <w:r w:rsidRPr="002202A9">
              <w:t>Government, NGO/ INGO, alumni, students, private sector</w:t>
            </w:r>
          </w:p>
        </w:tc>
        <w:tc>
          <w:tcPr>
            <w:tcW w:w="3372" w:type="dxa"/>
            <w:tcBorders>
              <w:top w:val="nil"/>
              <w:left w:val="nil"/>
              <w:bottom w:val="single" w:sz="8" w:space="0" w:color="auto"/>
              <w:right w:val="single" w:sz="8" w:space="0" w:color="auto"/>
            </w:tcBorders>
            <w:shd w:val="clear" w:color="auto" w:fill="auto"/>
          </w:tcPr>
          <w:p w14:paraId="52507417" w14:textId="77777777" w:rsidR="008B44F4" w:rsidRPr="002202A9" w:rsidRDefault="00897059" w:rsidP="008B44F4">
            <w:pPr>
              <w:jc w:val="left"/>
            </w:pPr>
            <w:r w:rsidRPr="002202A9">
              <w:t xml:space="preserve">28.1K affiliated YouTube views </w:t>
            </w:r>
          </w:p>
        </w:tc>
      </w:tr>
      <w:tr w:rsidR="008B44F4" w:rsidRPr="008B44F4" w14:paraId="2E46D3FB" w14:textId="77777777" w:rsidTr="00695914">
        <w:tc>
          <w:tcPr>
            <w:tcW w:w="21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DE62208" w14:textId="77777777" w:rsidR="008B44F4" w:rsidRPr="008B44F4" w:rsidRDefault="008B44F4" w:rsidP="008B44F4">
            <w:pPr>
              <w:jc w:val="left"/>
            </w:pPr>
            <w:r w:rsidRPr="008B44F4">
              <w:t>WDPTL and Alumni Events</w:t>
            </w:r>
          </w:p>
        </w:tc>
        <w:tc>
          <w:tcPr>
            <w:tcW w:w="1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0B48611" w14:textId="77777777" w:rsidR="008B44F4" w:rsidRPr="002202A9" w:rsidRDefault="008B44F4" w:rsidP="008B44F4">
            <w:pPr>
              <w:jc w:val="left"/>
            </w:pPr>
            <w:r w:rsidRPr="002202A9">
              <w:t>1</w:t>
            </w:r>
            <w:r w:rsidR="007221A2" w:rsidRPr="002202A9">
              <w:t>6</w:t>
            </w:r>
            <w:r w:rsidRPr="002202A9">
              <w:t xml:space="preserve"> </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8880914" w14:textId="77777777" w:rsidR="008B44F4" w:rsidRPr="002202A9" w:rsidRDefault="008B44F4" w:rsidP="008B44F4">
            <w:pPr>
              <w:jc w:val="left"/>
            </w:pPr>
            <w:r w:rsidRPr="002202A9">
              <w:t>AAS students, Embassy, WDPTL, family, government, NGO/INGO, alumni, students, public servants, partner</w:t>
            </w:r>
          </w:p>
        </w:tc>
        <w:tc>
          <w:tcPr>
            <w:tcW w:w="3372" w:type="dxa"/>
            <w:tcBorders>
              <w:top w:val="nil"/>
              <w:left w:val="nil"/>
              <w:bottom w:val="single" w:sz="8" w:space="0" w:color="auto"/>
              <w:right w:val="single" w:sz="8" w:space="0" w:color="auto"/>
            </w:tcBorders>
            <w:shd w:val="clear" w:color="auto" w:fill="auto"/>
          </w:tcPr>
          <w:p w14:paraId="35D10202" w14:textId="77777777" w:rsidR="008B44F4" w:rsidRPr="002202A9" w:rsidRDefault="008B44F4" w:rsidP="008B44F4">
            <w:pPr>
              <w:jc w:val="left"/>
            </w:pPr>
            <w:r w:rsidRPr="002202A9">
              <w:t>Total: 1,</w:t>
            </w:r>
            <w:r w:rsidR="007221A2" w:rsidRPr="002202A9">
              <w:t>477</w:t>
            </w:r>
          </w:p>
        </w:tc>
      </w:tr>
      <w:tr w:rsidR="008B44F4" w:rsidRPr="008B44F4" w14:paraId="4736E976" w14:textId="77777777" w:rsidTr="00695914">
        <w:trPr>
          <w:trHeight w:val="1256"/>
        </w:trPr>
        <w:tc>
          <w:tcPr>
            <w:tcW w:w="216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E3F0212" w14:textId="77777777" w:rsidR="008B44F4" w:rsidRPr="002202A9" w:rsidRDefault="00897059" w:rsidP="008B44F4">
            <w:pPr>
              <w:jc w:val="left"/>
            </w:pPr>
            <w:r w:rsidRPr="002202A9">
              <w:t>Online news platforms</w:t>
            </w:r>
          </w:p>
          <w:p w14:paraId="023F6E18" w14:textId="77777777" w:rsidR="008B44F4" w:rsidRPr="007221A2" w:rsidRDefault="008B44F4" w:rsidP="008B44F4">
            <w:pPr>
              <w:jc w:val="left"/>
            </w:pPr>
            <w:r w:rsidRPr="002202A9">
              <w:t>Etan</w:t>
            </w:r>
            <w:r w:rsidR="007221A2" w:rsidRPr="002202A9">
              <w:t xml:space="preserve">, </w:t>
            </w:r>
            <w:r w:rsidRPr="002202A9">
              <w:t>Blog news</w:t>
            </w:r>
            <w:r w:rsidR="007221A2" w:rsidRPr="002202A9">
              <w:t>,</w:t>
            </w:r>
            <w:r w:rsidR="00897059" w:rsidRPr="002202A9">
              <w:t xml:space="preserve"> </w:t>
            </w:r>
            <w:r w:rsidRPr="002202A9">
              <w:t>Tatoli</w:t>
            </w:r>
            <w:r w:rsidR="007221A2" w:rsidRPr="002202A9">
              <w:t xml:space="preserve"> and </w:t>
            </w:r>
            <w:r w:rsidRPr="002202A9">
              <w:t>Tempo Timor</w:t>
            </w:r>
          </w:p>
          <w:p w14:paraId="566F4471" w14:textId="77777777" w:rsidR="008B44F4" w:rsidRPr="007221A2" w:rsidRDefault="008B44F4" w:rsidP="008B44F4">
            <w:pPr>
              <w:jc w:val="left"/>
            </w:pPr>
          </w:p>
          <w:p w14:paraId="05A185F6" w14:textId="77777777" w:rsidR="008B44F4" w:rsidRPr="007221A2" w:rsidRDefault="008B44F4" w:rsidP="008B44F4">
            <w:pPr>
              <w:jc w:val="left"/>
            </w:pPr>
          </w:p>
        </w:tc>
        <w:tc>
          <w:tcPr>
            <w:tcW w:w="109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09CEFDB" w14:textId="77777777" w:rsidR="008B44F4" w:rsidRPr="002202A9" w:rsidRDefault="007221A2" w:rsidP="008B44F4">
            <w:pPr>
              <w:jc w:val="left"/>
            </w:pPr>
            <w:r w:rsidRPr="002202A9">
              <w:t>8</w:t>
            </w:r>
          </w:p>
        </w:tc>
        <w:tc>
          <w:tcPr>
            <w:tcW w:w="2721"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3FAA74F5" w14:textId="77777777" w:rsidR="008B44F4" w:rsidRPr="002202A9" w:rsidRDefault="008B44F4" w:rsidP="008B44F4">
            <w:pPr>
              <w:jc w:val="left"/>
            </w:pPr>
          </w:p>
          <w:p w14:paraId="0955B106" w14:textId="77777777" w:rsidR="008B44F4" w:rsidRPr="002202A9" w:rsidRDefault="008B44F4" w:rsidP="008B44F4">
            <w:pPr>
              <w:jc w:val="left"/>
            </w:pPr>
            <w:r w:rsidRPr="002202A9">
              <w:t xml:space="preserve">NGO/INGO, government, students, private sector </w:t>
            </w:r>
          </w:p>
          <w:p w14:paraId="3774FABD" w14:textId="77777777" w:rsidR="008B44F4" w:rsidRPr="002202A9" w:rsidRDefault="008B44F4" w:rsidP="008B44F4">
            <w:pPr>
              <w:jc w:val="left"/>
            </w:pPr>
          </w:p>
          <w:p w14:paraId="1DC3EA0C" w14:textId="77777777" w:rsidR="008B44F4" w:rsidRPr="002202A9" w:rsidRDefault="008B44F4" w:rsidP="008B44F4">
            <w:pPr>
              <w:jc w:val="left"/>
            </w:pPr>
          </w:p>
          <w:p w14:paraId="7FF68979" w14:textId="77777777" w:rsidR="008B44F4" w:rsidRPr="002202A9" w:rsidRDefault="008B44F4" w:rsidP="008B44F4">
            <w:pPr>
              <w:jc w:val="left"/>
            </w:pPr>
          </w:p>
        </w:tc>
        <w:tc>
          <w:tcPr>
            <w:tcW w:w="3372" w:type="dxa"/>
            <w:tcBorders>
              <w:top w:val="nil"/>
              <w:left w:val="nil"/>
              <w:bottom w:val="single" w:sz="8" w:space="0" w:color="auto"/>
              <w:right w:val="single" w:sz="8" w:space="0" w:color="auto"/>
            </w:tcBorders>
            <w:shd w:val="clear" w:color="auto" w:fill="auto"/>
          </w:tcPr>
          <w:p w14:paraId="3004F339" w14:textId="77777777" w:rsidR="008B44F4" w:rsidRPr="002202A9" w:rsidRDefault="00897059" w:rsidP="008B44F4">
            <w:pPr>
              <w:jc w:val="left"/>
            </w:pPr>
            <w:r w:rsidRPr="002202A9">
              <w:t>11,464 views and 7,257 likes</w:t>
            </w:r>
          </w:p>
          <w:p w14:paraId="48F3ACBF" w14:textId="77777777" w:rsidR="008B44F4" w:rsidRPr="002202A9" w:rsidRDefault="008B44F4" w:rsidP="007221A2">
            <w:pPr>
              <w:jc w:val="left"/>
            </w:pPr>
          </w:p>
        </w:tc>
      </w:tr>
    </w:tbl>
    <w:p w14:paraId="20A7380C" w14:textId="77777777" w:rsidR="001939E1" w:rsidRPr="001939E1" w:rsidRDefault="001939E1" w:rsidP="001939E1">
      <w:pPr>
        <w:rPr>
          <w:lang w:val="en-GB" w:eastAsia="he-IL" w:bidi="he-IL"/>
        </w:rPr>
      </w:pPr>
    </w:p>
    <w:bookmarkEnd w:id="75"/>
    <w:p w14:paraId="3859039B" w14:textId="77777777" w:rsidR="00DA58C1" w:rsidRPr="004368EA" w:rsidRDefault="00DA58C1" w:rsidP="007B741A">
      <w:pPr>
        <w:rPr>
          <w:lang w:eastAsia="he-IL" w:bidi="he-IL"/>
        </w:rPr>
        <w:sectPr w:rsidR="00DA58C1" w:rsidRPr="004368EA" w:rsidSect="00D2726A">
          <w:footerReference w:type="default" r:id="rId16"/>
          <w:headerReference w:type="first" r:id="rId17"/>
          <w:footerReference w:type="first" r:id="rId18"/>
          <w:pgSz w:w="11907" w:h="16839" w:code="9"/>
          <w:pgMar w:top="1418" w:right="1418" w:bottom="851" w:left="1418" w:header="720" w:footer="352" w:gutter="0"/>
          <w:cols w:space="720"/>
          <w:docGrid w:linePitch="360"/>
        </w:sectPr>
      </w:pPr>
    </w:p>
    <w:p w14:paraId="49EC32CA" w14:textId="77777777" w:rsidR="00403E52" w:rsidRPr="004368EA" w:rsidRDefault="00403E52" w:rsidP="007B741A"/>
    <w:p w14:paraId="0565554A" w14:textId="77777777" w:rsidR="005F53A6" w:rsidRPr="004368EA" w:rsidRDefault="00510B17" w:rsidP="00510B17">
      <w:pPr>
        <w:pStyle w:val="Heading1"/>
      </w:pPr>
      <w:bookmarkStart w:id="80" w:name="_Ref22721773"/>
      <w:bookmarkStart w:id="81" w:name="_Toc44330025"/>
      <w:r w:rsidRPr="004368EA">
        <w:t xml:space="preserve">Annex </w:t>
      </w:r>
      <w:r w:rsidR="00072E19">
        <w:fldChar w:fldCharType="begin"/>
      </w:r>
      <w:r w:rsidR="00072E19">
        <w:instrText xml:space="preserve"> SEQ Annex \* ARABIC </w:instrText>
      </w:r>
      <w:r w:rsidR="00072E19">
        <w:fldChar w:fldCharType="separate"/>
      </w:r>
      <w:r w:rsidR="00F86A44">
        <w:rPr>
          <w:noProof/>
        </w:rPr>
        <w:t>1</w:t>
      </w:r>
      <w:r w:rsidR="00072E19">
        <w:rPr>
          <w:noProof/>
        </w:rPr>
        <w:fldChar w:fldCharType="end"/>
      </w:r>
      <w:bookmarkEnd w:id="80"/>
      <w:r w:rsidR="005C24AE" w:rsidRPr="004368EA">
        <w:t>:</w:t>
      </w:r>
      <w:r w:rsidR="00781BFA" w:rsidRPr="004368EA">
        <w:t xml:space="preserve"> </w:t>
      </w:r>
      <w:r w:rsidR="005F53A6" w:rsidRPr="004368EA">
        <w:t>T</w:t>
      </w:r>
      <w:r w:rsidR="005C24AE" w:rsidRPr="004368EA">
        <w:t>heory of Change</w:t>
      </w:r>
      <w:bookmarkEnd w:id="81"/>
      <w:r w:rsidR="005C24AE" w:rsidRPr="004368EA">
        <w:t xml:space="preserve"> </w:t>
      </w:r>
    </w:p>
    <w:p w14:paraId="1B85AC8F" w14:textId="77777777" w:rsidR="0073652F" w:rsidRPr="004368EA" w:rsidRDefault="00A02B61" w:rsidP="007B741A">
      <w:r w:rsidRPr="004368EA">
        <w:rPr>
          <w:noProof/>
          <w:lang w:eastAsia="en-AU"/>
        </w:rPr>
        <w:drawing>
          <wp:inline distT="0" distB="0" distL="0" distR="0" wp14:anchorId="574C947B" wp14:editId="2FE91165">
            <wp:extent cx="13612871" cy="7469579"/>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4532" cy="7475978"/>
                    </a:xfrm>
                    <a:prstGeom prst="rect">
                      <a:avLst/>
                    </a:prstGeom>
                    <a:noFill/>
                  </pic:spPr>
                </pic:pic>
              </a:graphicData>
            </a:graphic>
          </wp:inline>
        </w:drawing>
      </w:r>
    </w:p>
    <w:p w14:paraId="7239B806" w14:textId="77777777" w:rsidR="00A82D5C" w:rsidRPr="004368EA" w:rsidRDefault="00A82D5C" w:rsidP="007B741A"/>
    <w:p w14:paraId="2B55A25C" w14:textId="77777777" w:rsidR="00A82D5C" w:rsidRPr="004368EA" w:rsidRDefault="00A82D5C" w:rsidP="007B741A"/>
    <w:p w14:paraId="0F4277B8" w14:textId="77777777" w:rsidR="00714FC6" w:rsidRPr="004368EA" w:rsidRDefault="00714FC6" w:rsidP="007B741A">
      <w:pPr>
        <w:sectPr w:rsidR="00714FC6" w:rsidRPr="004368EA" w:rsidSect="004910DE">
          <w:pgSz w:w="23814" w:h="16839" w:orient="landscape" w:code="8"/>
          <w:pgMar w:top="1418" w:right="1418" w:bottom="1418" w:left="851" w:header="720" w:footer="352" w:gutter="0"/>
          <w:cols w:space="720"/>
          <w:docGrid w:linePitch="360"/>
        </w:sectPr>
      </w:pPr>
    </w:p>
    <w:p w14:paraId="03F78E96" w14:textId="77777777" w:rsidR="000C6BF2" w:rsidRDefault="00FA42DB" w:rsidP="000C6BF2">
      <w:pPr>
        <w:pStyle w:val="Heading1"/>
        <w:rPr>
          <w:rFonts w:asciiTheme="minorHAnsi" w:eastAsiaTheme="minorHAnsi" w:hAnsiTheme="minorHAnsi" w:cstheme="minorBidi"/>
          <w:sz w:val="22"/>
        </w:rPr>
      </w:pPr>
      <w:bookmarkStart w:id="82" w:name="_Toc508632929"/>
      <w:bookmarkStart w:id="83" w:name="_Toc471992071"/>
      <w:bookmarkStart w:id="84" w:name="_Toc44330026"/>
      <w:r w:rsidRPr="004368EA">
        <w:lastRenderedPageBreak/>
        <w:t xml:space="preserve">Annex </w:t>
      </w:r>
      <w:r w:rsidR="00072E19">
        <w:fldChar w:fldCharType="begin"/>
      </w:r>
      <w:r w:rsidR="00072E19">
        <w:instrText xml:space="preserve"> SEQ Annex \* ARABIC </w:instrText>
      </w:r>
      <w:r w:rsidR="00072E19">
        <w:fldChar w:fldCharType="separate"/>
      </w:r>
      <w:r w:rsidR="00F86A44">
        <w:rPr>
          <w:noProof/>
        </w:rPr>
        <w:t>2</w:t>
      </w:r>
      <w:r w:rsidR="00072E19">
        <w:rPr>
          <w:noProof/>
        </w:rPr>
        <w:fldChar w:fldCharType="end"/>
      </w:r>
      <w:r w:rsidR="003F2BED" w:rsidRPr="004368EA">
        <w:rPr>
          <w:rFonts w:eastAsia="SimSun"/>
        </w:rPr>
        <w:t>:</w:t>
      </w:r>
      <w:r w:rsidR="00781BFA" w:rsidRPr="004368EA">
        <w:rPr>
          <w:rFonts w:eastAsia="SimSun"/>
        </w:rPr>
        <w:t xml:space="preserve"> </w:t>
      </w:r>
      <w:r w:rsidR="00937043" w:rsidRPr="004368EA">
        <w:rPr>
          <w:rFonts w:eastAsia="SimSun"/>
        </w:rPr>
        <w:t xml:space="preserve">Summary of progress </w:t>
      </w:r>
      <w:r w:rsidR="00937043" w:rsidRPr="004368EA">
        <w:t>against</w:t>
      </w:r>
      <w:r w:rsidR="00937043" w:rsidRPr="004368EA">
        <w:rPr>
          <w:rFonts w:eastAsia="SimSun"/>
        </w:rPr>
        <w:t xml:space="preserve"> work plan</w:t>
      </w:r>
      <w:bookmarkEnd w:id="82"/>
      <w:bookmarkEnd w:id="83"/>
      <w:bookmarkEnd w:id="84"/>
      <w:r w:rsidR="00937043" w:rsidRPr="004368EA">
        <w:rPr>
          <w:rFonts w:eastAsia="SimSun"/>
        </w:rPr>
        <w:t xml:space="preserve"> </w:t>
      </w:r>
      <w:bookmarkEnd w:id="7"/>
    </w:p>
    <w:tbl>
      <w:tblPr>
        <w:tblStyle w:val="GRMTable5"/>
        <w:tblW w:w="0" w:type="auto"/>
        <w:tblInd w:w="-5" w:type="dxa"/>
        <w:tblLook w:val="04A0" w:firstRow="1" w:lastRow="0" w:firstColumn="1" w:lastColumn="0" w:noHBand="0" w:noVBand="1"/>
      </w:tblPr>
      <w:tblGrid>
        <w:gridCol w:w="1866"/>
        <w:gridCol w:w="6639"/>
        <w:gridCol w:w="709"/>
      </w:tblGrid>
      <w:tr w:rsidR="000C6BF2" w:rsidRPr="004368EA" w14:paraId="0AE1C8F6" w14:textId="77777777" w:rsidTr="00422B55">
        <w:tc>
          <w:tcPr>
            <w:tcW w:w="1866" w:type="dxa"/>
            <w:shd w:val="clear" w:color="auto" w:fill="auto"/>
            <w:vAlign w:val="center"/>
          </w:tcPr>
          <w:p w14:paraId="4B25C192" w14:textId="77777777" w:rsidR="000C6BF2" w:rsidRPr="004368EA" w:rsidRDefault="000C6BF2" w:rsidP="00422B55">
            <w:pPr>
              <w:spacing w:before="80"/>
              <w:rPr>
                <w:b/>
                <w:sz w:val="18"/>
                <w:szCs w:val="18"/>
                <w:lang w:eastAsia="he-IL" w:bidi="he-IL"/>
              </w:rPr>
            </w:pPr>
            <w:r w:rsidRPr="004368EA">
              <w:rPr>
                <w:b/>
                <w:sz w:val="18"/>
                <w:szCs w:val="18"/>
                <w:lang w:eastAsia="he-IL" w:bidi="he-IL"/>
              </w:rPr>
              <w:t>Completed</w:t>
            </w:r>
          </w:p>
        </w:tc>
        <w:tc>
          <w:tcPr>
            <w:tcW w:w="6639" w:type="dxa"/>
            <w:shd w:val="clear" w:color="auto" w:fill="auto"/>
            <w:vAlign w:val="center"/>
          </w:tcPr>
          <w:p w14:paraId="027FD6E8" w14:textId="77777777" w:rsidR="000C6BF2" w:rsidRPr="00D1676B" w:rsidRDefault="000C6BF2" w:rsidP="00422B55">
            <w:pPr>
              <w:spacing w:before="80"/>
              <w:rPr>
                <w:b/>
                <w:bCs/>
                <w:sz w:val="18"/>
                <w:szCs w:val="18"/>
                <w:lang w:eastAsia="he-IL" w:bidi="he-IL"/>
              </w:rPr>
            </w:pPr>
            <w:r w:rsidRPr="00D1676B">
              <w:rPr>
                <w:b/>
                <w:bCs/>
                <w:sz w:val="18"/>
                <w:szCs w:val="18"/>
                <w:lang w:eastAsia="he-IL" w:bidi="he-IL"/>
              </w:rPr>
              <w:t>Planned activity for the period completed</w:t>
            </w:r>
          </w:p>
        </w:tc>
        <w:tc>
          <w:tcPr>
            <w:tcW w:w="709" w:type="dxa"/>
            <w:shd w:val="clear" w:color="auto" w:fill="2E74B5" w:themeFill="accent1" w:themeFillShade="BF"/>
          </w:tcPr>
          <w:p w14:paraId="7D644617" w14:textId="77777777" w:rsidR="000C6BF2" w:rsidRPr="004368EA" w:rsidRDefault="000C6BF2" w:rsidP="00422B55">
            <w:pPr>
              <w:spacing w:before="80"/>
              <w:rPr>
                <w:sz w:val="18"/>
                <w:szCs w:val="18"/>
                <w:lang w:eastAsia="he-IL" w:bidi="he-IL"/>
              </w:rPr>
            </w:pPr>
          </w:p>
        </w:tc>
      </w:tr>
      <w:tr w:rsidR="000C6BF2" w:rsidRPr="004368EA" w14:paraId="755DA9A9" w14:textId="77777777" w:rsidTr="00422B55">
        <w:tc>
          <w:tcPr>
            <w:tcW w:w="1866" w:type="dxa"/>
            <w:shd w:val="clear" w:color="auto" w:fill="auto"/>
            <w:vAlign w:val="center"/>
          </w:tcPr>
          <w:p w14:paraId="12E73F71" w14:textId="77777777" w:rsidR="000C6BF2" w:rsidRPr="004368EA" w:rsidRDefault="000C6BF2" w:rsidP="00422B55">
            <w:pPr>
              <w:spacing w:before="80"/>
              <w:rPr>
                <w:b/>
                <w:sz w:val="18"/>
                <w:szCs w:val="18"/>
                <w:lang w:eastAsia="he-IL" w:bidi="he-IL"/>
              </w:rPr>
            </w:pPr>
            <w:r w:rsidRPr="004368EA">
              <w:rPr>
                <w:b/>
                <w:sz w:val="18"/>
                <w:szCs w:val="18"/>
                <w:lang w:eastAsia="he-IL" w:bidi="he-IL"/>
              </w:rPr>
              <w:t>On track</w:t>
            </w:r>
          </w:p>
        </w:tc>
        <w:tc>
          <w:tcPr>
            <w:tcW w:w="6639" w:type="dxa"/>
            <w:shd w:val="clear" w:color="auto" w:fill="auto"/>
            <w:vAlign w:val="center"/>
          </w:tcPr>
          <w:p w14:paraId="4C797CC2" w14:textId="77777777" w:rsidR="000C6BF2" w:rsidRPr="00D1676B" w:rsidRDefault="000C6BF2" w:rsidP="00422B55">
            <w:pPr>
              <w:spacing w:before="80"/>
              <w:rPr>
                <w:b/>
                <w:bCs/>
                <w:sz w:val="18"/>
                <w:szCs w:val="18"/>
                <w:lang w:eastAsia="he-IL" w:bidi="he-IL"/>
              </w:rPr>
            </w:pPr>
            <w:r w:rsidRPr="00D1676B">
              <w:rPr>
                <w:b/>
                <w:bCs/>
                <w:sz w:val="18"/>
                <w:szCs w:val="18"/>
                <w:lang w:eastAsia="he-IL" w:bidi="he-IL"/>
              </w:rPr>
              <w:t>Progress towards achieving the activity is on track at this stage of the program</w:t>
            </w:r>
          </w:p>
        </w:tc>
        <w:tc>
          <w:tcPr>
            <w:tcW w:w="709" w:type="dxa"/>
            <w:shd w:val="clear" w:color="auto" w:fill="92D050"/>
          </w:tcPr>
          <w:p w14:paraId="6BB40CD8" w14:textId="77777777" w:rsidR="000C6BF2" w:rsidRPr="004368EA" w:rsidRDefault="000C6BF2" w:rsidP="00422B55">
            <w:pPr>
              <w:spacing w:before="80"/>
              <w:rPr>
                <w:sz w:val="18"/>
                <w:szCs w:val="18"/>
                <w:lang w:eastAsia="he-IL" w:bidi="he-IL"/>
              </w:rPr>
            </w:pPr>
          </w:p>
        </w:tc>
      </w:tr>
      <w:tr w:rsidR="000C6BF2" w:rsidRPr="004368EA" w14:paraId="011C5A41" w14:textId="77777777" w:rsidTr="00422B55">
        <w:tc>
          <w:tcPr>
            <w:tcW w:w="1866" w:type="dxa"/>
            <w:shd w:val="clear" w:color="auto" w:fill="auto"/>
            <w:vAlign w:val="center"/>
          </w:tcPr>
          <w:p w14:paraId="2542A784" w14:textId="77777777" w:rsidR="000C6BF2" w:rsidRPr="004368EA" w:rsidRDefault="000C6BF2" w:rsidP="00422B55">
            <w:pPr>
              <w:spacing w:before="80"/>
              <w:rPr>
                <w:b/>
                <w:sz w:val="18"/>
                <w:szCs w:val="18"/>
                <w:lang w:eastAsia="he-IL" w:bidi="he-IL"/>
              </w:rPr>
            </w:pPr>
            <w:r w:rsidRPr="004368EA">
              <w:rPr>
                <w:b/>
                <w:sz w:val="18"/>
                <w:szCs w:val="18"/>
                <w:lang w:eastAsia="he-IL" w:bidi="he-IL"/>
              </w:rPr>
              <w:t>Some progress</w:t>
            </w:r>
          </w:p>
        </w:tc>
        <w:tc>
          <w:tcPr>
            <w:tcW w:w="6639" w:type="dxa"/>
            <w:shd w:val="clear" w:color="auto" w:fill="auto"/>
            <w:vAlign w:val="center"/>
          </w:tcPr>
          <w:p w14:paraId="092134D2" w14:textId="77777777" w:rsidR="000C6BF2" w:rsidRPr="00D1676B" w:rsidRDefault="000C6BF2" w:rsidP="00422B55">
            <w:pPr>
              <w:spacing w:before="80"/>
              <w:rPr>
                <w:b/>
                <w:bCs/>
                <w:sz w:val="18"/>
                <w:szCs w:val="18"/>
                <w:lang w:eastAsia="he-IL" w:bidi="he-IL"/>
              </w:rPr>
            </w:pPr>
            <w:r w:rsidRPr="00D1676B">
              <w:rPr>
                <w:b/>
                <w:bCs/>
                <w:sz w:val="18"/>
                <w:szCs w:val="18"/>
                <w:lang w:eastAsia="he-IL" w:bidi="he-IL"/>
              </w:rPr>
              <w:t>There have been some delays or challenges towards achieving the EOPO</w:t>
            </w:r>
          </w:p>
        </w:tc>
        <w:tc>
          <w:tcPr>
            <w:tcW w:w="709" w:type="dxa"/>
            <w:shd w:val="clear" w:color="auto" w:fill="FFD966" w:themeFill="accent4" w:themeFillTint="99"/>
          </w:tcPr>
          <w:p w14:paraId="59F402CD" w14:textId="77777777" w:rsidR="000C6BF2" w:rsidRPr="004368EA" w:rsidRDefault="000C6BF2" w:rsidP="00422B55">
            <w:pPr>
              <w:spacing w:before="80"/>
              <w:rPr>
                <w:sz w:val="18"/>
                <w:szCs w:val="18"/>
                <w:lang w:eastAsia="he-IL" w:bidi="he-IL"/>
              </w:rPr>
            </w:pPr>
          </w:p>
        </w:tc>
      </w:tr>
      <w:tr w:rsidR="000C6BF2" w:rsidRPr="004368EA" w14:paraId="6FB712DB" w14:textId="77777777" w:rsidTr="00422B55">
        <w:tc>
          <w:tcPr>
            <w:tcW w:w="1866" w:type="dxa"/>
            <w:shd w:val="clear" w:color="auto" w:fill="auto"/>
            <w:vAlign w:val="center"/>
          </w:tcPr>
          <w:p w14:paraId="37BF12AE" w14:textId="77777777" w:rsidR="000C6BF2" w:rsidRPr="004368EA" w:rsidRDefault="000C6BF2" w:rsidP="00422B55">
            <w:pPr>
              <w:spacing w:before="80"/>
              <w:rPr>
                <w:b/>
                <w:sz w:val="18"/>
                <w:szCs w:val="18"/>
                <w:lang w:eastAsia="he-IL" w:bidi="he-IL"/>
              </w:rPr>
            </w:pPr>
            <w:r w:rsidRPr="004368EA">
              <w:rPr>
                <w:b/>
                <w:sz w:val="18"/>
                <w:szCs w:val="18"/>
                <w:lang w:eastAsia="he-IL" w:bidi="he-IL"/>
              </w:rPr>
              <w:t>No progress</w:t>
            </w:r>
          </w:p>
        </w:tc>
        <w:tc>
          <w:tcPr>
            <w:tcW w:w="6639" w:type="dxa"/>
            <w:shd w:val="clear" w:color="auto" w:fill="auto"/>
            <w:vAlign w:val="center"/>
          </w:tcPr>
          <w:p w14:paraId="383C775A" w14:textId="77777777" w:rsidR="000C6BF2" w:rsidRPr="00D1676B" w:rsidRDefault="000C6BF2" w:rsidP="00422B55">
            <w:pPr>
              <w:spacing w:before="80"/>
              <w:rPr>
                <w:b/>
                <w:bCs/>
                <w:sz w:val="18"/>
                <w:szCs w:val="18"/>
                <w:lang w:eastAsia="he-IL" w:bidi="he-IL"/>
              </w:rPr>
            </w:pPr>
            <w:r w:rsidRPr="00D1676B">
              <w:rPr>
                <w:b/>
                <w:bCs/>
                <w:sz w:val="18"/>
                <w:szCs w:val="18"/>
                <w:lang w:eastAsia="he-IL" w:bidi="he-IL"/>
              </w:rPr>
              <w:t xml:space="preserve">The activity was not commenced as planned </w:t>
            </w:r>
          </w:p>
        </w:tc>
        <w:tc>
          <w:tcPr>
            <w:tcW w:w="709" w:type="dxa"/>
            <w:shd w:val="clear" w:color="auto" w:fill="FF0000"/>
          </w:tcPr>
          <w:p w14:paraId="02BB8A58" w14:textId="77777777" w:rsidR="000C6BF2" w:rsidRPr="004368EA" w:rsidRDefault="000C6BF2" w:rsidP="00422B55">
            <w:pPr>
              <w:spacing w:before="80"/>
              <w:rPr>
                <w:sz w:val="18"/>
                <w:szCs w:val="18"/>
                <w:lang w:eastAsia="he-IL" w:bidi="he-IL"/>
              </w:rPr>
            </w:pPr>
          </w:p>
        </w:tc>
      </w:tr>
    </w:tbl>
    <w:p w14:paraId="5D5B40F0" w14:textId="77777777" w:rsidR="000C6BF2" w:rsidRDefault="000C6BF2" w:rsidP="000C6BF2">
      <w:pPr>
        <w:rPr>
          <w:rFonts w:asciiTheme="minorHAnsi" w:eastAsiaTheme="minorHAnsi" w:hAnsiTheme="minorHAnsi" w:cstheme="minorBidi"/>
          <w:sz w:val="22"/>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988"/>
        <w:gridCol w:w="3683"/>
        <w:gridCol w:w="1091"/>
        <w:gridCol w:w="7131"/>
      </w:tblGrid>
      <w:tr w:rsidR="000C6BF2" w:rsidRPr="00C30103" w14:paraId="27C5F36C" w14:textId="77777777" w:rsidTr="0040319F">
        <w:trPr>
          <w:trHeight w:val="20"/>
        </w:trPr>
        <w:tc>
          <w:tcPr>
            <w:tcW w:w="14601" w:type="dxa"/>
            <w:gridSpan w:val="5"/>
            <w:shd w:val="clear" w:color="auto" w:fill="D9D9D9" w:themeFill="background1" w:themeFillShade="D9"/>
            <w:hideMark/>
          </w:tcPr>
          <w:p w14:paraId="10D71ED1" w14:textId="77777777" w:rsidR="000C6BF2" w:rsidRPr="00C30103" w:rsidRDefault="000C6BF2" w:rsidP="00422B55">
            <w:pPr>
              <w:spacing w:after="0" w:line="259" w:lineRule="auto"/>
              <w:jc w:val="left"/>
              <w:rPr>
                <w:b/>
                <w:iCs/>
                <w:color w:val="000000"/>
                <w:sz w:val="40"/>
                <w:szCs w:val="40"/>
                <w:lang w:eastAsia="en-AU"/>
              </w:rPr>
            </w:pPr>
            <w:bookmarkStart w:id="85" w:name="_Hlk29400813"/>
            <w:r w:rsidRPr="0040319F">
              <w:rPr>
                <w:b/>
                <w:iCs/>
                <w:sz w:val="40"/>
                <w:szCs w:val="40"/>
                <w:lang w:eastAsia="en-AU"/>
              </w:rPr>
              <w:t>Component 1a:  Scholarships and Alumni Support</w:t>
            </w:r>
          </w:p>
        </w:tc>
      </w:tr>
      <w:tr w:rsidR="000C6BF2" w:rsidRPr="00871E0A" w14:paraId="1DE34F98" w14:textId="77777777" w:rsidTr="0040319F">
        <w:trPr>
          <w:trHeight w:val="339"/>
        </w:trPr>
        <w:tc>
          <w:tcPr>
            <w:tcW w:w="708" w:type="dxa"/>
            <w:shd w:val="clear" w:color="auto" w:fill="F2F2F2" w:themeFill="background1" w:themeFillShade="F2"/>
            <w:vAlign w:val="center"/>
            <w:hideMark/>
          </w:tcPr>
          <w:p w14:paraId="70183240" w14:textId="77777777" w:rsidR="000C6BF2" w:rsidRPr="00871E0A" w:rsidRDefault="000C6BF2" w:rsidP="00422B55">
            <w:pPr>
              <w:spacing w:after="0" w:line="259" w:lineRule="auto"/>
              <w:jc w:val="left"/>
              <w:rPr>
                <w:b/>
                <w:bCs/>
                <w:szCs w:val="20"/>
                <w:lang w:eastAsia="en-AU"/>
              </w:rPr>
            </w:pPr>
            <w:bookmarkStart w:id="86" w:name="_Hlk29404003"/>
            <w:bookmarkEnd w:id="85"/>
            <w:r w:rsidRPr="00871E0A">
              <w:rPr>
                <w:b/>
                <w:bCs/>
                <w:szCs w:val="20"/>
                <w:lang w:eastAsia="en-AU"/>
              </w:rPr>
              <w:t>No.</w:t>
            </w:r>
          </w:p>
        </w:tc>
        <w:tc>
          <w:tcPr>
            <w:tcW w:w="1988" w:type="dxa"/>
            <w:shd w:val="clear" w:color="auto" w:fill="F2F2F2" w:themeFill="background1" w:themeFillShade="F2"/>
            <w:vAlign w:val="center"/>
            <w:hideMark/>
          </w:tcPr>
          <w:p w14:paraId="6B4CAE0B" w14:textId="77777777" w:rsidR="000C6BF2" w:rsidRPr="00871E0A" w:rsidRDefault="000C6BF2" w:rsidP="00422B55">
            <w:pPr>
              <w:spacing w:after="0" w:line="259" w:lineRule="auto"/>
              <w:jc w:val="left"/>
              <w:rPr>
                <w:b/>
                <w:bCs/>
                <w:szCs w:val="20"/>
                <w:lang w:eastAsia="en-AU"/>
              </w:rPr>
            </w:pPr>
            <w:r w:rsidRPr="00871E0A">
              <w:rPr>
                <w:b/>
                <w:bCs/>
                <w:szCs w:val="20"/>
                <w:lang w:eastAsia="en-AU"/>
              </w:rPr>
              <w:t>Activity</w:t>
            </w:r>
          </w:p>
        </w:tc>
        <w:tc>
          <w:tcPr>
            <w:tcW w:w="3683" w:type="dxa"/>
            <w:shd w:val="clear" w:color="auto" w:fill="F2F2F2" w:themeFill="background1" w:themeFillShade="F2"/>
            <w:vAlign w:val="center"/>
            <w:hideMark/>
          </w:tcPr>
          <w:p w14:paraId="77BDD24E" w14:textId="77777777" w:rsidR="000C6BF2" w:rsidRPr="00871E0A" w:rsidRDefault="000C6BF2" w:rsidP="00422B55">
            <w:pPr>
              <w:spacing w:after="0" w:line="259" w:lineRule="auto"/>
              <w:jc w:val="center"/>
              <w:rPr>
                <w:b/>
                <w:bCs/>
                <w:szCs w:val="20"/>
                <w:lang w:eastAsia="en-AU"/>
              </w:rPr>
            </w:pPr>
            <w:r w:rsidRPr="00871E0A">
              <w:rPr>
                <w:b/>
                <w:bCs/>
                <w:szCs w:val="20"/>
                <w:lang w:eastAsia="en-AU"/>
              </w:rPr>
              <w:t>Task</w:t>
            </w:r>
          </w:p>
        </w:tc>
        <w:tc>
          <w:tcPr>
            <w:tcW w:w="1091" w:type="dxa"/>
            <w:shd w:val="clear" w:color="auto" w:fill="F2F2F2" w:themeFill="background1" w:themeFillShade="F2"/>
            <w:vAlign w:val="center"/>
            <w:hideMark/>
          </w:tcPr>
          <w:p w14:paraId="4839F358" w14:textId="77777777" w:rsidR="000C6BF2" w:rsidRPr="00871E0A" w:rsidRDefault="000C6BF2" w:rsidP="00422B55">
            <w:pPr>
              <w:spacing w:after="0" w:line="259" w:lineRule="auto"/>
              <w:jc w:val="center"/>
              <w:rPr>
                <w:b/>
                <w:bCs/>
                <w:szCs w:val="20"/>
                <w:lang w:eastAsia="en-AU"/>
              </w:rPr>
            </w:pPr>
            <w:r w:rsidRPr="00871E0A">
              <w:rPr>
                <w:b/>
                <w:bCs/>
                <w:szCs w:val="20"/>
                <w:lang w:eastAsia="en-AU"/>
              </w:rPr>
              <w:t>Progress</w:t>
            </w:r>
          </w:p>
        </w:tc>
        <w:tc>
          <w:tcPr>
            <w:tcW w:w="7131" w:type="dxa"/>
            <w:shd w:val="clear" w:color="auto" w:fill="F2F2F2" w:themeFill="background1" w:themeFillShade="F2"/>
            <w:vAlign w:val="center"/>
            <w:hideMark/>
          </w:tcPr>
          <w:p w14:paraId="72395E4B" w14:textId="77777777" w:rsidR="000C6BF2" w:rsidRPr="00871E0A" w:rsidRDefault="000C6BF2" w:rsidP="00422B55">
            <w:pPr>
              <w:spacing w:after="0" w:line="259" w:lineRule="auto"/>
              <w:jc w:val="center"/>
              <w:rPr>
                <w:b/>
                <w:bCs/>
                <w:szCs w:val="20"/>
                <w:lang w:eastAsia="en-AU"/>
              </w:rPr>
            </w:pPr>
            <w:r w:rsidRPr="00871E0A">
              <w:rPr>
                <w:b/>
                <w:bCs/>
                <w:szCs w:val="20"/>
                <w:lang w:eastAsia="en-AU"/>
              </w:rPr>
              <w:t>Outcome</w:t>
            </w:r>
          </w:p>
        </w:tc>
      </w:tr>
      <w:bookmarkEnd w:id="86"/>
      <w:tr w:rsidR="000C6BF2" w:rsidRPr="009373F0" w14:paraId="0942FA3E" w14:textId="77777777" w:rsidTr="00064614">
        <w:trPr>
          <w:trHeight w:val="520"/>
        </w:trPr>
        <w:tc>
          <w:tcPr>
            <w:tcW w:w="708" w:type="dxa"/>
            <w:vMerge w:val="restart"/>
            <w:shd w:val="clear" w:color="auto" w:fill="BFBFBF" w:themeFill="background1" w:themeFillShade="BF"/>
            <w:vAlign w:val="center"/>
            <w:hideMark/>
          </w:tcPr>
          <w:p w14:paraId="347146DF"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1a.1</w:t>
            </w:r>
          </w:p>
        </w:tc>
        <w:tc>
          <w:tcPr>
            <w:tcW w:w="1988" w:type="dxa"/>
            <w:vMerge w:val="restart"/>
            <w:shd w:val="clear" w:color="auto" w:fill="305496"/>
            <w:vAlign w:val="center"/>
            <w:hideMark/>
          </w:tcPr>
          <w:p w14:paraId="78B8ABE1"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Scholarship </w:t>
            </w:r>
            <w:r>
              <w:rPr>
                <w:b/>
                <w:bCs/>
                <w:color w:val="FFFFFF"/>
                <w:szCs w:val="20"/>
                <w:lang w:eastAsia="en-AU"/>
              </w:rPr>
              <w:t>and</w:t>
            </w:r>
            <w:r w:rsidRPr="009373F0">
              <w:rPr>
                <w:b/>
                <w:bCs/>
                <w:color w:val="FFFFFF"/>
                <w:szCs w:val="20"/>
                <w:lang w:eastAsia="en-AU"/>
              </w:rPr>
              <w:t xml:space="preserve"> Alumni Support</w:t>
            </w:r>
          </w:p>
        </w:tc>
        <w:tc>
          <w:tcPr>
            <w:tcW w:w="3683" w:type="dxa"/>
            <w:shd w:val="clear" w:color="auto" w:fill="auto"/>
            <w:vAlign w:val="center"/>
            <w:hideMark/>
          </w:tcPr>
          <w:p w14:paraId="5FA6D2E5"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Develop Promotional Materials (Banners, Posters, Brochures, Flyers, Application Form, etc)</w:t>
            </w:r>
          </w:p>
        </w:tc>
        <w:tc>
          <w:tcPr>
            <w:tcW w:w="1091" w:type="dxa"/>
            <w:shd w:val="clear" w:color="auto" w:fill="2E74B5" w:themeFill="accent1" w:themeFillShade="BF"/>
            <w:vAlign w:val="center"/>
            <w:hideMark/>
          </w:tcPr>
          <w:p w14:paraId="1DF57449"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tcPr>
          <w:p w14:paraId="6C7AC6DE" w14:textId="77777777" w:rsidR="000C6BF2" w:rsidRPr="009373F0" w:rsidRDefault="000C6BF2" w:rsidP="00C76E0B">
            <w:pPr>
              <w:pStyle w:val="ListParagraph"/>
              <w:numPr>
                <w:ilvl w:val="0"/>
                <w:numId w:val="50"/>
              </w:numPr>
              <w:spacing w:after="0" w:line="259" w:lineRule="auto"/>
              <w:jc w:val="left"/>
              <w:rPr>
                <w:rFonts w:cs="Arial"/>
                <w:szCs w:val="20"/>
                <w:lang w:eastAsia="en-AU"/>
              </w:rPr>
            </w:pPr>
            <w:r w:rsidRPr="009373F0">
              <w:rPr>
                <w:rFonts w:cs="Arial"/>
                <w:szCs w:val="20"/>
                <w:lang w:eastAsia="en-AU"/>
              </w:rPr>
              <w:t xml:space="preserve">812 people attended program briefings sessions (46% </w:t>
            </w:r>
            <w:r>
              <w:rPr>
                <w:rFonts w:cs="Arial"/>
                <w:szCs w:val="20"/>
                <w:lang w:eastAsia="en-AU"/>
              </w:rPr>
              <w:t xml:space="preserve">female, </w:t>
            </w:r>
            <w:r w:rsidRPr="009373F0">
              <w:rPr>
                <w:rFonts w:cs="Arial"/>
                <w:szCs w:val="20"/>
                <w:lang w:eastAsia="en-AU"/>
              </w:rPr>
              <w:t xml:space="preserve">54% </w:t>
            </w:r>
            <w:r>
              <w:rPr>
                <w:rFonts w:cs="Arial"/>
                <w:szCs w:val="20"/>
                <w:lang w:eastAsia="en-AU"/>
              </w:rPr>
              <w:t>male</w:t>
            </w:r>
            <w:r w:rsidRPr="009373F0">
              <w:rPr>
                <w:rFonts w:cs="Arial"/>
                <w:szCs w:val="20"/>
                <w:lang w:eastAsia="en-AU"/>
              </w:rPr>
              <w:t>) from 5</w:t>
            </w:r>
            <w:r>
              <w:rPr>
                <w:rFonts w:cs="Arial"/>
                <w:szCs w:val="20"/>
                <w:lang w:eastAsia="en-AU"/>
              </w:rPr>
              <w:t xml:space="preserve"> February 2019</w:t>
            </w:r>
            <w:r w:rsidRPr="009373F0">
              <w:rPr>
                <w:rFonts w:cs="Arial"/>
                <w:szCs w:val="20"/>
                <w:lang w:eastAsia="en-AU"/>
              </w:rPr>
              <w:t xml:space="preserve"> to 16</w:t>
            </w:r>
            <w:r>
              <w:rPr>
                <w:rFonts w:cs="Arial"/>
                <w:szCs w:val="20"/>
                <w:lang w:eastAsia="en-AU"/>
              </w:rPr>
              <w:t xml:space="preserve"> April 20</w:t>
            </w:r>
            <w:r w:rsidRPr="009373F0">
              <w:rPr>
                <w:rFonts w:cs="Arial"/>
                <w:szCs w:val="20"/>
                <w:lang w:eastAsia="en-AU"/>
              </w:rPr>
              <w:t xml:space="preserve">19 at </w:t>
            </w:r>
            <w:r>
              <w:rPr>
                <w:rFonts w:cs="Arial"/>
                <w:szCs w:val="20"/>
                <w:lang w:eastAsia="en-AU"/>
              </w:rPr>
              <w:t xml:space="preserve">the </w:t>
            </w:r>
            <w:r w:rsidRPr="009373F0">
              <w:rPr>
                <w:rFonts w:cs="Arial"/>
                <w:szCs w:val="20"/>
                <w:lang w:eastAsia="en-AU"/>
              </w:rPr>
              <w:t>WDPTL. In 2018 the split was 36%</w:t>
            </w:r>
            <w:r>
              <w:rPr>
                <w:rFonts w:cs="Arial"/>
                <w:szCs w:val="20"/>
                <w:lang w:eastAsia="en-AU"/>
              </w:rPr>
              <w:t xml:space="preserve"> female and </w:t>
            </w:r>
            <w:r w:rsidRPr="009373F0">
              <w:rPr>
                <w:rFonts w:cs="Arial"/>
                <w:szCs w:val="20"/>
                <w:lang w:eastAsia="en-AU"/>
              </w:rPr>
              <w:t xml:space="preserve">64% </w:t>
            </w:r>
            <w:r>
              <w:rPr>
                <w:rFonts w:cs="Arial"/>
                <w:szCs w:val="20"/>
                <w:lang w:eastAsia="en-AU"/>
              </w:rPr>
              <w:t>male.</w:t>
            </w:r>
          </w:p>
          <w:p w14:paraId="3D2C3540" w14:textId="77777777" w:rsidR="000C6BF2" w:rsidRPr="009373F0" w:rsidRDefault="000C6BF2" w:rsidP="00C76E0B">
            <w:pPr>
              <w:pStyle w:val="ListParagraph"/>
              <w:numPr>
                <w:ilvl w:val="0"/>
                <w:numId w:val="50"/>
              </w:numPr>
              <w:spacing w:after="0" w:line="259" w:lineRule="auto"/>
              <w:jc w:val="left"/>
              <w:rPr>
                <w:rFonts w:cs="Arial"/>
                <w:szCs w:val="20"/>
                <w:lang w:eastAsia="en-AU"/>
              </w:rPr>
            </w:pPr>
            <w:r w:rsidRPr="009373F0">
              <w:rPr>
                <w:rFonts w:cs="Arial"/>
                <w:szCs w:val="20"/>
                <w:lang w:eastAsia="en-AU"/>
              </w:rPr>
              <w:t>371 users visited the Access Centre (25%</w:t>
            </w:r>
            <w:r>
              <w:rPr>
                <w:rFonts w:cs="Arial"/>
                <w:szCs w:val="20"/>
                <w:lang w:eastAsia="en-AU"/>
              </w:rPr>
              <w:t xml:space="preserve"> female, </w:t>
            </w:r>
            <w:r w:rsidRPr="009373F0">
              <w:rPr>
                <w:rFonts w:cs="Arial"/>
                <w:szCs w:val="20"/>
                <w:lang w:eastAsia="en-AU"/>
              </w:rPr>
              <w:t xml:space="preserve">75% </w:t>
            </w:r>
            <w:r>
              <w:rPr>
                <w:rFonts w:cs="Arial"/>
                <w:szCs w:val="20"/>
                <w:lang w:eastAsia="en-AU"/>
              </w:rPr>
              <w:t>male</w:t>
            </w:r>
            <w:r w:rsidRPr="009373F0">
              <w:rPr>
                <w:rFonts w:cs="Arial"/>
                <w:szCs w:val="20"/>
                <w:lang w:eastAsia="en-AU"/>
              </w:rPr>
              <w:t>)</w:t>
            </w:r>
            <w:r>
              <w:rPr>
                <w:rFonts w:cs="Arial"/>
                <w:szCs w:val="20"/>
                <w:lang w:eastAsia="en-AU"/>
              </w:rPr>
              <w:t>.</w:t>
            </w:r>
            <w:r w:rsidRPr="009373F0">
              <w:rPr>
                <w:rFonts w:cs="Arial"/>
                <w:szCs w:val="20"/>
                <w:lang w:eastAsia="en-AU"/>
              </w:rPr>
              <w:t xml:space="preserve"> 13,253 unique visits to the A</w:t>
            </w:r>
            <w:r>
              <w:rPr>
                <w:rFonts w:cs="Arial"/>
                <w:szCs w:val="20"/>
                <w:lang w:eastAsia="en-AU"/>
              </w:rPr>
              <w:t xml:space="preserve">AS </w:t>
            </w:r>
            <w:r w:rsidRPr="009373F0">
              <w:rPr>
                <w:rFonts w:cs="Arial"/>
                <w:szCs w:val="20"/>
                <w:lang w:eastAsia="en-AU"/>
              </w:rPr>
              <w:t>website</w:t>
            </w:r>
            <w:r>
              <w:rPr>
                <w:rFonts w:cs="Arial"/>
                <w:szCs w:val="20"/>
                <w:lang w:eastAsia="en-AU"/>
              </w:rPr>
              <w:t>.</w:t>
            </w:r>
          </w:p>
          <w:p w14:paraId="6403A2CD" w14:textId="77777777" w:rsidR="000C6BF2" w:rsidRPr="009373F0" w:rsidRDefault="000C6BF2" w:rsidP="00C76E0B">
            <w:pPr>
              <w:pStyle w:val="ListParagraph"/>
              <w:numPr>
                <w:ilvl w:val="0"/>
                <w:numId w:val="50"/>
              </w:numPr>
              <w:spacing w:after="0" w:line="259" w:lineRule="auto"/>
              <w:jc w:val="left"/>
              <w:rPr>
                <w:rFonts w:cs="Arial"/>
                <w:szCs w:val="20"/>
                <w:lang w:eastAsia="en-AU"/>
              </w:rPr>
            </w:pPr>
            <w:r w:rsidRPr="009373F0">
              <w:rPr>
                <w:rFonts w:cs="Arial"/>
                <w:szCs w:val="20"/>
                <w:lang w:eastAsia="en-AU"/>
              </w:rPr>
              <w:t xml:space="preserve">Promotional material distributed to 13 municipalities (MoE, Administrative Municipality </w:t>
            </w:r>
            <w:r>
              <w:rPr>
                <w:rFonts w:cs="Arial"/>
                <w:szCs w:val="20"/>
                <w:lang w:eastAsia="en-AU"/>
              </w:rPr>
              <w:t>and</w:t>
            </w:r>
            <w:r w:rsidRPr="009373F0">
              <w:rPr>
                <w:rFonts w:cs="Arial"/>
                <w:szCs w:val="20"/>
                <w:lang w:eastAsia="en-AU"/>
              </w:rPr>
              <w:t xml:space="preserve"> Church) via </w:t>
            </w:r>
            <w:r>
              <w:rPr>
                <w:rFonts w:cs="Arial"/>
                <w:szCs w:val="20"/>
                <w:lang w:eastAsia="en-AU"/>
              </w:rPr>
              <w:t xml:space="preserve">the </w:t>
            </w:r>
            <w:r w:rsidRPr="009373F0">
              <w:rPr>
                <w:rFonts w:cs="Arial"/>
                <w:szCs w:val="20"/>
                <w:lang w:eastAsia="en-AU"/>
              </w:rPr>
              <w:t>PHD and PNDS program</w:t>
            </w:r>
            <w:r>
              <w:rPr>
                <w:rFonts w:cs="Arial"/>
                <w:szCs w:val="20"/>
                <w:lang w:eastAsia="en-AU"/>
              </w:rPr>
              <w:t>s</w:t>
            </w:r>
            <w:r w:rsidRPr="009373F0">
              <w:rPr>
                <w:rFonts w:cs="Arial"/>
                <w:szCs w:val="20"/>
                <w:lang w:eastAsia="en-AU"/>
              </w:rPr>
              <w:t xml:space="preserve"> </w:t>
            </w:r>
          </w:p>
          <w:p w14:paraId="7A898868" w14:textId="77777777" w:rsidR="000C6BF2" w:rsidRPr="009373F0" w:rsidRDefault="000C6BF2" w:rsidP="00C76E0B">
            <w:pPr>
              <w:pStyle w:val="ListParagraph"/>
              <w:numPr>
                <w:ilvl w:val="0"/>
                <w:numId w:val="50"/>
              </w:numPr>
              <w:spacing w:after="0" w:line="259" w:lineRule="auto"/>
              <w:jc w:val="left"/>
              <w:rPr>
                <w:rFonts w:cs="Arial"/>
                <w:szCs w:val="20"/>
                <w:lang w:eastAsia="en-AU"/>
              </w:rPr>
            </w:pPr>
            <w:r w:rsidRPr="009373F0">
              <w:rPr>
                <w:rFonts w:cs="Arial"/>
                <w:szCs w:val="20"/>
                <w:lang w:eastAsia="en-AU"/>
              </w:rPr>
              <w:t>PWDs reached by briefings at RHTO</w:t>
            </w:r>
            <w:r>
              <w:rPr>
                <w:rFonts w:cs="Arial"/>
                <w:szCs w:val="20"/>
                <w:lang w:eastAsia="en-AU"/>
              </w:rPr>
              <w:t xml:space="preserve"> and </w:t>
            </w:r>
            <w:r w:rsidRPr="009373F0">
              <w:rPr>
                <w:rFonts w:cs="Arial"/>
                <w:szCs w:val="20"/>
                <w:lang w:eastAsia="en-AU"/>
              </w:rPr>
              <w:t>ADTL – 11 participants (3</w:t>
            </w:r>
            <w:r>
              <w:rPr>
                <w:rFonts w:cs="Arial"/>
                <w:szCs w:val="20"/>
                <w:lang w:eastAsia="en-AU"/>
              </w:rPr>
              <w:t xml:space="preserve"> male, 8 female</w:t>
            </w:r>
            <w:r w:rsidRPr="009373F0">
              <w:rPr>
                <w:rFonts w:cs="Arial"/>
                <w:szCs w:val="20"/>
                <w:lang w:eastAsia="en-AU"/>
              </w:rPr>
              <w:t>)</w:t>
            </w:r>
            <w:r>
              <w:rPr>
                <w:rFonts w:cs="Arial"/>
                <w:szCs w:val="20"/>
                <w:lang w:eastAsia="en-AU"/>
              </w:rPr>
              <w:t>.</w:t>
            </w:r>
          </w:p>
        </w:tc>
      </w:tr>
      <w:tr w:rsidR="000C6BF2" w:rsidRPr="009373F0" w14:paraId="7245BAED" w14:textId="77777777" w:rsidTr="00064614">
        <w:trPr>
          <w:trHeight w:val="260"/>
        </w:trPr>
        <w:tc>
          <w:tcPr>
            <w:tcW w:w="708" w:type="dxa"/>
            <w:vMerge/>
            <w:shd w:val="clear" w:color="auto" w:fill="BFBFBF" w:themeFill="background1" w:themeFillShade="BF"/>
            <w:vAlign w:val="center"/>
            <w:hideMark/>
          </w:tcPr>
          <w:p w14:paraId="6986C4C2"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72373511"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4AFBD146" w14:textId="77777777" w:rsidR="000C6BF2" w:rsidRPr="003232B2" w:rsidRDefault="000C6BF2" w:rsidP="00422B55">
            <w:pPr>
              <w:spacing w:after="0" w:line="259" w:lineRule="auto"/>
              <w:jc w:val="left"/>
              <w:rPr>
                <w:szCs w:val="20"/>
                <w:lang w:eastAsia="en-AU"/>
              </w:rPr>
            </w:pPr>
            <w:r w:rsidRPr="003232B2">
              <w:rPr>
                <w:szCs w:val="20"/>
                <w:lang w:eastAsia="en-AU"/>
              </w:rPr>
              <w:t>Farewell to Awardees Event (Departure)</w:t>
            </w:r>
          </w:p>
        </w:tc>
        <w:tc>
          <w:tcPr>
            <w:tcW w:w="1091" w:type="dxa"/>
            <w:shd w:val="clear" w:color="auto" w:fill="2E74B5" w:themeFill="accent1" w:themeFillShade="BF"/>
            <w:vAlign w:val="center"/>
            <w:hideMark/>
          </w:tcPr>
          <w:p w14:paraId="39984D43"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tcPr>
          <w:p w14:paraId="22D8CD39" w14:textId="77777777" w:rsidR="000C6BF2" w:rsidRPr="00817AF4" w:rsidRDefault="000C6BF2" w:rsidP="00C76E0B">
            <w:pPr>
              <w:pStyle w:val="ListParagraph"/>
              <w:numPr>
                <w:ilvl w:val="0"/>
                <w:numId w:val="54"/>
              </w:numPr>
            </w:pPr>
            <w:r w:rsidRPr="00817AF4">
              <w:t>97 (31 female, 36 male and other 30 guests) people attended the function, included awardees families, line supervisors, alumni, TL3A board members and DFAT staff.</w:t>
            </w:r>
          </w:p>
        </w:tc>
      </w:tr>
      <w:tr w:rsidR="000C6BF2" w:rsidRPr="009373F0" w14:paraId="263CF3C3" w14:textId="77777777" w:rsidTr="00064614">
        <w:trPr>
          <w:trHeight w:val="260"/>
        </w:trPr>
        <w:tc>
          <w:tcPr>
            <w:tcW w:w="708" w:type="dxa"/>
            <w:vMerge/>
            <w:shd w:val="clear" w:color="auto" w:fill="BFBFBF" w:themeFill="background1" w:themeFillShade="BF"/>
            <w:vAlign w:val="center"/>
            <w:hideMark/>
          </w:tcPr>
          <w:p w14:paraId="78211147"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7A0C250"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D4B31BB"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Other Promotional Activities (newspaper inserts)</w:t>
            </w:r>
          </w:p>
        </w:tc>
        <w:tc>
          <w:tcPr>
            <w:tcW w:w="1091" w:type="dxa"/>
            <w:shd w:val="clear" w:color="auto" w:fill="2E74B5" w:themeFill="accent1" w:themeFillShade="BF"/>
            <w:vAlign w:val="center"/>
            <w:hideMark/>
          </w:tcPr>
          <w:p w14:paraId="28BFB564"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tcPr>
          <w:p w14:paraId="5D9E8ABA" w14:textId="77777777" w:rsidR="000C6BF2" w:rsidRPr="00817AF4" w:rsidRDefault="000C6BF2" w:rsidP="00C76E0B">
            <w:pPr>
              <w:pStyle w:val="ListParagraph"/>
              <w:numPr>
                <w:ilvl w:val="0"/>
                <w:numId w:val="54"/>
              </w:numPr>
            </w:pPr>
            <w:r w:rsidRPr="00817AF4">
              <w:t>Advertisement video for 2020 intake was broadcast on local radio, TV (GMN TV and TVTL) and on a billboard (Jardim 5 Maio).</w:t>
            </w:r>
          </w:p>
        </w:tc>
      </w:tr>
      <w:tr w:rsidR="000C6BF2" w:rsidRPr="009373F0" w14:paraId="44EEB7B3" w14:textId="77777777" w:rsidTr="00064614">
        <w:trPr>
          <w:trHeight w:val="260"/>
        </w:trPr>
        <w:tc>
          <w:tcPr>
            <w:tcW w:w="708" w:type="dxa"/>
            <w:vMerge w:val="restart"/>
            <w:shd w:val="clear" w:color="auto" w:fill="BFBFBF" w:themeFill="background1" w:themeFillShade="BF"/>
            <w:vAlign w:val="center"/>
            <w:hideMark/>
          </w:tcPr>
          <w:p w14:paraId="0B6052CA"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1a.2</w:t>
            </w:r>
          </w:p>
        </w:tc>
        <w:tc>
          <w:tcPr>
            <w:tcW w:w="1988" w:type="dxa"/>
            <w:vMerge w:val="restart"/>
            <w:shd w:val="clear" w:color="auto" w:fill="305496"/>
            <w:vAlign w:val="center"/>
            <w:hideMark/>
          </w:tcPr>
          <w:p w14:paraId="0954C5C9"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Application Receipt, </w:t>
            </w:r>
            <w:r w:rsidRPr="009373F0">
              <w:rPr>
                <w:b/>
                <w:bCs/>
                <w:color w:val="FFFFFF"/>
                <w:szCs w:val="20"/>
                <w:lang w:eastAsia="en-AU"/>
              </w:rPr>
              <w:lastRenderedPageBreak/>
              <w:t>Screening and Shortlisting</w:t>
            </w:r>
          </w:p>
        </w:tc>
        <w:tc>
          <w:tcPr>
            <w:tcW w:w="3683" w:type="dxa"/>
            <w:shd w:val="clear" w:color="auto" w:fill="auto"/>
            <w:vAlign w:val="center"/>
            <w:hideMark/>
          </w:tcPr>
          <w:p w14:paraId="14345E8E"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lastRenderedPageBreak/>
              <w:t>Shortlisting process</w:t>
            </w:r>
          </w:p>
        </w:tc>
        <w:tc>
          <w:tcPr>
            <w:tcW w:w="1091" w:type="dxa"/>
            <w:shd w:val="clear" w:color="auto" w:fill="2E74B5" w:themeFill="accent1" w:themeFillShade="BF"/>
            <w:vAlign w:val="center"/>
            <w:hideMark/>
          </w:tcPr>
          <w:p w14:paraId="381C1958"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290521CE" w14:textId="77777777" w:rsidR="000C6BF2" w:rsidRPr="00817AF4" w:rsidRDefault="000C6BF2" w:rsidP="00C76E0B">
            <w:pPr>
              <w:pStyle w:val="ListParagraph"/>
              <w:numPr>
                <w:ilvl w:val="0"/>
                <w:numId w:val="54"/>
              </w:numPr>
            </w:pPr>
            <w:r w:rsidRPr="00817AF4">
              <w:t>Online shortlisting assessment was completed by two international consultants.</w:t>
            </w:r>
          </w:p>
        </w:tc>
      </w:tr>
      <w:tr w:rsidR="000C6BF2" w:rsidRPr="009373F0" w14:paraId="14D09A50" w14:textId="77777777" w:rsidTr="00064614">
        <w:trPr>
          <w:trHeight w:val="260"/>
        </w:trPr>
        <w:tc>
          <w:tcPr>
            <w:tcW w:w="708" w:type="dxa"/>
            <w:vMerge/>
            <w:shd w:val="clear" w:color="auto" w:fill="BFBFBF" w:themeFill="background1" w:themeFillShade="BF"/>
            <w:vAlign w:val="center"/>
            <w:hideMark/>
          </w:tcPr>
          <w:p w14:paraId="150A1C08"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3FE215C1"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F696574"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Pre-Screening English Test (PELT) &amp; Diagnostic</w:t>
            </w:r>
          </w:p>
        </w:tc>
        <w:tc>
          <w:tcPr>
            <w:tcW w:w="1091" w:type="dxa"/>
            <w:shd w:val="clear" w:color="auto" w:fill="2E74B5" w:themeFill="accent1" w:themeFillShade="BF"/>
            <w:vAlign w:val="center"/>
            <w:hideMark/>
          </w:tcPr>
          <w:p w14:paraId="6965F2E6"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072440A4" w14:textId="77777777" w:rsidR="000C6BF2" w:rsidRPr="00817AF4" w:rsidRDefault="000C6BF2" w:rsidP="00C76E0B">
            <w:pPr>
              <w:pStyle w:val="ListParagraph"/>
              <w:numPr>
                <w:ilvl w:val="0"/>
                <w:numId w:val="54"/>
              </w:numPr>
            </w:pPr>
            <w:r w:rsidRPr="00817AF4">
              <w:t>140 applicants (53 female, 87 male) sat for PELT test, administer by LELI.</w:t>
            </w:r>
          </w:p>
        </w:tc>
      </w:tr>
      <w:tr w:rsidR="000C6BF2" w:rsidRPr="009373F0" w14:paraId="04068050" w14:textId="77777777" w:rsidTr="00064614">
        <w:trPr>
          <w:trHeight w:val="260"/>
        </w:trPr>
        <w:tc>
          <w:tcPr>
            <w:tcW w:w="708" w:type="dxa"/>
            <w:vMerge/>
            <w:shd w:val="clear" w:color="auto" w:fill="BFBFBF" w:themeFill="background1" w:themeFillShade="BF"/>
            <w:vAlign w:val="center"/>
            <w:hideMark/>
          </w:tcPr>
          <w:p w14:paraId="21BCB486"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5F663AC4"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FE952FB" w14:textId="77777777" w:rsidR="000C6BF2" w:rsidRPr="009373F0" w:rsidRDefault="000C6BF2" w:rsidP="00422B55">
            <w:pPr>
              <w:spacing w:after="0" w:line="259" w:lineRule="auto"/>
              <w:jc w:val="left"/>
              <w:rPr>
                <w:color w:val="000000"/>
                <w:szCs w:val="20"/>
                <w:lang w:eastAsia="en-AU"/>
              </w:rPr>
            </w:pPr>
            <w:r>
              <w:rPr>
                <w:color w:val="000000"/>
                <w:szCs w:val="20"/>
                <w:lang w:eastAsia="en-AU"/>
              </w:rPr>
              <w:t>I</w:t>
            </w:r>
            <w:r w:rsidRPr="009373F0">
              <w:rPr>
                <w:color w:val="000000"/>
                <w:szCs w:val="20"/>
                <w:lang w:eastAsia="en-AU"/>
              </w:rPr>
              <w:t>ELT</w:t>
            </w:r>
            <w:r>
              <w:rPr>
                <w:color w:val="000000"/>
                <w:szCs w:val="20"/>
                <w:lang w:eastAsia="en-AU"/>
              </w:rPr>
              <w:t>S</w:t>
            </w:r>
            <w:r w:rsidRPr="009373F0">
              <w:rPr>
                <w:color w:val="000000"/>
                <w:szCs w:val="20"/>
                <w:lang w:eastAsia="en-AU"/>
              </w:rPr>
              <w:t xml:space="preserve"> for People </w:t>
            </w:r>
            <w:r>
              <w:rPr>
                <w:color w:val="000000"/>
                <w:szCs w:val="20"/>
                <w:lang w:eastAsia="en-AU"/>
              </w:rPr>
              <w:t>w</w:t>
            </w:r>
            <w:r w:rsidRPr="009373F0">
              <w:rPr>
                <w:color w:val="000000"/>
                <w:szCs w:val="20"/>
                <w:lang w:eastAsia="en-AU"/>
              </w:rPr>
              <w:t xml:space="preserve">ith </w:t>
            </w:r>
            <w:r>
              <w:rPr>
                <w:color w:val="000000"/>
                <w:szCs w:val="20"/>
                <w:lang w:eastAsia="en-AU"/>
              </w:rPr>
              <w:t xml:space="preserve">a </w:t>
            </w:r>
            <w:r w:rsidRPr="009373F0">
              <w:rPr>
                <w:color w:val="000000"/>
                <w:szCs w:val="20"/>
                <w:lang w:eastAsia="en-AU"/>
              </w:rPr>
              <w:t>Disability</w:t>
            </w:r>
          </w:p>
        </w:tc>
        <w:tc>
          <w:tcPr>
            <w:tcW w:w="1091" w:type="dxa"/>
            <w:shd w:val="clear" w:color="auto" w:fill="2E74B5" w:themeFill="accent1" w:themeFillShade="BF"/>
            <w:vAlign w:val="center"/>
            <w:hideMark/>
          </w:tcPr>
          <w:p w14:paraId="652168F5"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4DC46FEC" w14:textId="77777777" w:rsidR="000C6BF2" w:rsidRPr="00817AF4" w:rsidRDefault="000C6BF2" w:rsidP="00C76E0B">
            <w:pPr>
              <w:pStyle w:val="ListParagraph"/>
              <w:numPr>
                <w:ilvl w:val="0"/>
                <w:numId w:val="54"/>
              </w:numPr>
            </w:pPr>
            <w:r w:rsidRPr="00817AF4">
              <w:t>5 PWD accessed additional English course with LELI prior to the IELTS preparation.</w:t>
            </w:r>
          </w:p>
        </w:tc>
      </w:tr>
      <w:tr w:rsidR="000C6BF2" w:rsidRPr="009373F0" w14:paraId="5C595DFF" w14:textId="77777777" w:rsidTr="00064614">
        <w:trPr>
          <w:trHeight w:val="261"/>
        </w:trPr>
        <w:tc>
          <w:tcPr>
            <w:tcW w:w="708" w:type="dxa"/>
            <w:vMerge/>
            <w:shd w:val="clear" w:color="auto" w:fill="BFBFBF" w:themeFill="background1" w:themeFillShade="BF"/>
            <w:vAlign w:val="center"/>
            <w:hideMark/>
          </w:tcPr>
          <w:p w14:paraId="08752CCC"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2443646"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DE2DCB1"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IELTS Preparation </w:t>
            </w:r>
            <w:r>
              <w:rPr>
                <w:color w:val="000000"/>
                <w:szCs w:val="20"/>
                <w:lang w:eastAsia="en-AU"/>
              </w:rPr>
              <w:t>and</w:t>
            </w:r>
            <w:r w:rsidRPr="009373F0">
              <w:rPr>
                <w:color w:val="000000"/>
                <w:szCs w:val="20"/>
                <w:lang w:eastAsia="en-AU"/>
              </w:rPr>
              <w:t xml:space="preserve"> Testing</w:t>
            </w:r>
          </w:p>
        </w:tc>
        <w:tc>
          <w:tcPr>
            <w:tcW w:w="1091" w:type="dxa"/>
            <w:shd w:val="clear" w:color="auto" w:fill="2E74B5" w:themeFill="accent1" w:themeFillShade="BF"/>
            <w:vAlign w:val="center"/>
            <w:hideMark/>
          </w:tcPr>
          <w:p w14:paraId="63395428"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295E64EA"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40 hours of IELTS preparation were provided to 70 candidates (30</w:t>
            </w:r>
            <w:r>
              <w:rPr>
                <w:rFonts w:cs="Arial"/>
                <w:szCs w:val="20"/>
                <w:lang w:eastAsia="en-AU"/>
              </w:rPr>
              <w:t xml:space="preserve"> female, </w:t>
            </w:r>
            <w:r w:rsidRPr="009373F0">
              <w:rPr>
                <w:rFonts w:cs="Arial"/>
                <w:szCs w:val="20"/>
                <w:lang w:eastAsia="en-AU"/>
              </w:rPr>
              <w:t>40</w:t>
            </w:r>
            <w:r>
              <w:rPr>
                <w:rFonts w:cs="Arial"/>
                <w:szCs w:val="20"/>
                <w:lang w:eastAsia="en-AU"/>
              </w:rPr>
              <w:t xml:space="preserve"> male</w:t>
            </w:r>
            <w:r w:rsidRPr="009373F0">
              <w:rPr>
                <w:rFonts w:cs="Arial"/>
                <w:szCs w:val="20"/>
                <w:lang w:eastAsia="en-AU"/>
              </w:rPr>
              <w:t>) at LELI</w:t>
            </w:r>
            <w:r>
              <w:rPr>
                <w:rFonts w:cs="Arial"/>
                <w:szCs w:val="20"/>
                <w:lang w:eastAsia="en-AU"/>
              </w:rPr>
              <w:t>.</w:t>
            </w:r>
          </w:p>
          <w:p w14:paraId="25522B71"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 xml:space="preserve">70 </w:t>
            </w:r>
            <w:r>
              <w:rPr>
                <w:rFonts w:cs="Arial"/>
                <w:szCs w:val="20"/>
                <w:lang w:eastAsia="en-AU"/>
              </w:rPr>
              <w:t>c</w:t>
            </w:r>
            <w:r w:rsidRPr="009373F0">
              <w:rPr>
                <w:rFonts w:cs="Arial"/>
                <w:szCs w:val="20"/>
                <w:lang w:eastAsia="en-AU"/>
              </w:rPr>
              <w:t>andidate</w:t>
            </w:r>
            <w:r>
              <w:rPr>
                <w:rFonts w:cs="Arial"/>
                <w:szCs w:val="20"/>
                <w:lang w:eastAsia="en-AU"/>
              </w:rPr>
              <w:t>s</w:t>
            </w:r>
            <w:r w:rsidRPr="009373F0">
              <w:rPr>
                <w:rFonts w:cs="Arial"/>
                <w:szCs w:val="20"/>
                <w:lang w:eastAsia="en-AU"/>
              </w:rPr>
              <w:t xml:space="preserve"> sat</w:t>
            </w:r>
            <w:r>
              <w:rPr>
                <w:rFonts w:cs="Arial"/>
                <w:szCs w:val="20"/>
                <w:lang w:eastAsia="en-AU"/>
              </w:rPr>
              <w:t xml:space="preserve"> the</w:t>
            </w:r>
            <w:r w:rsidRPr="009373F0">
              <w:rPr>
                <w:rFonts w:cs="Arial"/>
                <w:szCs w:val="20"/>
                <w:lang w:eastAsia="en-AU"/>
              </w:rPr>
              <w:t xml:space="preserve"> IELTS test administered by IALF Bali</w:t>
            </w:r>
            <w:r>
              <w:rPr>
                <w:rFonts w:cs="Arial"/>
                <w:szCs w:val="20"/>
                <w:lang w:eastAsia="en-AU"/>
              </w:rPr>
              <w:t>.</w:t>
            </w:r>
          </w:p>
        </w:tc>
      </w:tr>
      <w:tr w:rsidR="000C6BF2" w:rsidRPr="009373F0" w14:paraId="794B1337" w14:textId="77777777" w:rsidTr="00064614">
        <w:trPr>
          <w:trHeight w:val="260"/>
        </w:trPr>
        <w:tc>
          <w:tcPr>
            <w:tcW w:w="708" w:type="dxa"/>
            <w:vMerge w:val="restart"/>
            <w:shd w:val="clear" w:color="auto" w:fill="BFBFBF" w:themeFill="background1" w:themeFillShade="BF"/>
            <w:vAlign w:val="center"/>
            <w:hideMark/>
          </w:tcPr>
          <w:p w14:paraId="6B77F892"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1a.3</w:t>
            </w:r>
          </w:p>
        </w:tc>
        <w:tc>
          <w:tcPr>
            <w:tcW w:w="1988" w:type="dxa"/>
            <w:vMerge w:val="restart"/>
            <w:shd w:val="clear" w:color="auto" w:fill="305496"/>
            <w:vAlign w:val="center"/>
            <w:hideMark/>
          </w:tcPr>
          <w:p w14:paraId="7487D952"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Selection Panel interviews</w:t>
            </w:r>
          </w:p>
        </w:tc>
        <w:tc>
          <w:tcPr>
            <w:tcW w:w="3683" w:type="dxa"/>
            <w:shd w:val="clear" w:color="auto" w:fill="auto"/>
            <w:vAlign w:val="center"/>
            <w:hideMark/>
          </w:tcPr>
          <w:p w14:paraId="1AA9085E"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Joint Selection Panel</w:t>
            </w:r>
          </w:p>
        </w:tc>
        <w:tc>
          <w:tcPr>
            <w:tcW w:w="1091" w:type="dxa"/>
            <w:shd w:val="clear" w:color="auto" w:fill="2E74B5" w:themeFill="accent1" w:themeFillShade="BF"/>
            <w:vAlign w:val="center"/>
            <w:hideMark/>
          </w:tcPr>
          <w:p w14:paraId="61B2AF13"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1EF35D32"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 xml:space="preserve">Panel for 2020 intake interview process </w:t>
            </w:r>
            <w:r>
              <w:rPr>
                <w:rFonts w:cs="Arial"/>
                <w:szCs w:val="20"/>
                <w:lang w:eastAsia="en-AU"/>
              </w:rPr>
              <w:t>convened, including a</w:t>
            </w:r>
            <w:r w:rsidRPr="009373F0">
              <w:rPr>
                <w:rFonts w:cs="Arial"/>
                <w:szCs w:val="20"/>
                <w:lang w:eastAsia="en-AU"/>
              </w:rPr>
              <w:t xml:space="preserve"> DFAT representative, Human Capital Development Fund (HCDF), private sector and International consultant</w:t>
            </w:r>
            <w:r>
              <w:rPr>
                <w:rFonts w:cs="Arial"/>
                <w:szCs w:val="20"/>
                <w:lang w:eastAsia="en-AU"/>
              </w:rPr>
              <w:t>.</w:t>
            </w:r>
          </w:p>
        </w:tc>
      </w:tr>
      <w:tr w:rsidR="000C6BF2" w:rsidRPr="009373F0" w14:paraId="73637771" w14:textId="77777777" w:rsidTr="00064614">
        <w:trPr>
          <w:trHeight w:val="260"/>
        </w:trPr>
        <w:tc>
          <w:tcPr>
            <w:tcW w:w="708" w:type="dxa"/>
            <w:vMerge/>
            <w:shd w:val="clear" w:color="auto" w:fill="BFBFBF" w:themeFill="background1" w:themeFillShade="BF"/>
            <w:vAlign w:val="center"/>
            <w:hideMark/>
          </w:tcPr>
          <w:p w14:paraId="502D0CD5"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6B5217ED"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476CC30D"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Interviews</w:t>
            </w:r>
          </w:p>
        </w:tc>
        <w:tc>
          <w:tcPr>
            <w:tcW w:w="1091" w:type="dxa"/>
            <w:shd w:val="clear" w:color="auto" w:fill="2E74B5" w:themeFill="accent1" w:themeFillShade="BF"/>
            <w:vAlign w:val="center"/>
            <w:hideMark/>
          </w:tcPr>
          <w:p w14:paraId="3283AF8D"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00F2884C"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37 candidates (16</w:t>
            </w:r>
            <w:r>
              <w:rPr>
                <w:rFonts w:cs="Arial"/>
                <w:szCs w:val="20"/>
                <w:lang w:eastAsia="en-AU"/>
              </w:rPr>
              <w:t xml:space="preserve"> female,</w:t>
            </w:r>
            <w:r w:rsidRPr="009373F0">
              <w:rPr>
                <w:rFonts w:cs="Arial"/>
                <w:szCs w:val="20"/>
                <w:lang w:eastAsia="en-AU"/>
              </w:rPr>
              <w:t xml:space="preserve"> 21</w:t>
            </w:r>
            <w:r>
              <w:rPr>
                <w:rFonts w:cs="Arial"/>
                <w:szCs w:val="20"/>
                <w:lang w:eastAsia="en-AU"/>
              </w:rPr>
              <w:t xml:space="preserve"> male</w:t>
            </w:r>
            <w:r w:rsidRPr="009373F0">
              <w:rPr>
                <w:rFonts w:cs="Arial"/>
                <w:szCs w:val="20"/>
                <w:lang w:eastAsia="en-AU"/>
              </w:rPr>
              <w:t>) invited for interview</w:t>
            </w:r>
            <w:r>
              <w:rPr>
                <w:rFonts w:cs="Arial"/>
                <w:szCs w:val="20"/>
                <w:lang w:eastAsia="en-AU"/>
              </w:rPr>
              <w:t>.</w:t>
            </w:r>
          </w:p>
        </w:tc>
      </w:tr>
      <w:tr w:rsidR="000C6BF2" w:rsidRPr="009373F0" w14:paraId="48B75077" w14:textId="77777777" w:rsidTr="00064614">
        <w:trPr>
          <w:trHeight w:val="260"/>
        </w:trPr>
        <w:tc>
          <w:tcPr>
            <w:tcW w:w="708" w:type="dxa"/>
            <w:vMerge/>
            <w:shd w:val="clear" w:color="auto" w:fill="BFBFBF" w:themeFill="background1" w:themeFillShade="BF"/>
            <w:vAlign w:val="center"/>
            <w:hideMark/>
          </w:tcPr>
          <w:p w14:paraId="49EA0DDB"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33226DD7"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4ADC9E6E"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Finalisation of Selection</w:t>
            </w:r>
          </w:p>
        </w:tc>
        <w:tc>
          <w:tcPr>
            <w:tcW w:w="1091" w:type="dxa"/>
            <w:shd w:val="clear" w:color="auto" w:fill="2E74B5" w:themeFill="accent1" w:themeFillShade="BF"/>
            <w:vAlign w:val="center"/>
            <w:hideMark/>
          </w:tcPr>
          <w:p w14:paraId="0CB6CD30"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5BEA5B24"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20 (12</w:t>
            </w:r>
            <w:r>
              <w:rPr>
                <w:rFonts w:cs="Arial"/>
                <w:szCs w:val="20"/>
                <w:lang w:eastAsia="en-AU"/>
              </w:rPr>
              <w:t xml:space="preserve"> female, </w:t>
            </w:r>
            <w:r w:rsidRPr="009373F0">
              <w:rPr>
                <w:rFonts w:cs="Arial"/>
                <w:szCs w:val="20"/>
                <w:lang w:eastAsia="en-AU"/>
              </w:rPr>
              <w:t>8</w:t>
            </w:r>
            <w:r>
              <w:rPr>
                <w:rFonts w:cs="Arial"/>
                <w:szCs w:val="20"/>
                <w:lang w:eastAsia="en-AU"/>
              </w:rPr>
              <w:t xml:space="preserve"> male</w:t>
            </w:r>
            <w:r w:rsidRPr="009373F0">
              <w:rPr>
                <w:rFonts w:cs="Arial"/>
                <w:szCs w:val="20"/>
                <w:lang w:eastAsia="en-AU"/>
              </w:rPr>
              <w:t>) candidate</w:t>
            </w:r>
            <w:r>
              <w:rPr>
                <w:rFonts w:cs="Arial"/>
                <w:szCs w:val="20"/>
                <w:lang w:eastAsia="en-AU"/>
              </w:rPr>
              <w:t>s</w:t>
            </w:r>
            <w:r w:rsidRPr="009373F0">
              <w:rPr>
                <w:rFonts w:cs="Arial"/>
                <w:szCs w:val="20"/>
                <w:lang w:eastAsia="en-AU"/>
              </w:rPr>
              <w:t xml:space="preserve"> were recommended for AAS 2020 intake</w:t>
            </w:r>
            <w:r>
              <w:rPr>
                <w:rFonts w:cs="Arial"/>
                <w:szCs w:val="20"/>
                <w:lang w:eastAsia="en-AU"/>
              </w:rPr>
              <w:t>.</w:t>
            </w:r>
          </w:p>
        </w:tc>
      </w:tr>
      <w:tr w:rsidR="000C6BF2" w:rsidRPr="009373F0" w14:paraId="4CE11972" w14:textId="77777777" w:rsidTr="00064614">
        <w:trPr>
          <w:trHeight w:val="300"/>
        </w:trPr>
        <w:tc>
          <w:tcPr>
            <w:tcW w:w="708" w:type="dxa"/>
            <w:vMerge w:val="restart"/>
            <w:shd w:val="clear" w:color="auto" w:fill="BFBFBF" w:themeFill="background1" w:themeFillShade="BF"/>
            <w:vAlign w:val="center"/>
            <w:hideMark/>
          </w:tcPr>
          <w:p w14:paraId="3B96BDA5"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1a.4</w:t>
            </w:r>
          </w:p>
        </w:tc>
        <w:tc>
          <w:tcPr>
            <w:tcW w:w="1988" w:type="dxa"/>
            <w:vMerge w:val="restart"/>
            <w:shd w:val="clear" w:color="auto" w:fill="305496"/>
            <w:vAlign w:val="center"/>
            <w:hideMark/>
          </w:tcPr>
          <w:p w14:paraId="20F649AC"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Placement and Mobilisation</w:t>
            </w:r>
          </w:p>
        </w:tc>
        <w:tc>
          <w:tcPr>
            <w:tcW w:w="3683" w:type="dxa"/>
            <w:shd w:val="clear" w:color="auto" w:fill="auto"/>
            <w:vAlign w:val="center"/>
            <w:hideMark/>
          </w:tcPr>
          <w:p w14:paraId="23750016"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University Placements</w:t>
            </w:r>
          </w:p>
        </w:tc>
        <w:tc>
          <w:tcPr>
            <w:tcW w:w="1091" w:type="dxa"/>
            <w:shd w:val="clear" w:color="auto" w:fill="2E74B5" w:themeFill="accent1" w:themeFillShade="BF"/>
            <w:vAlign w:val="center"/>
            <w:hideMark/>
          </w:tcPr>
          <w:p w14:paraId="5A911319"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0A968E63"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 xml:space="preserve">20 awardees for 2020 intake </w:t>
            </w:r>
            <w:r>
              <w:rPr>
                <w:rFonts w:cs="Arial"/>
                <w:szCs w:val="20"/>
                <w:lang w:eastAsia="en-AU"/>
              </w:rPr>
              <w:t xml:space="preserve">were </w:t>
            </w:r>
            <w:r w:rsidRPr="009373F0">
              <w:rPr>
                <w:rFonts w:cs="Arial"/>
                <w:szCs w:val="20"/>
                <w:lang w:eastAsia="en-AU"/>
              </w:rPr>
              <w:t>accepted by their preferred university</w:t>
            </w:r>
            <w:r>
              <w:rPr>
                <w:rFonts w:cs="Arial"/>
                <w:szCs w:val="20"/>
                <w:lang w:eastAsia="en-AU"/>
              </w:rPr>
              <w:t>.</w:t>
            </w:r>
          </w:p>
        </w:tc>
      </w:tr>
      <w:tr w:rsidR="000C6BF2" w:rsidRPr="009373F0" w14:paraId="05E02E21" w14:textId="77777777" w:rsidTr="00064614">
        <w:trPr>
          <w:trHeight w:val="260"/>
        </w:trPr>
        <w:tc>
          <w:tcPr>
            <w:tcW w:w="708" w:type="dxa"/>
            <w:vMerge/>
            <w:shd w:val="clear" w:color="auto" w:fill="BFBFBF" w:themeFill="background1" w:themeFillShade="BF"/>
            <w:vAlign w:val="center"/>
            <w:hideMark/>
          </w:tcPr>
          <w:p w14:paraId="729A0E11"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B1A9259"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56D10A9"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Applicant Briefing</w:t>
            </w:r>
          </w:p>
        </w:tc>
        <w:tc>
          <w:tcPr>
            <w:tcW w:w="1091" w:type="dxa"/>
            <w:shd w:val="clear" w:color="auto" w:fill="2E74B5" w:themeFill="accent1" w:themeFillShade="BF"/>
            <w:vAlign w:val="center"/>
            <w:hideMark/>
          </w:tcPr>
          <w:p w14:paraId="2425034E"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3AFC8DFE"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19 awardees attended the briefing session for the placement process and visa arrangement</w:t>
            </w:r>
            <w:r>
              <w:rPr>
                <w:rFonts w:cs="Arial"/>
                <w:szCs w:val="20"/>
                <w:lang w:eastAsia="en-AU"/>
              </w:rPr>
              <w:t>.</w:t>
            </w:r>
          </w:p>
        </w:tc>
      </w:tr>
      <w:tr w:rsidR="000C6BF2" w:rsidRPr="009373F0" w14:paraId="65ABD514" w14:textId="77777777" w:rsidTr="00064614">
        <w:trPr>
          <w:trHeight w:val="260"/>
        </w:trPr>
        <w:tc>
          <w:tcPr>
            <w:tcW w:w="708" w:type="dxa"/>
            <w:vMerge/>
            <w:shd w:val="clear" w:color="auto" w:fill="BFBFBF" w:themeFill="background1" w:themeFillShade="BF"/>
            <w:vAlign w:val="center"/>
            <w:hideMark/>
          </w:tcPr>
          <w:p w14:paraId="04566E33"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02CE5593"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40B5A0F9"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Pre-Departure Briefing</w:t>
            </w:r>
          </w:p>
        </w:tc>
        <w:tc>
          <w:tcPr>
            <w:tcW w:w="1091" w:type="dxa"/>
            <w:shd w:val="clear" w:color="auto" w:fill="2E74B5" w:themeFill="accent1" w:themeFillShade="BF"/>
            <w:vAlign w:val="center"/>
            <w:hideMark/>
          </w:tcPr>
          <w:p w14:paraId="12ED4F9F"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3514451A"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 xml:space="preserve">19 awardees attended </w:t>
            </w:r>
            <w:r>
              <w:rPr>
                <w:rFonts w:cs="Arial"/>
                <w:szCs w:val="20"/>
                <w:lang w:eastAsia="en-AU"/>
              </w:rPr>
              <w:t xml:space="preserve">the </w:t>
            </w:r>
            <w:r w:rsidRPr="009373F0">
              <w:rPr>
                <w:rFonts w:cs="Arial"/>
                <w:szCs w:val="20"/>
                <w:lang w:eastAsia="en-AU"/>
              </w:rPr>
              <w:t>PDB session</w:t>
            </w:r>
            <w:r>
              <w:rPr>
                <w:rFonts w:cs="Arial"/>
                <w:szCs w:val="20"/>
                <w:lang w:eastAsia="en-AU"/>
              </w:rPr>
              <w:t>. O</w:t>
            </w:r>
            <w:r w:rsidRPr="009373F0">
              <w:rPr>
                <w:rFonts w:cs="Arial"/>
                <w:szCs w:val="20"/>
                <w:lang w:eastAsia="en-AU"/>
              </w:rPr>
              <w:t>ne awardee is on</w:t>
            </w:r>
            <w:r>
              <w:rPr>
                <w:rFonts w:cs="Arial"/>
                <w:szCs w:val="20"/>
                <w:lang w:eastAsia="en-AU"/>
              </w:rPr>
              <w:t xml:space="preserve"> a</w:t>
            </w:r>
            <w:r w:rsidRPr="009373F0">
              <w:rPr>
                <w:rFonts w:cs="Arial"/>
                <w:szCs w:val="20"/>
                <w:lang w:eastAsia="en-AU"/>
              </w:rPr>
              <w:t xml:space="preserve"> Mangold scholarship in Melbourne </w:t>
            </w:r>
            <w:r>
              <w:rPr>
                <w:rFonts w:cs="Arial"/>
                <w:szCs w:val="20"/>
                <w:lang w:eastAsia="en-AU"/>
              </w:rPr>
              <w:t>and</w:t>
            </w:r>
            <w:r w:rsidRPr="009373F0">
              <w:rPr>
                <w:rFonts w:cs="Arial"/>
                <w:szCs w:val="20"/>
                <w:lang w:eastAsia="en-AU"/>
              </w:rPr>
              <w:t xml:space="preserve"> could not attend the PDB session</w:t>
            </w:r>
            <w:r>
              <w:rPr>
                <w:rFonts w:cs="Arial"/>
                <w:szCs w:val="20"/>
                <w:lang w:eastAsia="en-AU"/>
              </w:rPr>
              <w:t>.</w:t>
            </w:r>
          </w:p>
        </w:tc>
      </w:tr>
      <w:tr w:rsidR="000C6BF2" w:rsidRPr="009373F0" w14:paraId="3E034F3C" w14:textId="77777777" w:rsidTr="00064614">
        <w:trPr>
          <w:trHeight w:val="260"/>
        </w:trPr>
        <w:tc>
          <w:tcPr>
            <w:tcW w:w="708" w:type="dxa"/>
            <w:vMerge/>
            <w:shd w:val="clear" w:color="auto" w:fill="BFBFBF" w:themeFill="background1" w:themeFillShade="BF"/>
            <w:vAlign w:val="center"/>
            <w:hideMark/>
          </w:tcPr>
          <w:p w14:paraId="0C1A49EB"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67927431"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8806200"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Visa Processing and Medical Checks</w:t>
            </w:r>
          </w:p>
        </w:tc>
        <w:tc>
          <w:tcPr>
            <w:tcW w:w="1091" w:type="dxa"/>
            <w:shd w:val="clear" w:color="auto" w:fill="2E74B5" w:themeFill="accent1" w:themeFillShade="BF"/>
            <w:vAlign w:val="center"/>
            <w:hideMark/>
          </w:tcPr>
          <w:p w14:paraId="703C90E9"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5E901EAC"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Visa granted to 7 awardees</w:t>
            </w:r>
            <w:r>
              <w:rPr>
                <w:rFonts w:cs="Arial"/>
                <w:szCs w:val="20"/>
                <w:lang w:eastAsia="en-AU"/>
              </w:rPr>
              <w:t>.</w:t>
            </w:r>
          </w:p>
          <w:p w14:paraId="59F59934"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Medical check for 20 awardee</w:t>
            </w:r>
            <w:r>
              <w:rPr>
                <w:rFonts w:cs="Arial"/>
                <w:szCs w:val="20"/>
                <w:lang w:eastAsia="en-AU"/>
              </w:rPr>
              <w:t>s</w:t>
            </w:r>
            <w:r w:rsidRPr="009373F0">
              <w:rPr>
                <w:rFonts w:cs="Arial"/>
                <w:szCs w:val="20"/>
                <w:lang w:eastAsia="en-AU"/>
              </w:rPr>
              <w:t xml:space="preserve"> of 2020 intake completed</w:t>
            </w:r>
            <w:r>
              <w:rPr>
                <w:rFonts w:cs="Arial"/>
                <w:szCs w:val="20"/>
                <w:lang w:eastAsia="en-AU"/>
              </w:rPr>
              <w:t>.</w:t>
            </w:r>
          </w:p>
        </w:tc>
      </w:tr>
      <w:tr w:rsidR="000C6BF2" w:rsidRPr="009373F0" w14:paraId="577607D6" w14:textId="77777777" w:rsidTr="00064614">
        <w:trPr>
          <w:trHeight w:val="260"/>
        </w:trPr>
        <w:tc>
          <w:tcPr>
            <w:tcW w:w="708" w:type="dxa"/>
            <w:vMerge/>
            <w:shd w:val="clear" w:color="auto" w:fill="BFBFBF" w:themeFill="background1" w:themeFillShade="BF"/>
            <w:vAlign w:val="center"/>
            <w:hideMark/>
          </w:tcPr>
          <w:p w14:paraId="2003877E"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4271A652"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1D065E73"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Travel Arrangements</w:t>
            </w:r>
          </w:p>
        </w:tc>
        <w:tc>
          <w:tcPr>
            <w:tcW w:w="1091" w:type="dxa"/>
            <w:shd w:val="clear" w:color="auto" w:fill="2E74B5" w:themeFill="accent1" w:themeFillShade="BF"/>
            <w:vAlign w:val="center"/>
            <w:hideMark/>
          </w:tcPr>
          <w:p w14:paraId="18622045"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077CBD47"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Travel arrangement</w:t>
            </w:r>
            <w:r>
              <w:rPr>
                <w:rFonts w:cs="Arial"/>
                <w:szCs w:val="20"/>
                <w:lang w:eastAsia="en-AU"/>
              </w:rPr>
              <w:t>s</w:t>
            </w:r>
            <w:r w:rsidRPr="009373F0">
              <w:rPr>
                <w:rFonts w:cs="Arial"/>
                <w:szCs w:val="20"/>
                <w:lang w:eastAsia="en-AU"/>
              </w:rPr>
              <w:t xml:space="preserve"> for 7 awardees for 2020 intake </w:t>
            </w:r>
            <w:r>
              <w:rPr>
                <w:rFonts w:cs="Arial"/>
                <w:szCs w:val="20"/>
                <w:lang w:eastAsia="en-AU"/>
              </w:rPr>
              <w:t>completed.</w:t>
            </w:r>
          </w:p>
        </w:tc>
      </w:tr>
      <w:tr w:rsidR="000C6BF2" w:rsidRPr="009373F0" w14:paraId="4599EE96" w14:textId="77777777" w:rsidTr="00064614">
        <w:trPr>
          <w:trHeight w:val="260"/>
        </w:trPr>
        <w:tc>
          <w:tcPr>
            <w:tcW w:w="708" w:type="dxa"/>
            <w:vMerge w:val="restart"/>
            <w:shd w:val="clear" w:color="auto" w:fill="BFBFBF" w:themeFill="background1" w:themeFillShade="BF"/>
            <w:vAlign w:val="center"/>
            <w:hideMark/>
          </w:tcPr>
          <w:p w14:paraId="66177BAD"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1a.5</w:t>
            </w:r>
          </w:p>
        </w:tc>
        <w:tc>
          <w:tcPr>
            <w:tcW w:w="1988" w:type="dxa"/>
            <w:vMerge w:val="restart"/>
            <w:shd w:val="clear" w:color="auto" w:fill="305496"/>
            <w:vAlign w:val="center"/>
            <w:hideMark/>
          </w:tcPr>
          <w:p w14:paraId="2DF07B02"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Reintegration Support </w:t>
            </w:r>
          </w:p>
        </w:tc>
        <w:tc>
          <w:tcPr>
            <w:tcW w:w="3683" w:type="dxa"/>
            <w:shd w:val="clear" w:color="auto" w:fill="auto"/>
            <w:vAlign w:val="center"/>
            <w:hideMark/>
          </w:tcPr>
          <w:p w14:paraId="7DABC96C"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Review of Career Plan</w:t>
            </w:r>
          </w:p>
        </w:tc>
        <w:tc>
          <w:tcPr>
            <w:tcW w:w="1091" w:type="dxa"/>
            <w:shd w:val="clear" w:color="auto" w:fill="2E74B5" w:themeFill="accent1" w:themeFillShade="BF"/>
            <w:vAlign w:val="center"/>
            <w:hideMark/>
          </w:tcPr>
          <w:p w14:paraId="425B424C"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420B466F"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End award career plan collected and recorded on the evidence matrix</w:t>
            </w:r>
            <w:r>
              <w:rPr>
                <w:rFonts w:cs="Arial"/>
                <w:szCs w:val="20"/>
                <w:lang w:eastAsia="en-AU"/>
              </w:rPr>
              <w:t>.</w:t>
            </w:r>
          </w:p>
        </w:tc>
      </w:tr>
      <w:tr w:rsidR="000C6BF2" w:rsidRPr="009373F0" w14:paraId="7064E20C" w14:textId="77777777" w:rsidTr="00064614">
        <w:trPr>
          <w:trHeight w:val="260"/>
        </w:trPr>
        <w:tc>
          <w:tcPr>
            <w:tcW w:w="708" w:type="dxa"/>
            <w:vMerge/>
            <w:shd w:val="clear" w:color="auto" w:fill="BFBFBF" w:themeFill="background1" w:themeFillShade="BF"/>
            <w:vAlign w:val="center"/>
            <w:hideMark/>
          </w:tcPr>
          <w:p w14:paraId="3D62B74D"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0F1ED167"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2C541A63"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Workshops</w:t>
            </w:r>
          </w:p>
        </w:tc>
        <w:tc>
          <w:tcPr>
            <w:tcW w:w="1091" w:type="dxa"/>
            <w:shd w:val="clear" w:color="auto" w:fill="2E74B5" w:themeFill="accent1" w:themeFillShade="BF"/>
            <w:vAlign w:val="center"/>
            <w:hideMark/>
          </w:tcPr>
          <w:p w14:paraId="318503C2"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56EE015E"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Reintegration</w:t>
            </w:r>
            <w:r>
              <w:rPr>
                <w:rFonts w:cs="Arial"/>
                <w:szCs w:val="20"/>
                <w:lang w:eastAsia="en-AU"/>
              </w:rPr>
              <w:t xml:space="preserve"> workshop</w:t>
            </w:r>
            <w:r w:rsidRPr="009373F0">
              <w:rPr>
                <w:rFonts w:cs="Arial"/>
                <w:szCs w:val="20"/>
                <w:lang w:eastAsia="en-AU"/>
              </w:rPr>
              <w:t xml:space="preserve"> was held in January and August 2019: </w:t>
            </w:r>
          </w:p>
          <w:p w14:paraId="03B74F77" w14:textId="77777777" w:rsidR="000C6BF2" w:rsidRPr="009373F0" w:rsidRDefault="000C6BF2" w:rsidP="00C76E0B">
            <w:pPr>
              <w:pStyle w:val="ListParagraph"/>
              <w:numPr>
                <w:ilvl w:val="0"/>
                <w:numId w:val="52"/>
              </w:numPr>
              <w:spacing w:after="0" w:line="259" w:lineRule="auto"/>
              <w:jc w:val="left"/>
              <w:rPr>
                <w:rFonts w:cs="Arial"/>
                <w:szCs w:val="20"/>
                <w:lang w:eastAsia="en-AU"/>
              </w:rPr>
            </w:pPr>
            <w:r w:rsidRPr="009373F0">
              <w:rPr>
                <w:rFonts w:cs="Arial"/>
                <w:szCs w:val="20"/>
                <w:lang w:eastAsia="en-AU"/>
              </w:rPr>
              <w:t>January: 20</w:t>
            </w:r>
            <w:r>
              <w:rPr>
                <w:rFonts w:cs="Arial"/>
                <w:szCs w:val="20"/>
                <w:lang w:eastAsia="en-AU"/>
              </w:rPr>
              <w:t xml:space="preserve"> participants</w:t>
            </w:r>
            <w:r w:rsidRPr="009373F0">
              <w:rPr>
                <w:rFonts w:cs="Arial"/>
                <w:szCs w:val="20"/>
                <w:lang w:eastAsia="en-AU"/>
              </w:rPr>
              <w:t xml:space="preserve"> (8</w:t>
            </w:r>
            <w:r>
              <w:rPr>
                <w:rFonts w:cs="Arial"/>
                <w:szCs w:val="20"/>
                <w:lang w:eastAsia="en-AU"/>
              </w:rPr>
              <w:t xml:space="preserve"> female</w:t>
            </w:r>
            <w:r w:rsidRPr="009373F0">
              <w:rPr>
                <w:rFonts w:cs="Arial"/>
                <w:szCs w:val="20"/>
                <w:lang w:eastAsia="en-AU"/>
              </w:rPr>
              <w:t>, 12</w:t>
            </w:r>
            <w:r>
              <w:rPr>
                <w:rFonts w:cs="Arial"/>
                <w:szCs w:val="20"/>
                <w:lang w:eastAsia="en-AU"/>
              </w:rPr>
              <w:t xml:space="preserve"> male</w:t>
            </w:r>
            <w:r w:rsidRPr="009373F0">
              <w:rPr>
                <w:rFonts w:cs="Arial"/>
                <w:szCs w:val="20"/>
                <w:lang w:eastAsia="en-AU"/>
              </w:rPr>
              <w:t>)</w:t>
            </w:r>
            <w:r>
              <w:rPr>
                <w:rFonts w:cs="Arial"/>
                <w:szCs w:val="20"/>
                <w:lang w:eastAsia="en-AU"/>
              </w:rPr>
              <w:t xml:space="preserve"> attended.</w:t>
            </w:r>
          </w:p>
          <w:p w14:paraId="2A703351" w14:textId="77777777" w:rsidR="000C6BF2" w:rsidRPr="009373F0" w:rsidRDefault="000C6BF2" w:rsidP="00C76E0B">
            <w:pPr>
              <w:pStyle w:val="ListParagraph"/>
              <w:numPr>
                <w:ilvl w:val="0"/>
                <w:numId w:val="52"/>
              </w:numPr>
              <w:spacing w:after="0" w:line="259" w:lineRule="auto"/>
              <w:jc w:val="left"/>
              <w:rPr>
                <w:rFonts w:cs="Arial"/>
                <w:szCs w:val="20"/>
                <w:lang w:eastAsia="en-AU"/>
              </w:rPr>
            </w:pPr>
            <w:r w:rsidRPr="009373F0">
              <w:rPr>
                <w:rFonts w:cs="Arial"/>
                <w:szCs w:val="20"/>
                <w:lang w:eastAsia="en-AU"/>
              </w:rPr>
              <w:t>August: 5</w:t>
            </w:r>
            <w:r>
              <w:rPr>
                <w:rFonts w:cs="Arial"/>
                <w:szCs w:val="20"/>
                <w:lang w:eastAsia="en-AU"/>
              </w:rPr>
              <w:t xml:space="preserve"> participants</w:t>
            </w:r>
            <w:r w:rsidRPr="009373F0">
              <w:rPr>
                <w:rFonts w:cs="Arial"/>
                <w:szCs w:val="20"/>
                <w:lang w:eastAsia="en-AU"/>
              </w:rPr>
              <w:t xml:space="preserve"> (3</w:t>
            </w:r>
            <w:r>
              <w:rPr>
                <w:rFonts w:cs="Arial"/>
                <w:szCs w:val="20"/>
                <w:lang w:eastAsia="en-AU"/>
              </w:rPr>
              <w:t xml:space="preserve"> female</w:t>
            </w:r>
            <w:r w:rsidRPr="009373F0">
              <w:rPr>
                <w:rFonts w:cs="Arial"/>
                <w:szCs w:val="20"/>
                <w:lang w:eastAsia="en-AU"/>
              </w:rPr>
              <w:t>, 2</w:t>
            </w:r>
            <w:r>
              <w:rPr>
                <w:rFonts w:cs="Arial"/>
                <w:szCs w:val="20"/>
                <w:lang w:eastAsia="en-AU"/>
              </w:rPr>
              <w:t xml:space="preserve"> male</w:t>
            </w:r>
            <w:r w:rsidRPr="009373F0">
              <w:rPr>
                <w:rFonts w:cs="Arial"/>
                <w:szCs w:val="20"/>
                <w:lang w:eastAsia="en-AU"/>
              </w:rPr>
              <w:t>) attended</w:t>
            </w:r>
            <w:r>
              <w:rPr>
                <w:rFonts w:cs="Arial"/>
                <w:szCs w:val="20"/>
                <w:lang w:eastAsia="en-AU"/>
              </w:rPr>
              <w:t>.</w:t>
            </w:r>
          </w:p>
          <w:p w14:paraId="2D6D6EE9" w14:textId="77777777" w:rsidR="000C6BF2" w:rsidRDefault="000C6BF2" w:rsidP="00C76E0B">
            <w:pPr>
              <w:pStyle w:val="ListParagraph"/>
              <w:numPr>
                <w:ilvl w:val="0"/>
                <w:numId w:val="51"/>
              </w:numPr>
              <w:spacing w:after="0" w:line="259" w:lineRule="auto"/>
              <w:jc w:val="left"/>
              <w:rPr>
                <w:rFonts w:cs="Arial"/>
                <w:szCs w:val="20"/>
                <w:lang w:eastAsia="en-AU"/>
              </w:rPr>
            </w:pPr>
            <w:r>
              <w:rPr>
                <w:rFonts w:cs="Arial"/>
                <w:szCs w:val="20"/>
                <w:lang w:eastAsia="en-AU"/>
              </w:rPr>
              <w:t>Career consultation:</w:t>
            </w:r>
          </w:p>
          <w:p w14:paraId="5A44BB3B" w14:textId="77777777" w:rsidR="000C6BF2" w:rsidRPr="009373F0" w:rsidRDefault="000C6BF2" w:rsidP="00C76E0B">
            <w:pPr>
              <w:pStyle w:val="ListParagraph"/>
              <w:numPr>
                <w:ilvl w:val="1"/>
                <w:numId w:val="51"/>
              </w:numPr>
              <w:spacing w:after="0" w:line="259" w:lineRule="auto"/>
              <w:jc w:val="left"/>
              <w:rPr>
                <w:rFonts w:cs="Arial"/>
                <w:szCs w:val="20"/>
                <w:lang w:eastAsia="en-AU"/>
              </w:rPr>
            </w:pPr>
            <w:r w:rsidRPr="009373F0">
              <w:rPr>
                <w:rFonts w:cs="Arial"/>
                <w:szCs w:val="20"/>
                <w:lang w:eastAsia="en-AU"/>
              </w:rPr>
              <w:t xml:space="preserve">January: 5 </w:t>
            </w:r>
            <w:r>
              <w:rPr>
                <w:rFonts w:cs="Arial"/>
                <w:szCs w:val="20"/>
                <w:lang w:eastAsia="en-AU"/>
              </w:rPr>
              <w:t>male</w:t>
            </w:r>
            <w:r w:rsidRPr="009373F0">
              <w:rPr>
                <w:rFonts w:cs="Arial"/>
                <w:szCs w:val="20"/>
                <w:lang w:eastAsia="en-AU"/>
              </w:rPr>
              <w:t xml:space="preserve"> (Konnekto agency)</w:t>
            </w:r>
          </w:p>
          <w:p w14:paraId="19CFB76E" w14:textId="77777777" w:rsidR="000C6BF2" w:rsidRPr="009373F0" w:rsidRDefault="000C6BF2" w:rsidP="00C76E0B">
            <w:pPr>
              <w:pStyle w:val="ListParagraph"/>
              <w:numPr>
                <w:ilvl w:val="1"/>
                <w:numId w:val="51"/>
              </w:numPr>
              <w:spacing w:after="0" w:line="259" w:lineRule="auto"/>
              <w:jc w:val="left"/>
              <w:rPr>
                <w:rFonts w:cs="Arial"/>
                <w:szCs w:val="20"/>
                <w:lang w:eastAsia="en-AU"/>
              </w:rPr>
            </w:pPr>
            <w:r w:rsidRPr="009373F0">
              <w:rPr>
                <w:rFonts w:cs="Arial"/>
                <w:szCs w:val="20"/>
                <w:lang w:eastAsia="en-AU"/>
              </w:rPr>
              <w:t>August</w:t>
            </w:r>
            <w:r>
              <w:rPr>
                <w:rFonts w:cs="Arial"/>
                <w:szCs w:val="20"/>
                <w:lang w:eastAsia="en-AU"/>
              </w:rPr>
              <w:t>:</w:t>
            </w:r>
            <w:r w:rsidRPr="009373F0">
              <w:rPr>
                <w:rFonts w:cs="Arial"/>
                <w:szCs w:val="20"/>
                <w:lang w:eastAsia="en-AU"/>
              </w:rPr>
              <w:t xml:space="preserve"> </w:t>
            </w:r>
            <w:r>
              <w:rPr>
                <w:rFonts w:cs="Arial"/>
                <w:szCs w:val="20"/>
                <w:lang w:eastAsia="en-AU"/>
              </w:rPr>
              <w:t>3 female, male</w:t>
            </w:r>
            <w:r w:rsidRPr="009373F0">
              <w:rPr>
                <w:rFonts w:cs="Arial"/>
                <w:szCs w:val="20"/>
                <w:lang w:eastAsia="en-AU"/>
              </w:rPr>
              <w:t xml:space="preserve"> (Invest People agency)</w:t>
            </w:r>
          </w:p>
          <w:p w14:paraId="50BCA724"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Pr>
                <w:rFonts w:cs="Arial"/>
                <w:szCs w:val="20"/>
                <w:lang w:eastAsia="en-AU"/>
              </w:rPr>
              <w:t xml:space="preserve">Job placement held in </w:t>
            </w:r>
            <w:r w:rsidRPr="009373F0">
              <w:rPr>
                <w:rFonts w:cs="Arial"/>
                <w:szCs w:val="20"/>
                <w:lang w:eastAsia="en-AU"/>
              </w:rPr>
              <w:t>August: 1</w:t>
            </w:r>
            <w:r>
              <w:rPr>
                <w:rFonts w:cs="Arial"/>
                <w:szCs w:val="20"/>
                <w:lang w:eastAsia="en-AU"/>
              </w:rPr>
              <w:t xml:space="preserve"> female</w:t>
            </w:r>
            <w:r w:rsidRPr="009373F0">
              <w:rPr>
                <w:rFonts w:cs="Arial"/>
                <w:szCs w:val="20"/>
                <w:lang w:eastAsia="en-AU"/>
              </w:rPr>
              <w:t>,</w:t>
            </w:r>
            <w:r>
              <w:rPr>
                <w:rFonts w:cs="Arial"/>
                <w:szCs w:val="20"/>
                <w:lang w:eastAsia="en-AU"/>
              </w:rPr>
              <w:t xml:space="preserve"> </w:t>
            </w:r>
            <w:r w:rsidRPr="009373F0">
              <w:rPr>
                <w:rFonts w:cs="Arial"/>
                <w:szCs w:val="20"/>
                <w:lang w:eastAsia="en-AU"/>
              </w:rPr>
              <w:t>1</w:t>
            </w:r>
            <w:r>
              <w:rPr>
                <w:rFonts w:cs="Arial"/>
                <w:szCs w:val="20"/>
                <w:lang w:eastAsia="en-AU"/>
              </w:rPr>
              <w:t xml:space="preserve"> male</w:t>
            </w:r>
            <w:r w:rsidRPr="009373F0">
              <w:rPr>
                <w:rFonts w:cs="Arial"/>
                <w:szCs w:val="20"/>
                <w:lang w:eastAsia="en-AU"/>
              </w:rPr>
              <w:t xml:space="preserve"> (Invest People agency)</w:t>
            </w:r>
          </w:p>
        </w:tc>
      </w:tr>
      <w:tr w:rsidR="000C6BF2" w:rsidRPr="009373F0" w14:paraId="79F1D77E" w14:textId="77777777" w:rsidTr="00064614">
        <w:trPr>
          <w:trHeight w:val="260"/>
        </w:trPr>
        <w:tc>
          <w:tcPr>
            <w:tcW w:w="708" w:type="dxa"/>
            <w:vMerge/>
            <w:shd w:val="clear" w:color="auto" w:fill="BFBFBF" w:themeFill="background1" w:themeFillShade="BF"/>
            <w:vAlign w:val="center"/>
            <w:hideMark/>
          </w:tcPr>
          <w:p w14:paraId="6940DB9F"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783646F0"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54C5FC5"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Promote G</w:t>
            </w:r>
            <w:r>
              <w:rPr>
                <w:color w:val="000000"/>
                <w:szCs w:val="20"/>
                <w:lang w:eastAsia="en-AU"/>
              </w:rPr>
              <w:t>raduate Internship Program</w:t>
            </w:r>
          </w:p>
        </w:tc>
        <w:tc>
          <w:tcPr>
            <w:tcW w:w="1091" w:type="dxa"/>
            <w:shd w:val="clear" w:color="auto" w:fill="auto"/>
            <w:vAlign w:val="center"/>
            <w:hideMark/>
          </w:tcPr>
          <w:p w14:paraId="6E02E8B2" w14:textId="77777777" w:rsidR="000C6BF2" w:rsidRPr="009373F0" w:rsidRDefault="000C6BF2" w:rsidP="00422B55">
            <w:pPr>
              <w:spacing w:after="0" w:line="259" w:lineRule="auto"/>
              <w:jc w:val="center"/>
              <w:rPr>
                <w:color w:val="000000"/>
                <w:szCs w:val="20"/>
                <w:lang w:eastAsia="en-AU"/>
              </w:rPr>
            </w:pPr>
            <w:r w:rsidRPr="009373F0">
              <w:rPr>
                <w:color w:val="000000"/>
                <w:szCs w:val="20"/>
                <w:lang w:eastAsia="en-AU"/>
              </w:rPr>
              <w:t>N</w:t>
            </w:r>
            <w:r>
              <w:rPr>
                <w:color w:val="000000"/>
                <w:szCs w:val="20"/>
                <w:lang w:eastAsia="en-AU"/>
              </w:rPr>
              <w:t>/</w:t>
            </w:r>
            <w:r w:rsidRPr="009373F0">
              <w:rPr>
                <w:color w:val="000000"/>
                <w:szCs w:val="20"/>
                <w:lang w:eastAsia="en-AU"/>
              </w:rPr>
              <w:t>A</w:t>
            </w:r>
          </w:p>
        </w:tc>
        <w:tc>
          <w:tcPr>
            <w:tcW w:w="7131" w:type="dxa"/>
            <w:shd w:val="clear" w:color="auto" w:fill="auto"/>
            <w:vAlign w:val="center"/>
          </w:tcPr>
          <w:p w14:paraId="00A5F698" w14:textId="77777777" w:rsidR="000C6BF2" w:rsidRPr="00817AF4" w:rsidRDefault="000C6BF2" w:rsidP="00C76E0B">
            <w:pPr>
              <w:pStyle w:val="ListParagraph"/>
              <w:numPr>
                <w:ilvl w:val="0"/>
                <w:numId w:val="53"/>
              </w:numPr>
              <w:spacing w:after="0" w:line="259" w:lineRule="auto"/>
              <w:rPr>
                <w:szCs w:val="20"/>
                <w:lang w:eastAsia="en-AU"/>
              </w:rPr>
            </w:pPr>
            <w:r w:rsidRPr="00817AF4">
              <w:rPr>
                <w:szCs w:val="20"/>
                <w:lang w:eastAsia="en-AU"/>
              </w:rPr>
              <w:t>Funding for this was not approved</w:t>
            </w:r>
          </w:p>
        </w:tc>
      </w:tr>
      <w:tr w:rsidR="000C6BF2" w:rsidRPr="009373F0" w14:paraId="4C715DFB" w14:textId="77777777" w:rsidTr="00064614">
        <w:trPr>
          <w:trHeight w:val="260"/>
        </w:trPr>
        <w:tc>
          <w:tcPr>
            <w:tcW w:w="708" w:type="dxa"/>
            <w:vMerge w:val="restart"/>
            <w:shd w:val="clear" w:color="auto" w:fill="BFBFBF" w:themeFill="background1" w:themeFillShade="BF"/>
            <w:vAlign w:val="center"/>
            <w:hideMark/>
          </w:tcPr>
          <w:p w14:paraId="4DE4F868"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1a.6</w:t>
            </w:r>
          </w:p>
        </w:tc>
        <w:tc>
          <w:tcPr>
            <w:tcW w:w="1988" w:type="dxa"/>
            <w:vMerge w:val="restart"/>
            <w:shd w:val="clear" w:color="auto" w:fill="305496"/>
            <w:vAlign w:val="center"/>
            <w:hideMark/>
          </w:tcPr>
          <w:p w14:paraId="641A87EB"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Australia Awards Alumni Network Support</w:t>
            </w:r>
          </w:p>
        </w:tc>
        <w:tc>
          <w:tcPr>
            <w:tcW w:w="3683" w:type="dxa"/>
            <w:shd w:val="clear" w:color="auto" w:fill="auto"/>
            <w:vAlign w:val="center"/>
            <w:hideMark/>
          </w:tcPr>
          <w:p w14:paraId="68DD2FEA"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Assist Maintain TL-ADAAA Website</w:t>
            </w:r>
          </w:p>
        </w:tc>
        <w:tc>
          <w:tcPr>
            <w:tcW w:w="1091" w:type="dxa"/>
            <w:shd w:val="clear" w:color="auto" w:fill="92D050"/>
            <w:vAlign w:val="center"/>
            <w:hideMark/>
          </w:tcPr>
          <w:p w14:paraId="08841348"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4DE45A84"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Pr>
                <w:rFonts w:cs="Arial"/>
                <w:szCs w:val="20"/>
                <w:lang w:eastAsia="en-AU"/>
              </w:rPr>
              <w:t>Regular</w:t>
            </w:r>
            <w:r w:rsidRPr="009373F0">
              <w:rPr>
                <w:rFonts w:cs="Arial"/>
                <w:szCs w:val="20"/>
                <w:lang w:eastAsia="en-AU"/>
              </w:rPr>
              <w:t xml:space="preserve"> update</w:t>
            </w:r>
            <w:r>
              <w:rPr>
                <w:rFonts w:cs="Arial"/>
                <w:szCs w:val="20"/>
                <w:lang w:eastAsia="en-AU"/>
              </w:rPr>
              <w:t>s</w:t>
            </w:r>
            <w:r w:rsidRPr="009373F0">
              <w:rPr>
                <w:rFonts w:cs="Arial"/>
                <w:szCs w:val="20"/>
                <w:lang w:eastAsia="en-AU"/>
              </w:rPr>
              <w:t xml:space="preserve"> for new information</w:t>
            </w:r>
            <w:r>
              <w:rPr>
                <w:rFonts w:cs="Arial"/>
                <w:szCs w:val="20"/>
                <w:lang w:eastAsia="en-AU"/>
              </w:rPr>
              <w:t>.</w:t>
            </w:r>
            <w:r w:rsidRPr="009373F0">
              <w:rPr>
                <w:rFonts w:cs="Arial"/>
                <w:szCs w:val="20"/>
                <w:lang w:eastAsia="en-AU"/>
              </w:rPr>
              <w:t xml:space="preserve"> </w:t>
            </w:r>
            <w:r>
              <w:rPr>
                <w:rFonts w:cs="Arial"/>
                <w:szCs w:val="20"/>
                <w:lang w:eastAsia="en-AU"/>
              </w:rPr>
              <w:t>Th</w:t>
            </w:r>
            <w:r w:rsidRPr="009373F0">
              <w:rPr>
                <w:rFonts w:cs="Arial"/>
                <w:szCs w:val="20"/>
                <w:lang w:eastAsia="en-AU"/>
              </w:rPr>
              <w:t xml:space="preserve">e website </w:t>
            </w:r>
            <w:r>
              <w:rPr>
                <w:rFonts w:cs="Arial"/>
                <w:szCs w:val="20"/>
                <w:lang w:eastAsia="en-AU"/>
              </w:rPr>
              <w:t xml:space="preserve">is being updated </w:t>
            </w:r>
            <w:r w:rsidRPr="009373F0">
              <w:rPr>
                <w:rFonts w:cs="Arial"/>
                <w:szCs w:val="20"/>
                <w:lang w:eastAsia="en-AU"/>
              </w:rPr>
              <w:t>for easy access by the users</w:t>
            </w:r>
            <w:r>
              <w:rPr>
                <w:rFonts w:cs="Arial"/>
                <w:szCs w:val="20"/>
                <w:lang w:eastAsia="en-AU"/>
              </w:rPr>
              <w:t>.</w:t>
            </w:r>
          </w:p>
        </w:tc>
      </w:tr>
      <w:tr w:rsidR="000C6BF2" w:rsidRPr="009373F0" w14:paraId="66763C13" w14:textId="77777777" w:rsidTr="00064614">
        <w:trPr>
          <w:trHeight w:val="520"/>
        </w:trPr>
        <w:tc>
          <w:tcPr>
            <w:tcW w:w="708" w:type="dxa"/>
            <w:vMerge/>
            <w:shd w:val="clear" w:color="auto" w:fill="BFBFBF" w:themeFill="background1" w:themeFillShade="BF"/>
            <w:vAlign w:val="center"/>
            <w:hideMark/>
          </w:tcPr>
          <w:p w14:paraId="342F52D5"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6897765"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2B61224"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Support Timor-Leste Australian Development Awards Alumni Association (TL-ADAAA)</w:t>
            </w:r>
          </w:p>
        </w:tc>
        <w:tc>
          <w:tcPr>
            <w:tcW w:w="1091" w:type="dxa"/>
            <w:shd w:val="clear" w:color="auto" w:fill="auto"/>
            <w:vAlign w:val="center"/>
            <w:hideMark/>
          </w:tcPr>
          <w:p w14:paraId="0DE2CE9D" w14:textId="77777777" w:rsidR="000C6BF2" w:rsidRPr="009373F0" w:rsidRDefault="000C6BF2" w:rsidP="00422B55">
            <w:pPr>
              <w:spacing w:after="0" w:line="259" w:lineRule="auto"/>
              <w:jc w:val="center"/>
              <w:rPr>
                <w:color w:val="000000"/>
                <w:szCs w:val="20"/>
                <w:lang w:eastAsia="en-AU"/>
              </w:rPr>
            </w:pPr>
            <w:r w:rsidRPr="009373F0">
              <w:rPr>
                <w:color w:val="000000"/>
                <w:szCs w:val="20"/>
                <w:lang w:eastAsia="en-AU"/>
              </w:rPr>
              <w:t>N</w:t>
            </w:r>
            <w:r>
              <w:rPr>
                <w:color w:val="000000"/>
                <w:szCs w:val="20"/>
                <w:lang w:eastAsia="en-AU"/>
              </w:rPr>
              <w:t>/</w:t>
            </w:r>
            <w:r w:rsidRPr="009373F0">
              <w:rPr>
                <w:color w:val="000000"/>
                <w:szCs w:val="20"/>
                <w:lang w:eastAsia="en-AU"/>
              </w:rPr>
              <w:t>A</w:t>
            </w:r>
          </w:p>
        </w:tc>
        <w:tc>
          <w:tcPr>
            <w:tcW w:w="7131" w:type="dxa"/>
            <w:shd w:val="clear" w:color="auto" w:fill="auto"/>
            <w:vAlign w:val="center"/>
          </w:tcPr>
          <w:p w14:paraId="511D2737" w14:textId="77777777" w:rsidR="000C6BF2" w:rsidRPr="009373F0" w:rsidRDefault="000C6BF2" w:rsidP="00422B55">
            <w:pPr>
              <w:spacing w:after="0" w:line="259" w:lineRule="auto"/>
              <w:rPr>
                <w:szCs w:val="20"/>
                <w:lang w:eastAsia="en-AU"/>
              </w:rPr>
            </w:pPr>
          </w:p>
        </w:tc>
      </w:tr>
      <w:tr w:rsidR="000C6BF2" w:rsidRPr="009373F0" w14:paraId="5608F550" w14:textId="77777777" w:rsidTr="00064614">
        <w:trPr>
          <w:trHeight w:val="260"/>
        </w:trPr>
        <w:tc>
          <w:tcPr>
            <w:tcW w:w="708" w:type="dxa"/>
            <w:vMerge/>
            <w:shd w:val="clear" w:color="auto" w:fill="BFBFBF" w:themeFill="background1" w:themeFillShade="BF"/>
            <w:vAlign w:val="center"/>
            <w:hideMark/>
          </w:tcPr>
          <w:p w14:paraId="60EB8F99"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47F0D399"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CF26773"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Alumni Seminars / Conference</w:t>
            </w:r>
          </w:p>
        </w:tc>
        <w:tc>
          <w:tcPr>
            <w:tcW w:w="1091" w:type="dxa"/>
            <w:shd w:val="clear" w:color="auto" w:fill="2E74B5" w:themeFill="accent1" w:themeFillShade="BF"/>
            <w:vAlign w:val="center"/>
            <w:hideMark/>
          </w:tcPr>
          <w:p w14:paraId="7A77A2EE"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5AB283EA"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 xml:space="preserve">1 PhD Showcase “The role of foreign direct investment of trade and technology innovation in Southeast Asia particular to Timor-Leste” </w:t>
            </w:r>
            <w:r>
              <w:rPr>
                <w:rFonts w:cs="Arial"/>
                <w:szCs w:val="20"/>
                <w:lang w:eastAsia="en-AU"/>
              </w:rPr>
              <w:t xml:space="preserve">– </w:t>
            </w:r>
            <w:r w:rsidRPr="009373F0">
              <w:rPr>
                <w:rFonts w:cs="Arial"/>
                <w:szCs w:val="20"/>
                <w:lang w:eastAsia="en-AU"/>
              </w:rPr>
              <w:t>50</w:t>
            </w:r>
            <w:r>
              <w:rPr>
                <w:rFonts w:cs="Arial"/>
                <w:szCs w:val="20"/>
                <w:lang w:eastAsia="en-AU"/>
              </w:rPr>
              <w:t xml:space="preserve"> </w:t>
            </w:r>
            <w:r w:rsidRPr="009373F0">
              <w:rPr>
                <w:rFonts w:cs="Arial"/>
                <w:szCs w:val="20"/>
                <w:lang w:eastAsia="en-AU"/>
              </w:rPr>
              <w:t>participants (21</w:t>
            </w:r>
            <w:r>
              <w:rPr>
                <w:rFonts w:cs="Arial"/>
                <w:szCs w:val="20"/>
                <w:lang w:eastAsia="en-AU"/>
              </w:rPr>
              <w:t xml:space="preserve"> female</w:t>
            </w:r>
            <w:r w:rsidRPr="009373F0">
              <w:rPr>
                <w:rFonts w:cs="Arial"/>
                <w:szCs w:val="20"/>
                <w:lang w:eastAsia="en-AU"/>
              </w:rPr>
              <w:t>, 29</w:t>
            </w:r>
            <w:r>
              <w:rPr>
                <w:rFonts w:cs="Arial"/>
                <w:szCs w:val="20"/>
                <w:lang w:eastAsia="en-AU"/>
              </w:rPr>
              <w:t xml:space="preserve"> male</w:t>
            </w:r>
            <w:r w:rsidRPr="009373F0">
              <w:rPr>
                <w:rFonts w:cs="Arial"/>
                <w:szCs w:val="20"/>
                <w:lang w:eastAsia="en-AU"/>
              </w:rPr>
              <w:t>)</w:t>
            </w:r>
            <w:r>
              <w:rPr>
                <w:rFonts w:cs="Arial"/>
                <w:szCs w:val="20"/>
                <w:lang w:eastAsia="en-AU"/>
              </w:rPr>
              <w:t>.</w:t>
            </w:r>
          </w:p>
          <w:p w14:paraId="0D7B80CD"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1 Master</w:t>
            </w:r>
            <w:r>
              <w:rPr>
                <w:rFonts w:cs="Arial"/>
                <w:szCs w:val="20"/>
                <w:lang w:eastAsia="en-AU"/>
              </w:rPr>
              <w:t>s</w:t>
            </w:r>
            <w:r w:rsidRPr="009373F0">
              <w:rPr>
                <w:rFonts w:cs="Arial"/>
                <w:szCs w:val="20"/>
                <w:lang w:eastAsia="en-AU"/>
              </w:rPr>
              <w:t xml:space="preserve"> Showcase on “Domestic Violence related Injury admissions at Hospital Nacional Guido Valadares (HNGV)</w:t>
            </w:r>
            <w:r>
              <w:rPr>
                <w:rFonts w:cs="Arial"/>
                <w:szCs w:val="20"/>
                <w:lang w:eastAsia="en-AU"/>
              </w:rPr>
              <w:t>,</w:t>
            </w:r>
            <w:r w:rsidRPr="009373F0">
              <w:rPr>
                <w:rFonts w:cs="Arial"/>
                <w:szCs w:val="20"/>
                <w:lang w:eastAsia="en-AU"/>
              </w:rPr>
              <w:t xml:space="preserve"> Timor-Leste and Port Moresby General Hospital (PMGH)</w:t>
            </w:r>
            <w:r>
              <w:rPr>
                <w:rFonts w:cs="Arial"/>
                <w:szCs w:val="20"/>
                <w:lang w:eastAsia="en-AU"/>
              </w:rPr>
              <w:t>,</w:t>
            </w:r>
            <w:r w:rsidRPr="009373F0">
              <w:rPr>
                <w:rFonts w:cs="Arial"/>
                <w:szCs w:val="20"/>
                <w:lang w:eastAsia="en-AU"/>
              </w:rPr>
              <w:t xml:space="preserve"> Papua New Guinea”</w:t>
            </w:r>
            <w:r>
              <w:rPr>
                <w:rFonts w:cs="Arial"/>
                <w:szCs w:val="20"/>
                <w:lang w:eastAsia="en-AU"/>
              </w:rPr>
              <w:t xml:space="preserve"> – </w:t>
            </w:r>
            <w:r w:rsidRPr="009373F0">
              <w:rPr>
                <w:rFonts w:cs="Arial"/>
                <w:szCs w:val="20"/>
                <w:lang w:eastAsia="en-AU"/>
              </w:rPr>
              <w:t xml:space="preserve">131 </w:t>
            </w:r>
            <w:r>
              <w:rPr>
                <w:rFonts w:cs="Arial"/>
                <w:szCs w:val="20"/>
                <w:lang w:eastAsia="en-AU"/>
              </w:rPr>
              <w:t xml:space="preserve">participants </w:t>
            </w:r>
            <w:r w:rsidRPr="009373F0">
              <w:rPr>
                <w:rFonts w:cs="Arial"/>
                <w:szCs w:val="20"/>
                <w:lang w:eastAsia="en-AU"/>
              </w:rPr>
              <w:t>(85</w:t>
            </w:r>
            <w:r>
              <w:rPr>
                <w:rFonts w:cs="Arial"/>
                <w:szCs w:val="20"/>
                <w:lang w:eastAsia="en-AU"/>
              </w:rPr>
              <w:t xml:space="preserve"> female</w:t>
            </w:r>
            <w:r w:rsidRPr="009373F0">
              <w:rPr>
                <w:rFonts w:cs="Arial"/>
                <w:szCs w:val="20"/>
                <w:lang w:eastAsia="en-AU"/>
              </w:rPr>
              <w:t>, 46</w:t>
            </w:r>
            <w:r>
              <w:rPr>
                <w:rFonts w:cs="Arial"/>
                <w:szCs w:val="20"/>
                <w:lang w:eastAsia="en-AU"/>
              </w:rPr>
              <w:t xml:space="preserve"> male</w:t>
            </w:r>
            <w:r w:rsidRPr="009373F0">
              <w:rPr>
                <w:rFonts w:cs="Arial"/>
                <w:szCs w:val="20"/>
                <w:lang w:eastAsia="en-AU"/>
              </w:rPr>
              <w:t>)</w:t>
            </w:r>
            <w:r>
              <w:rPr>
                <w:rFonts w:cs="Arial"/>
                <w:szCs w:val="20"/>
                <w:lang w:eastAsia="en-AU"/>
              </w:rPr>
              <w:t>.</w:t>
            </w:r>
          </w:p>
        </w:tc>
      </w:tr>
      <w:tr w:rsidR="000C6BF2" w:rsidRPr="009373F0" w14:paraId="24C8565C" w14:textId="77777777" w:rsidTr="00064614">
        <w:trPr>
          <w:trHeight w:val="260"/>
        </w:trPr>
        <w:tc>
          <w:tcPr>
            <w:tcW w:w="708" w:type="dxa"/>
            <w:vMerge/>
            <w:shd w:val="clear" w:color="auto" w:fill="BFBFBF" w:themeFill="background1" w:themeFillShade="BF"/>
            <w:vAlign w:val="center"/>
            <w:hideMark/>
          </w:tcPr>
          <w:p w14:paraId="30B7EAC9"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AB6EA01"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63BD8B0"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Other Alumni Events (dinner)</w:t>
            </w:r>
          </w:p>
        </w:tc>
        <w:tc>
          <w:tcPr>
            <w:tcW w:w="1091" w:type="dxa"/>
            <w:shd w:val="clear" w:color="auto" w:fill="auto"/>
            <w:vAlign w:val="center"/>
            <w:hideMark/>
          </w:tcPr>
          <w:p w14:paraId="70F4DE35" w14:textId="77777777" w:rsidR="000C6BF2" w:rsidRPr="009373F0" w:rsidRDefault="000C6BF2" w:rsidP="00422B55">
            <w:pPr>
              <w:spacing w:after="0" w:line="259" w:lineRule="auto"/>
              <w:jc w:val="center"/>
              <w:rPr>
                <w:color w:val="000000"/>
                <w:szCs w:val="20"/>
                <w:lang w:eastAsia="en-AU"/>
              </w:rPr>
            </w:pPr>
            <w:r w:rsidRPr="009373F0">
              <w:rPr>
                <w:color w:val="000000"/>
                <w:szCs w:val="20"/>
                <w:lang w:eastAsia="en-AU"/>
              </w:rPr>
              <w:t>N</w:t>
            </w:r>
            <w:r>
              <w:rPr>
                <w:color w:val="000000"/>
                <w:szCs w:val="20"/>
                <w:lang w:eastAsia="en-AU"/>
              </w:rPr>
              <w:t>/</w:t>
            </w:r>
            <w:r w:rsidRPr="009373F0">
              <w:rPr>
                <w:color w:val="000000"/>
                <w:szCs w:val="20"/>
                <w:lang w:eastAsia="en-AU"/>
              </w:rPr>
              <w:t>A</w:t>
            </w:r>
          </w:p>
        </w:tc>
        <w:tc>
          <w:tcPr>
            <w:tcW w:w="7131" w:type="dxa"/>
            <w:shd w:val="clear" w:color="auto" w:fill="auto"/>
            <w:vAlign w:val="center"/>
          </w:tcPr>
          <w:p w14:paraId="7CFD8445" w14:textId="77777777" w:rsidR="000C6BF2" w:rsidRPr="005F3A72" w:rsidRDefault="000C6BF2" w:rsidP="00422B55">
            <w:pPr>
              <w:spacing w:after="0" w:line="259" w:lineRule="auto"/>
              <w:ind w:left="360" w:hanging="360"/>
              <w:jc w:val="left"/>
              <w:rPr>
                <w:szCs w:val="20"/>
                <w:lang w:eastAsia="en-AU"/>
              </w:rPr>
            </w:pPr>
          </w:p>
        </w:tc>
      </w:tr>
      <w:tr w:rsidR="000C6BF2" w:rsidRPr="009373F0" w14:paraId="3D3D5DD7" w14:textId="77777777" w:rsidTr="00064614">
        <w:trPr>
          <w:trHeight w:val="260"/>
        </w:trPr>
        <w:tc>
          <w:tcPr>
            <w:tcW w:w="708" w:type="dxa"/>
            <w:vMerge/>
            <w:shd w:val="clear" w:color="auto" w:fill="BFBFBF" w:themeFill="background1" w:themeFillShade="BF"/>
            <w:vAlign w:val="center"/>
            <w:hideMark/>
          </w:tcPr>
          <w:p w14:paraId="34A5D4AD"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58DCAEBD"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252863DA"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Welcome back reception</w:t>
            </w:r>
          </w:p>
        </w:tc>
        <w:tc>
          <w:tcPr>
            <w:tcW w:w="1091" w:type="dxa"/>
            <w:shd w:val="clear" w:color="auto" w:fill="2E74B5" w:themeFill="accent1" w:themeFillShade="BF"/>
            <w:vAlign w:val="center"/>
            <w:hideMark/>
          </w:tcPr>
          <w:p w14:paraId="198B57D9"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11B5D569"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Pr>
                <w:rFonts w:cs="Arial"/>
                <w:szCs w:val="20"/>
                <w:lang w:eastAsia="en-AU"/>
              </w:rPr>
              <w:t>W</w:t>
            </w:r>
            <w:r w:rsidRPr="009373F0">
              <w:rPr>
                <w:rFonts w:cs="Arial"/>
                <w:szCs w:val="20"/>
                <w:lang w:eastAsia="en-AU"/>
              </w:rPr>
              <w:t xml:space="preserve">elcome home dinner for 2018 returned </w:t>
            </w:r>
            <w:r>
              <w:rPr>
                <w:rFonts w:cs="Arial"/>
                <w:szCs w:val="20"/>
                <w:lang w:eastAsia="en-AU"/>
              </w:rPr>
              <w:t>intake (</w:t>
            </w:r>
            <w:r w:rsidRPr="009373F0">
              <w:rPr>
                <w:rFonts w:cs="Arial"/>
                <w:szCs w:val="20"/>
                <w:lang w:eastAsia="en-AU"/>
              </w:rPr>
              <w:t>alumni</w:t>
            </w:r>
            <w:r>
              <w:rPr>
                <w:rFonts w:cs="Arial"/>
                <w:szCs w:val="20"/>
                <w:lang w:eastAsia="en-AU"/>
              </w:rPr>
              <w:t>)</w:t>
            </w:r>
            <w:r w:rsidRPr="009373F0">
              <w:rPr>
                <w:rFonts w:cs="Arial"/>
                <w:szCs w:val="20"/>
                <w:lang w:eastAsia="en-AU"/>
              </w:rPr>
              <w:t xml:space="preserve"> </w:t>
            </w:r>
            <w:r>
              <w:rPr>
                <w:rFonts w:cs="Arial"/>
                <w:szCs w:val="20"/>
                <w:lang w:eastAsia="en-AU"/>
              </w:rPr>
              <w:t>held i</w:t>
            </w:r>
            <w:r w:rsidRPr="009373F0">
              <w:rPr>
                <w:rFonts w:cs="Arial"/>
                <w:szCs w:val="20"/>
                <w:lang w:eastAsia="en-AU"/>
              </w:rPr>
              <w:t xml:space="preserve">n February </w:t>
            </w:r>
            <w:r>
              <w:rPr>
                <w:rFonts w:cs="Arial"/>
                <w:szCs w:val="20"/>
                <w:lang w:eastAsia="en-AU"/>
              </w:rPr>
              <w:t xml:space="preserve">2019 </w:t>
            </w:r>
            <w:r w:rsidRPr="009373F0">
              <w:rPr>
                <w:rFonts w:cs="Arial"/>
                <w:szCs w:val="20"/>
                <w:lang w:eastAsia="en-AU"/>
              </w:rPr>
              <w:t>with participation of 150</w:t>
            </w:r>
            <w:r>
              <w:rPr>
                <w:rFonts w:cs="Arial"/>
                <w:szCs w:val="20"/>
                <w:lang w:eastAsia="en-AU"/>
              </w:rPr>
              <w:t>, of</w:t>
            </w:r>
            <w:r w:rsidRPr="009373F0">
              <w:rPr>
                <w:rFonts w:cs="Arial"/>
                <w:szCs w:val="20"/>
                <w:lang w:eastAsia="en-AU"/>
              </w:rPr>
              <w:t xml:space="preserve"> which 80 </w:t>
            </w:r>
            <w:r>
              <w:rPr>
                <w:rFonts w:cs="Arial"/>
                <w:szCs w:val="20"/>
                <w:lang w:eastAsia="en-AU"/>
              </w:rPr>
              <w:t xml:space="preserve">were </w:t>
            </w:r>
            <w:r w:rsidRPr="009373F0">
              <w:rPr>
                <w:rFonts w:cs="Arial"/>
                <w:szCs w:val="20"/>
                <w:lang w:eastAsia="en-AU"/>
              </w:rPr>
              <w:t xml:space="preserve">Alumni, 27 from development partners, </w:t>
            </w:r>
            <w:r>
              <w:rPr>
                <w:rFonts w:cs="Arial"/>
                <w:szCs w:val="20"/>
                <w:lang w:eastAsia="en-AU"/>
              </w:rPr>
              <w:t xml:space="preserve">15 </w:t>
            </w:r>
            <w:r w:rsidRPr="009373F0">
              <w:rPr>
                <w:rFonts w:cs="Arial"/>
                <w:szCs w:val="20"/>
                <w:lang w:eastAsia="en-AU"/>
              </w:rPr>
              <w:t xml:space="preserve">government </w:t>
            </w:r>
            <w:r>
              <w:rPr>
                <w:rFonts w:cs="Arial"/>
                <w:szCs w:val="20"/>
                <w:lang w:eastAsia="en-AU"/>
              </w:rPr>
              <w:t>representatives</w:t>
            </w:r>
            <w:r w:rsidRPr="009373F0">
              <w:rPr>
                <w:rFonts w:cs="Arial"/>
                <w:szCs w:val="20"/>
                <w:lang w:eastAsia="en-AU"/>
              </w:rPr>
              <w:t xml:space="preserve">, </w:t>
            </w:r>
            <w:r>
              <w:rPr>
                <w:rFonts w:cs="Arial"/>
                <w:szCs w:val="20"/>
                <w:lang w:eastAsia="en-AU"/>
              </w:rPr>
              <w:t xml:space="preserve">9 from the </w:t>
            </w:r>
            <w:r w:rsidRPr="009373F0">
              <w:rPr>
                <w:rFonts w:cs="Arial"/>
                <w:szCs w:val="20"/>
                <w:lang w:eastAsia="en-AU"/>
              </w:rPr>
              <w:t xml:space="preserve">private sector and </w:t>
            </w:r>
            <w:r>
              <w:rPr>
                <w:rFonts w:cs="Arial"/>
                <w:szCs w:val="20"/>
                <w:lang w:eastAsia="en-AU"/>
              </w:rPr>
              <w:t xml:space="preserve">19 </w:t>
            </w:r>
            <w:r w:rsidRPr="009373F0">
              <w:rPr>
                <w:rFonts w:cs="Arial"/>
                <w:szCs w:val="20"/>
                <w:lang w:eastAsia="en-AU"/>
              </w:rPr>
              <w:t>others.</w:t>
            </w:r>
          </w:p>
          <w:p w14:paraId="07C8CBC1" w14:textId="77777777" w:rsidR="000C6BF2" w:rsidRPr="009373F0" w:rsidRDefault="000C6BF2" w:rsidP="00C76E0B">
            <w:pPr>
              <w:pStyle w:val="ListParagraph"/>
              <w:numPr>
                <w:ilvl w:val="0"/>
                <w:numId w:val="51"/>
              </w:numPr>
              <w:spacing w:after="0" w:line="259" w:lineRule="auto"/>
              <w:jc w:val="left"/>
              <w:rPr>
                <w:rFonts w:cs="Arial"/>
                <w:szCs w:val="20"/>
                <w:lang w:eastAsia="en-AU"/>
              </w:rPr>
            </w:pPr>
            <w:r w:rsidRPr="009373F0">
              <w:rPr>
                <w:rFonts w:cs="Arial"/>
                <w:szCs w:val="20"/>
                <w:lang w:eastAsia="en-AU"/>
              </w:rPr>
              <w:t xml:space="preserve">In December </w:t>
            </w:r>
            <w:r>
              <w:rPr>
                <w:rFonts w:cs="Arial"/>
                <w:szCs w:val="20"/>
                <w:lang w:eastAsia="en-AU"/>
              </w:rPr>
              <w:t xml:space="preserve">2019, </w:t>
            </w:r>
            <w:r w:rsidRPr="009373F0">
              <w:rPr>
                <w:rFonts w:cs="Arial"/>
                <w:szCs w:val="20"/>
                <w:lang w:eastAsia="en-AU"/>
              </w:rPr>
              <w:t xml:space="preserve">SAS team </w:t>
            </w:r>
            <w:r>
              <w:rPr>
                <w:rFonts w:cs="Arial"/>
                <w:szCs w:val="20"/>
                <w:lang w:eastAsia="en-AU"/>
              </w:rPr>
              <w:t>commenced</w:t>
            </w:r>
            <w:r w:rsidRPr="009373F0">
              <w:rPr>
                <w:rFonts w:cs="Arial"/>
                <w:szCs w:val="20"/>
                <w:lang w:eastAsia="en-AU"/>
              </w:rPr>
              <w:t xml:space="preserve"> planning for 2019 return</w:t>
            </w:r>
            <w:r>
              <w:rPr>
                <w:rFonts w:cs="Arial"/>
                <w:szCs w:val="20"/>
                <w:lang w:eastAsia="en-AU"/>
              </w:rPr>
              <w:t>ing</w:t>
            </w:r>
            <w:r w:rsidRPr="009373F0">
              <w:rPr>
                <w:rFonts w:cs="Arial"/>
                <w:szCs w:val="20"/>
                <w:lang w:eastAsia="en-AU"/>
              </w:rPr>
              <w:t xml:space="preserve"> alumni welcome home reception</w:t>
            </w:r>
            <w:r>
              <w:rPr>
                <w:rFonts w:cs="Arial"/>
                <w:szCs w:val="20"/>
                <w:lang w:eastAsia="en-AU"/>
              </w:rPr>
              <w:t>.</w:t>
            </w:r>
          </w:p>
        </w:tc>
      </w:tr>
      <w:tr w:rsidR="000C6BF2" w:rsidRPr="009373F0" w14:paraId="1EE22D8B" w14:textId="77777777" w:rsidTr="00064614">
        <w:trPr>
          <w:trHeight w:val="260"/>
        </w:trPr>
        <w:tc>
          <w:tcPr>
            <w:tcW w:w="708" w:type="dxa"/>
            <w:vMerge/>
            <w:shd w:val="clear" w:color="auto" w:fill="BFBFBF" w:themeFill="background1" w:themeFillShade="BF"/>
            <w:vAlign w:val="center"/>
            <w:hideMark/>
          </w:tcPr>
          <w:p w14:paraId="7645D9D1"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70C22986"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3BFEA98"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Mentor program / workshop</w:t>
            </w:r>
          </w:p>
        </w:tc>
        <w:tc>
          <w:tcPr>
            <w:tcW w:w="1091" w:type="dxa"/>
            <w:shd w:val="clear" w:color="auto" w:fill="auto"/>
            <w:vAlign w:val="center"/>
            <w:hideMark/>
          </w:tcPr>
          <w:p w14:paraId="5497BF3B" w14:textId="77777777" w:rsidR="000C6BF2" w:rsidRPr="009373F0" w:rsidRDefault="000C6BF2" w:rsidP="00422B55">
            <w:pPr>
              <w:spacing w:after="0" w:line="259" w:lineRule="auto"/>
              <w:jc w:val="center"/>
              <w:rPr>
                <w:color w:val="000000"/>
                <w:szCs w:val="20"/>
                <w:lang w:eastAsia="en-AU"/>
              </w:rPr>
            </w:pPr>
            <w:r w:rsidRPr="009373F0">
              <w:rPr>
                <w:color w:val="000000"/>
                <w:szCs w:val="20"/>
                <w:lang w:eastAsia="en-AU"/>
              </w:rPr>
              <w:t>N</w:t>
            </w:r>
            <w:r>
              <w:rPr>
                <w:color w:val="000000"/>
                <w:szCs w:val="20"/>
                <w:lang w:eastAsia="en-AU"/>
              </w:rPr>
              <w:t>/</w:t>
            </w:r>
            <w:r w:rsidRPr="009373F0">
              <w:rPr>
                <w:color w:val="000000"/>
                <w:szCs w:val="20"/>
                <w:lang w:eastAsia="en-AU"/>
              </w:rPr>
              <w:t>A</w:t>
            </w:r>
          </w:p>
        </w:tc>
        <w:tc>
          <w:tcPr>
            <w:tcW w:w="7131" w:type="dxa"/>
            <w:shd w:val="clear" w:color="auto" w:fill="auto"/>
            <w:vAlign w:val="center"/>
          </w:tcPr>
          <w:p w14:paraId="5C90177E" w14:textId="77777777" w:rsidR="000C6BF2" w:rsidRPr="009373F0" w:rsidRDefault="000C6BF2" w:rsidP="00422B55">
            <w:pPr>
              <w:spacing w:after="0" w:line="259" w:lineRule="auto"/>
              <w:rPr>
                <w:szCs w:val="20"/>
                <w:lang w:eastAsia="en-AU"/>
              </w:rPr>
            </w:pPr>
          </w:p>
        </w:tc>
      </w:tr>
      <w:tr w:rsidR="000C6BF2" w:rsidRPr="009373F0" w14:paraId="5CA593D8" w14:textId="77777777" w:rsidTr="00064614">
        <w:trPr>
          <w:trHeight w:val="260"/>
        </w:trPr>
        <w:tc>
          <w:tcPr>
            <w:tcW w:w="708" w:type="dxa"/>
            <w:vMerge/>
            <w:shd w:val="clear" w:color="auto" w:fill="BFBFBF" w:themeFill="background1" w:themeFillShade="BF"/>
            <w:vAlign w:val="center"/>
            <w:hideMark/>
          </w:tcPr>
          <w:p w14:paraId="65F9EF22"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4057C9B0"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02E132B8"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Secretariat allowance for activities </w:t>
            </w:r>
          </w:p>
        </w:tc>
        <w:tc>
          <w:tcPr>
            <w:tcW w:w="1091" w:type="dxa"/>
            <w:shd w:val="clear" w:color="auto" w:fill="auto"/>
            <w:vAlign w:val="center"/>
            <w:hideMark/>
          </w:tcPr>
          <w:p w14:paraId="14635ECA" w14:textId="77777777" w:rsidR="000C6BF2" w:rsidRPr="009373F0" w:rsidRDefault="000C6BF2" w:rsidP="00422B55">
            <w:pPr>
              <w:spacing w:after="0" w:line="259" w:lineRule="auto"/>
              <w:jc w:val="center"/>
              <w:rPr>
                <w:color w:val="000000"/>
                <w:szCs w:val="20"/>
                <w:lang w:eastAsia="en-AU"/>
              </w:rPr>
            </w:pPr>
            <w:r>
              <w:rPr>
                <w:color w:val="000000"/>
                <w:szCs w:val="20"/>
                <w:lang w:eastAsia="en-AU"/>
              </w:rPr>
              <w:t>N/A</w:t>
            </w:r>
          </w:p>
        </w:tc>
        <w:tc>
          <w:tcPr>
            <w:tcW w:w="7131" w:type="dxa"/>
            <w:shd w:val="clear" w:color="auto" w:fill="auto"/>
            <w:vAlign w:val="center"/>
          </w:tcPr>
          <w:p w14:paraId="433829BA" w14:textId="77777777" w:rsidR="000C6BF2" w:rsidRPr="009373F0" w:rsidRDefault="000C6BF2" w:rsidP="00422B55">
            <w:pPr>
              <w:spacing w:after="0" w:line="259" w:lineRule="auto"/>
              <w:rPr>
                <w:szCs w:val="20"/>
                <w:lang w:eastAsia="en-AU"/>
              </w:rPr>
            </w:pPr>
          </w:p>
        </w:tc>
      </w:tr>
      <w:tr w:rsidR="000C6BF2" w:rsidRPr="009373F0" w14:paraId="76D3FAB8" w14:textId="77777777" w:rsidTr="00064614">
        <w:trPr>
          <w:trHeight w:val="319"/>
        </w:trPr>
        <w:tc>
          <w:tcPr>
            <w:tcW w:w="708" w:type="dxa"/>
            <w:vMerge w:val="restart"/>
            <w:shd w:val="clear" w:color="auto" w:fill="BFBFBF" w:themeFill="background1" w:themeFillShade="BF"/>
            <w:vAlign w:val="center"/>
            <w:hideMark/>
          </w:tcPr>
          <w:p w14:paraId="5725A60D" w14:textId="77777777" w:rsidR="000C6BF2" w:rsidRPr="009373F0" w:rsidRDefault="000C6BF2" w:rsidP="00422B55">
            <w:pPr>
              <w:spacing w:after="0" w:line="259" w:lineRule="auto"/>
              <w:jc w:val="left"/>
              <w:rPr>
                <w:b/>
                <w:bCs/>
                <w:szCs w:val="20"/>
                <w:lang w:eastAsia="en-AU"/>
              </w:rPr>
            </w:pPr>
            <w:r w:rsidRPr="009373F0">
              <w:rPr>
                <w:b/>
                <w:bCs/>
                <w:szCs w:val="20"/>
                <w:lang w:eastAsia="en-AU"/>
              </w:rPr>
              <w:t>1a.7</w:t>
            </w:r>
          </w:p>
        </w:tc>
        <w:tc>
          <w:tcPr>
            <w:tcW w:w="1988" w:type="dxa"/>
            <w:vMerge w:val="restart"/>
            <w:shd w:val="clear" w:color="auto" w:fill="305496"/>
            <w:vAlign w:val="center"/>
            <w:hideMark/>
          </w:tcPr>
          <w:p w14:paraId="5A601FBB"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Short courses </w:t>
            </w:r>
          </w:p>
        </w:tc>
        <w:tc>
          <w:tcPr>
            <w:tcW w:w="3683" w:type="dxa"/>
            <w:shd w:val="clear" w:color="auto" w:fill="auto"/>
            <w:vAlign w:val="center"/>
            <w:hideMark/>
          </w:tcPr>
          <w:p w14:paraId="34AE2F10"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Short Course</w:t>
            </w:r>
            <w:r>
              <w:rPr>
                <w:color w:val="000000"/>
                <w:szCs w:val="20"/>
                <w:lang w:eastAsia="en-AU"/>
              </w:rPr>
              <w:t xml:space="preserve"> 1</w:t>
            </w:r>
            <w:r w:rsidRPr="009373F0">
              <w:rPr>
                <w:color w:val="000000"/>
                <w:szCs w:val="20"/>
                <w:lang w:eastAsia="en-AU"/>
              </w:rPr>
              <w:t xml:space="preserve"> in Australia (flexible, individuals)</w:t>
            </w:r>
          </w:p>
        </w:tc>
        <w:tc>
          <w:tcPr>
            <w:tcW w:w="1091" w:type="dxa"/>
            <w:shd w:val="clear" w:color="auto" w:fill="auto"/>
            <w:vAlign w:val="center"/>
            <w:hideMark/>
          </w:tcPr>
          <w:p w14:paraId="19504265" w14:textId="77777777" w:rsidR="000C6BF2" w:rsidRPr="009373F0" w:rsidRDefault="000C6BF2" w:rsidP="00422B55">
            <w:pPr>
              <w:spacing w:after="0" w:line="259" w:lineRule="auto"/>
              <w:jc w:val="center"/>
              <w:rPr>
                <w:color w:val="000000"/>
                <w:szCs w:val="20"/>
                <w:lang w:eastAsia="en-AU"/>
              </w:rPr>
            </w:pPr>
            <w:r>
              <w:rPr>
                <w:color w:val="000000"/>
                <w:szCs w:val="20"/>
                <w:lang w:eastAsia="en-AU"/>
              </w:rPr>
              <w:t>N/A</w:t>
            </w:r>
          </w:p>
        </w:tc>
        <w:tc>
          <w:tcPr>
            <w:tcW w:w="7131" w:type="dxa"/>
            <w:shd w:val="clear" w:color="auto" w:fill="auto"/>
            <w:vAlign w:val="center"/>
            <w:hideMark/>
          </w:tcPr>
          <w:p w14:paraId="370FDE68" w14:textId="77777777" w:rsidR="000C6BF2" w:rsidRPr="00817AF4" w:rsidRDefault="000C6BF2" w:rsidP="00C76E0B">
            <w:pPr>
              <w:pStyle w:val="ListParagraph"/>
              <w:numPr>
                <w:ilvl w:val="0"/>
                <w:numId w:val="53"/>
              </w:numPr>
              <w:spacing w:after="0" w:line="259" w:lineRule="auto"/>
              <w:jc w:val="left"/>
              <w:rPr>
                <w:szCs w:val="20"/>
                <w:lang w:eastAsia="en-AU"/>
              </w:rPr>
            </w:pPr>
            <w:r w:rsidRPr="00817AF4">
              <w:rPr>
                <w:szCs w:val="20"/>
                <w:lang w:eastAsia="en-AU"/>
              </w:rPr>
              <w:t>This is for targeted individuals to take short courses (e.g. less than 1 year) in Australia. No funding approved for this activity area</w:t>
            </w:r>
          </w:p>
        </w:tc>
      </w:tr>
      <w:tr w:rsidR="000C6BF2" w:rsidRPr="009373F0" w14:paraId="743F948F" w14:textId="77777777" w:rsidTr="00064614">
        <w:trPr>
          <w:trHeight w:val="520"/>
        </w:trPr>
        <w:tc>
          <w:tcPr>
            <w:tcW w:w="708" w:type="dxa"/>
            <w:vMerge/>
            <w:shd w:val="clear" w:color="auto" w:fill="BFBFBF" w:themeFill="background1" w:themeFillShade="BF"/>
            <w:vAlign w:val="center"/>
            <w:hideMark/>
          </w:tcPr>
          <w:p w14:paraId="3D4654DD" w14:textId="77777777" w:rsidR="000C6BF2" w:rsidRPr="009373F0" w:rsidRDefault="000C6BF2" w:rsidP="00422B55">
            <w:pPr>
              <w:spacing w:after="0" w:line="259" w:lineRule="auto"/>
              <w:jc w:val="left"/>
              <w:rPr>
                <w:b/>
                <w:bCs/>
                <w:szCs w:val="20"/>
                <w:lang w:eastAsia="en-AU"/>
              </w:rPr>
            </w:pPr>
          </w:p>
        </w:tc>
        <w:tc>
          <w:tcPr>
            <w:tcW w:w="1988" w:type="dxa"/>
            <w:vMerge/>
            <w:shd w:val="clear" w:color="auto" w:fill="305496"/>
            <w:vAlign w:val="center"/>
            <w:hideMark/>
          </w:tcPr>
          <w:p w14:paraId="4E326B0A"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F4146C8"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Short Course 2 in Timor-Leste: Women, PWD, Social Inclusion, Digital Literacy</w:t>
            </w:r>
          </w:p>
        </w:tc>
        <w:tc>
          <w:tcPr>
            <w:tcW w:w="1091" w:type="dxa"/>
            <w:shd w:val="clear" w:color="auto" w:fill="2E74B5" w:themeFill="accent1" w:themeFillShade="BF"/>
            <w:vAlign w:val="center"/>
            <w:hideMark/>
          </w:tcPr>
          <w:p w14:paraId="064552EE"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hideMark/>
          </w:tcPr>
          <w:p w14:paraId="2C8B3A12" w14:textId="77777777" w:rsidR="000C6BF2" w:rsidRPr="00817AF4" w:rsidRDefault="000C6BF2" w:rsidP="00C76E0B">
            <w:pPr>
              <w:pStyle w:val="ListParagraph"/>
              <w:numPr>
                <w:ilvl w:val="0"/>
                <w:numId w:val="53"/>
              </w:numPr>
              <w:spacing w:after="0" w:line="259" w:lineRule="auto"/>
              <w:jc w:val="left"/>
              <w:rPr>
                <w:szCs w:val="20"/>
                <w:lang w:eastAsia="en-AU"/>
              </w:rPr>
            </w:pPr>
            <w:r w:rsidRPr="00817AF4">
              <w:rPr>
                <w:szCs w:val="20"/>
                <w:lang w:eastAsia="en-AU"/>
              </w:rPr>
              <w:t>Provision of 2 short courses for PWD and public servants to undertake academic English course : 40 people, selection almost complete</w:t>
            </w:r>
          </w:p>
        </w:tc>
      </w:tr>
      <w:tr w:rsidR="000C6BF2" w:rsidRPr="00C30103" w14:paraId="350C546F" w14:textId="77777777" w:rsidTr="0040319F">
        <w:trPr>
          <w:trHeight w:val="20"/>
        </w:trPr>
        <w:tc>
          <w:tcPr>
            <w:tcW w:w="14601" w:type="dxa"/>
            <w:gridSpan w:val="5"/>
            <w:shd w:val="clear" w:color="auto" w:fill="D9D9D9" w:themeFill="background1" w:themeFillShade="D9"/>
            <w:hideMark/>
          </w:tcPr>
          <w:p w14:paraId="463331DA" w14:textId="77777777" w:rsidR="000C6BF2" w:rsidRPr="00C30103" w:rsidRDefault="000C6BF2" w:rsidP="00422B55">
            <w:pPr>
              <w:spacing w:after="0" w:line="259" w:lineRule="auto"/>
              <w:jc w:val="left"/>
              <w:rPr>
                <w:b/>
                <w:iCs/>
                <w:color w:val="000000"/>
                <w:sz w:val="40"/>
                <w:szCs w:val="40"/>
                <w:lang w:eastAsia="en-AU"/>
              </w:rPr>
            </w:pPr>
            <w:r w:rsidRPr="00C30103">
              <w:rPr>
                <w:b/>
                <w:iCs/>
                <w:color w:val="000000"/>
                <w:sz w:val="40"/>
                <w:szCs w:val="40"/>
                <w:lang w:eastAsia="en-AU"/>
              </w:rPr>
              <w:t>Component 1</w:t>
            </w:r>
            <w:r>
              <w:rPr>
                <w:b/>
                <w:iCs/>
                <w:color w:val="000000"/>
                <w:sz w:val="40"/>
                <w:szCs w:val="40"/>
                <w:lang w:eastAsia="en-AU"/>
              </w:rPr>
              <w:t>b</w:t>
            </w:r>
            <w:r w:rsidRPr="00C30103">
              <w:rPr>
                <w:b/>
                <w:iCs/>
                <w:color w:val="000000"/>
                <w:sz w:val="40"/>
                <w:szCs w:val="40"/>
                <w:lang w:eastAsia="en-AU"/>
              </w:rPr>
              <w:t xml:space="preserve">:  </w:t>
            </w:r>
            <w:r>
              <w:rPr>
                <w:b/>
                <w:iCs/>
                <w:color w:val="000000"/>
                <w:sz w:val="40"/>
                <w:szCs w:val="40"/>
                <w:lang w:eastAsia="en-AU"/>
              </w:rPr>
              <w:t>TL3A Support</w:t>
            </w:r>
          </w:p>
        </w:tc>
      </w:tr>
      <w:tr w:rsidR="000C6BF2" w:rsidRPr="002E4982" w14:paraId="09F63FF1" w14:textId="77777777" w:rsidTr="0040319F">
        <w:trPr>
          <w:trHeight w:val="339"/>
        </w:trPr>
        <w:tc>
          <w:tcPr>
            <w:tcW w:w="708" w:type="dxa"/>
            <w:shd w:val="clear" w:color="auto" w:fill="F2F2F2" w:themeFill="background1" w:themeFillShade="F2"/>
            <w:vAlign w:val="center"/>
            <w:hideMark/>
          </w:tcPr>
          <w:p w14:paraId="350FF0CE" w14:textId="77777777" w:rsidR="000C6BF2" w:rsidRPr="002E4982" w:rsidRDefault="000C6BF2" w:rsidP="00422B55">
            <w:pPr>
              <w:spacing w:after="0" w:line="259" w:lineRule="auto"/>
              <w:jc w:val="left"/>
              <w:rPr>
                <w:b/>
                <w:bCs/>
                <w:szCs w:val="20"/>
                <w:lang w:eastAsia="en-AU"/>
              </w:rPr>
            </w:pPr>
            <w:r w:rsidRPr="002E4982">
              <w:rPr>
                <w:b/>
                <w:bCs/>
                <w:szCs w:val="20"/>
                <w:lang w:eastAsia="en-AU"/>
              </w:rPr>
              <w:t>No.</w:t>
            </w:r>
          </w:p>
        </w:tc>
        <w:tc>
          <w:tcPr>
            <w:tcW w:w="1988" w:type="dxa"/>
            <w:shd w:val="clear" w:color="auto" w:fill="F2F2F2" w:themeFill="background1" w:themeFillShade="F2"/>
            <w:vAlign w:val="center"/>
            <w:hideMark/>
          </w:tcPr>
          <w:p w14:paraId="3F95D771" w14:textId="77777777" w:rsidR="000C6BF2" w:rsidRPr="002E4982" w:rsidRDefault="000C6BF2" w:rsidP="00422B55">
            <w:pPr>
              <w:spacing w:after="0" w:line="259" w:lineRule="auto"/>
              <w:jc w:val="left"/>
              <w:rPr>
                <w:b/>
                <w:bCs/>
                <w:szCs w:val="20"/>
                <w:lang w:eastAsia="en-AU"/>
              </w:rPr>
            </w:pPr>
            <w:r w:rsidRPr="002E4982">
              <w:rPr>
                <w:b/>
                <w:bCs/>
                <w:szCs w:val="20"/>
                <w:lang w:eastAsia="en-AU"/>
              </w:rPr>
              <w:t>Activity</w:t>
            </w:r>
          </w:p>
        </w:tc>
        <w:tc>
          <w:tcPr>
            <w:tcW w:w="3683" w:type="dxa"/>
            <w:shd w:val="clear" w:color="auto" w:fill="F2F2F2" w:themeFill="background1" w:themeFillShade="F2"/>
            <w:vAlign w:val="center"/>
            <w:hideMark/>
          </w:tcPr>
          <w:p w14:paraId="7276E443" w14:textId="77777777" w:rsidR="000C6BF2" w:rsidRPr="002E4982" w:rsidRDefault="000C6BF2" w:rsidP="00422B55">
            <w:pPr>
              <w:spacing w:after="0" w:line="259" w:lineRule="auto"/>
              <w:jc w:val="center"/>
              <w:rPr>
                <w:b/>
                <w:bCs/>
                <w:szCs w:val="20"/>
                <w:lang w:eastAsia="en-AU"/>
              </w:rPr>
            </w:pPr>
            <w:r w:rsidRPr="002E4982">
              <w:rPr>
                <w:b/>
                <w:bCs/>
                <w:szCs w:val="20"/>
                <w:lang w:eastAsia="en-AU"/>
              </w:rPr>
              <w:t>Task</w:t>
            </w:r>
          </w:p>
        </w:tc>
        <w:tc>
          <w:tcPr>
            <w:tcW w:w="1091" w:type="dxa"/>
            <w:shd w:val="clear" w:color="auto" w:fill="F2F2F2" w:themeFill="background1" w:themeFillShade="F2"/>
            <w:vAlign w:val="center"/>
            <w:hideMark/>
          </w:tcPr>
          <w:p w14:paraId="561FD2DA" w14:textId="77777777" w:rsidR="000C6BF2" w:rsidRPr="002E4982" w:rsidRDefault="000C6BF2" w:rsidP="00422B55">
            <w:pPr>
              <w:spacing w:after="0" w:line="259" w:lineRule="auto"/>
              <w:jc w:val="center"/>
              <w:rPr>
                <w:b/>
                <w:bCs/>
                <w:szCs w:val="20"/>
                <w:lang w:eastAsia="en-AU"/>
              </w:rPr>
            </w:pPr>
            <w:r w:rsidRPr="002E4982">
              <w:rPr>
                <w:b/>
                <w:bCs/>
                <w:szCs w:val="20"/>
                <w:lang w:eastAsia="en-AU"/>
              </w:rPr>
              <w:t>Progress</w:t>
            </w:r>
          </w:p>
        </w:tc>
        <w:tc>
          <w:tcPr>
            <w:tcW w:w="7131" w:type="dxa"/>
            <w:shd w:val="clear" w:color="auto" w:fill="F2F2F2" w:themeFill="background1" w:themeFillShade="F2"/>
            <w:vAlign w:val="center"/>
            <w:hideMark/>
          </w:tcPr>
          <w:p w14:paraId="1DE8E06C" w14:textId="77777777" w:rsidR="000C6BF2" w:rsidRPr="002E4982" w:rsidRDefault="000C6BF2" w:rsidP="00422B55">
            <w:pPr>
              <w:spacing w:after="0" w:line="259" w:lineRule="auto"/>
              <w:jc w:val="center"/>
              <w:rPr>
                <w:b/>
                <w:bCs/>
                <w:szCs w:val="20"/>
                <w:lang w:eastAsia="en-AU"/>
              </w:rPr>
            </w:pPr>
            <w:r w:rsidRPr="002E4982">
              <w:rPr>
                <w:b/>
                <w:bCs/>
                <w:szCs w:val="20"/>
                <w:lang w:eastAsia="en-AU"/>
              </w:rPr>
              <w:t>Outcome</w:t>
            </w:r>
          </w:p>
        </w:tc>
      </w:tr>
      <w:tr w:rsidR="000C6BF2" w:rsidRPr="009373F0" w14:paraId="21A7660C" w14:textId="77777777" w:rsidTr="00064614">
        <w:trPr>
          <w:trHeight w:val="310"/>
        </w:trPr>
        <w:tc>
          <w:tcPr>
            <w:tcW w:w="708" w:type="dxa"/>
            <w:vMerge w:val="restart"/>
            <w:shd w:val="clear" w:color="auto" w:fill="BFBFBF" w:themeFill="background1" w:themeFillShade="BF"/>
            <w:vAlign w:val="center"/>
            <w:hideMark/>
          </w:tcPr>
          <w:p w14:paraId="46FFB693"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1b.1</w:t>
            </w:r>
          </w:p>
        </w:tc>
        <w:tc>
          <w:tcPr>
            <w:tcW w:w="1988" w:type="dxa"/>
            <w:vMerge w:val="restart"/>
            <w:shd w:val="clear" w:color="auto" w:fill="305496"/>
            <w:vAlign w:val="center"/>
            <w:hideMark/>
          </w:tcPr>
          <w:p w14:paraId="5B0BFDD1"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Provide support to secretariat </w:t>
            </w:r>
          </w:p>
        </w:tc>
        <w:tc>
          <w:tcPr>
            <w:tcW w:w="3683" w:type="dxa"/>
            <w:shd w:val="clear" w:color="auto" w:fill="auto"/>
            <w:vAlign w:val="center"/>
            <w:hideMark/>
          </w:tcPr>
          <w:p w14:paraId="761521A6" w14:textId="77777777" w:rsidR="000C6BF2" w:rsidRPr="009373F0" w:rsidRDefault="000C6BF2" w:rsidP="00422B55">
            <w:pPr>
              <w:spacing w:after="0" w:line="259" w:lineRule="auto"/>
              <w:jc w:val="left"/>
              <w:rPr>
                <w:szCs w:val="20"/>
                <w:lang w:eastAsia="en-AU"/>
              </w:rPr>
            </w:pPr>
            <w:r w:rsidRPr="009373F0">
              <w:rPr>
                <w:szCs w:val="20"/>
                <w:lang w:eastAsia="en-AU"/>
              </w:rPr>
              <w:t xml:space="preserve">Meeting supporting alumni board meeting </w:t>
            </w:r>
          </w:p>
        </w:tc>
        <w:tc>
          <w:tcPr>
            <w:tcW w:w="1091" w:type="dxa"/>
            <w:shd w:val="clear" w:color="auto" w:fill="2E74B5" w:themeFill="accent1" w:themeFillShade="BF"/>
            <w:vAlign w:val="center"/>
          </w:tcPr>
          <w:p w14:paraId="23B8DEA2"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0641B41D" w14:textId="77777777" w:rsidR="000C6BF2" w:rsidRPr="009373F0" w:rsidRDefault="000C6BF2" w:rsidP="00422B55">
            <w:pPr>
              <w:spacing w:after="0" w:line="259" w:lineRule="auto"/>
              <w:rPr>
                <w:szCs w:val="20"/>
                <w:lang w:eastAsia="en-AU"/>
              </w:rPr>
            </w:pPr>
            <w:r w:rsidRPr="009373F0">
              <w:rPr>
                <w:szCs w:val="20"/>
                <w:lang w:eastAsia="en-AU"/>
              </w:rPr>
              <w:t xml:space="preserve">Seven alumni board meetings </w:t>
            </w:r>
            <w:r>
              <w:rPr>
                <w:szCs w:val="20"/>
                <w:lang w:eastAsia="en-AU"/>
              </w:rPr>
              <w:t>held between</w:t>
            </w:r>
            <w:r w:rsidRPr="009373F0">
              <w:rPr>
                <w:szCs w:val="20"/>
                <w:lang w:eastAsia="en-AU"/>
              </w:rPr>
              <w:t xml:space="preserve"> March</w:t>
            </w:r>
            <w:r>
              <w:rPr>
                <w:szCs w:val="20"/>
                <w:lang w:eastAsia="en-AU"/>
              </w:rPr>
              <w:t xml:space="preserve"> and </w:t>
            </w:r>
            <w:r w:rsidRPr="009373F0">
              <w:rPr>
                <w:szCs w:val="20"/>
                <w:lang w:eastAsia="en-AU"/>
              </w:rPr>
              <w:t>October 2019</w:t>
            </w:r>
            <w:r>
              <w:rPr>
                <w:szCs w:val="20"/>
                <w:lang w:eastAsia="en-AU"/>
              </w:rPr>
              <w:t>.</w:t>
            </w:r>
          </w:p>
        </w:tc>
      </w:tr>
      <w:tr w:rsidR="000C6BF2" w:rsidRPr="009373F0" w14:paraId="23F693FF" w14:textId="77777777" w:rsidTr="00064614">
        <w:trPr>
          <w:trHeight w:val="590"/>
        </w:trPr>
        <w:tc>
          <w:tcPr>
            <w:tcW w:w="708" w:type="dxa"/>
            <w:vMerge/>
            <w:shd w:val="clear" w:color="auto" w:fill="BFBFBF" w:themeFill="background1" w:themeFillShade="BF"/>
            <w:vAlign w:val="center"/>
            <w:hideMark/>
          </w:tcPr>
          <w:p w14:paraId="2E02A5F7"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36A5B2C6"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0DC818B2"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Annual Review meeting and election for the new board members </w:t>
            </w:r>
          </w:p>
        </w:tc>
        <w:tc>
          <w:tcPr>
            <w:tcW w:w="1091" w:type="dxa"/>
            <w:shd w:val="clear" w:color="auto" w:fill="2E74B5" w:themeFill="accent1" w:themeFillShade="BF"/>
            <w:vAlign w:val="center"/>
          </w:tcPr>
          <w:p w14:paraId="50681212"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438A193A" w14:textId="77777777" w:rsidR="000C6BF2" w:rsidRPr="009373F0" w:rsidRDefault="000C6BF2" w:rsidP="00422B55">
            <w:pPr>
              <w:spacing w:after="0" w:line="259" w:lineRule="auto"/>
              <w:rPr>
                <w:color w:val="000000"/>
                <w:szCs w:val="20"/>
                <w:lang w:eastAsia="en-AU"/>
              </w:rPr>
            </w:pPr>
            <w:r w:rsidRPr="009373F0">
              <w:rPr>
                <w:color w:val="000000"/>
                <w:szCs w:val="20"/>
                <w:lang w:eastAsia="en-AU"/>
              </w:rPr>
              <w:t>Annual review meeting completed; the Annual General meeting is on track waiting for the Agenda to be finalised</w:t>
            </w:r>
            <w:r>
              <w:rPr>
                <w:color w:val="000000"/>
                <w:szCs w:val="20"/>
                <w:lang w:eastAsia="en-AU"/>
              </w:rPr>
              <w:t>.</w:t>
            </w:r>
          </w:p>
        </w:tc>
      </w:tr>
      <w:tr w:rsidR="000C6BF2" w:rsidRPr="009373F0" w14:paraId="5EFF9D70" w14:textId="77777777" w:rsidTr="00064614">
        <w:trPr>
          <w:trHeight w:val="300"/>
        </w:trPr>
        <w:tc>
          <w:tcPr>
            <w:tcW w:w="708" w:type="dxa"/>
            <w:shd w:val="clear" w:color="auto" w:fill="BFBFBF" w:themeFill="background1" w:themeFillShade="BF"/>
            <w:vAlign w:val="center"/>
            <w:hideMark/>
          </w:tcPr>
          <w:p w14:paraId="459873E1"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1b.2</w:t>
            </w:r>
          </w:p>
        </w:tc>
        <w:tc>
          <w:tcPr>
            <w:tcW w:w="1988" w:type="dxa"/>
            <w:shd w:val="clear" w:color="auto" w:fill="305496"/>
            <w:vAlign w:val="center"/>
            <w:hideMark/>
          </w:tcPr>
          <w:p w14:paraId="04A25B34"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Increase TL3A membership </w:t>
            </w:r>
          </w:p>
        </w:tc>
        <w:tc>
          <w:tcPr>
            <w:tcW w:w="3683" w:type="dxa"/>
            <w:shd w:val="clear" w:color="auto" w:fill="auto"/>
            <w:vAlign w:val="center"/>
            <w:hideMark/>
          </w:tcPr>
          <w:p w14:paraId="639192E9" w14:textId="77777777" w:rsidR="000C6BF2" w:rsidRPr="009373F0" w:rsidRDefault="000C6BF2" w:rsidP="00422B55">
            <w:pPr>
              <w:spacing w:after="0" w:line="259" w:lineRule="auto"/>
              <w:jc w:val="left"/>
              <w:rPr>
                <w:szCs w:val="20"/>
                <w:lang w:eastAsia="en-AU"/>
              </w:rPr>
            </w:pPr>
            <w:r w:rsidRPr="009373F0">
              <w:rPr>
                <w:szCs w:val="20"/>
                <w:lang w:eastAsia="en-AU"/>
              </w:rPr>
              <w:t xml:space="preserve">Membership Drive and Card </w:t>
            </w:r>
          </w:p>
        </w:tc>
        <w:tc>
          <w:tcPr>
            <w:tcW w:w="1091" w:type="dxa"/>
            <w:shd w:val="clear" w:color="auto" w:fill="FFD966" w:themeFill="accent4" w:themeFillTint="99"/>
            <w:vAlign w:val="center"/>
          </w:tcPr>
          <w:p w14:paraId="62BDD740"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27F78D97" w14:textId="77777777" w:rsidR="000C6BF2" w:rsidRPr="009373F0" w:rsidRDefault="000C6BF2" w:rsidP="00422B55">
            <w:pPr>
              <w:spacing w:after="0" w:line="259" w:lineRule="auto"/>
              <w:rPr>
                <w:szCs w:val="20"/>
                <w:lang w:eastAsia="en-AU"/>
              </w:rPr>
            </w:pPr>
            <w:r w:rsidRPr="009373F0">
              <w:rPr>
                <w:szCs w:val="20"/>
                <w:lang w:eastAsia="en-AU"/>
              </w:rPr>
              <w:t xml:space="preserve">The statute </w:t>
            </w:r>
            <w:r>
              <w:rPr>
                <w:szCs w:val="20"/>
                <w:lang w:eastAsia="en-AU"/>
              </w:rPr>
              <w:t xml:space="preserve">was </w:t>
            </w:r>
            <w:r w:rsidRPr="009373F0">
              <w:rPr>
                <w:szCs w:val="20"/>
                <w:lang w:eastAsia="en-AU"/>
              </w:rPr>
              <w:t>official</w:t>
            </w:r>
            <w:r>
              <w:rPr>
                <w:szCs w:val="20"/>
                <w:lang w:eastAsia="en-AU"/>
              </w:rPr>
              <w:t>ly</w:t>
            </w:r>
            <w:r w:rsidRPr="009373F0">
              <w:rPr>
                <w:szCs w:val="20"/>
                <w:lang w:eastAsia="en-AU"/>
              </w:rPr>
              <w:t xml:space="preserve"> sign</w:t>
            </w:r>
            <w:r>
              <w:rPr>
                <w:szCs w:val="20"/>
                <w:lang w:eastAsia="en-AU"/>
              </w:rPr>
              <w:t>ed</w:t>
            </w:r>
            <w:r w:rsidRPr="009373F0">
              <w:rPr>
                <w:szCs w:val="20"/>
                <w:lang w:eastAsia="en-AU"/>
              </w:rPr>
              <w:t xml:space="preserve"> in October </w:t>
            </w:r>
            <w:r>
              <w:rPr>
                <w:szCs w:val="20"/>
                <w:lang w:eastAsia="en-AU"/>
              </w:rPr>
              <w:t xml:space="preserve">2019 </w:t>
            </w:r>
            <w:r w:rsidRPr="009373F0">
              <w:rPr>
                <w:szCs w:val="20"/>
                <w:lang w:eastAsia="en-AU"/>
              </w:rPr>
              <w:t>and TL3A need</w:t>
            </w:r>
            <w:r>
              <w:rPr>
                <w:szCs w:val="20"/>
                <w:lang w:eastAsia="en-AU"/>
              </w:rPr>
              <w:t>s a</w:t>
            </w:r>
            <w:r w:rsidRPr="009373F0">
              <w:rPr>
                <w:szCs w:val="20"/>
                <w:lang w:eastAsia="en-AU"/>
              </w:rPr>
              <w:t xml:space="preserve"> strategic plan to increase membership</w:t>
            </w:r>
            <w:r>
              <w:rPr>
                <w:szCs w:val="20"/>
                <w:lang w:eastAsia="en-AU"/>
              </w:rPr>
              <w:t>. See Recommendation 3, Section 5</w:t>
            </w:r>
          </w:p>
        </w:tc>
      </w:tr>
      <w:tr w:rsidR="000C6BF2" w:rsidRPr="009373F0" w14:paraId="1D3346C2" w14:textId="77777777" w:rsidTr="00064614">
        <w:trPr>
          <w:trHeight w:val="300"/>
        </w:trPr>
        <w:tc>
          <w:tcPr>
            <w:tcW w:w="708" w:type="dxa"/>
            <w:vMerge w:val="restart"/>
            <w:shd w:val="clear" w:color="auto" w:fill="BFBFBF" w:themeFill="background1" w:themeFillShade="BF"/>
            <w:vAlign w:val="center"/>
            <w:hideMark/>
          </w:tcPr>
          <w:p w14:paraId="0F47CBC0"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lastRenderedPageBreak/>
              <w:t>1b.3</w:t>
            </w:r>
          </w:p>
        </w:tc>
        <w:tc>
          <w:tcPr>
            <w:tcW w:w="1988" w:type="dxa"/>
            <w:vMerge w:val="restart"/>
            <w:shd w:val="clear" w:color="auto" w:fill="305496"/>
            <w:vAlign w:val="center"/>
            <w:hideMark/>
          </w:tcPr>
          <w:p w14:paraId="5060341B"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TL3A Sectoral activities </w:t>
            </w:r>
          </w:p>
        </w:tc>
        <w:tc>
          <w:tcPr>
            <w:tcW w:w="3683" w:type="dxa"/>
            <w:shd w:val="clear" w:color="auto" w:fill="auto"/>
            <w:vAlign w:val="center"/>
            <w:hideMark/>
          </w:tcPr>
          <w:p w14:paraId="15BBC1DC" w14:textId="77777777" w:rsidR="000C6BF2" w:rsidRPr="009373F0" w:rsidRDefault="000C6BF2" w:rsidP="00422B55">
            <w:pPr>
              <w:spacing w:after="0" w:line="259" w:lineRule="auto"/>
              <w:jc w:val="left"/>
              <w:rPr>
                <w:szCs w:val="20"/>
                <w:lang w:eastAsia="en-AU"/>
              </w:rPr>
            </w:pPr>
            <w:r w:rsidRPr="009373F0">
              <w:rPr>
                <w:szCs w:val="20"/>
                <w:lang w:eastAsia="en-AU"/>
              </w:rPr>
              <w:t xml:space="preserve">Workshops </w:t>
            </w:r>
          </w:p>
        </w:tc>
        <w:tc>
          <w:tcPr>
            <w:tcW w:w="1091" w:type="dxa"/>
            <w:shd w:val="clear" w:color="auto" w:fill="2E74B5" w:themeFill="accent1" w:themeFillShade="BF"/>
            <w:vAlign w:val="center"/>
          </w:tcPr>
          <w:p w14:paraId="5F08C46D"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6E646994" w14:textId="77777777" w:rsidR="000C6BF2" w:rsidRPr="009373F0" w:rsidRDefault="000C6BF2" w:rsidP="00422B55">
            <w:pPr>
              <w:spacing w:after="0" w:line="259" w:lineRule="auto"/>
              <w:rPr>
                <w:szCs w:val="20"/>
                <w:lang w:eastAsia="en-AU"/>
              </w:rPr>
            </w:pPr>
            <w:r>
              <w:rPr>
                <w:szCs w:val="20"/>
                <w:lang w:eastAsia="en-AU"/>
              </w:rPr>
              <w:t>Two</w:t>
            </w:r>
            <w:r w:rsidRPr="009373F0">
              <w:rPr>
                <w:szCs w:val="20"/>
                <w:lang w:eastAsia="en-AU"/>
              </w:rPr>
              <w:t xml:space="preserve"> Entrepreneur workshops </w:t>
            </w:r>
            <w:r>
              <w:rPr>
                <w:szCs w:val="20"/>
                <w:lang w:eastAsia="en-AU"/>
              </w:rPr>
              <w:t xml:space="preserve">were </w:t>
            </w:r>
            <w:r w:rsidRPr="009373F0">
              <w:rPr>
                <w:szCs w:val="20"/>
                <w:lang w:eastAsia="en-AU"/>
              </w:rPr>
              <w:t>completed successfully for the Australia Award Alumni and Returned seasonal worker</w:t>
            </w:r>
            <w:r>
              <w:rPr>
                <w:szCs w:val="20"/>
                <w:lang w:eastAsia="en-AU"/>
              </w:rPr>
              <w:t>s.</w:t>
            </w:r>
          </w:p>
        </w:tc>
      </w:tr>
      <w:tr w:rsidR="000C6BF2" w:rsidRPr="009373F0" w14:paraId="15E1494B" w14:textId="77777777" w:rsidTr="00064614">
        <w:trPr>
          <w:trHeight w:val="300"/>
        </w:trPr>
        <w:tc>
          <w:tcPr>
            <w:tcW w:w="708" w:type="dxa"/>
            <w:vMerge/>
            <w:shd w:val="clear" w:color="auto" w:fill="BFBFBF" w:themeFill="background1" w:themeFillShade="BF"/>
            <w:vAlign w:val="center"/>
            <w:hideMark/>
          </w:tcPr>
          <w:p w14:paraId="532E3AD8"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F945D6A"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9D08964" w14:textId="77777777" w:rsidR="000C6BF2" w:rsidRPr="009373F0" w:rsidRDefault="000C6BF2" w:rsidP="00422B55">
            <w:pPr>
              <w:spacing w:after="0" w:line="259" w:lineRule="auto"/>
              <w:jc w:val="left"/>
              <w:rPr>
                <w:szCs w:val="20"/>
                <w:lang w:eastAsia="en-AU"/>
              </w:rPr>
            </w:pPr>
            <w:r w:rsidRPr="009373F0">
              <w:rPr>
                <w:szCs w:val="20"/>
                <w:lang w:eastAsia="en-AU"/>
              </w:rPr>
              <w:t xml:space="preserve">Infrastructure </w:t>
            </w:r>
          </w:p>
        </w:tc>
        <w:tc>
          <w:tcPr>
            <w:tcW w:w="1091" w:type="dxa"/>
            <w:shd w:val="clear" w:color="auto" w:fill="FF0000"/>
            <w:vAlign w:val="center"/>
          </w:tcPr>
          <w:p w14:paraId="0033B206"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5A414AD9" w14:textId="77777777" w:rsidR="000C6BF2" w:rsidRPr="009373F0" w:rsidRDefault="000C6BF2" w:rsidP="00422B55">
            <w:pPr>
              <w:spacing w:after="0" w:line="259" w:lineRule="auto"/>
              <w:rPr>
                <w:szCs w:val="20"/>
                <w:lang w:eastAsia="en-AU"/>
              </w:rPr>
            </w:pPr>
            <w:r>
              <w:rPr>
                <w:szCs w:val="20"/>
                <w:lang w:eastAsia="en-AU"/>
              </w:rPr>
              <w:t>N</w:t>
            </w:r>
            <w:r w:rsidRPr="009373F0">
              <w:rPr>
                <w:szCs w:val="20"/>
                <w:lang w:eastAsia="en-AU"/>
              </w:rPr>
              <w:t xml:space="preserve">o proposal </w:t>
            </w:r>
            <w:r>
              <w:rPr>
                <w:szCs w:val="20"/>
                <w:lang w:eastAsia="en-AU"/>
              </w:rPr>
              <w:t>emerged</w:t>
            </w:r>
            <w:r w:rsidRPr="009373F0">
              <w:rPr>
                <w:szCs w:val="20"/>
                <w:lang w:eastAsia="en-AU"/>
              </w:rPr>
              <w:t xml:space="preserve"> from the sector group</w:t>
            </w:r>
            <w:r>
              <w:rPr>
                <w:szCs w:val="20"/>
                <w:lang w:eastAsia="en-AU"/>
              </w:rPr>
              <w:t xml:space="preserve"> in 2019</w:t>
            </w:r>
            <w:r w:rsidRPr="009373F0">
              <w:rPr>
                <w:szCs w:val="20"/>
                <w:lang w:eastAsia="en-AU"/>
              </w:rPr>
              <w:t xml:space="preserve"> (infrastructure)</w:t>
            </w:r>
            <w:r>
              <w:rPr>
                <w:szCs w:val="20"/>
                <w:lang w:eastAsia="en-AU"/>
              </w:rPr>
              <w:t>.</w:t>
            </w:r>
          </w:p>
        </w:tc>
      </w:tr>
      <w:tr w:rsidR="000C6BF2" w:rsidRPr="009373F0" w14:paraId="020502BD" w14:textId="77777777" w:rsidTr="00064614">
        <w:trPr>
          <w:trHeight w:val="300"/>
        </w:trPr>
        <w:tc>
          <w:tcPr>
            <w:tcW w:w="708" w:type="dxa"/>
            <w:vMerge/>
            <w:shd w:val="clear" w:color="auto" w:fill="BFBFBF" w:themeFill="background1" w:themeFillShade="BF"/>
            <w:vAlign w:val="center"/>
            <w:hideMark/>
          </w:tcPr>
          <w:p w14:paraId="7EC577AB"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788CC883"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4BF55149" w14:textId="77777777" w:rsidR="000C6BF2" w:rsidRPr="009373F0" w:rsidRDefault="000C6BF2" w:rsidP="00422B55">
            <w:pPr>
              <w:spacing w:after="0" w:line="259" w:lineRule="auto"/>
              <w:jc w:val="left"/>
              <w:rPr>
                <w:szCs w:val="20"/>
                <w:lang w:eastAsia="en-AU"/>
              </w:rPr>
            </w:pPr>
            <w:r w:rsidRPr="009373F0">
              <w:rPr>
                <w:szCs w:val="20"/>
                <w:lang w:eastAsia="en-AU"/>
              </w:rPr>
              <w:t xml:space="preserve">Education </w:t>
            </w:r>
          </w:p>
        </w:tc>
        <w:tc>
          <w:tcPr>
            <w:tcW w:w="1091" w:type="dxa"/>
            <w:shd w:val="clear" w:color="auto" w:fill="2E74B5" w:themeFill="accent1" w:themeFillShade="BF"/>
            <w:vAlign w:val="center"/>
          </w:tcPr>
          <w:p w14:paraId="1D3C3590"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29DF9933" w14:textId="77777777" w:rsidR="000C6BF2" w:rsidRPr="009373F0" w:rsidRDefault="000C6BF2" w:rsidP="00422B55">
            <w:pPr>
              <w:spacing w:after="0" w:line="259" w:lineRule="auto"/>
              <w:rPr>
                <w:szCs w:val="20"/>
                <w:lang w:eastAsia="en-AU"/>
              </w:rPr>
            </w:pPr>
            <w:r w:rsidRPr="009373F0">
              <w:rPr>
                <w:szCs w:val="20"/>
                <w:lang w:eastAsia="en-AU"/>
              </w:rPr>
              <w:t>The Education sector completed the school visit program to two schools and completed the Career Management Competency training for 40 young people from SENAI training centre. The education sector is working on the proposal to have mentoring session for the young people who have attended the training</w:t>
            </w:r>
            <w:r>
              <w:rPr>
                <w:szCs w:val="20"/>
                <w:lang w:eastAsia="en-AU"/>
              </w:rPr>
              <w:t>.</w:t>
            </w:r>
          </w:p>
        </w:tc>
      </w:tr>
      <w:tr w:rsidR="000C6BF2" w:rsidRPr="009373F0" w14:paraId="2E69D876" w14:textId="77777777" w:rsidTr="00064614">
        <w:trPr>
          <w:trHeight w:val="300"/>
        </w:trPr>
        <w:tc>
          <w:tcPr>
            <w:tcW w:w="708" w:type="dxa"/>
            <w:vMerge/>
            <w:shd w:val="clear" w:color="auto" w:fill="BFBFBF" w:themeFill="background1" w:themeFillShade="BF"/>
            <w:vAlign w:val="center"/>
            <w:hideMark/>
          </w:tcPr>
          <w:p w14:paraId="1546AB89"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532F53F4"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9B4966C" w14:textId="77777777" w:rsidR="000C6BF2" w:rsidRPr="009373F0" w:rsidRDefault="000C6BF2" w:rsidP="00422B55">
            <w:pPr>
              <w:spacing w:after="0" w:line="259" w:lineRule="auto"/>
              <w:jc w:val="left"/>
              <w:rPr>
                <w:szCs w:val="20"/>
                <w:lang w:eastAsia="en-AU"/>
              </w:rPr>
            </w:pPr>
            <w:r w:rsidRPr="009373F0">
              <w:rPr>
                <w:szCs w:val="20"/>
                <w:lang w:eastAsia="en-AU"/>
              </w:rPr>
              <w:t xml:space="preserve">Health </w:t>
            </w:r>
          </w:p>
        </w:tc>
        <w:tc>
          <w:tcPr>
            <w:tcW w:w="1091" w:type="dxa"/>
            <w:shd w:val="clear" w:color="auto" w:fill="2E74B5" w:themeFill="accent1" w:themeFillShade="BF"/>
            <w:vAlign w:val="center"/>
          </w:tcPr>
          <w:p w14:paraId="7FFBA4D1"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73EEE23B" w14:textId="77777777" w:rsidR="000C6BF2" w:rsidRPr="009373F0" w:rsidRDefault="000C6BF2" w:rsidP="00422B55">
            <w:pPr>
              <w:spacing w:after="0" w:line="259" w:lineRule="auto"/>
              <w:rPr>
                <w:szCs w:val="20"/>
                <w:lang w:eastAsia="en-AU"/>
              </w:rPr>
            </w:pPr>
            <w:r w:rsidRPr="009373F0">
              <w:rPr>
                <w:szCs w:val="20"/>
                <w:lang w:eastAsia="en-AU"/>
              </w:rPr>
              <w:t>The health sector completed the Seminar for the Early Pregnancy Prevention for 200 young people and Waste Management Public Service Announcement aired in two local tv Stations and social media.</w:t>
            </w:r>
          </w:p>
        </w:tc>
      </w:tr>
      <w:tr w:rsidR="000C6BF2" w:rsidRPr="009373F0" w14:paraId="7359202B" w14:textId="77777777" w:rsidTr="00064614">
        <w:trPr>
          <w:trHeight w:val="300"/>
        </w:trPr>
        <w:tc>
          <w:tcPr>
            <w:tcW w:w="708" w:type="dxa"/>
            <w:vMerge/>
            <w:shd w:val="clear" w:color="auto" w:fill="BFBFBF" w:themeFill="background1" w:themeFillShade="BF"/>
            <w:vAlign w:val="center"/>
            <w:hideMark/>
          </w:tcPr>
          <w:p w14:paraId="2DA1F76B"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399D8176"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A7C718B" w14:textId="77777777" w:rsidR="000C6BF2" w:rsidRPr="009373F0" w:rsidRDefault="000C6BF2" w:rsidP="00422B55">
            <w:pPr>
              <w:spacing w:after="0" w:line="259" w:lineRule="auto"/>
              <w:jc w:val="left"/>
              <w:rPr>
                <w:szCs w:val="20"/>
                <w:lang w:eastAsia="en-AU"/>
              </w:rPr>
            </w:pPr>
            <w:r w:rsidRPr="009373F0">
              <w:rPr>
                <w:szCs w:val="20"/>
                <w:lang w:eastAsia="en-AU"/>
              </w:rPr>
              <w:t xml:space="preserve">Development </w:t>
            </w:r>
          </w:p>
        </w:tc>
        <w:tc>
          <w:tcPr>
            <w:tcW w:w="1091" w:type="dxa"/>
            <w:shd w:val="clear" w:color="auto" w:fill="2E74B5" w:themeFill="accent1" w:themeFillShade="BF"/>
            <w:vAlign w:val="center"/>
          </w:tcPr>
          <w:p w14:paraId="431CCDFE"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431763B6" w14:textId="77777777" w:rsidR="000C6BF2" w:rsidRPr="009373F0" w:rsidRDefault="000C6BF2" w:rsidP="00422B55">
            <w:pPr>
              <w:spacing w:after="0" w:line="259" w:lineRule="auto"/>
              <w:rPr>
                <w:szCs w:val="20"/>
                <w:lang w:eastAsia="en-AU"/>
              </w:rPr>
            </w:pPr>
            <w:r w:rsidRPr="009373F0">
              <w:rPr>
                <w:szCs w:val="20"/>
                <w:lang w:eastAsia="en-AU"/>
              </w:rPr>
              <w:t>One reading habit video featur</w:t>
            </w:r>
            <w:r>
              <w:rPr>
                <w:szCs w:val="20"/>
                <w:lang w:eastAsia="en-AU"/>
              </w:rPr>
              <w:t>ing</w:t>
            </w:r>
            <w:r w:rsidRPr="009373F0">
              <w:rPr>
                <w:szCs w:val="20"/>
                <w:lang w:eastAsia="en-AU"/>
              </w:rPr>
              <w:t xml:space="preserve"> influential leaders in Timor-Leste</w:t>
            </w:r>
            <w:r>
              <w:rPr>
                <w:szCs w:val="20"/>
                <w:lang w:eastAsia="en-AU"/>
              </w:rPr>
              <w:t xml:space="preserve"> was</w:t>
            </w:r>
            <w:r w:rsidRPr="009373F0">
              <w:rPr>
                <w:szCs w:val="20"/>
                <w:lang w:eastAsia="en-AU"/>
              </w:rPr>
              <w:t xml:space="preserve"> shared </w:t>
            </w:r>
            <w:r>
              <w:rPr>
                <w:szCs w:val="20"/>
                <w:lang w:eastAsia="en-AU"/>
              </w:rPr>
              <w:t>via</w:t>
            </w:r>
            <w:r w:rsidRPr="009373F0">
              <w:rPr>
                <w:szCs w:val="20"/>
                <w:lang w:eastAsia="en-AU"/>
              </w:rPr>
              <w:t xml:space="preserve"> social media and also aired on local TV. Completed training for trainers for recycling activity and successfully implement and trained 4 high school students and 1 junior high school students. </w:t>
            </w:r>
          </w:p>
        </w:tc>
      </w:tr>
      <w:tr w:rsidR="000C6BF2" w:rsidRPr="009373F0" w14:paraId="250F808A" w14:textId="77777777" w:rsidTr="00064614">
        <w:trPr>
          <w:trHeight w:val="300"/>
        </w:trPr>
        <w:tc>
          <w:tcPr>
            <w:tcW w:w="708" w:type="dxa"/>
            <w:vMerge/>
            <w:shd w:val="clear" w:color="auto" w:fill="BFBFBF" w:themeFill="background1" w:themeFillShade="BF"/>
            <w:vAlign w:val="center"/>
            <w:hideMark/>
          </w:tcPr>
          <w:p w14:paraId="3D3416C5"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25A54DE"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2E767F33" w14:textId="77777777" w:rsidR="000C6BF2" w:rsidRPr="009373F0" w:rsidRDefault="000C6BF2" w:rsidP="00422B55">
            <w:pPr>
              <w:spacing w:after="0" w:line="259" w:lineRule="auto"/>
              <w:jc w:val="left"/>
              <w:rPr>
                <w:szCs w:val="20"/>
                <w:lang w:eastAsia="en-AU"/>
              </w:rPr>
            </w:pPr>
            <w:r w:rsidRPr="009373F0">
              <w:rPr>
                <w:szCs w:val="20"/>
                <w:lang w:eastAsia="en-AU"/>
              </w:rPr>
              <w:t xml:space="preserve">Agriculture </w:t>
            </w:r>
          </w:p>
        </w:tc>
        <w:tc>
          <w:tcPr>
            <w:tcW w:w="1091" w:type="dxa"/>
            <w:shd w:val="clear" w:color="auto" w:fill="FFD966" w:themeFill="accent4" w:themeFillTint="99"/>
            <w:vAlign w:val="center"/>
          </w:tcPr>
          <w:p w14:paraId="12FA83FF" w14:textId="77777777" w:rsidR="000C6BF2" w:rsidRPr="009373F0" w:rsidRDefault="000C6BF2" w:rsidP="00422B55">
            <w:pPr>
              <w:spacing w:after="0" w:line="259" w:lineRule="auto"/>
              <w:rPr>
                <w:szCs w:val="20"/>
                <w:lang w:eastAsia="en-AU"/>
              </w:rPr>
            </w:pPr>
          </w:p>
        </w:tc>
        <w:tc>
          <w:tcPr>
            <w:tcW w:w="7131" w:type="dxa"/>
            <w:shd w:val="clear" w:color="auto" w:fill="auto"/>
            <w:vAlign w:val="center"/>
          </w:tcPr>
          <w:p w14:paraId="2FA69784" w14:textId="61D5B15C" w:rsidR="000C6BF2" w:rsidRPr="009373F0" w:rsidRDefault="000C6BF2" w:rsidP="00516341">
            <w:pPr>
              <w:spacing w:after="0" w:line="259" w:lineRule="auto"/>
              <w:rPr>
                <w:szCs w:val="20"/>
                <w:lang w:eastAsia="en-AU"/>
              </w:rPr>
            </w:pPr>
            <w:r w:rsidRPr="009373F0">
              <w:rPr>
                <w:szCs w:val="20"/>
                <w:lang w:eastAsia="en-AU"/>
              </w:rPr>
              <w:t>The first activity</w:t>
            </w:r>
            <w:r>
              <w:rPr>
                <w:szCs w:val="20"/>
                <w:lang w:eastAsia="en-AU"/>
              </w:rPr>
              <w:t>, a sustainable stove, to be launched in</w:t>
            </w:r>
            <w:r w:rsidRPr="009373F0">
              <w:rPr>
                <w:szCs w:val="20"/>
                <w:lang w:eastAsia="en-AU"/>
              </w:rPr>
              <w:t xml:space="preserve"> Oe-cussi is still in progress, the stove dissemination activity will reach school students and communities</w:t>
            </w:r>
            <w:r>
              <w:rPr>
                <w:szCs w:val="20"/>
                <w:lang w:eastAsia="en-AU"/>
              </w:rPr>
              <w:t>.</w:t>
            </w:r>
          </w:p>
        </w:tc>
      </w:tr>
      <w:tr w:rsidR="000C6BF2" w:rsidRPr="009373F0" w14:paraId="5FCC83B9" w14:textId="77777777" w:rsidTr="00064614">
        <w:trPr>
          <w:trHeight w:val="332"/>
        </w:trPr>
        <w:tc>
          <w:tcPr>
            <w:tcW w:w="708" w:type="dxa"/>
            <w:vMerge/>
            <w:shd w:val="clear" w:color="auto" w:fill="BFBFBF" w:themeFill="background1" w:themeFillShade="BF"/>
            <w:vAlign w:val="center"/>
            <w:hideMark/>
          </w:tcPr>
          <w:p w14:paraId="5EC302F3"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7A5515CA"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2D31EDB4" w14:textId="77777777" w:rsidR="000C6BF2" w:rsidRPr="009373F0" w:rsidRDefault="000C6BF2" w:rsidP="00422B55">
            <w:pPr>
              <w:spacing w:after="0" w:line="259" w:lineRule="auto"/>
              <w:jc w:val="left"/>
              <w:rPr>
                <w:szCs w:val="20"/>
                <w:lang w:eastAsia="en-AU"/>
              </w:rPr>
            </w:pPr>
            <w:r w:rsidRPr="009373F0">
              <w:rPr>
                <w:szCs w:val="20"/>
                <w:lang w:eastAsia="en-AU"/>
              </w:rPr>
              <w:t>Alumni Talk Show</w:t>
            </w:r>
          </w:p>
        </w:tc>
        <w:tc>
          <w:tcPr>
            <w:tcW w:w="1091" w:type="dxa"/>
            <w:shd w:val="clear" w:color="auto" w:fill="2E74B5" w:themeFill="accent1" w:themeFillShade="BF"/>
            <w:vAlign w:val="center"/>
          </w:tcPr>
          <w:p w14:paraId="6F78EE06" w14:textId="77777777" w:rsidR="000C6BF2" w:rsidRPr="009373F0" w:rsidRDefault="000C6BF2" w:rsidP="00422B55">
            <w:pPr>
              <w:spacing w:after="0" w:line="259" w:lineRule="auto"/>
              <w:rPr>
                <w:szCs w:val="20"/>
                <w:lang w:eastAsia="en-AU"/>
              </w:rPr>
            </w:pPr>
          </w:p>
        </w:tc>
        <w:tc>
          <w:tcPr>
            <w:tcW w:w="7131" w:type="dxa"/>
            <w:shd w:val="clear" w:color="auto" w:fill="auto"/>
            <w:vAlign w:val="center"/>
          </w:tcPr>
          <w:p w14:paraId="0D506201" w14:textId="77777777" w:rsidR="000C6BF2" w:rsidRPr="009373F0" w:rsidRDefault="000C6BF2" w:rsidP="00422B55">
            <w:pPr>
              <w:spacing w:after="0" w:line="259" w:lineRule="auto"/>
              <w:rPr>
                <w:szCs w:val="20"/>
                <w:lang w:eastAsia="en-AU"/>
              </w:rPr>
            </w:pPr>
            <w:r w:rsidRPr="009373F0">
              <w:rPr>
                <w:szCs w:val="20"/>
                <w:lang w:eastAsia="en-AU"/>
              </w:rPr>
              <w:t xml:space="preserve">Talk shows were conducted for two topics on the Foreign Direct Investment and </w:t>
            </w:r>
            <w:r>
              <w:rPr>
                <w:szCs w:val="20"/>
                <w:lang w:eastAsia="en-AU"/>
              </w:rPr>
              <w:t xml:space="preserve">the </w:t>
            </w:r>
            <w:r w:rsidRPr="009373F0">
              <w:rPr>
                <w:szCs w:val="20"/>
                <w:lang w:eastAsia="en-AU"/>
              </w:rPr>
              <w:t xml:space="preserve">Non-oil Economy. </w:t>
            </w:r>
          </w:p>
        </w:tc>
      </w:tr>
      <w:tr w:rsidR="000C6BF2" w:rsidRPr="009373F0" w14:paraId="14CB28FD" w14:textId="77777777" w:rsidTr="00064614">
        <w:trPr>
          <w:trHeight w:val="300"/>
        </w:trPr>
        <w:tc>
          <w:tcPr>
            <w:tcW w:w="708" w:type="dxa"/>
            <w:vMerge w:val="restart"/>
            <w:shd w:val="clear" w:color="auto" w:fill="BFBFBF" w:themeFill="background1" w:themeFillShade="BF"/>
            <w:vAlign w:val="center"/>
            <w:hideMark/>
          </w:tcPr>
          <w:p w14:paraId="43E6355C"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1b.4</w:t>
            </w:r>
          </w:p>
        </w:tc>
        <w:tc>
          <w:tcPr>
            <w:tcW w:w="1988" w:type="dxa"/>
            <w:vMerge w:val="restart"/>
            <w:shd w:val="clear" w:color="auto" w:fill="305496"/>
            <w:vAlign w:val="center"/>
            <w:hideMark/>
          </w:tcPr>
          <w:p w14:paraId="7199EC80"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Networking activities </w:t>
            </w:r>
          </w:p>
        </w:tc>
        <w:tc>
          <w:tcPr>
            <w:tcW w:w="3683" w:type="dxa"/>
            <w:shd w:val="clear" w:color="auto" w:fill="auto"/>
            <w:vAlign w:val="center"/>
            <w:hideMark/>
          </w:tcPr>
          <w:p w14:paraId="3912E1C9" w14:textId="77777777" w:rsidR="000C6BF2" w:rsidRPr="009373F0" w:rsidRDefault="000C6BF2" w:rsidP="00422B55">
            <w:pPr>
              <w:spacing w:after="0" w:line="259" w:lineRule="auto"/>
              <w:jc w:val="left"/>
              <w:rPr>
                <w:szCs w:val="20"/>
                <w:lang w:eastAsia="en-AU"/>
              </w:rPr>
            </w:pPr>
            <w:r w:rsidRPr="009373F0">
              <w:rPr>
                <w:szCs w:val="20"/>
                <w:lang w:eastAsia="en-AU"/>
              </w:rPr>
              <w:t xml:space="preserve">Alumni of the year award and GALA dinner  </w:t>
            </w:r>
          </w:p>
        </w:tc>
        <w:tc>
          <w:tcPr>
            <w:tcW w:w="1091" w:type="dxa"/>
            <w:shd w:val="clear" w:color="auto" w:fill="2E74B5" w:themeFill="accent1" w:themeFillShade="BF"/>
            <w:vAlign w:val="center"/>
          </w:tcPr>
          <w:p w14:paraId="246CBC74" w14:textId="77777777" w:rsidR="000C6BF2" w:rsidRPr="009373F0" w:rsidRDefault="000C6BF2" w:rsidP="00422B55">
            <w:pPr>
              <w:spacing w:after="0" w:line="259" w:lineRule="auto"/>
              <w:rPr>
                <w:szCs w:val="20"/>
                <w:lang w:eastAsia="en-AU"/>
              </w:rPr>
            </w:pPr>
          </w:p>
        </w:tc>
        <w:tc>
          <w:tcPr>
            <w:tcW w:w="7131" w:type="dxa"/>
            <w:shd w:val="clear" w:color="auto" w:fill="auto"/>
            <w:vAlign w:val="center"/>
          </w:tcPr>
          <w:p w14:paraId="7A867F36" w14:textId="77777777" w:rsidR="000C6BF2" w:rsidRPr="009373F0" w:rsidRDefault="000C6BF2" w:rsidP="00422B55">
            <w:pPr>
              <w:spacing w:after="0" w:line="259" w:lineRule="auto"/>
              <w:rPr>
                <w:szCs w:val="20"/>
                <w:lang w:eastAsia="en-AU"/>
              </w:rPr>
            </w:pPr>
            <w:r>
              <w:rPr>
                <w:szCs w:val="20"/>
                <w:lang w:eastAsia="en-AU"/>
              </w:rPr>
              <w:t>The gala dinner and Alumni Award were held on December 13, over 120 guests attended</w:t>
            </w:r>
          </w:p>
        </w:tc>
      </w:tr>
      <w:tr w:rsidR="000C6BF2" w:rsidRPr="009373F0" w14:paraId="15AC04E7" w14:textId="77777777" w:rsidTr="00064614">
        <w:trPr>
          <w:trHeight w:val="383"/>
        </w:trPr>
        <w:tc>
          <w:tcPr>
            <w:tcW w:w="708" w:type="dxa"/>
            <w:vMerge/>
            <w:shd w:val="clear" w:color="auto" w:fill="BFBFBF" w:themeFill="background1" w:themeFillShade="BF"/>
            <w:vAlign w:val="center"/>
            <w:hideMark/>
          </w:tcPr>
          <w:p w14:paraId="50F03AD1"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B0D33A7"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4834B56" w14:textId="77777777" w:rsidR="000C6BF2" w:rsidRPr="009373F0" w:rsidRDefault="000C6BF2" w:rsidP="00422B55">
            <w:pPr>
              <w:spacing w:after="0" w:line="259" w:lineRule="auto"/>
              <w:jc w:val="left"/>
              <w:rPr>
                <w:szCs w:val="20"/>
                <w:lang w:eastAsia="en-AU"/>
              </w:rPr>
            </w:pPr>
            <w:r w:rsidRPr="009373F0">
              <w:rPr>
                <w:szCs w:val="20"/>
                <w:lang w:eastAsia="en-AU"/>
              </w:rPr>
              <w:t xml:space="preserve">Promotion on the websites and pamphlet printing </w:t>
            </w:r>
          </w:p>
        </w:tc>
        <w:tc>
          <w:tcPr>
            <w:tcW w:w="1091" w:type="dxa"/>
            <w:shd w:val="clear" w:color="auto" w:fill="FFD966" w:themeFill="accent4" w:themeFillTint="99"/>
            <w:vAlign w:val="center"/>
          </w:tcPr>
          <w:p w14:paraId="2BEDE887"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60FE450E" w14:textId="77777777" w:rsidR="000C6BF2" w:rsidRPr="009373F0" w:rsidRDefault="000C6BF2" w:rsidP="00422B55">
            <w:pPr>
              <w:spacing w:after="0" w:line="259" w:lineRule="auto"/>
              <w:rPr>
                <w:szCs w:val="20"/>
                <w:lang w:eastAsia="en-AU"/>
              </w:rPr>
            </w:pPr>
            <w:r>
              <w:rPr>
                <w:szCs w:val="20"/>
                <w:lang w:eastAsia="en-AU"/>
              </w:rPr>
              <w:t>No</w:t>
            </w:r>
            <w:r w:rsidRPr="009373F0">
              <w:rPr>
                <w:szCs w:val="20"/>
                <w:lang w:eastAsia="en-AU"/>
              </w:rPr>
              <w:t xml:space="preserve"> website yet</w:t>
            </w:r>
            <w:r>
              <w:rPr>
                <w:szCs w:val="20"/>
                <w:lang w:eastAsia="en-AU"/>
              </w:rPr>
              <w:t xml:space="preserve"> </w:t>
            </w:r>
            <w:r w:rsidRPr="009373F0">
              <w:rPr>
                <w:szCs w:val="20"/>
                <w:lang w:eastAsia="en-AU"/>
              </w:rPr>
              <w:t xml:space="preserve">(might not be applicable), the TL3A is working on developing </w:t>
            </w:r>
            <w:r>
              <w:rPr>
                <w:szCs w:val="20"/>
                <w:lang w:eastAsia="en-AU"/>
              </w:rPr>
              <w:t>a new</w:t>
            </w:r>
            <w:r w:rsidRPr="009373F0">
              <w:rPr>
                <w:szCs w:val="20"/>
                <w:lang w:eastAsia="en-AU"/>
              </w:rPr>
              <w:t xml:space="preserve"> Facebook page</w:t>
            </w:r>
            <w:r>
              <w:rPr>
                <w:szCs w:val="20"/>
                <w:lang w:eastAsia="en-AU"/>
              </w:rPr>
              <w:t>.</w:t>
            </w:r>
          </w:p>
        </w:tc>
      </w:tr>
      <w:tr w:rsidR="000C6BF2" w:rsidRPr="009373F0" w14:paraId="68D18C16" w14:textId="77777777" w:rsidTr="00064614">
        <w:trPr>
          <w:trHeight w:val="300"/>
        </w:trPr>
        <w:tc>
          <w:tcPr>
            <w:tcW w:w="708" w:type="dxa"/>
            <w:vMerge w:val="restart"/>
            <w:shd w:val="clear" w:color="auto" w:fill="BFBFBF" w:themeFill="background1" w:themeFillShade="BF"/>
            <w:vAlign w:val="center"/>
            <w:hideMark/>
          </w:tcPr>
          <w:p w14:paraId="0344CB18"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1b.5</w:t>
            </w:r>
          </w:p>
        </w:tc>
        <w:tc>
          <w:tcPr>
            <w:tcW w:w="1988" w:type="dxa"/>
            <w:vMerge w:val="restart"/>
            <w:shd w:val="clear" w:color="auto" w:fill="305496"/>
            <w:vAlign w:val="center"/>
            <w:hideMark/>
          </w:tcPr>
          <w:p w14:paraId="012FFB8A"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Media communication plan </w:t>
            </w:r>
          </w:p>
        </w:tc>
        <w:tc>
          <w:tcPr>
            <w:tcW w:w="3683" w:type="dxa"/>
            <w:shd w:val="clear" w:color="auto" w:fill="auto"/>
            <w:vAlign w:val="center"/>
            <w:hideMark/>
          </w:tcPr>
          <w:p w14:paraId="28D189DE" w14:textId="77777777" w:rsidR="000C6BF2" w:rsidRPr="009373F0" w:rsidRDefault="000C6BF2" w:rsidP="00422B55">
            <w:pPr>
              <w:spacing w:after="0" w:line="259" w:lineRule="auto"/>
              <w:jc w:val="left"/>
              <w:rPr>
                <w:szCs w:val="20"/>
                <w:lang w:eastAsia="en-AU"/>
              </w:rPr>
            </w:pPr>
            <w:r w:rsidRPr="009373F0">
              <w:rPr>
                <w:szCs w:val="20"/>
                <w:lang w:eastAsia="en-AU"/>
              </w:rPr>
              <w:t xml:space="preserve">Hiring a graphic design for TL3A branding </w:t>
            </w:r>
          </w:p>
        </w:tc>
        <w:tc>
          <w:tcPr>
            <w:tcW w:w="1091" w:type="dxa"/>
            <w:shd w:val="clear" w:color="auto" w:fill="2E74B5" w:themeFill="accent1" w:themeFillShade="BF"/>
            <w:vAlign w:val="center"/>
          </w:tcPr>
          <w:p w14:paraId="09A2E4FC"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493747FD" w14:textId="77777777" w:rsidR="000C6BF2" w:rsidRPr="009373F0" w:rsidRDefault="000C6BF2" w:rsidP="00422B55">
            <w:pPr>
              <w:spacing w:after="0" w:line="259" w:lineRule="auto"/>
              <w:rPr>
                <w:szCs w:val="20"/>
                <w:lang w:eastAsia="en-AU"/>
              </w:rPr>
            </w:pPr>
            <w:r w:rsidRPr="009373F0">
              <w:rPr>
                <w:szCs w:val="20"/>
                <w:lang w:eastAsia="en-AU"/>
              </w:rPr>
              <w:t>The logo is completed and the secretariat office need to have strategic plan for the branding and communication plan</w:t>
            </w:r>
            <w:r>
              <w:rPr>
                <w:szCs w:val="20"/>
                <w:lang w:eastAsia="en-AU"/>
              </w:rPr>
              <w:t>.</w:t>
            </w:r>
          </w:p>
        </w:tc>
      </w:tr>
      <w:tr w:rsidR="000C6BF2" w:rsidRPr="009373F0" w14:paraId="20723210" w14:textId="77777777" w:rsidTr="00064614">
        <w:trPr>
          <w:trHeight w:val="300"/>
        </w:trPr>
        <w:tc>
          <w:tcPr>
            <w:tcW w:w="708" w:type="dxa"/>
            <w:vMerge/>
            <w:shd w:val="clear" w:color="auto" w:fill="BFBFBF" w:themeFill="background1" w:themeFillShade="BF"/>
            <w:vAlign w:val="center"/>
            <w:hideMark/>
          </w:tcPr>
          <w:p w14:paraId="49F821FA"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4F3C4292"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5D2B135" w14:textId="77777777" w:rsidR="000C6BF2" w:rsidRPr="009373F0" w:rsidRDefault="000C6BF2" w:rsidP="00422B55">
            <w:pPr>
              <w:spacing w:after="0" w:line="259" w:lineRule="auto"/>
              <w:jc w:val="left"/>
              <w:rPr>
                <w:szCs w:val="20"/>
                <w:lang w:eastAsia="en-AU"/>
              </w:rPr>
            </w:pPr>
            <w:r w:rsidRPr="009373F0">
              <w:rPr>
                <w:szCs w:val="20"/>
                <w:lang w:eastAsia="en-AU"/>
              </w:rPr>
              <w:t>Promotion</w:t>
            </w:r>
            <w:r>
              <w:rPr>
                <w:szCs w:val="20"/>
                <w:lang w:eastAsia="en-AU"/>
              </w:rPr>
              <w:t xml:space="preserve"> –</w:t>
            </w:r>
            <w:r w:rsidRPr="009373F0">
              <w:rPr>
                <w:szCs w:val="20"/>
                <w:lang w:eastAsia="en-AU"/>
              </w:rPr>
              <w:t xml:space="preserve"> printing banner for TL3A, T-shirt</w:t>
            </w:r>
          </w:p>
        </w:tc>
        <w:tc>
          <w:tcPr>
            <w:tcW w:w="1091" w:type="dxa"/>
            <w:shd w:val="clear" w:color="auto" w:fill="92D050"/>
            <w:vAlign w:val="center"/>
          </w:tcPr>
          <w:p w14:paraId="0EE513C0"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053369E5" w14:textId="77777777" w:rsidR="000C6BF2" w:rsidRPr="009373F0" w:rsidRDefault="000C6BF2" w:rsidP="00422B55">
            <w:pPr>
              <w:spacing w:after="0" w:line="259" w:lineRule="auto"/>
              <w:rPr>
                <w:szCs w:val="20"/>
                <w:lang w:eastAsia="en-AU"/>
              </w:rPr>
            </w:pPr>
            <w:r>
              <w:rPr>
                <w:szCs w:val="20"/>
                <w:lang w:eastAsia="en-AU"/>
              </w:rPr>
              <w:t>P</w:t>
            </w:r>
            <w:r w:rsidRPr="009373F0">
              <w:rPr>
                <w:szCs w:val="20"/>
                <w:lang w:eastAsia="en-AU"/>
              </w:rPr>
              <w:t xml:space="preserve">rinted some materials such as banners and information </w:t>
            </w:r>
            <w:r>
              <w:rPr>
                <w:szCs w:val="20"/>
                <w:lang w:eastAsia="en-AU"/>
              </w:rPr>
              <w:t>sheets</w:t>
            </w:r>
            <w:r w:rsidRPr="009373F0">
              <w:rPr>
                <w:szCs w:val="20"/>
                <w:lang w:eastAsia="en-AU"/>
              </w:rPr>
              <w:t xml:space="preserve"> with the upgraded logo</w:t>
            </w:r>
            <w:r>
              <w:rPr>
                <w:szCs w:val="20"/>
                <w:lang w:eastAsia="en-AU"/>
              </w:rPr>
              <w:t>. T-shirts not yet completed.</w:t>
            </w:r>
          </w:p>
        </w:tc>
      </w:tr>
      <w:tr w:rsidR="000C6BF2" w:rsidRPr="009373F0" w14:paraId="5BC1FB1D" w14:textId="77777777" w:rsidTr="00064614">
        <w:trPr>
          <w:trHeight w:val="300"/>
        </w:trPr>
        <w:tc>
          <w:tcPr>
            <w:tcW w:w="708" w:type="dxa"/>
            <w:vMerge/>
            <w:shd w:val="clear" w:color="auto" w:fill="BFBFBF" w:themeFill="background1" w:themeFillShade="BF"/>
            <w:vAlign w:val="center"/>
            <w:hideMark/>
          </w:tcPr>
          <w:p w14:paraId="57F7484F"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449DD6E4"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649BAA6" w14:textId="77777777" w:rsidR="000C6BF2" w:rsidRPr="009373F0" w:rsidRDefault="000C6BF2" w:rsidP="00422B55">
            <w:pPr>
              <w:spacing w:after="0" w:line="259" w:lineRule="auto"/>
              <w:jc w:val="left"/>
              <w:rPr>
                <w:szCs w:val="20"/>
                <w:lang w:eastAsia="en-AU"/>
              </w:rPr>
            </w:pPr>
            <w:r w:rsidRPr="009373F0">
              <w:rPr>
                <w:szCs w:val="20"/>
                <w:lang w:eastAsia="en-AU"/>
              </w:rPr>
              <w:t xml:space="preserve">Newsletter </w:t>
            </w:r>
          </w:p>
        </w:tc>
        <w:tc>
          <w:tcPr>
            <w:tcW w:w="1091" w:type="dxa"/>
            <w:shd w:val="clear" w:color="auto" w:fill="2E74B5" w:themeFill="accent1" w:themeFillShade="BF"/>
            <w:vAlign w:val="center"/>
          </w:tcPr>
          <w:p w14:paraId="058A59A2" w14:textId="77777777" w:rsidR="000C6BF2" w:rsidRPr="009373F0" w:rsidRDefault="000C6BF2" w:rsidP="00422B55">
            <w:pPr>
              <w:spacing w:after="0" w:line="259" w:lineRule="auto"/>
              <w:rPr>
                <w:szCs w:val="20"/>
                <w:lang w:eastAsia="en-AU"/>
              </w:rPr>
            </w:pPr>
          </w:p>
        </w:tc>
        <w:tc>
          <w:tcPr>
            <w:tcW w:w="7131" w:type="dxa"/>
            <w:shd w:val="clear" w:color="auto" w:fill="auto"/>
            <w:vAlign w:val="center"/>
          </w:tcPr>
          <w:p w14:paraId="279D61E9" w14:textId="77777777" w:rsidR="000C6BF2" w:rsidRPr="009373F0" w:rsidRDefault="000C6BF2" w:rsidP="00422B55">
            <w:pPr>
              <w:spacing w:after="0" w:line="259" w:lineRule="auto"/>
              <w:rPr>
                <w:szCs w:val="20"/>
                <w:lang w:eastAsia="en-AU"/>
              </w:rPr>
            </w:pPr>
            <w:r>
              <w:rPr>
                <w:szCs w:val="20"/>
                <w:lang w:eastAsia="en-AU"/>
              </w:rPr>
              <w:t>P</w:t>
            </w:r>
            <w:r w:rsidRPr="009373F0">
              <w:rPr>
                <w:szCs w:val="20"/>
                <w:lang w:eastAsia="en-AU"/>
              </w:rPr>
              <w:t>roduced</w:t>
            </w:r>
            <w:r>
              <w:rPr>
                <w:szCs w:val="20"/>
                <w:lang w:eastAsia="en-AU"/>
              </w:rPr>
              <w:t xml:space="preserve"> and delivered</w:t>
            </w:r>
            <w:r w:rsidRPr="009373F0">
              <w:rPr>
                <w:szCs w:val="20"/>
                <w:lang w:eastAsia="en-AU"/>
              </w:rPr>
              <w:t xml:space="preserve"> 300 newsletters, in the future we plan to reduce the printing of the hard copy</w:t>
            </w:r>
            <w:r>
              <w:rPr>
                <w:szCs w:val="20"/>
                <w:lang w:eastAsia="en-AU"/>
              </w:rPr>
              <w:t xml:space="preserve"> and use other modes of dissemination.</w:t>
            </w:r>
          </w:p>
        </w:tc>
      </w:tr>
      <w:tr w:rsidR="000C6BF2" w:rsidRPr="009373F0" w14:paraId="6D1E05FB" w14:textId="77777777" w:rsidTr="00064614">
        <w:trPr>
          <w:trHeight w:val="590"/>
        </w:trPr>
        <w:tc>
          <w:tcPr>
            <w:tcW w:w="708" w:type="dxa"/>
            <w:vMerge w:val="restart"/>
            <w:shd w:val="clear" w:color="auto" w:fill="BFBFBF" w:themeFill="background1" w:themeFillShade="BF"/>
            <w:vAlign w:val="center"/>
            <w:hideMark/>
          </w:tcPr>
          <w:p w14:paraId="3BCB6EB6"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1b.6</w:t>
            </w:r>
          </w:p>
        </w:tc>
        <w:tc>
          <w:tcPr>
            <w:tcW w:w="1988" w:type="dxa"/>
            <w:vMerge w:val="restart"/>
            <w:shd w:val="clear" w:color="auto" w:fill="305496"/>
            <w:vAlign w:val="center"/>
            <w:hideMark/>
          </w:tcPr>
          <w:p w14:paraId="06631A88"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TL3A MEL Plan </w:t>
            </w:r>
          </w:p>
          <w:p w14:paraId="22FD81CA"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w:t>
            </w:r>
          </w:p>
        </w:tc>
        <w:tc>
          <w:tcPr>
            <w:tcW w:w="3683" w:type="dxa"/>
            <w:shd w:val="clear" w:color="auto" w:fill="auto"/>
            <w:vAlign w:val="center"/>
            <w:hideMark/>
          </w:tcPr>
          <w:p w14:paraId="7268E691" w14:textId="77777777" w:rsidR="000C6BF2" w:rsidRPr="009373F0" w:rsidRDefault="000C6BF2" w:rsidP="00422B55">
            <w:pPr>
              <w:spacing w:after="0" w:line="259" w:lineRule="auto"/>
              <w:jc w:val="left"/>
              <w:rPr>
                <w:szCs w:val="20"/>
                <w:lang w:eastAsia="en-AU"/>
              </w:rPr>
            </w:pPr>
            <w:r w:rsidRPr="009373F0">
              <w:rPr>
                <w:szCs w:val="20"/>
                <w:lang w:eastAsia="en-AU"/>
              </w:rPr>
              <w:t xml:space="preserve">Working closely with M&amp;E to revise the M&amp;E plan for the secretariat </w:t>
            </w:r>
          </w:p>
        </w:tc>
        <w:tc>
          <w:tcPr>
            <w:tcW w:w="1091" w:type="dxa"/>
            <w:shd w:val="clear" w:color="auto" w:fill="FFD966" w:themeFill="accent4" w:themeFillTint="99"/>
            <w:vAlign w:val="center"/>
          </w:tcPr>
          <w:p w14:paraId="3D622DC1"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7A82204C" w14:textId="77777777" w:rsidR="000C6BF2" w:rsidRPr="009373F0" w:rsidRDefault="000C6BF2" w:rsidP="00422B55">
            <w:pPr>
              <w:spacing w:after="0" w:line="259" w:lineRule="auto"/>
              <w:rPr>
                <w:szCs w:val="20"/>
                <w:lang w:eastAsia="en-AU"/>
              </w:rPr>
            </w:pPr>
            <w:r>
              <w:rPr>
                <w:szCs w:val="20"/>
                <w:lang w:eastAsia="en-AU"/>
              </w:rPr>
              <w:t>Alumni Strategy reviewed but no new M&amp;E plan proposed yet</w:t>
            </w:r>
          </w:p>
        </w:tc>
      </w:tr>
      <w:tr w:rsidR="000C6BF2" w:rsidRPr="009373F0" w14:paraId="69E50367" w14:textId="77777777" w:rsidTr="00064614">
        <w:trPr>
          <w:trHeight w:val="300"/>
        </w:trPr>
        <w:tc>
          <w:tcPr>
            <w:tcW w:w="708" w:type="dxa"/>
            <w:vMerge/>
            <w:shd w:val="clear" w:color="auto" w:fill="BFBFBF" w:themeFill="background1" w:themeFillShade="BF"/>
            <w:vAlign w:val="center"/>
            <w:hideMark/>
          </w:tcPr>
          <w:p w14:paraId="33D8707C"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1601A18"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2ED5C46A" w14:textId="77777777" w:rsidR="000C6BF2" w:rsidRPr="009373F0" w:rsidRDefault="000C6BF2" w:rsidP="00422B55">
            <w:pPr>
              <w:spacing w:after="0" w:line="259" w:lineRule="auto"/>
              <w:jc w:val="left"/>
              <w:rPr>
                <w:szCs w:val="20"/>
                <w:lang w:eastAsia="en-AU"/>
              </w:rPr>
            </w:pPr>
            <w:r w:rsidRPr="009373F0">
              <w:rPr>
                <w:szCs w:val="20"/>
                <w:lang w:eastAsia="en-AU"/>
              </w:rPr>
              <w:t xml:space="preserve">Alumni database with M&amp;E </w:t>
            </w:r>
          </w:p>
        </w:tc>
        <w:tc>
          <w:tcPr>
            <w:tcW w:w="1091" w:type="dxa"/>
            <w:shd w:val="clear" w:color="auto" w:fill="FFD966" w:themeFill="accent4" w:themeFillTint="99"/>
            <w:vAlign w:val="center"/>
          </w:tcPr>
          <w:p w14:paraId="59DCEB1A"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0B34210F" w14:textId="77777777" w:rsidR="000C6BF2" w:rsidRPr="009373F0" w:rsidRDefault="000C6BF2" w:rsidP="00422B55">
            <w:pPr>
              <w:spacing w:after="0" w:line="259" w:lineRule="auto"/>
              <w:rPr>
                <w:szCs w:val="20"/>
                <w:lang w:eastAsia="en-AU"/>
              </w:rPr>
            </w:pPr>
            <w:r>
              <w:rPr>
                <w:szCs w:val="20"/>
                <w:lang w:eastAsia="en-AU"/>
              </w:rPr>
              <w:t>U</w:t>
            </w:r>
            <w:r w:rsidRPr="009373F0">
              <w:rPr>
                <w:szCs w:val="20"/>
                <w:lang w:eastAsia="en-AU"/>
              </w:rPr>
              <w:t xml:space="preserve">pdated some of alumni data but </w:t>
            </w:r>
            <w:r>
              <w:rPr>
                <w:szCs w:val="20"/>
                <w:lang w:eastAsia="en-AU"/>
              </w:rPr>
              <w:t>more work needs to be done</w:t>
            </w:r>
            <w:r w:rsidRPr="009373F0">
              <w:rPr>
                <w:szCs w:val="20"/>
                <w:lang w:eastAsia="en-AU"/>
              </w:rPr>
              <w:t xml:space="preserve"> </w:t>
            </w:r>
          </w:p>
        </w:tc>
      </w:tr>
      <w:tr w:rsidR="000C6BF2" w:rsidRPr="009373F0" w14:paraId="09560E6C" w14:textId="77777777" w:rsidTr="00064614">
        <w:trPr>
          <w:trHeight w:val="300"/>
        </w:trPr>
        <w:tc>
          <w:tcPr>
            <w:tcW w:w="708" w:type="dxa"/>
            <w:shd w:val="clear" w:color="auto" w:fill="BFBFBF" w:themeFill="background1" w:themeFillShade="BF"/>
            <w:vAlign w:val="center"/>
            <w:hideMark/>
          </w:tcPr>
          <w:p w14:paraId="11C08726"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1b.9</w:t>
            </w:r>
          </w:p>
        </w:tc>
        <w:tc>
          <w:tcPr>
            <w:tcW w:w="1988" w:type="dxa"/>
            <w:shd w:val="clear" w:color="auto" w:fill="305496"/>
            <w:vAlign w:val="center"/>
            <w:hideMark/>
          </w:tcPr>
          <w:p w14:paraId="220D7288"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Small Grant</w:t>
            </w:r>
          </w:p>
        </w:tc>
        <w:tc>
          <w:tcPr>
            <w:tcW w:w="3683" w:type="dxa"/>
            <w:shd w:val="clear" w:color="auto" w:fill="auto"/>
            <w:vAlign w:val="center"/>
            <w:hideMark/>
          </w:tcPr>
          <w:p w14:paraId="78EF87F2" w14:textId="77777777" w:rsidR="000C6BF2" w:rsidRPr="009373F0" w:rsidRDefault="000C6BF2" w:rsidP="00422B55">
            <w:pPr>
              <w:spacing w:after="0" w:line="259" w:lineRule="auto"/>
              <w:jc w:val="left"/>
              <w:rPr>
                <w:szCs w:val="20"/>
                <w:lang w:eastAsia="en-AU"/>
              </w:rPr>
            </w:pPr>
            <w:r w:rsidRPr="009373F0">
              <w:rPr>
                <w:szCs w:val="20"/>
                <w:lang w:eastAsia="en-AU"/>
              </w:rPr>
              <w:t xml:space="preserve">Small grant recipient targeting 4 people </w:t>
            </w:r>
          </w:p>
        </w:tc>
        <w:tc>
          <w:tcPr>
            <w:tcW w:w="1091" w:type="dxa"/>
            <w:shd w:val="clear" w:color="auto" w:fill="4472C4" w:themeFill="accent5"/>
            <w:vAlign w:val="center"/>
          </w:tcPr>
          <w:p w14:paraId="183F4621"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4E72132A" w14:textId="77777777" w:rsidR="000C6BF2" w:rsidRPr="009373F0" w:rsidRDefault="000C6BF2" w:rsidP="00422B55">
            <w:pPr>
              <w:spacing w:after="0" w:line="259" w:lineRule="auto"/>
              <w:rPr>
                <w:szCs w:val="20"/>
                <w:lang w:eastAsia="en-AU"/>
              </w:rPr>
            </w:pPr>
            <w:r w:rsidRPr="009373F0">
              <w:rPr>
                <w:szCs w:val="20"/>
                <w:lang w:eastAsia="en-AU"/>
              </w:rPr>
              <w:t xml:space="preserve">The small grant selection process </w:t>
            </w:r>
            <w:r>
              <w:rPr>
                <w:szCs w:val="20"/>
                <w:lang w:eastAsia="en-AU"/>
              </w:rPr>
              <w:t>was successfully completed and 2 recipients selected. If budget available, another 2 may be awarded in the first half of 2020</w:t>
            </w:r>
          </w:p>
        </w:tc>
      </w:tr>
      <w:tr w:rsidR="000C6BF2" w:rsidRPr="009373F0" w14:paraId="0F80541E" w14:textId="77777777" w:rsidTr="0040319F">
        <w:trPr>
          <w:trHeight w:val="20"/>
        </w:trPr>
        <w:tc>
          <w:tcPr>
            <w:tcW w:w="14601" w:type="dxa"/>
            <w:gridSpan w:val="5"/>
            <w:shd w:val="clear" w:color="auto" w:fill="D9D9D9" w:themeFill="background1" w:themeFillShade="D9"/>
            <w:vAlign w:val="center"/>
            <w:hideMark/>
          </w:tcPr>
          <w:p w14:paraId="457408BF" w14:textId="77777777" w:rsidR="000C6BF2" w:rsidRPr="00C30103" w:rsidRDefault="000C6BF2" w:rsidP="00422B55">
            <w:pPr>
              <w:spacing w:after="0" w:line="259" w:lineRule="auto"/>
              <w:jc w:val="left"/>
              <w:rPr>
                <w:b/>
                <w:iCs/>
                <w:sz w:val="40"/>
                <w:szCs w:val="40"/>
                <w:lang w:eastAsia="en-AU"/>
              </w:rPr>
            </w:pPr>
            <w:r w:rsidRPr="00C30103">
              <w:rPr>
                <w:b/>
                <w:iCs/>
                <w:sz w:val="40"/>
                <w:szCs w:val="40"/>
                <w:lang w:eastAsia="en-AU"/>
              </w:rPr>
              <w:lastRenderedPageBreak/>
              <w:t>Component 2a: TVET Strengthening</w:t>
            </w:r>
          </w:p>
        </w:tc>
      </w:tr>
      <w:tr w:rsidR="000C6BF2" w:rsidRPr="002E4982" w14:paraId="164E4BE2" w14:textId="77777777" w:rsidTr="0040319F">
        <w:trPr>
          <w:trHeight w:val="339"/>
        </w:trPr>
        <w:tc>
          <w:tcPr>
            <w:tcW w:w="708" w:type="dxa"/>
            <w:shd w:val="clear" w:color="auto" w:fill="F2F2F2" w:themeFill="background1" w:themeFillShade="F2"/>
            <w:vAlign w:val="center"/>
            <w:hideMark/>
          </w:tcPr>
          <w:p w14:paraId="4927B660" w14:textId="77777777" w:rsidR="000C6BF2" w:rsidRPr="0040319F" w:rsidRDefault="000C6BF2" w:rsidP="00422B55">
            <w:pPr>
              <w:spacing w:after="0" w:line="259" w:lineRule="auto"/>
              <w:jc w:val="left"/>
              <w:rPr>
                <w:b/>
                <w:bCs/>
                <w:szCs w:val="20"/>
                <w:lang w:eastAsia="en-AU"/>
              </w:rPr>
            </w:pPr>
            <w:r w:rsidRPr="0040319F">
              <w:rPr>
                <w:b/>
                <w:bCs/>
                <w:szCs w:val="20"/>
                <w:lang w:eastAsia="en-AU"/>
              </w:rPr>
              <w:t>No.</w:t>
            </w:r>
          </w:p>
        </w:tc>
        <w:tc>
          <w:tcPr>
            <w:tcW w:w="1988" w:type="dxa"/>
            <w:shd w:val="clear" w:color="auto" w:fill="F2F2F2" w:themeFill="background1" w:themeFillShade="F2"/>
            <w:vAlign w:val="center"/>
            <w:hideMark/>
          </w:tcPr>
          <w:p w14:paraId="138C528D" w14:textId="77777777" w:rsidR="000C6BF2" w:rsidRPr="0040319F" w:rsidRDefault="000C6BF2" w:rsidP="00422B55">
            <w:pPr>
              <w:spacing w:after="0" w:line="259" w:lineRule="auto"/>
              <w:jc w:val="left"/>
              <w:rPr>
                <w:b/>
                <w:bCs/>
                <w:szCs w:val="20"/>
                <w:lang w:eastAsia="en-AU"/>
              </w:rPr>
            </w:pPr>
            <w:r w:rsidRPr="0040319F">
              <w:rPr>
                <w:b/>
                <w:bCs/>
                <w:szCs w:val="20"/>
                <w:lang w:eastAsia="en-AU"/>
              </w:rPr>
              <w:t>Activity</w:t>
            </w:r>
          </w:p>
        </w:tc>
        <w:tc>
          <w:tcPr>
            <w:tcW w:w="3683" w:type="dxa"/>
            <w:shd w:val="clear" w:color="auto" w:fill="F2F2F2" w:themeFill="background1" w:themeFillShade="F2"/>
            <w:vAlign w:val="center"/>
            <w:hideMark/>
          </w:tcPr>
          <w:p w14:paraId="09479E41" w14:textId="77777777" w:rsidR="000C6BF2" w:rsidRPr="0040319F" w:rsidRDefault="000C6BF2" w:rsidP="00422B55">
            <w:pPr>
              <w:spacing w:after="0" w:line="259" w:lineRule="auto"/>
              <w:jc w:val="center"/>
              <w:rPr>
                <w:b/>
                <w:bCs/>
                <w:szCs w:val="20"/>
                <w:lang w:eastAsia="en-AU"/>
              </w:rPr>
            </w:pPr>
            <w:r w:rsidRPr="0040319F">
              <w:rPr>
                <w:b/>
                <w:bCs/>
                <w:szCs w:val="20"/>
                <w:lang w:eastAsia="en-AU"/>
              </w:rPr>
              <w:t>Task</w:t>
            </w:r>
          </w:p>
        </w:tc>
        <w:tc>
          <w:tcPr>
            <w:tcW w:w="1091" w:type="dxa"/>
            <w:shd w:val="clear" w:color="auto" w:fill="F2F2F2" w:themeFill="background1" w:themeFillShade="F2"/>
            <w:vAlign w:val="center"/>
            <w:hideMark/>
          </w:tcPr>
          <w:p w14:paraId="1B8ECB7A" w14:textId="77777777" w:rsidR="000C6BF2" w:rsidRPr="0040319F" w:rsidRDefault="000C6BF2" w:rsidP="00422B55">
            <w:pPr>
              <w:spacing w:after="0" w:line="259" w:lineRule="auto"/>
              <w:jc w:val="center"/>
              <w:rPr>
                <w:b/>
                <w:bCs/>
                <w:szCs w:val="20"/>
                <w:lang w:eastAsia="en-AU"/>
              </w:rPr>
            </w:pPr>
            <w:r w:rsidRPr="0040319F">
              <w:rPr>
                <w:b/>
                <w:bCs/>
                <w:szCs w:val="20"/>
                <w:lang w:eastAsia="en-AU"/>
              </w:rPr>
              <w:t>Progress</w:t>
            </w:r>
          </w:p>
        </w:tc>
        <w:tc>
          <w:tcPr>
            <w:tcW w:w="7131" w:type="dxa"/>
            <w:shd w:val="clear" w:color="auto" w:fill="F2F2F2" w:themeFill="background1" w:themeFillShade="F2"/>
            <w:vAlign w:val="center"/>
            <w:hideMark/>
          </w:tcPr>
          <w:p w14:paraId="5020D312" w14:textId="77777777" w:rsidR="000C6BF2" w:rsidRPr="0040319F" w:rsidRDefault="000C6BF2" w:rsidP="00422B55">
            <w:pPr>
              <w:spacing w:after="0" w:line="259" w:lineRule="auto"/>
              <w:jc w:val="center"/>
              <w:rPr>
                <w:b/>
                <w:bCs/>
                <w:szCs w:val="20"/>
                <w:lang w:eastAsia="en-AU"/>
              </w:rPr>
            </w:pPr>
            <w:r w:rsidRPr="0040319F">
              <w:rPr>
                <w:b/>
                <w:bCs/>
                <w:szCs w:val="20"/>
                <w:lang w:eastAsia="en-AU"/>
              </w:rPr>
              <w:t>Outcome</w:t>
            </w:r>
          </w:p>
        </w:tc>
      </w:tr>
      <w:tr w:rsidR="000C6BF2" w:rsidRPr="009373F0" w14:paraId="18210F0B" w14:textId="77777777" w:rsidTr="00064614">
        <w:trPr>
          <w:trHeight w:val="520"/>
        </w:trPr>
        <w:tc>
          <w:tcPr>
            <w:tcW w:w="708" w:type="dxa"/>
            <w:vMerge w:val="restart"/>
            <w:shd w:val="clear" w:color="auto" w:fill="BFBFBF" w:themeFill="background1" w:themeFillShade="BF"/>
            <w:vAlign w:val="center"/>
            <w:hideMark/>
          </w:tcPr>
          <w:p w14:paraId="54C1D79F"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2</w:t>
            </w:r>
            <w:r>
              <w:rPr>
                <w:b/>
                <w:bCs/>
                <w:color w:val="000000"/>
                <w:szCs w:val="20"/>
                <w:lang w:eastAsia="en-AU"/>
              </w:rPr>
              <w:t>a</w:t>
            </w:r>
            <w:r w:rsidRPr="009373F0">
              <w:rPr>
                <w:b/>
                <w:bCs/>
                <w:color w:val="000000"/>
                <w:szCs w:val="20"/>
                <w:lang w:eastAsia="en-AU"/>
              </w:rPr>
              <w:t>.1</w:t>
            </w:r>
          </w:p>
        </w:tc>
        <w:tc>
          <w:tcPr>
            <w:tcW w:w="1988" w:type="dxa"/>
            <w:vMerge w:val="restart"/>
            <w:shd w:val="clear" w:color="auto" w:fill="305496"/>
            <w:vAlign w:val="center"/>
            <w:hideMark/>
          </w:tcPr>
          <w:p w14:paraId="2B79C348"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Hospitality Qualification </w:t>
            </w:r>
          </w:p>
        </w:tc>
        <w:tc>
          <w:tcPr>
            <w:tcW w:w="3683" w:type="dxa"/>
            <w:shd w:val="clear" w:color="auto" w:fill="auto"/>
            <w:vAlign w:val="center"/>
            <w:hideMark/>
          </w:tcPr>
          <w:p w14:paraId="794576CC"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Endorsement of certificate III in accommodation services by the INDMO executive committee</w:t>
            </w:r>
          </w:p>
        </w:tc>
        <w:tc>
          <w:tcPr>
            <w:tcW w:w="1091" w:type="dxa"/>
            <w:shd w:val="clear" w:color="auto" w:fill="2E74B5" w:themeFill="accent1" w:themeFillShade="BF"/>
            <w:vAlign w:val="center"/>
          </w:tcPr>
          <w:p w14:paraId="78EB618C" w14:textId="77777777" w:rsidR="000C6BF2" w:rsidRPr="009373F0" w:rsidRDefault="000C6BF2" w:rsidP="00422B55">
            <w:pPr>
              <w:spacing w:after="0" w:line="259" w:lineRule="auto"/>
              <w:jc w:val="center"/>
              <w:rPr>
                <w:color w:val="92D050"/>
                <w:szCs w:val="20"/>
                <w:lang w:eastAsia="en-AU"/>
              </w:rPr>
            </w:pPr>
          </w:p>
        </w:tc>
        <w:tc>
          <w:tcPr>
            <w:tcW w:w="7131" w:type="dxa"/>
            <w:shd w:val="clear" w:color="auto" w:fill="auto"/>
            <w:vAlign w:val="center"/>
          </w:tcPr>
          <w:p w14:paraId="790A385C" w14:textId="77777777" w:rsidR="000C6BF2" w:rsidRPr="009373F0" w:rsidRDefault="000C6BF2" w:rsidP="00422B55">
            <w:pPr>
              <w:spacing w:after="0" w:line="259" w:lineRule="auto"/>
              <w:rPr>
                <w:color w:val="000000"/>
                <w:szCs w:val="20"/>
                <w:lang w:eastAsia="en-AU"/>
              </w:rPr>
            </w:pPr>
            <w:r>
              <w:rPr>
                <w:color w:val="000000"/>
                <w:szCs w:val="20"/>
                <w:lang w:eastAsia="en-AU"/>
              </w:rPr>
              <w:t>Q</w:t>
            </w:r>
            <w:r w:rsidRPr="009373F0">
              <w:rPr>
                <w:color w:val="000000"/>
                <w:szCs w:val="20"/>
                <w:lang w:eastAsia="en-AU"/>
              </w:rPr>
              <w:t>ualification endorsed in September 2019</w:t>
            </w:r>
            <w:r>
              <w:rPr>
                <w:color w:val="000000"/>
                <w:szCs w:val="20"/>
                <w:lang w:eastAsia="en-AU"/>
              </w:rPr>
              <w:t>.</w:t>
            </w:r>
          </w:p>
        </w:tc>
      </w:tr>
      <w:tr w:rsidR="000C6BF2" w:rsidRPr="009373F0" w14:paraId="76CD6D78" w14:textId="77777777" w:rsidTr="00064614">
        <w:trPr>
          <w:trHeight w:val="520"/>
        </w:trPr>
        <w:tc>
          <w:tcPr>
            <w:tcW w:w="708" w:type="dxa"/>
            <w:vMerge/>
            <w:shd w:val="clear" w:color="auto" w:fill="BFBFBF" w:themeFill="background1" w:themeFillShade="BF"/>
            <w:vAlign w:val="center"/>
            <w:hideMark/>
          </w:tcPr>
          <w:p w14:paraId="474AE8F2"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FD75E7D"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24509B55"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Endorsement of certificate III in Food and Beverage services by the INDMO executive committee</w:t>
            </w:r>
          </w:p>
        </w:tc>
        <w:tc>
          <w:tcPr>
            <w:tcW w:w="1091" w:type="dxa"/>
            <w:shd w:val="clear" w:color="auto" w:fill="2E74B5" w:themeFill="accent1" w:themeFillShade="BF"/>
            <w:vAlign w:val="center"/>
          </w:tcPr>
          <w:p w14:paraId="4363CF04"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67099CB3" w14:textId="77777777" w:rsidR="000C6BF2" w:rsidRPr="009373F0" w:rsidRDefault="000C6BF2" w:rsidP="00422B55">
            <w:pPr>
              <w:spacing w:after="0" w:line="259" w:lineRule="auto"/>
              <w:rPr>
                <w:color w:val="000000"/>
                <w:szCs w:val="20"/>
                <w:lang w:eastAsia="en-AU"/>
              </w:rPr>
            </w:pPr>
            <w:r>
              <w:rPr>
                <w:color w:val="000000"/>
                <w:szCs w:val="20"/>
                <w:lang w:eastAsia="en-AU"/>
              </w:rPr>
              <w:t>Q</w:t>
            </w:r>
            <w:r w:rsidRPr="009373F0">
              <w:rPr>
                <w:color w:val="000000"/>
                <w:szCs w:val="20"/>
                <w:lang w:eastAsia="en-AU"/>
              </w:rPr>
              <w:t>ualification endorsed in September 2019</w:t>
            </w:r>
            <w:r>
              <w:rPr>
                <w:color w:val="000000"/>
                <w:szCs w:val="20"/>
                <w:lang w:eastAsia="en-AU"/>
              </w:rPr>
              <w:t>.</w:t>
            </w:r>
          </w:p>
        </w:tc>
      </w:tr>
      <w:tr w:rsidR="000C6BF2" w:rsidRPr="009373F0" w14:paraId="6F5657C4" w14:textId="77777777" w:rsidTr="00064614">
        <w:trPr>
          <w:trHeight w:val="780"/>
        </w:trPr>
        <w:tc>
          <w:tcPr>
            <w:tcW w:w="708" w:type="dxa"/>
            <w:vMerge/>
            <w:shd w:val="clear" w:color="auto" w:fill="BFBFBF" w:themeFill="background1" w:themeFillShade="BF"/>
            <w:vAlign w:val="center"/>
            <w:hideMark/>
          </w:tcPr>
          <w:p w14:paraId="41ED8AC2"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50F0F92F"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47946F91"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Work with INDMO /Tibar to issue a full certificate III qualification to the students graduated in 2018 with certificate of attainment </w:t>
            </w:r>
          </w:p>
        </w:tc>
        <w:tc>
          <w:tcPr>
            <w:tcW w:w="1091" w:type="dxa"/>
            <w:shd w:val="clear" w:color="auto" w:fill="92D050"/>
            <w:vAlign w:val="center"/>
          </w:tcPr>
          <w:p w14:paraId="2488F24E"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34C47201" w14:textId="77777777" w:rsidR="000C6BF2" w:rsidRPr="009373F0" w:rsidRDefault="000C6BF2" w:rsidP="00422B55">
            <w:pPr>
              <w:spacing w:after="0" w:line="259" w:lineRule="auto"/>
              <w:rPr>
                <w:color w:val="000000"/>
                <w:szCs w:val="20"/>
                <w:lang w:eastAsia="en-AU"/>
              </w:rPr>
            </w:pPr>
            <w:r w:rsidRPr="009373F0">
              <w:rPr>
                <w:color w:val="000000"/>
                <w:szCs w:val="20"/>
                <w:lang w:eastAsia="en-AU"/>
              </w:rPr>
              <w:t xml:space="preserve">Tibar has just started the process by engaging with the industry and students in October and November. </w:t>
            </w:r>
            <w:r>
              <w:rPr>
                <w:color w:val="000000"/>
                <w:szCs w:val="20"/>
                <w:lang w:eastAsia="en-AU"/>
              </w:rPr>
              <w:t>Will not</w:t>
            </w:r>
            <w:r w:rsidRPr="009373F0">
              <w:rPr>
                <w:color w:val="000000"/>
                <w:szCs w:val="20"/>
                <w:lang w:eastAsia="en-AU"/>
              </w:rPr>
              <w:t xml:space="preserve"> be achieved in December 2019</w:t>
            </w:r>
            <w:r>
              <w:rPr>
                <w:color w:val="000000"/>
                <w:szCs w:val="20"/>
                <w:lang w:eastAsia="en-AU"/>
              </w:rPr>
              <w:t xml:space="preserve"> but early 2020</w:t>
            </w:r>
          </w:p>
        </w:tc>
      </w:tr>
      <w:tr w:rsidR="000C6BF2" w:rsidRPr="009373F0" w14:paraId="18A10154" w14:textId="77777777" w:rsidTr="00064614">
        <w:trPr>
          <w:trHeight w:val="290"/>
        </w:trPr>
        <w:tc>
          <w:tcPr>
            <w:tcW w:w="708" w:type="dxa"/>
            <w:vMerge w:val="restart"/>
            <w:shd w:val="clear" w:color="auto" w:fill="BFBFBF" w:themeFill="background1" w:themeFillShade="BF"/>
            <w:vAlign w:val="center"/>
            <w:hideMark/>
          </w:tcPr>
          <w:p w14:paraId="5E71FE60"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2</w:t>
            </w:r>
            <w:r>
              <w:rPr>
                <w:b/>
                <w:bCs/>
                <w:color w:val="000000"/>
                <w:szCs w:val="20"/>
                <w:lang w:eastAsia="en-AU"/>
              </w:rPr>
              <w:t>a</w:t>
            </w:r>
            <w:r w:rsidRPr="009373F0">
              <w:rPr>
                <w:b/>
                <w:bCs/>
                <w:color w:val="000000"/>
                <w:szCs w:val="20"/>
                <w:lang w:eastAsia="en-AU"/>
              </w:rPr>
              <w:t>.2</w:t>
            </w:r>
          </w:p>
        </w:tc>
        <w:tc>
          <w:tcPr>
            <w:tcW w:w="1988" w:type="dxa"/>
            <w:vMerge w:val="restart"/>
            <w:shd w:val="clear" w:color="auto" w:fill="305496"/>
            <w:vAlign w:val="center"/>
            <w:hideMark/>
          </w:tcPr>
          <w:p w14:paraId="56389299"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Strengthening TVET Training Centres </w:t>
            </w:r>
          </w:p>
        </w:tc>
        <w:tc>
          <w:tcPr>
            <w:tcW w:w="3683" w:type="dxa"/>
            <w:shd w:val="clear" w:color="auto" w:fill="auto"/>
            <w:vAlign w:val="center"/>
            <w:hideMark/>
          </w:tcPr>
          <w:p w14:paraId="535CDCBC"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English course for TVET leaders </w:t>
            </w:r>
          </w:p>
        </w:tc>
        <w:tc>
          <w:tcPr>
            <w:tcW w:w="1091" w:type="dxa"/>
            <w:shd w:val="clear" w:color="auto" w:fill="2E74B5" w:themeFill="accent1" w:themeFillShade="BF"/>
            <w:vAlign w:val="center"/>
          </w:tcPr>
          <w:p w14:paraId="2C8CFA61"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376E2C29" w14:textId="77777777" w:rsidR="000C6BF2" w:rsidRPr="009373F0" w:rsidRDefault="000C6BF2" w:rsidP="00422B55">
            <w:pPr>
              <w:spacing w:after="0" w:line="259" w:lineRule="auto"/>
              <w:rPr>
                <w:color w:val="000000"/>
                <w:szCs w:val="20"/>
                <w:lang w:eastAsia="en-AU"/>
              </w:rPr>
            </w:pPr>
            <w:r w:rsidRPr="009373F0">
              <w:rPr>
                <w:color w:val="000000"/>
                <w:szCs w:val="20"/>
                <w:lang w:eastAsia="en-AU"/>
              </w:rPr>
              <w:t>16 TVET staff have attended a one-week intensive course at LELI prior to the short course in Melbourne, Australia</w:t>
            </w:r>
            <w:r>
              <w:rPr>
                <w:color w:val="000000"/>
                <w:szCs w:val="20"/>
                <w:lang w:eastAsia="en-AU"/>
              </w:rPr>
              <w:t>.</w:t>
            </w:r>
          </w:p>
        </w:tc>
      </w:tr>
      <w:tr w:rsidR="000C6BF2" w:rsidRPr="009373F0" w14:paraId="455EA266" w14:textId="77777777" w:rsidTr="00064614">
        <w:trPr>
          <w:trHeight w:val="260"/>
        </w:trPr>
        <w:tc>
          <w:tcPr>
            <w:tcW w:w="708" w:type="dxa"/>
            <w:vMerge/>
            <w:shd w:val="clear" w:color="auto" w:fill="BFBFBF" w:themeFill="background1" w:themeFillShade="BF"/>
            <w:vAlign w:val="center"/>
            <w:hideMark/>
          </w:tcPr>
          <w:p w14:paraId="73BCC496"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BCE9CDD"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0649331"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Mobilisation of TVET leaders </w:t>
            </w:r>
          </w:p>
        </w:tc>
        <w:tc>
          <w:tcPr>
            <w:tcW w:w="1091" w:type="dxa"/>
            <w:shd w:val="clear" w:color="auto" w:fill="2E74B5" w:themeFill="accent1" w:themeFillShade="BF"/>
            <w:vAlign w:val="center"/>
          </w:tcPr>
          <w:p w14:paraId="1D6F8E87"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5BBB8EB5" w14:textId="77777777" w:rsidR="000C6BF2" w:rsidRPr="009373F0" w:rsidRDefault="000C6BF2" w:rsidP="00422B55">
            <w:pPr>
              <w:spacing w:after="0" w:line="259" w:lineRule="auto"/>
              <w:rPr>
                <w:color w:val="000000"/>
                <w:szCs w:val="20"/>
                <w:lang w:eastAsia="en-AU"/>
              </w:rPr>
            </w:pPr>
            <w:r w:rsidRPr="009373F0">
              <w:rPr>
                <w:color w:val="000000"/>
                <w:szCs w:val="20"/>
                <w:lang w:eastAsia="en-AU"/>
              </w:rPr>
              <w:t>Preparation including a two</w:t>
            </w:r>
            <w:r>
              <w:rPr>
                <w:color w:val="000000"/>
                <w:szCs w:val="20"/>
                <w:lang w:eastAsia="en-AU"/>
              </w:rPr>
              <w:t>-</w:t>
            </w:r>
            <w:r w:rsidRPr="009373F0">
              <w:rPr>
                <w:color w:val="000000"/>
                <w:szCs w:val="20"/>
                <w:lang w:eastAsia="en-AU"/>
              </w:rPr>
              <w:t>day pre-departure briefing w</w:t>
            </w:r>
            <w:r>
              <w:rPr>
                <w:color w:val="000000"/>
                <w:szCs w:val="20"/>
                <w:lang w:eastAsia="en-AU"/>
              </w:rPr>
              <w:t>as</w:t>
            </w:r>
            <w:r w:rsidRPr="009373F0">
              <w:rPr>
                <w:color w:val="000000"/>
                <w:szCs w:val="20"/>
                <w:lang w:eastAsia="en-AU"/>
              </w:rPr>
              <w:t xml:space="preserve"> held with a maximum participation of all short course’s participants</w:t>
            </w:r>
            <w:r>
              <w:rPr>
                <w:color w:val="000000"/>
                <w:szCs w:val="20"/>
                <w:lang w:eastAsia="en-AU"/>
              </w:rPr>
              <w:t>.</w:t>
            </w:r>
          </w:p>
        </w:tc>
      </w:tr>
      <w:tr w:rsidR="000C6BF2" w:rsidRPr="009373F0" w14:paraId="2E0AF4DC" w14:textId="77777777" w:rsidTr="00064614">
        <w:trPr>
          <w:trHeight w:val="260"/>
        </w:trPr>
        <w:tc>
          <w:tcPr>
            <w:tcW w:w="708" w:type="dxa"/>
            <w:vMerge/>
            <w:shd w:val="clear" w:color="auto" w:fill="BFBFBF" w:themeFill="background1" w:themeFillShade="BF"/>
            <w:vAlign w:val="center"/>
            <w:hideMark/>
          </w:tcPr>
          <w:p w14:paraId="5A890B6E"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568855C6"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474F6C77"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Short course for TVET leaders in Australia </w:t>
            </w:r>
          </w:p>
        </w:tc>
        <w:tc>
          <w:tcPr>
            <w:tcW w:w="1091" w:type="dxa"/>
            <w:shd w:val="clear" w:color="auto" w:fill="2E74B5" w:themeFill="accent1" w:themeFillShade="BF"/>
            <w:vAlign w:val="center"/>
          </w:tcPr>
          <w:p w14:paraId="4D00DB69"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34EE1E3E" w14:textId="77777777" w:rsidR="000C6BF2" w:rsidRPr="009373F0" w:rsidRDefault="000C6BF2" w:rsidP="00422B55">
            <w:pPr>
              <w:spacing w:after="0" w:line="259" w:lineRule="auto"/>
              <w:rPr>
                <w:color w:val="000000"/>
                <w:szCs w:val="20"/>
                <w:lang w:eastAsia="en-AU"/>
              </w:rPr>
            </w:pPr>
            <w:r w:rsidRPr="009373F0">
              <w:rPr>
                <w:color w:val="000000"/>
                <w:szCs w:val="20"/>
                <w:lang w:eastAsia="en-AU"/>
              </w:rPr>
              <w:t>20 TVET leaders (15 staff from 10 training centres including 5 staff from INDMO, DNAFOP and WDPTL were involved)</w:t>
            </w:r>
            <w:r>
              <w:rPr>
                <w:color w:val="000000"/>
                <w:szCs w:val="20"/>
                <w:lang w:eastAsia="en-AU"/>
              </w:rPr>
              <w:t>.</w:t>
            </w:r>
          </w:p>
        </w:tc>
      </w:tr>
      <w:tr w:rsidR="000C6BF2" w:rsidRPr="009373F0" w14:paraId="2BF8CF7B" w14:textId="77777777" w:rsidTr="00064614">
        <w:trPr>
          <w:trHeight w:val="520"/>
        </w:trPr>
        <w:tc>
          <w:tcPr>
            <w:tcW w:w="708" w:type="dxa"/>
            <w:vMerge/>
            <w:shd w:val="clear" w:color="auto" w:fill="BFBFBF" w:themeFill="background1" w:themeFillShade="BF"/>
            <w:vAlign w:val="center"/>
            <w:hideMark/>
          </w:tcPr>
          <w:p w14:paraId="75606892"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0E98A247"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10962D60"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Mentoring of the TVET leaders in the training centres by </w:t>
            </w:r>
            <w:r w:rsidRPr="0001182D">
              <w:rPr>
                <w:color w:val="000000"/>
                <w:szCs w:val="20"/>
                <w:lang w:eastAsia="en-AU"/>
              </w:rPr>
              <w:t>William Angliss Institute</w:t>
            </w:r>
          </w:p>
        </w:tc>
        <w:tc>
          <w:tcPr>
            <w:tcW w:w="1091" w:type="dxa"/>
            <w:shd w:val="clear" w:color="auto" w:fill="2E74B5" w:themeFill="accent1" w:themeFillShade="BF"/>
            <w:vAlign w:val="center"/>
          </w:tcPr>
          <w:p w14:paraId="6C577C76"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734EAABB" w14:textId="77777777" w:rsidR="000C6BF2" w:rsidRPr="009373F0" w:rsidRDefault="000C6BF2" w:rsidP="00422B55">
            <w:pPr>
              <w:spacing w:after="0" w:line="259" w:lineRule="auto"/>
              <w:rPr>
                <w:color w:val="000000"/>
                <w:szCs w:val="20"/>
                <w:lang w:eastAsia="en-AU"/>
              </w:rPr>
            </w:pPr>
            <w:r w:rsidRPr="008958C5">
              <w:rPr>
                <w:color w:val="000000"/>
                <w:szCs w:val="20"/>
                <w:lang w:eastAsia="en-AU"/>
              </w:rPr>
              <w:t xml:space="preserve">All 10 training centres mentored by </w:t>
            </w:r>
            <w:r w:rsidRPr="0001182D">
              <w:rPr>
                <w:color w:val="000000"/>
                <w:szCs w:val="20"/>
                <w:lang w:eastAsia="en-AU"/>
              </w:rPr>
              <w:t>William Angliss Institute</w:t>
            </w:r>
            <w:r w:rsidRPr="008958C5">
              <w:rPr>
                <w:color w:val="000000"/>
                <w:szCs w:val="20"/>
                <w:lang w:eastAsia="en-AU"/>
              </w:rPr>
              <w:t xml:space="preserve"> in October 2019</w:t>
            </w:r>
            <w:r>
              <w:rPr>
                <w:color w:val="000000"/>
                <w:szCs w:val="20"/>
                <w:lang w:eastAsia="en-AU"/>
              </w:rPr>
              <w:t xml:space="preserve"> – </w:t>
            </w:r>
            <w:r w:rsidRPr="008958C5">
              <w:rPr>
                <w:color w:val="000000"/>
                <w:szCs w:val="20"/>
                <w:lang w:eastAsia="en-AU"/>
              </w:rPr>
              <w:t>CTID Baucau, CDC Baucau, CFIJC Manatuto, STVJ Camea, STVJ Comoro, STVJ Gleno, ETDA, CNEFP Tibar, CVTC Suai and CTC Salele</w:t>
            </w:r>
            <w:r>
              <w:rPr>
                <w:color w:val="000000"/>
                <w:szCs w:val="20"/>
                <w:lang w:eastAsia="en-AU"/>
              </w:rPr>
              <w:t>.</w:t>
            </w:r>
          </w:p>
        </w:tc>
      </w:tr>
      <w:tr w:rsidR="000C6BF2" w:rsidRPr="009373F0" w14:paraId="1CB2D225" w14:textId="77777777" w:rsidTr="00064614">
        <w:trPr>
          <w:trHeight w:val="260"/>
        </w:trPr>
        <w:tc>
          <w:tcPr>
            <w:tcW w:w="708" w:type="dxa"/>
            <w:vMerge/>
            <w:shd w:val="clear" w:color="auto" w:fill="BFBFBF" w:themeFill="background1" w:themeFillShade="BF"/>
            <w:vAlign w:val="center"/>
            <w:hideMark/>
          </w:tcPr>
          <w:p w14:paraId="033C6BCB"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3FFFF083"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8BA9A0C"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Completion report by WAI</w:t>
            </w:r>
          </w:p>
        </w:tc>
        <w:tc>
          <w:tcPr>
            <w:tcW w:w="1091" w:type="dxa"/>
            <w:shd w:val="clear" w:color="auto" w:fill="2E74B5" w:themeFill="accent1" w:themeFillShade="BF"/>
            <w:vAlign w:val="center"/>
          </w:tcPr>
          <w:p w14:paraId="09B4A1A5"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71A9DDE7" w14:textId="77777777" w:rsidR="000C6BF2" w:rsidRPr="0001182D" w:rsidRDefault="000C6BF2" w:rsidP="00422B55">
            <w:pPr>
              <w:spacing w:after="0" w:line="259" w:lineRule="auto"/>
              <w:rPr>
                <w:color w:val="000000"/>
                <w:szCs w:val="20"/>
                <w:lang w:eastAsia="en-AU"/>
              </w:rPr>
            </w:pPr>
            <w:r w:rsidRPr="0001182D">
              <w:rPr>
                <w:color w:val="000000"/>
                <w:szCs w:val="20"/>
                <w:lang w:eastAsia="en-AU"/>
              </w:rPr>
              <w:t>The report was submitted by William Angliss Institute on 29 November 2019.</w:t>
            </w:r>
          </w:p>
        </w:tc>
      </w:tr>
      <w:tr w:rsidR="000C6BF2" w:rsidRPr="009373F0" w14:paraId="45E3E1EE" w14:textId="77777777" w:rsidTr="00064614">
        <w:trPr>
          <w:trHeight w:val="520"/>
        </w:trPr>
        <w:tc>
          <w:tcPr>
            <w:tcW w:w="708" w:type="dxa"/>
            <w:vMerge/>
            <w:shd w:val="clear" w:color="auto" w:fill="BFBFBF" w:themeFill="background1" w:themeFillShade="BF"/>
            <w:vAlign w:val="center"/>
            <w:hideMark/>
          </w:tcPr>
          <w:p w14:paraId="13348639"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610DF5B2"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F97A852"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Quality improvement evaluation based on the projected plan by the training centres</w:t>
            </w:r>
          </w:p>
        </w:tc>
        <w:tc>
          <w:tcPr>
            <w:tcW w:w="1091" w:type="dxa"/>
            <w:shd w:val="clear" w:color="auto" w:fill="92D050"/>
            <w:vAlign w:val="center"/>
          </w:tcPr>
          <w:p w14:paraId="282138E4"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1D905A46" w14:textId="77777777" w:rsidR="000C6BF2" w:rsidRPr="009373F0" w:rsidRDefault="000C6BF2" w:rsidP="00422B55">
            <w:pPr>
              <w:spacing w:after="0" w:line="259" w:lineRule="auto"/>
              <w:rPr>
                <w:color w:val="000000"/>
                <w:szCs w:val="20"/>
                <w:lang w:eastAsia="en-AU"/>
              </w:rPr>
            </w:pPr>
            <w:r w:rsidRPr="009373F0">
              <w:rPr>
                <w:color w:val="000000"/>
                <w:szCs w:val="20"/>
                <w:lang w:eastAsia="en-AU"/>
              </w:rPr>
              <w:t>This is planned for next year towards the completion of the WDPTL program</w:t>
            </w:r>
            <w:r>
              <w:rPr>
                <w:color w:val="000000"/>
                <w:szCs w:val="20"/>
                <w:lang w:eastAsia="en-AU"/>
              </w:rPr>
              <w:t>.</w:t>
            </w:r>
          </w:p>
        </w:tc>
      </w:tr>
      <w:tr w:rsidR="000C6BF2" w:rsidRPr="009373F0" w14:paraId="6E592D5D" w14:textId="77777777" w:rsidTr="00064614">
        <w:trPr>
          <w:trHeight w:val="780"/>
        </w:trPr>
        <w:tc>
          <w:tcPr>
            <w:tcW w:w="708" w:type="dxa"/>
            <w:vMerge/>
            <w:shd w:val="clear" w:color="auto" w:fill="BFBFBF" w:themeFill="background1" w:themeFillShade="BF"/>
            <w:vAlign w:val="center"/>
            <w:hideMark/>
          </w:tcPr>
          <w:p w14:paraId="525F51A2"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DCB9C74"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73DD77E"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Support municipal training centres to deliver cert</w:t>
            </w:r>
            <w:r>
              <w:rPr>
                <w:color w:val="000000"/>
                <w:szCs w:val="20"/>
                <w:lang w:eastAsia="en-AU"/>
              </w:rPr>
              <w:t>ificate</w:t>
            </w:r>
            <w:r w:rsidRPr="009373F0">
              <w:rPr>
                <w:color w:val="000000"/>
                <w:szCs w:val="20"/>
                <w:lang w:eastAsia="en-AU"/>
              </w:rPr>
              <w:t xml:space="preserve"> I and II in hospitality, horticulture and English (CTID Baucau, CDC Baucau, CTC Salele, CVTC Suai and STVJ Dili </w:t>
            </w:r>
          </w:p>
        </w:tc>
        <w:tc>
          <w:tcPr>
            <w:tcW w:w="1091" w:type="dxa"/>
            <w:shd w:val="clear" w:color="auto" w:fill="92D050"/>
            <w:vAlign w:val="center"/>
          </w:tcPr>
          <w:p w14:paraId="1A80F64F"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60760026" w14:textId="77777777" w:rsidR="000C6BF2" w:rsidRPr="000132DA" w:rsidRDefault="000C6BF2" w:rsidP="00C76E0B">
            <w:pPr>
              <w:pStyle w:val="ListParagraph"/>
              <w:numPr>
                <w:ilvl w:val="0"/>
                <w:numId w:val="49"/>
              </w:numPr>
              <w:spacing w:after="0" w:line="259" w:lineRule="auto"/>
              <w:ind w:left="317"/>
              <w:jc w:val="left"/>
              <w:rPr>
                <w:rFonts w:cs="Arial"/>
                <w:color w:val="000000"/>
                <w:szCs w:val="20"/>
                <w:lang w:eastAsia="en-AU"/>
              </w:rPr>
            </w:pPr>
            <w:r>
              <w:rPr>
                <w:rFonts w:cs="Arial"/>
                <w:color w:val="000000"/>
                <w:szCs w:val="20"/>
                <w:lang w:eastAsia="en-AU"/>
              </w:rPr>
              <w:t>O</w:t>
            </w:r>
            <w:r w:rsidRPr="000132DA">
              <w:rPr>
                <w:rFonts w:cs="Arial"/>
                <w:color w:val="000000"/>
                <w:szCs w:val="20"/>
                <w:lang w:eastAsia="en-AU"/>
              </w:rPr>
              <w:t>ngoing</w:t>
            </w:r>
            <w:r>
              <w:rPr>
                <w:rFonts w:cs="Arial"/>
                <w:color w:val="000000"/>
                <w:szCs w:val="20"/>
                <w:lang w:eastAsia="en-AU"/>
              </w:rPr>
              <w:t>. P</w:t>
            </w:r>
            <w:r w:rsidRPr="000132DA">
              <w:rPr>
                <w:rFonts w:cs="Arial"/>
                <w:color w:val="000000"/>
                <w:szCs w:val="20"/>
                <w:lang w:eastAsia="en-AU"/>
              </w:rPr>
              <w:t>rocurement of equipment started in November and December</w:t>
            </w:r>
            <w:r>
              <w:rPr>
                <w:rFonts w:cs="Arial"/>
                <w:color w:val="000000"/>
                <w:szCs w:val="20"/>
                <w:lang w:eastAsia="en-AU"/>
              </w:rPr>
              <w:t xml:space="preserve"> 2019</w:t>
            </w:r>
            <w:r w:rsidRPr="000132DA">
              <w:rPr>
                <w:rFonts w:cs="Arial"/>
                <w:color w:val="000000"/>
                <w:szCs w:val="20"/>
                <w:lang w:eastAsia="en-AU"/>
              </w:rPr>
              <w:t xml:space="preserve">. </w:t>
            </w:r>
          </w:p>
          <w:p w14:paraId="29F0AEA3" w14:textId="77777777" w:rsidR="000C6BF2" w:rsidRPr="000132DA" w:rsidRDefault="000C6BF2" w:rsidP="00C76E0B">
            <w:pPr>
              <w:pStyle w:val="ListParagraph"/>
              <w:numPr>
                <w:ilvl w:val="0"/>
                <w:numId w:val="49"/>
              </w:numPr>
              <w:spacing w:after="0" w:line="259" w:lineRule="auto"/>
              <w:ind w:left="317"/>
              <w:jc w:val="left"/>
              <w:rPr>
                <w:rFonts w:cs="Arial"/>
                <w:color w:val="000000"/>
                <w:szCs w:val="20"/>
                <w:lang w:eastAsia="en-AU"/>
              </w:rPr>
            </w:pPr>
            <w:r w:rsidRPr="000132DA">
              <w:rPr>
                <w:rFonts w:cs="Arial"/>
                <w:color w:val="000000"/>
                <w:szCs w:val="20"/>
                <w:lang w:eastAsia="en-AU"/>
              </w:rPr>
              <w:t>Industry placement started in October and November</w:t>
            </w:r>
            <w:r>
              <w:rPr>
                <w:rFonts w:cs="Arial"/>
                <w:color w:val="000000"/>
                <w:szCs w:val="20"/>
                <w:lang w:eastAsia="en-AU"/>
              </w:rPr>
              <w:t xml:space="preserve"> 2019</w:t>
            </w:r>
            <w:r w:rsidRPr="000132DA">
              <w:rPr>
                <w:rFonts w:cs="Arial"/>
                <w:color w:val="000000"/>
                <w:szCs w:val="20"/>
                <w:lang w:eastAsia="en-AU"/>
              </w:rPr>
              <w:t xml:space="preserve"> in Bali for 7 staff (</w:t>
            </w:r>
            <w:r>
              <w:rPr>
                <w:rFonts w:cs="Arial"/>
                <w:color w:val="000000"/>
                <w:szCs w:val="20"/>
                <w:lang w:eastAsia="en-AU"/>
              </w:rPr>
              <w:t>5 female, 2 male</w:t>
            </w:r>
            <w:r w:rsidRPr="000132DA">
              <w:rPr>
                <w:rFonts w:cs="Arial"/>
                <w:color w:val="000000"/>
                <w:szCs w:val="20"/>
                <w:lang w:eastAsia="en-AU"/>
              </w:rPr>
              <w:t xml:space="preserve">) and </w:t>
            </w:r>
            <w:r>
              <w:rPr>
                <w:rFonts w:cs="Arial"/>
                <w:color w:val="000000"/>
                <w:szCs w:val="20"/>
                <w:lang w:eastAsia="en-AU"/>
              </w:rPr>
              <w:t xml:space="preserve">in </w:t>
            </w:r>
            <w:r w:rsidRPr="000132DA">
              <w:rPr>
                <w:rFonts w:cs="Arial"/>
                <w:color w:val="000000"/>
                <w:szCs w:val="20"/>
                <w:lang w:eastAsia="en-AU"/>
              </w:rPr>
              <w:t>Timor</w:t>
            </w:r>
            <w:r>
              <w:rPr>
                <w:rFonts w:cs="Arial"/>
                <w:color w:val="000000"/>
                <w:szCs w:val="20"/>
                <w:lang w:eastAsia="en-AU"/>
              </w:rPr>
              <w:t>-</w:t>
            </w:r>
            <w:r w:rsidRPr="000132DA">
              <w:rPr>
                <w:rFonts w:cs="Arial"/>
                <w:color w:val="000000"/>
                <w:szCs w:val="20"/>
                <w:lang w:eastAsia="en-AU"/>
              </w:rPr>
              <w:t>Leste for 3 staff (1 female</w:t>
            </w:r>
            <w:r>
              <w:rPr>
                <w:rFonts w:cs="Arial"/>
                <w:color w:val="000000"/>
                <w:szCs w:val="20"/>
                <w:lang w:eastAsia="en-AU"/>
              </w:rPr>
              <w:t>,</w:t>
            </w:r>
            <w:r w:rsidRPr="000132DA">
              <w:rPr>
                <w:rFonts w:cs="Arial"/>
                <w:color w:val="000000"/>
                <w:szCs w:val="20"/>
                <w:lang w:eastAsia="en-AU"/>
              </w:rPr>
              <w:t xml:space="preserve"> 2 male).</w:t>
            </w:r>
          </w:p>
          <w:p w14:paraId="11686E39" w14:textId="77777777" w:rsidR="000C6BF2" w:rsidRPr="000132DA" w:rsidRDefault="000C6BF2" w:rsidP="00C76E0B">
            <w:pPr>
              <w:pStyle w:val="ListParagraph"/>
              <w:numPr>
                <w:ilvl w:val="0"/>
                <w:numId w:val="49"/>
              </w:numPr>
              <w:spacing w:after="0" w:line="259" w:lineRule="auto"/>
              <w:ind w:left="317"/>
              <w:jc w:val="left"/>
              <w:rPr>
                <w:rFonts w:cs="Arial"/>
                <w:color w:val="000000"/>
                <w:szCs w:val="20"/>
                <w:lang w:eastAsia="en-AU"/>
              </w:rPr>
            </w:pPr>
            <w:r w:rsidRPr="000132DA">
              <w:rPr>
                <w:rFonts w:cs="Arial"/>
                <w:color w:val="000000"/>
                <w:szCs w:val="20"/>
                <w:lang w:eastAsia="en-AU"/>
              </w:rPr>
              <w:t>Certificate III and IV in Training and Assessment for 18 trainers (8</w:t>
            </w:r>
            <w:r>
              <w:rPr>
                <w:rFonts w:cs="Arial"/>
                <w:color w:val="000000"/>
                <w:szCs w:val="20"/>
                <w:lang w:eastAsia="en-AU"/>
              </w:rPr>
              <w:t xml:space="preserve"> female,</w:t>
            </w:r>
            <w:r w:rsidRPr="000132DA">
              <w:rPr>
                <w:rFonts w:cs="Arial"/>
                <w:color w:val="000000"/>
                <w:szCs w:val="20"/>
                <w:lang w:eastAsia="en-AU"/>
              </w:rPr>
              <w:t xml:space="preserve"> 10</w:t>
            </w:r>
            <w:r>
              <w:rPr>
                <w:rFonts w:cs="Arial"/>
                <w:color w:val="000000"/>
                <w:szCs w:val="20"/>
                <w:lang w:eastAsia="en-AU"/>
              </w:rPr>
              <w:t xml:space="preserve"> male</w:t>
            </w:r>
            <w:r w:rsidRPr="000132DA">
              <w:rPr>
                <w:rFonts w:cs="Arial"/>
                <w:color w:val="000000"/>
                <w:szCs w:val="20"/>
                <w:lang w:eastAsia="en-AU"/>
              </w:rPr>
              <w:t xml:space="preserve">) commenced in November 2019 and will be completed in February 2020. </w:t>
            </w:r>
          </w:p>
        </w:tc>
      </w:tr>
      <w:tr w:rsidR="000C6BF2" w:rsidRPr="009373F0" w14:paraId="352D943E" w14:textId="77777777" w:rsidTr="00064614">
        <w:trPr>
          <w:trHeight w:val="520"/>
        </w:trPr>
        <w:tc>
          <w:tcPr>
            <w:tcW w:w="708" w:type="dxa"/>
            <w:vMerge/>
            <w:shd w:val="clear" w:color="auto" w:fill="BFBFBF" w:themeFill="background1" w:themeFillShade="BF"/>
            <w:vAlign w:val="center"/>
            <w:hideMark/>
          </w:tcPr>
          <w:p w14:paraId="6E2E2C83"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7C6E94CC"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94F5603"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Support INDMO/DNAFOP to conduct Training for RPLS assessors through CDU </w:t>
            </w:r>
          </w:p>
        </w:tc>
        <w:tc>
          <w:tcPr>
            <w:tcW w:w="1091" w:type="dxa"/>
            <w:shd w:val="clear" w:color="auto" w:fill="92D050"/>
            <w:vAlign w:val="center"/>
          </w:tcPr>
          <w:p w14:paraId="33A38D54"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247199FF" w14:textId="77777777" w:rsidR="000C6BF2" w:rsidRPr="000132DA" w:rsidRDefault="000C6BF2" w:rsidP="00422B55">
            <w:pPr>
              <w:spacing w:after="0" w:line="259" w:lineRule="auto"/>
              <w:rPr>
                <w:color w:val="000000"/>
                <w:szCs w:val="20"/>
                <w:lang w:eastAsia="en-AU"/>
              </w:rPr>
            </w:pPr>
            <w:r w:rsidRPr="000132DA">
              <w:rPr>
                <w:color w:val="000000"/>
                <w:szCs w:val="20"/>
                <w:lang w:eastAsia="en-AU"/>
              </w:rPr>
              <w:t>Planning and coordination are in place to pilot the Recognition of Prior Learning (RPL) system against the Cert</w:t>
            </w:r>
            <w:r>
              <w:rPr>
                <w:color w:val="000000"/>
                <w:szCs w:val="20"/>
                <w:lang w:eastAsia="en-AU"/>
              </w:rPr>
              <w:t>ificate</w:t>
            </w:r>
            <w:r w:rsidRPr="000132DA">
              <w:rPr>
                <w:color w:val="000000"/>
                <w:szCs w:val="20"/>
                <w:lang w:eastAsia="en-AU"/>
              </w:rPr>
              <w:t xml:space="preserve"> III hospitality in early 2020</w:t>
            </w:r>
            <w:r>
              <w:rPr>
                <w:color w:val="000000"/>
                <w:szCs w:val="20"/>
                <w:lang w:eastAsia="en-AU"/>
              </w:rPr>
              <w:t>.</w:t>
            </w:r>
          </w:p>
        </w:tc>
      </w:tr>
      <w:tr w:rsidR="000C6BF2" w:rsidRPr="009373F0" w14:paraId="0F78ADA3" w14:textId="77777777" w:rsidTr="00064614">
        <w:trPr>
          <w:trHeight w:val="520"/>
        </w:trPr>
        <w:tc>
          <w:tcPr>
            <w:tcW w:w="708" w:type="dxa"/>
            <w:vMerge/>
            <w:shd w:val="clear" w:color="auto" w:fill="BFBFBF" w:themeFill="background1" w:themeFillShade="BF"/>
            <w:vAlign w:val="center"/>
            <w:hideMark/>
          </w:tcPr>
          <w:p w14:paraId="309CE8BD"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0E9968D0"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2E56B859"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Support Tibar/CDU to conduct RPL assessor training in hospitality/horticulture </w:t>
            </w:r>
          </w:p>
        </w:tc>
        <w:tc>
          <w:tcPr>
            <w:tcW w:w="1091" w:type="dxa"/>
            <w:shd w:val="clear" w:color="auto" w:fill="2E74B5" w:themeFill="accent1" w:themeFillShade="BF"/>
            <w:vAlign w:val="center"/>
          </w:tcPr>
          <w:p w14:paraId="4FEAFE6E"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052FA279" w14:textId="77777777" w:rsidR="000C6BF2" w:rsidRPr="009373F0" w:rsidRDefault="000C6BF2" w:rsidP="00422B55">
            <w:pPr>
              <w:spacing w:after="0" w:line="259" w:lineRule="auto"/>
              <w:rPr>
                <w:color w:val="000000"/>
                <w:szCs w:val="20"/>
                <w:lang w:eastAsia="en-AU"/>
              </w:rPr>
            </w:pPr>
            <w:r w:rsidRPr="009373F0">
              <w:rPr>
                <w:color w:val="000000"/>
                <w:szCs w:val="20"/>
                <w:lang w:eastAsia="en-AU"/>
              </w:rPr>
              <w:t xml:space="preserve">Assessor training funded by INDMO and DNAFOP </w:t>
            </w:r>
            <w:r>
              <w:rPr>
                <w:color w:val="000000"/>
                <w:szCs w:val="20"/>
                <w:lang w:eastAsia="en-AU"/>
              </w:rPr>
              <w:t>took</w:t>
            </w:r>
            <w:r w:rsidRPr="009373F0">
              <w:rPr>
                <w:color w:val="000000"/>
                <w:szCs w:val="20"/>
                <w:lang w:eastAsia="en-AU"/>
              </w:rPr>
              <w:t xml:space="preserve"> place at </w:t>
            </w:r>
            <w:r w:rsidRPr="0001182D">
              <w:rPr>
                <w:color w:val="000000"/>
                <w:szCs w:val="20"/>
                <w:lang w:eastAsia="en-AU"/>
              </w:rPr>
              <w:t>William Angliss Institute</w:t>
            </w:r>
            <w:r w:rsidRPr="009373F0">
              <w:rPr>
                <w:color w:val="000000"/>
                <w:szCs w:val="20"/>
                <w:lang w:eastAsia="en-AU"/>
              </w:rPr>
              <w:t xml:space="preserve"> in December 2019</w:t>
            </w:r>
            <w:r>
              <w:rPr>
                <w:color w:val="000000"/>
                <w:szCs w:val="20"/>
                <w:lang w:eastAsia="en-AU"/>
              </w:rPr>
              <w:t>.</w:t>
            </w:r>
          </w:p>
        </w:tc>
      </w:tr>
      <w:tr w:rsidR="000C6BF2" w:rsidRPr="009373F0" w14:paraId="4BDF5661" w14:textId="77777777" w:rsidTr="00064614">
        <w:trPr>
          <w:trHeight w:val="508"/>
        </w:trPr>
        <w:tc>
          <w:tcPr>
            <w:tcW w:w="708" w:type="dxa"/>
            <w:vMerge w:val="restart"/>
            <w:shd w:val="clear" w:color="auto" w:fill="BFBFBF" w:themeFill="background1" w:themeFillShade="BF"/>
            <w:vAlign w:val="center"/>
            <w:hideMark/>
          </w:tcPr>
          <w:p w14:paraId="23AA0A1A"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2</w:t>
            </w:r>
            <w:r>
              <w:rPr>
                <w:b/>
                <w:bCs/>
                <w:color w:val="000000"/>
                <w:szCs w:val="20"/>
                <w:lang w:eastAsia="en-AU"/>
              </w:rPr>
              <w:t>a</w:t>
            </w:r>
            <w:r w:rsidRPr="009373F0">
              <w:rPr>
                <w:b/>
                <w:bCs/>
                <w:color w:val="000000"/>
                <w:szCs w:val="20"/>
                <w:lang w:eastAsia="en-AU"/>
              </w:rPr>
              <w:t>.3</w:t>
            </w:r>
          </w:p>
        </w:tc>
        <w:tc>
          <w:tcPr>
            <w:tcW w:w="1988" w:type="dxa"/>
            <w:vMerge w:val="restart"/>
            <w:shd w:val="clear" w:color="auto" w:fill="305496"/>
            <w:vAlign w:val="center"/>
            <w:hideMark/>
          </w:tcPr>
          <w:p w14:paraId="4D5250A6"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TVET National Conference </w:t>
            </w:r>
          </w:p>
        </w:tc>
        <w:tc>
          <w:tcPr>
            <w:tcW w:w="3683" w:type="dxa"/>
            <w:shd w:val="clear" w:color="auto" w:fill="auto"/>
            <w:vAlign w:val="center"/>
            <w:hideMark/>
          </w:tcPr>
          <w:p w14:paraId="69ECDBE6"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Development of TOR and approve by government and DFAT </w:t>
            </w:r>
          </w:p>
        </w:tc>
        <w:tc>
          <w:tcPr>
            <w:tcW w:w="1091" w:type="dxa"/>
            <w:shd w:val="clear" w:color="auto" w:fill="2E74B5" w:themeFill="accent1" w:themeFillShade="BF"/>
            <w:vAlign w:val="center"/>
          </w:tcPr>
          <w:p w14:paraId="3EBD0077"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73C79D02" w14:textId="77777777" w:rsidR="000C6BF2" w:rsidRPr="009373F0" w:rsidRDefault="000C6BF2" w:rsidP="00422B55">
            <w:pPr>
              <w:spacing w:after="0" w:line="259" w:lineRule="auto"/>
              <w:rPr>
                <w:color w:val="000000"/>
                <w:szCs w:val="20"/>
                <w:lang w:eastAsia="en-AU"/>
              </w:rPr>
            </w:pPr>
          </w:p>
        </w:tc>
      </w:tr>
      <w:tr w:rsidR="000C6BF2" w:rsidRPr="009373F0" w14:paraId="01FC9053" w14:textId="77777777" w:rsidTr="00064614">
        <w:trPr>
          <w:trHeight w:val="520"/>
        </w:trPr>
        <w:tc>
          <w:tcPr>
            <w:tcW w:w="708" w:type="dxa"/>
            <w:vMerge/>
            <w:shd w:val="clear" w:color="auto" w:fill="BFBFBF" w:themeFill="background1" w:themeFillShade="BF"/>
            <w:vAlign w:val="center"/>
            <w:hideMark/>
          </w:tcPr>
          <w:p w14:paraId="52019C6E"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2DB15F5"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49E6245B"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Coordinate with stakeholders, INDMO/DNAFOP on logistics on the conference </w:t>
            </w:r>
          </w:p>
        </w:tc>
        <w:tc>
          <w:tcPr>
            <w:tcW w:w="1091" w:type="dxa"/>
            <w:shd w:val="clear" w:color="auto" w:fill="2E74B5" w:themeFill="accent1" w:themeFillShade="BF"/>
            <w:vAlign w:val="center"/>
          </w:tcPr>
          <w:p w14:paraId="1D0D946C"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2D03B326" w14:textId="77777777" w:rsidR="000C6BF2" w:rsidRPr="00A848B0" w:rsidRDefault="000C6BF2" w:rsidP="00422B55">
            <w:pPr>
              <w:spacing w:after="0" w:line="259" w:lineRule="auto"/>
              <w:rPr>
                <w:color w:val="000000"/>
                <w:szCs w:val="20"/>
                <w:lang w:eastAsia="en-AU"/>
              </w:rPr>
            </w:pPr>
          </w:p>
        </w:tc>
      </w:tr>
      <w:tr w:rsidR="000C6BF2" w:rsidRPr="009373F0" w14:paraId="4D5D53D2" w14:textId="77777777" w:rsidTr="00064614">
        <w:trPr>
          <w:trHeight w:val="260"/>
        </w:trPr>
        <w:tc>
          <w:tcPr>
            <w:tcW w:w="708" w:type="dxa"/>
            <w:vMerge/>
            <w:shd w:val="clear" w:color="auto" w:fill="BFBFBF" w:themeFill="background1" w:themeFillShade="BF"/>
            <w:vAlign w:val="center"/>
            <w:hideMark/>
          </w:tcPr>
          <w:p w14:paraId="5139799F"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4FBAED2"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66E618A" w14:textId="77777777" w:rsidR="000C6BF2" w:rsidRPr="009373F0" w:rsidRDefault="000C6BF2" w:rsidP="00422B55">
            <w:pPr>
              <w:spacing w:after="0" w:line="259" w:lineRule="auto"/>
              <w:jc w:val="left"/>
              <w:rPr>
                <w:color w:val="000000"/>
                <w:szCs w:val="20"/>
                <w:lang w:eastAsia="en-AU"/>
              </w:rPr>
            </w:pPr>
            <w:r>
              <w:rPr>
                <w:color w:val="000000"/>
                <w:szCs w:val="20"/>
                <w:lang w:eastAsia="en-AU"/>
              </w:rPr>
              <w:t>N</w:t>
            </w:r>
            <w:r w:rsidRPr="009373F0">
              <w:rPr>
                <w:color w:val="000000"/>
                <w:szCs w:val="20"/>
                <w:lang w:eastAsia="en-AU"/>
              </w:rPr>
              <w:t>ational</w:t>
            </w:r>
            <w:r>
              <w:rPr>
                <w:color w:val="000000"/>
                <w:szCs w:val="20"/>
                <w:lang w:eastAsia="en-AU"/>
              </w:rPr>
              <w:t xml:space="preserve"> TVET</w:t>
            </w:r>
            <w:r w:rsidRPr="009373F0">
              <w:rPr>
                <w:color w:val="000000"/>
                <w:szCs w:val="20"/>
                <w:lang w:eastAsia="en-AU"/>
              </w:rPr>
              <w:t xml:space="preserve"> conference and report</w:t>
            </w:r>
          </w:p>
        </w:tc>
        <w:tc>
          <w:tcPr>
            <w:tcW w:w="1091" w:type="dxa"/>
            <w:shd w:val="clear" w:color="auto" w:fill="2E74B5" w:themeFill="accent1" w:themeFillShade="BF"/>
            <w:vAlign w:val="center"/>
          </w:tcPr>
          <w:p w14:paraId="33A0CE44"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3B15C618" w14:textId="77777777" w:rsidR="000C6BF2" w:rsidRPr="00A848B0" w:rsidRDefault="000C6BF2" w:rsidP="00422B55">
            <w:pPr>
              <w:spacing w:after="0" w:line="259" w:lineRule="auto"/>
              <w:rPr>
                <w:color w:val="000000"/>
                <w:szCs w:val="20"/>
                <w:lang w:eastAsia="en-AU"/>
              </w:rPr>
            </w:pPr>
            <w:r w:rsidRPr="00A848B0">
              <w:rPr>
                <w:color w:val="000000"/>
                <w:szCs w:val="20"/>
                <w:lang w:eastAsia="en-AU"/>
              </w:rPr>
              <w:t xml:space="preserve">The TVET conference was successfully held in November 2019 with more than 200 participants </w:t>
            </w:r>
            <w:r>
              <w:rPr>
                <w:color w:val="000000"/>
                <w:szCs w:val="20"/>
                <w:lang w:eastAsia="en-AU"/>
              </w:rPr>
              <w:t xml:space="preserve">attending </w:t>
            </w:r>
            <w:r w:rsidRPr="00A848B0">
              <w:rPr>
                <w:color w:val="000000"/>
                <w:szCs w:val="20"/>
                <w:lang w:eastAsia="en-AU"/>
              </w:rPr>
              <w:t xml:space="preserve">from government, industry, diplomatic corps, universities and training centres. The conference report </w:t>
            </w:r>
            <w:r>
              <w:rPr>
                <w:color w:val="000000"/>
                <w:szCs w:val="20"/>
                <w:lang w:eastAsia="en-AU"/>
              </w:rPr>
              <w:t>has been</w:t>
            </w:r>
            <w:r w:rsidRPr="00A848B0">
              <w:rPr>
                <w:color w:val="000000"/>
                <w:szCs w:val="20"/>
                <w:lang w:eastAsia="en-AU"/>
              </w:rPr>
              <w:t xml:space="preserve"> accepted by INDMO and DFAT in December 2019. The key points and access forward are recorded in the conference report. </w:t>
            </w:r>
          </w:p>
        </w:tc>
      </w:tr>
      <w:tr w:rsidR="000C6BF2" w:rsidRPr="009373F0" w14:paraId="7AE90BF3" w14:textId="77777777" w:rsidTr="00064614">
        <w:trPr>
          <w:trHeight w:val="260"/>
        </w:trPr>
        <w:tc>
          <w:tcPr>
            <w:tcW w:w="708" w:type="dxa"/>
            <w:vMerge/>
            <w:shd w:val="clear" w:color="auto" w:fill="BFBFBF" w:themeFill="background1" w:themeFillShade="BF"/>
            <w:vAlign w:val="center"/>
            <w:hideMark/>
          </w:tcPr>
          <w:p w14:paraId="1065759C"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F5D9EBE"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59F93EC"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Support to the national skills competition </w:t>
            </w:r>
          </w:p>
        </w:tc>
        <w:tc>
          <w:tcPr>
            <w:tcW w:w="1091" w:type="dxa"/>
            <w:shd w:val="clear" w:color="auto" w:fill="2E74B5" w:themeFill="accent1" w:themeFillShade="BF"/>
            <w:vAlign w:val="center"/>
          </w:tcPr>
          <w:p w14:paraId="35FAA7B7"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6C00EF4B" w14:textId="77777777" w:rsidR="000C6BF2" w:rsidRPr="009373F0" w:rsidRDefault="000C6BF2" w:rsidP="00422B55">
            <w:pPr>
              <w:spacing w:after="0" w:line="259" w:lineRule="auto"/>
              <w:rPr>
                <w:color w:val="000000"/>
                <w:szCs w:val="20"/>
                <w:lang w:eastAsia="en-AU"/>
              </w:rPr>
            </w:pPr>
            <w:r>
              <w:rPr>
                <w:color w:val="000000"/>
                <w:szCs w:val="20"/>
                <w:lang w:eastAsia="en-AU"/>
              </w:rPr>
              <w:t>Competition took place in November 2019.</w:t>
            </w:r>
          </w:p>
        </w:tc>
      </w:tr>
      <w:tr w:rsidR="000C6BF2" w:rsidRPr="009373F0" w14:paraId="2FDF045B" w14:textId="77777777" w:rsidTr="00064614">
        <w:trPr>
          <w:trHeight w:val="455"/>
        </w:trPr>
        <w:tc>
          <w:tcPr>
            <w:tcW w:w="708" w:type="dxa"/>
            <w:vMerge w:val="restart"/>
            <w:shd w:val="clear" w:color="auto" w:fill="BFBFBF" w:themeFill="background1" w:themeFillShade="BF"/>
            <w:vAlign w:val="center"/>
            <w:hideMark/>
          </w:tcPr>
          <w:p w14:paraId="597C6548"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2</w:t>
            </w:r>
            <w:r>
              <w:rPr>
                <w:b/>
                <w:bCs/>
                <w:color w:val="000000"/>
                <w:szCs w:val="20"/>
                <w:lang w:eastAsia="en-AU"/>
              </w:rPr>
              <w:t>a</w:t>
            </w:r>
            <w:r w:rsidRPr="009373F0">
              <w:rPr>
                <w:b/>
                <w:bCs/>
                <w:color w:val="000000"/>
                <w:szCs w:val="20"/>
                <w:lang w:eastAsia="en-AU"/>
              </w:rPr>
              <w:t>.4</w:t>
            </w:r>
          </w:p>
        </w:tc>
        <w:tc>
          <w:tcPr>
            <w:tcW w:w="1988" w:type="dxa"/>
            <w:vMerge w:val="restart"/>
            <w:shd w:val="clear" w:color="auto" w:fill="305496"/>
            <w:vAlign w:val="center"/>
            <w:hideMark/>
          </w:tcPr>
          <w:p w14:paraId="14466CAD"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Hospitality Traineeship support </w:t>
            </w:r>
          </w:p>
        </w:tc>
        <w:tc>
          <w:tcPr>
            <w:tcW w:w="3683" w:type="dxa"/>
            <w:shd w:val="clear" w:color="auto" w:fill="auto"/>
            <w:vAlign w:val="center"/>
            <w:hideMark/>
          </w:tcPr>
          <w:p w14:paraId="6CC3E370" w14:textId="77777777" w:rsidR="000C6BF2" w:rsidRPr="00D25F01" w:rsidRDefault="000C6BF2" w:rsidP="00422B55">
            <w:pPr>
              <w:spacing w:after="0" w:line="259" w:lineRule="auto"/>
              <w:jc w:val="left"/>
              <w:rPr>
                <w:color w:val="000000"/>
                <w:szCs w:val="20"/>
                <w:lang w:eastAsia="en-AU"/>
              </w:rPr>
            </w:pPr>
            <w:r w:rsidRPr="00D25F01">
              <w:rPr>
                <w:color w:val="000000"/>
                <w:szCs w:val="20"/>
                <w:lang w:eastAsia="en-AU"/>
              </w:rPr>
              <w:t xml:space="preserve">Support INDMO/DNAFOP to engage with local industry (Hotel Owners Timor Lorosae) and individual hotels  </w:t>
            </w:r>
          </w:p>
        </w:tc>
        <w:tc>
          <w:tcPr>
            <w:tcW w:w="1091" w:type="dxa"/>
            <w:shd w:val="clear" w:color="auto" w:fill="92D050"/>
            <w:vAlign w:val="center"/>
          </w:tcPr>
          <w:p w14:paraId="31F9418A" w14:textId="77777777" w:rsidR="000C6BF2" w:rsidRPr="00D25F01" w:rsidRDefault="000C6BF2" w:rsidP="00422B55">
            <w:pPr>
              <w:spacing w:after="0" w:line="259" w:lineRule="auto"/>
              <w:jc w:val="center"/>
              <w:rPr>
                <w:color w:val="000000"/>
                <w:szCs w:val="20"/>
                <w:lang w:eastAsia="en-AU"/>
              </w:rPr>
            </w:pPr>
          </w:p>
        </w:tc>
        <w:tc>
          <w:tcPr>
            <w:tcW w:w="7131" w:type="dxa"/>
            <w:shd w:val="clear" w:color="auto" w:fill="auto"/>
            <w:vAlign w:val="center"/>
          </w:tcPr>
          <w:p w14:paraId="42541CBB" w14:textId="77777777" w:rsidR="000C6BF2" w:rsidRPr="00D25F01" w:rsidRDefault="000C6BF2" w:rsidP="00422B55">
            <w:pPr>
              <w:spacing w:after="0" w:line="259" w:lineRule="auto"/>
              <w:rPr>
                <w:color w:val="000000"/>
                <w:szCs w:val="20"/>
                <w:lang w:eastAsia="en-AU"/>
              </w:rPr>
            </w:pPr>
            <w:r w:rsidRPr="00D25F01">
              <w:rPr>
                <w:color w:val="000000"/>
                <w:szCs w:val="20"/>
                <w:lang w:eastAsia="en-AU"/>
              </w:rPr>
              <w:t>The approach has been to the industrial body such as HOTL and individual hotels/employers to participate in the TVET activities.</w:t>
            </w:r>
          </w:p>
        </w:tc>
      </w:tr>
      <w:tr w:rsidR="000C6BF2" w:rsidRPr="009373F0" w14:paraId="5F03BF4A" w14:textId="77777777" w:rsidTr="00064614">
        <w:trPr>
          <w:trHeight w:val="618"/>
        </w:trPr>
        <w:tc>
          <w:tcPr>
            <w:tcW w:w="708" w:type="dxa"/>
            <w:vMerge/>
            <w:shd w:val="clear" w:color="auto" w:fill="BFBFBF" w:themeFill="background1" w:themeFillShade="BF"/>
            <w:vAlign w:val="center"/>
            <w:hideMark/>
          </w:tcPr>
          <w:p w14:paraId="19B6E968"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9250629"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C6A2265"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Support Tibar to continue to deliver certificate III in Hospitality</w:t>
            </w:r>
            <w:r>
              <w:rPr>
                <w:color w:val="000000"/>
                <w:szCs w:val="20"/>
                <w:lang w:eastAsia="en-AU"/>
              </w:rPr>
              <w:t xml:space="preserve"> traineeship</w:t>
            </w:r>
            <w:r w:rsidRPr="009373F0">
              <w:rPr>
                <w:color w:val="000000"/>
                <w:szCs w:val="20"/>
                <w:lang w:eastAsia="en-AU"/>
              </w:rPr>
              <w:t xml:space="preserve"> courses </w:t>
            </w:r>
          </w:p>
        </w:tc>
        <w:tc>
          <w:tcPr>
            <w:tcW w:w="1091" w:type="dxa"/>
            <w:shd w:val="clear" w:color="auto" w:fill="FFD966" w:themeFill="accent4" w:themeFillTint="99"/>
            <w:vAlign w:val="center"/>
          </w:tcPr>
          <w:p w14:paraId="4EB64BD1"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42876392" w14:textId="77777777" w:rsidR="000C6BF2" w:rsidRPr="009373F0" w:rsidRDefault="000C6BF2" w:rsidP="00422B55">
            <w:pPr>
              <w:spacing w:after="0" w:line="259" w:lineRule="auto"/>
              <w:rPr>
                <w:color w:val="000000"/>
                <w:szCs w:val="20"/>
                <w:lang w:eastAsia="en-AU"/>
              </w:rPr>
            </w:pPr>
            <w:r w:rsidRPr="009373F0">
              <w:rPr>
                <w:color w:val="000000"/>
                <w:szCs w:val="20"/>
                <w:lang w:eastAsia="en-AU"/>
              </w:rPr>
              <w:t xml:space="preserve">Tibar has taken the initiative </w:t>
            </w:r>
            <w:r>
              <w:rPr>
                <w:color w:val="000000"/>
                <w:szCs w:val="20"/>
                <w:lang w:eastAsia="en-AU"/>
              </w:rPr>
              <w:t>and advertised a second hospitality traineeship</w:t>
            </w:r>
            <w:r w:rsidR="002404B1">
              <w:rPr>
                <w:color w:val="000000"/>
                <w:szCs w:val="20"/>
                <w:lang w:eastAsia="en-AU"/>
              </w:rPr>
              <w:t xml:space="preserve"> </w:t>
            </w:r>
            <w:r>
              <w:rPr>
                <w:color w:val="000000"/>
                <w:szCs w:val="20"/>
                <w:lang w:eastAsia="en-AU"/>
              </w:rPr>
              <w:t xml:space="preserve">but is yet to commence delivery. </w:t>
            </w:r>
          </w:p>
        </w:tc>
      </w:tr>
      <w:tr w:rsidR="000C6BF2" w:rsidRPr="009373F0" w14:paraId="391D92DE" w14:textId="77777777" w:rsidTr="00064614">
        <w:trPr>
          <w:trHeight w:val="520"/>
        </w:trPr>
        <w:tc>
          <w:tcPr>
            <w:tcW w:w="708" w:type="dxa"/>
            <w:vMerge w:val="restart"/>
            <w:shd w:val="clear" w:color="auto" w:fill="BFBFBF" w:themeFill="background1" w:themeFillShade="BF"/>
            <w:vAlign w:val="center"/>
            <w:hideMark/>
          </w:tcPr>
          <w:p w14:paraId="2DCE5F43" w14:textId="77777777" w:rsidR="000C6BF2" w:rsidRPr="009373F0" w:rsidRDefault="000C6BF2" w:rsidP="00422B55">
            <w:pPr>
              <w:spacing w:after="0" w:line="259" w:lineRule="auto"/>
              <w:jc w:val="left"/>
              <w:rPr>
                <w:b/>
                <w:bCs/>
                <w:color w:val="000000"/>
                <w:szCs w:val="20"/>
                <w:lang w:eastAsia="en-AU"/>
              </w:rPr>
            </w:pPr>
            <w:r w:rsidRPr="009373F0">
              <w:rPr>
                <w:b/>
                <w:bCs/>
                <w:color w:val="000000"/>
                <w:szCs w:val="20"/>
                <w:lang w:eastAsia="en-AU"/>
              </w:rPr>
              <w:t>2</w:t>
            </w:r>
            <w:r>
              <w:rPr>
                <w:b/>
                <w:bCs/>
                <w:color w:val="000000"/>
                <w:szCs w:val="20"/>
                <w:lang w:eastAsia="en-AU"/>
              </w:rPr>
              <w:t>a</w:t>
            </w:r>
            <w:r w:rsidRPr="009373F0">
              <w:rPr>
                <w:b/>
                <w:bCs/>
                <w:color w:val="000000"/>
                <w:szCs w:val="20"/>
                <w:lang w:eastAsia="en-AU"/>
              </w:rPr>
              <w:t>.5</w:t>
            </w:r>
          </w:p>
        </w:tc>
        <w:tc>
          <w:tcPr>
            <w:tcW w:w="1988" w:type="dxa"/>
            <w:vMerge w:val="restart"/>
            <w:shd w:val="clear" w:color="auto" w:fill="305496"/>
            <w:vAlign w:val="center"/>
            <w:hideMark/>
          </w:tcPr>
          <w:p w14:paraId="61295DF6"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 xml:space="preserve">Mobile Hospitality Training </w:t>
            </w:r>
          </w:p>
        </w:tc>
        <w:tc>
          <w:tcPr>
            <w:tcW w:w="3683" w:type="dxa"/>
            <w:shd w:val="clear" w:color="auto" w:fill="auto"/>
            <w:vAlign w:val="center"/>
            <w:hideMark/>
          </w:tcPr>
          <w:p w14:paraId="0B06914B"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Coordinate with DNAFOP and training centres on the model of mobile training </w:t>
            </w:r>
          </w:p>
        </w:tc>
        <w:tc>
          <w:tcPr>
            <w:tcW w:w="1091" w:type="dxa"/>
            <w:shd w:val="clear" w:color="auto" w:fill="FFD966" w:themeFill="accent4" w:themeFillTint="99"/>
            <w:vAlign w:val="center"/>
          </w:tcPr>
          <w:p w14:paraId="1600A571"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31D7A68F" w14:textId="77777777" w:rsidR="000C6BF2" w:rsidRPr="009373F0" w:rsidRDefault="000C6BF2" w:rsidP="00422B55">
            <w:pPr>
              <w:spacing w:after="0" w:line="259" w:lineRule="auto"/>
              <w:rPr>
                <w:color w:val="000000"/>
                <w:szCs w:val="20"/>
                <w:lang w:eastAsia="en-AU"/>
              </w:rPr>
            </w:pPr>
            <w:r w:rsidRPr="009373F0">
              <w:rPr>
                <w:color w:val="000000"/>
                <w:szCs w:val="20"/>
                <w:lang w:eastAsia="en-AU"/>
              </w:rPr>
              <w:t>There has been delay in direction from HOTL and DNAFOP on areas of mobile training that could be conducted. This</w:t>
            </w:r>
            <w:r>
              <w:rPr>
                <w:color w:val="000000"/>
                <w:szCs w:val="20"/>
                <w:lang w:eastAsia="en-AU"/>
              </w:rPr>
              <w:t xml:space="preserve"> is partially</w:t>
            </w:r>
            <w:r w:rsidRPr="009373F0">
              <w:rPr>
                <w:color w:val="000000"/>
                <w:szCs w:val="20"/>
                <w:lang w:eastAsia="en-AU"/>
              </w:rPr>
              <w:t xml:space="preserve"> because DNAFOP has </w:t>
            </w:r>
            <w:r>
              <w:rPr>
                <w:color w:val="000000"/>
                <w:szCs w:val="20"/>
                <w:lang w:eastAsia="en-AU"/>
              </w:rPr>
              <w:t xml:space="preserve">a </w:t>
            </w:r>
            <w:r w:rsidRPr="009373F0">
              <w:rPr>
                <w:color w:val="000000"/>
                <w:szCs w:val="20"/>
                <w:lang w:eastAsia="en-AU"/>
              </w:rPr>
              <w:t>new director</w:t>
            </w:r>
            <w:r>
              <w:rPr>
                <w:color w:val="000000"/>
                <w:szCs w:val="20"/>
                <w:lang w:eastAsia="en-AU"/>
              </w:rPr>
              <w:t xml:space="preserve">, </w:t>
            </w:r>
            <w:r w:rsidRPr="009373F0">
              <w:rPr>
                <w:color w:val="000000"/>
                <w:szCs w:val="20"/>
                <w:lang w:eastAsia="en-AU"/>
              </w:rPr>
              <w:t>yet to familiarize himself to decide on training centres and areas of training</w:t>
            </w:r>
            <w:r>
              <w:rPr>
                <w:color w:val="000000"/>
                <w:szCs w:val="20"/>
                <w:lang w:eastAsia="en-AU"/>
              </w:rPr>
              <w:t xml:space="preserve"> and partially due to a slow HoTL response. This area is now progressing as of late 2019 HoTL meetings. </w:t>
            </w:r>
          </w:p>
        </w:tc>
      </w:tr>
      <w:tr w:rsidR="000C6BF2" w:rsidRPr="009373F0" w14:paraId="417CCCB6" w14:textId="77777777" w:rsidTr="00064614">
        <w:trPr>
          <w:trHeight w:val="520"/>
        </w:trPr>
        <w:tc>
          <w:tcPr>
            <w:tcW w:w="708" w:type="dxa"/>
            <w:vMerge/>
            <w:shd w:val="clear" w:color="auto" w:fill="BFBFBF" w:themeFill="background1" w:themeFillShade="BF"/>
            <w:vAlign w:val="center"/>
            <w:hideMark/>
          </w:tcPr>
          <w:p w14:paraId="3E981D19"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6CA128BD"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DA4C0A2"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Set up a modern mobile training facility attached to a TVET training centre </w:t>
            </w:r>
          </w:p>
        </w:tc>
        <w:tc>
          <w:tcPr>
            <w:tcW w:w="1091" w:type="dxa"/>
            <w:shd w:val="clear" w:color="auto" w:fill="FFD966" w:themeFill="accent4" w:themeFillTint="99"/>
            <w:vAlign w:val="center"/>
          </w:tcPr>
          <w:p w14:paraId="347F0F4C"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097AA79C" w14:textId="77777777" w:rsidR="000C6BF2" w:rsidRPr="0093612D" w:rsidRDefault="000C6BF2" w:rsidP="00422B55">
            <w:pPr>
              <w:spacing w:after="0" w:line="259" w:lineRule="auto"/>
              <w:rPr>
                <w:color w:val="000000"/>
                <w:szCs w:val="20"/>
                <w:lang w:eastAsia="en-AU"/>
              </w:rPr>
            </w:pPr>
            <w:r>
              <w:rPr>
                <w:color w:val="000000"/>
                <w:szCs w:val="20"/>
                <w:lang w:eastAsia="en-AU"/>
              </w:rPr>
              <w:t xml:space="preserve">This area is now progressing as of late 2019 HoTL meetings. On track to complete by </w:t>
            </w:r>
            <w:r w:rsidR="002404B1">
              <w:rPr>
                <w:color w:val="000000"/>
                <w:szCs w:val="20"/>
                <w:lang w:eastAsia="en-AU"/>
              </w:rPr>
              <w:t>mid-2020</w:t>
            </w:r>
            <w:r>
              <w:rPr>
                <w:color w:val="000000"/>
                <w:szCs w:val="20"/>
                <w:lang w:eastAsia="en-AU"/>
              </w:rPr>
              <w:t>.</w:t>
            </w:r>
          </w:p>
        </w:tc>
      </w:tr>
      <w:tr w:rsidR="000C6BF2" w:rsidRPr="009373F0" w14:paraId="0F530F66" w14:textId="77777777" w:rsidTr="00064614">
        <w:trPr>
          <w:trHeight w:val="520"/>
        </w:trPr>
        <w:tc>
          <w:tcPr>
            <w:tcW w:w="708" w:type="dxa"/>
            <w:vMerge/>
            <w:shd w:val="clear" w:color="auto" w:fill="BFBFBF" w:themeFill="background1" w:themeFillShade="BF"/>
            <w:vAlign w:val="center"/>
            <w:hideMark/>
          </w:tcPr>
          <w:p w14:paraId="6BC62F11"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D088DEC"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C395C32"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Coordinate with APOTL and HOTL/SEFOPE on mobile hospitality training </w:t>
            </w:r>
          </w:p>
        </w:tc>
        <w:tc>
          <w:tcPr>
            <w:tcW w:w="1091" w:type="dxa"/>
            <w:shd w:val="clear" w:color="auto" w:fill="FFD966" w:themeFill="accent4" w:themeFillTint="99"/>
            <w:vAlign w:val="center"/>
          </w:tcPr>
          <w:p w14:paraId="7F92AC3F"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38E6F508" w14:textId="77777777" w:rsidR="000C6BF2" w:rsidRPr="0093612D" w:rsidRDefault="000C6BF2" w:rsidP="00422B55">
            <w:pPr>
              <w:spacing w:after="0" w:line="259" w:lineRule="auto"/>
              <w:rPr>
                <w:color w:val="000000"/>
                <w:szCs w:val="20"/>
                <w:lang w:eastAsia="en-AU"/>
              </w:rPr>
            </w:pPr>
            <w:r>
              <w:rPr>
                <w:color w:val="000000"/>
                <w:szCs w:val="20"/>
                <w:lang w:eastAsia="en-AU"/>
              </w:rPr>
              <w:t xml:space="preserve">This area is now progressing as of late 2019 HoTL meetings. On track to complete by </w:t>
            </w:r>
            <w:r w:rsidR="002404B1">
              <w:rPr>
                <w:color w:val="000000"/>
                <w:szCs w:val="20"/>
                <w:lang w:eastAsia="en-AU"/>
              </w:rPr>
              <w:t>mid-2020</w:t>
            </w:r>
            <w:r>
              <w:rPr>
                <w:color w:val="000000"/>
                <w:szCs w:val="20"/>
                <w:lang w:eastAsia="en-AU"/>
              </w:rPr>
              <w:t>.</w:t>
            </w:r>
          </w:p>
        </w:tc>
      </w:tr>
      <w:tr w:rsidR="000C6BF2" w:rsidRPr="009373F0" w14:paraId="31569184" w14:textId="77777777" w:rsidTr="00064614">
        <w:trPr>
          <w:trHeight w:val="1040"/>
        </w:trPr>
        <w:tc>
          <w:tcPr>
            <w:tcW w:w="708" w:type="dxa"/>
            <w:vMerge/>
            <w:shd w:val="clear" w:color="auto" w:fill="BFBFBF" w:themeFill="background1" w:themeFillShade="BF"/>
            <w:vAlign w:val="center"/>
            <w:hideMark/>
          </w:tcPr>
          <w:p w14:paraId="00826738"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5BE746F"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16859CCC"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Coordinate with training centres and municipality SEFOPE to conduct hospitality training in Quality customer services and customised cert</w:t>
            </w:r>
            <w:r>
              <w:rPr>
                <w:color w:val="000000"/>
                <w:szCs w:val="20"/>
                <w:lang w:eastAsia="en-AU"/>
              </w:rPr>
              <w:t>ificate</w:t>
            </w:r>
            <w:r w:rsidRPr="009373F0">
              <w:rPr>
                <w:color w:val="000000"/>
                <w:szCs w:val="20"/>
                <w:lang w:eastAsia="en-AU"/>
              </w:rPr>
              <w:t xml:space="preserve"> I in general hospitality in Baucau, Ainaro, Covalima and Lautem </w:t>
            </w:r>
          </w:p>
        </w:tc>
        <w:tc>
          <w:tcPr>
            <w:tcW w:w="1091" w:type="dxa"/>
            <w:shd w:val="clear" w:color="auto" w:fill="FFD966" w:themeFill="accent4" w:themeFillTint="99"/>
            <w:vAlign w:val="center"/>
          </w:tcPr>
          <w:p w14:paraId="1EDCEE41"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1CACEEEC" w14:textId="77777777" w:rsidR="000C6BF2" w:rsidRPr="009373F0" w:rsidRDefault="000C6BF2" w:rsidP="00422B55">
            <w:pPr>
              <w:spacing w:after="0" w:line="259" w:lineRule="auto"/>
              <w:rPr>
                <w:color w:val="000000"/>
                <w:szCs w:val="20"/>
                <w:lang w:eastAsia="en-AU"/>
              </w:rPr>
            </w:pPr>
            <w:r>
              <w:rPr>
                <w:color w:val="000000"/>
                <w:szCs w:val="20"/>
                <w:lang w:eastAsia="en-AU"/>
              </w:rPr>
              <w:t xml:space="preserve">This area is now progressing as of late 2019 HoTL meetings. On track to complete by </w:t>
            </w:r>
            <w:r w:rsidR="002404B1">
              <w:rPr>
                <w:color w:val="000000"/>
                <w:szCs w:val="20"/>
                <w:lang w:eastAsia="en-AU"/>
              </w:rPr>
              <w:t>mid-2020</w:t>
            </w:r>
            <w:r>
              <w:rPr>
                <w:color w:val="000000"/>
                <w:szCs w:val="20"/>
                <w:lang w:eastAsia="en-AU"/>
              </w:rPr>
              <w:t>.</w:t>
            </w:r>
          </w:p>
        </w:tc>
      </w:tr>
      <w:tr w:rsidR="000C6BF2" w:rsidRPr="009373F0" w14:paraId="1EB3743E" w14:textId="77777777" w:rsidTr="0040319F">
        <w:trPr>
          <w:trHeight w:val="20"/>
        </w:trPr>
        <w:tc>
          <w:tcPr>
            <w:tcW w:w="14601" w:type="dxa"/>
            <w:gridSpan w:val="5"/>
            <w:shd w:val="clear" w:color="auto" w:fill="D9D9D9" w:themeFill="background1" w:themeFillShade="D9"/>
            <w:vAlign w:val="center"/>
            <w:hideMark/>
          </w:tcPr>
          <w:p w14:paraId="61193281" w14:textId="77777777" w:rsidR="000C6BF2" w:rsidRPr="00317391" w:rsidRDefault="000C6BF2" w:rsidP="00422B55">
            <w:pPr>
              <w:spacing w:after="0" w:line="259" w:lineRule="auto"/>
              <w:jc w:val="left"/>
              <w:rPr>
                <w:b/>
                <w:iCs/>
                <w:color w:val="000000"/>
                <w:sz w:val="40"/>
                <w:szCs w:val="40"/>
                <w:lang w:eastAsia="en-AU"/>
              </w:rPr>
            </w:pPr>
            <w:r w:rsidRPr="00317391">
              <w:rPr>
                <w:b/>
                <w:iCs/>
                <w:color w:val="000000"/>
                <w:sz w:val="40"/>
                <w:szCs w:val="40"/>
                <w:lang w:eastAsia="en-AU"/>
              </w:rPr>
              <w:t>Component 2b: Labour Mobility</w:t>
            </w:r>
          </w:p>
        </w:tc>
      </w:tr>
      <w:tr w:rsidR="000C6BF2" w:rsidRPr="002E4982" w14:paraId="3D69EC0A" w14:textId="77777777" w:rsidTr="0040319F">
        <w:trPr>
          <w:trHeight w:val="339"/>
        </w:trPr>
        <w:tc>
          <w:tcPr>
            <w:tcW w:w="708" w:type="dxa"/>
            <w:shd w:val="clear" w:color="auto" w:fill="F2F2F2" w:themeFill="background1" w:themeFillShade="F2"/>
            <w:vAlign w:val="center"/>
            <w:hideMark/>
          </w:tcPr>
          <w:p w14:paraId="657F2392" w14:textId="77777777" w:rsidR="000C6BF2" w:rsidRPr="002E4982" w:rsidRDefault="000C6BF2" w:rsidP="00422B55">
            <w:pPr>
              <w:spacing w:after="0" w:line="259" w:lineRule="auto"/>
              <w:jc w:val="left"/>
              <w:rPr>
                <w:b/>
                <w:bCs/>
                <w:szCs w:val="20"/>
                <w:lang w:eastAsia="en-AU"/>
              </w:rPr>
            </w:pPr>
            <w:r w:rsidRPr="002E4982">
              <w:rPr>
                <w:b/>
                <w:bCs/>
                <w:szCs w:val="20"/>
                <w:lang w:eastAsia="en-AU"/>
              </w:rPr>
              <w:t>No.</w:t>
            </w:r>
          </w:p>
        </w:tc>
        <w:tc>
          <w:tcPr>
            <w:tcW w:w="1988" w:type="dxa"/>
            <w:shd w:val="clear" w:color="auto" w:fill="F2F2F2" w:themeFill="background1" w:themeFillShade="F2"/>
            <w:vAlign w:val="center"/>
            <w:hideMark/>
          </w:tcPr>
          <w:p w14:paraId="598488F4" w14:textId="77777777" w:rsidR="000C6BF2" w:rsidRPr="002E4982" w:rsidRDefault="000C6BF2" w:rsidP="00422B55">
            <w:pPr>
              <w:spacing w:after="0" w:line="259" w:lineRule="auto"/>
              <w:jc w:val="left"/>
              <w:rPr>
                <w:b/>
                <w:bCs/>
                <w:szCs w:val="20"/>
                <w:lang w:eastAsia="en-AU"/>
              </w:rPr>
            </w:pPr>
            <w:r w:rsidRPr="002E4982">
              <w:rPr>
                <w:b/>
                <w:bCs/>
                <w:szCs w:val="20"/>
                <w:lang w:eastAsia="en-AU"/>
              </w:rPr>
              <w:t>Activity</w:t>
            </w:r>
          </w:p>
        </w:tc>
        <w:tc>
          <w:tcPr>
            <w:tcW w:w="3683" w:type="dxa"/>
            <w:shd w:val="clear" w:color="auto" w:fill="F2F2F2" w:themeFill="background1" w:themeFillShade="F2"/>
            <w:vAlign w:val="center"/>
            <w:hideMark/>
          </w:tcPr>
          <w:p w14:paraId="4C86EE94" w14:textId="77777777" w:rsidR="000C6BF2" w:rsidRPr="002E4982" w:rsidRDefault="000C6BF2" w:rsidP="00422B55">
            <w:pPr>
              <w:spacing w:after="0" w:line="259" w:lineRule="auto"/>
              <w:jc w:val="center"/>
              <w:rPr>
                <w:b/>
                <w:bCs/>
                <w:szCs w:val="20"/>
                <w:lang w:eastAsia="en-AU"/>
              </w:rPr>
            </w:pPr>
            <w:r w:rsidRPr="002E4982">
              <w:rPr>
                <w:b/>
                <w:bCs/>
                <w:szCs w:val="20"/>
                <w:lang w:eastAsia="en-AU"/>
              </w:rPr>
              <w:t>Task</w:t>
            </w:r>
          </w:p>
        </w:tc>
        <w:tc>
          <w:tcPr>
            <w:tcW w:w="1091" w:type="dxa"/>
            <w:shd w:val="clear" w:color="auto" w:fill="F2F2F2" w:themeFill="background1" w:themeFillShade="F2"/>
            <w:vAlign w:val="center"/>
            <w:hideMark/>
          </w:tcPr>
          <w:p w14:paraId="6F7B79DB" w14:textId="77777777" w:rsidR="000C6BF2" w:rsidRPr="002E4982" w:rsidRDefault="000C6BF2" w:rsidP="00422B55">
            <w:pPr>
              <w:spacing w:after="0" w:line="259" w:lineRule="auto"/>
              <w:jc w:val="center"/>
              <w:rPr>
                <w:b/>
                <w:bCs/>
                <w:szCs w:val="20"/>
                <w:lang w:eastAsia="en-AU"/>
              </w:rPr>
            </w:pPr>
            <w:r w:rsidRPr="002E4982">
              <w:rPr>
                <w:b/>
                <w:bCs/>
                <w:szCs w:val="20"/>
                <w:lang w:eastAsia="en-AU"/>
              </w:rPr>
              <w:t>Progress</w:t>
            </w:r>
          </w:p>
        </w:tc>
        <w:tc>
          <w:tcPr>
            <w:tcW w:w="7131" w:type="dxa"/>
            <w:shd w:val="clear" w:color="auto" w:fill="F2F2F2" w:themeFill="background1" w:themeFillShade="F2"/>
            <w:vAlign w:val="center"/>
            <w:hideMark/>
          </w:tcPr>
          <w:p w14:paraId="6EFEBB72" w14:textId="77777777" w:rsidR="000C6BF2" w:rsidRPr="002E4982" w:rsidRDefault="000C6BF2" w:rsidP="00422B55">
            <w:pPr>
              <w:spacing w:after="0" w:line="259" w:lineRule="auto"/>
              <w:jc w:val="center"/>
              <w:rPr>
                <w:b/>
                <w:bCs/>
                <w:szCs w:val="20"/>
                <w:lang w:eastAsia="en-AU"/>
              </w:rPr>
            </w:pPr>
            <w:r w:rsidRPr="002E4982">
              <w:rPr>
                <w:b/>
                <w:bCs/>
                <w:szCs w:val="20"/>
                <w:lang w:eastAsia="en-AU"/>
              </w:rPr>
              <w:t>Outcome</w:t>
            </w:r>
          </w:p>
        </w:tc>
      </w:tr>
      <w:tr w:rsidR="000C6BF2" w:rsidRPr="009373F0" w14:paraId="32D3EBEC" w14:textId="77777777" w:rsidTr="00064614">
        <w:trPr>
          <w:trHeight w:val="315"/>
        </w:trPr>
        <w:tc>
          <w:tcPr>
            <w:tcW w:w="708" w:type="dxa"/>
            <w:vMerge w:val="restart"/>
            <w:shd w:val="clear" w:color="auto" w:fill="BFBFBF" w:themeFill="background1" w:themeFillShade="BF"/>
            <w:vAlign w:val="center"/>
            <w:hideMark/>
          </w:tcPr>
          <w:p w14:paraId="23911D91" w14:textId="77777777" w:rsidR="000C6BF2" w:rsidRPr="009373F0" w:rsidRDefault="000C6BF2" w:rsidP="00422B55">
            <w:pPr>
              <w:spacing w:after="0" w:line="259" w:lineRule="auto"/>
              <w:jc w:val="left"/>
              <w:rPr>
                <w:b/>
                <w:bCs/>
                <w:color w:val="000000"/>
                <w:szCs w:val="20"/>
                <w:lang w:eastAsia="en-AU"/>
              </w:rPr>
            </w:pPr>
            <w:r>
              <w:rPr>
                <w:b/>
                <w:bCs/>
                <w:color w:val="000000"/>
                <w:szCs w:val="20"/>
                <w:lang w:eastAsia="en-AU"/>
              </w:rPr>
              <w:t>2b</w:t>
            </w:r>
            <w:r w:rsidRPr="009373F0">
              <w:rPr>
                <w:b/>
                <w:bCs/>
                <w:color w:val="000000"/>
                <w:szCs w:val="20"/>
                <w:lang w:eastAsia="en-AU"/>
              </w:rPr>
              <w:t>.1</w:t>
            </w:r>
          </w:p>
        </w:tc>
        <w:tc>
          <w:tcPr>
            <w:tcW w:w="1988" w:type="dxa"/>
            <w:vMerge w:val="restart"/>
            <w:shd w:val="clear" w:color="auto" w:fill="305496"/>
            <w:vAlign w:val="center"/>
            <w:hideMark/>
          </w:tcPr>
          <w:p w14:paraId="112806AA"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LSU Org Development</w:t>
            </w:r>
          </w:p>
        </w:tc>
        <w:tc>
          <w:tcPr>
            <w:tcW w:w="3683" w:type="dxa"/>
            <w:shd w:val="clear" w:color="auto" w:fill="auto"/>
            <w:vAlign w:val="center"/>
            <w:hideMark/>
          </w:tcPr>
          <w:p w14:paraId="47946A12"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LSU Office Renovation/Security hut</w:t>
            </w:r>
          </w:p>
        </w:tc>
        <w:tc>
          <w:tcPr>
            <w:tcW w:w="1091" w:type="dxa"/>
            <w:shd w:val="clear" w:color="auto" w:fill="2E74B5" w:themeFill="accent1" w:themeFillShade="BF"/>
            <w:vAlign w:val="center"/>
          </w:tcPr>
          <w:p w14:paraId="23B604DD" w14:textId="77777777" w:rsidR="000C6BF2" w:rsidRPr="009373F0" w:rsidRDefault="000C6BF2" w:rsidP="00422B55">
            <w:pPr>
              <w:spacing w:after="0" w:line="259" w:lineRule="auto"/>
              <w:rPr>
                <w:color w:val="000000"/>
                <w:szCs w:val="20"/>
                <w:lang w:eastAsia="en-AU"/>
              </w:rPr>
            </w:pPr>
          </w:p>
        </w:tc>
        <w:tc>
          <w:tcPr>
            <w:tcW w:w="7131" w:type="dxa"/>
            <w:shd w:val="clear" w:color="auto" w:fill="auto"/>
            <w:vAlign w:val="center"/>
          </w:tcPr>
          <w:p w14:paraId="18E56156" w14:textId="77777777" w:rsidR="000C6BF2" w:rsidRPr="00724DD9" w:rsidRDefault="000C6BF2" w:rsidP="00422B55">
            <w:pPr>
              <w:spacing w:after="0" w:line="259" w:lineRule="auto"/>
              <w:jc w:val="left"/>
              <w:rPr>
                <w:color w:val="000000"/>
                <w:szCs w:val="20"/>
                <w:lang w:eastAsia="en-AU"/>
              </w:rPr>
            </w:pPr>
            <w:r w:rsidRPr="00724DD9">
              <w:rPr>
                <w:color w:val="000000"/>
                <w:szCs w:val="20"/>
                <w:lang w:eastAsia="en-AU"/>
              </w:rPr>
              <w:t>Renovated the LSU office and provided service windows, air conditioning, toilets and space for meeting in front of the LSU Office.</w:t>
            </w:r>
            <w:r>
              <w:rPr>
                <w:color w:val="000000"/>
                <w:szCs w:val="20"/>
                <w:lang w:eastAsia="en-AU"/>
              </w:rPr>
              <w:t xml:space="preserve"> Completed October 2019.</w:t>
            </w:r>
            <w:r w:rsidRPr="00724DD9">
              <w:rPr>
                <w:color w:val="000000"/>
                <w:szCs w:val="20"/>
                <w:lang w:eastAsia="en-AU"/>
              </w:rPr>
              <w:t xml:space="preserve"> Security hut built to create space for security officer to keep safe environment. Completed December 2019. </w:t>
            </w:r>
          </w:p>
        </w:tc>
      </w:tr>
      <w:tr w:rsidR="000C6BF2" w:rsidRPr="009373F0" w14:paraId="284EA71B" w14:textId="77777777" w:rsidTr="00064614">
        <w:trPr>
          <w:trHeight w:val="375"/>
        </w:trPr>
        <w:tc>
          <w:tcPr>
            <w:tcW w:w="708" w:type="dxa"/>
            <w:vMerge/>
            <w:shd w:val="clear" w:color="auto" w:fill="BFBFBF" w:themeFill="background1" w:themeFillShade="BF"/>
            <w:vAlign w:val="center"/>
            <w:hideMark/>
          </w:tcPr>
          <w:p w14:paraId="070E81BF"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52943B07"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1BA94FB1"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Launching LSU Office </w:t>
            </w:r>
          </w:p>
        </w:tc>
        <w:tc>
          <w:tcPr>
            <w:tcW w:w="1091" w:type="dxa"/>
            <w:shd w:val="clear" w:color="auto" w:fill="2E74B5" w:themeFill="accent1" w:themeFillShade="BF"/>
            <w:vAlign w:val="center"/>
          </w:tcPr>
          <w:p w14:paraId="4962EC1A"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73088120" w14:textId="77777777" w:rsidR="000C6BF2" w:rsidRPr="00724DD9" w:rsidRDefault="000C6BF2" w:rsidP="00422B55">
            <w:pPr>
              <w:spacing w:after="0" w:line="259" w:lineRule="auto"/>
              <w:rPr>
                <w:color w:val="000000"/>
                <w:szCs w:val="20"/>
                <w:lang w:eastAsia="en-AU"/>
              </w:rPr>
            </w:pPr>
            <w:r w:rsidRPr="00724DD9">
              <w:rPr>
                <w:color w:val="000000"/>
                <w:szCs w:val="20"/>
                <w:lang w:eastAsia="en-AU"/>
              </w:rPr>
              <w:t>Secretary of State for SEFOPE and the Australian Ambassador Launched the LSU Office in October 2019. Office established and utilised by the LMU team to provide services to their clients.</w:t>
            </w:r>
          </w:p>
        </w:tc>
      </w:tr>
      <w:tr w:rsidR="000C6BF2" w:rsidRPr="009373F0" w14:paraId="228D21E1" w14:textId="77777777" w:rsidTr="00064614">
        <w:trPr>
          <w:trHeight w:val="465"/>
        </w:trPr>
        <w:tc>
          <w:tcPr>
            <w:tcW w:w="708" w:type="dxa"/>
            <w:vMerge/>
            <w:shd w:val="clear" w:color="auto" w:fill="BFBFBF" w:themeFill="background1" w:themeFillShade="BF"/>
            <w:vAlign w:val="center"/>
            <w:hideMark/>
          </w:tcPr>
          <w:p w14:paraId="6C6D81A9"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40141BD8"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E7CF33A"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Filing System Consultant</w:t>
            </w:r>
          </w:p>
        </w:tc>
        <w:tc>
          <w:tcPr>
            <w:tcW w:w="1091" w:type="dxa"/>
            <w:shd w:val="clear" w:color="auto" w:fill="FFD966" w:themeFill="accent4" w:themeFillTint="99"/>
            <w:vAlign w:val="center"/>
          </w:tcPr>
          <w:p w14:paraId="7A8BD607"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619EC234" w14:textId="77777777" w:rsidR="000C6BF2" w:rsidRPr="00724DD9" w:rsidRDefault="000C6BF2" w:rsidP="00422B55">
            <w:pPr>
              <w:spacing w:after="0" w:line="259" w:lineRule="auto"/>
              <w:rPr>
                <w:color w:val="000000"/>
                <w:szCs w:val="20"/>
                <w:lang w:eastAsia="en-AU"/>
              </w:rPr>
            </w:pPr>
            <w:r w:rsidRPr="00724DD9">
              <w:rPr>
                <w:color w:val="000000"/>
                <w:szCs w:val="20"/>
                <w:lang w:eastAsia="en-AU"/>
              </w:rPr>
              <w:t xml:space="preserve">An alternative approach is being progressed involving saving all documents to a </w:t>
            </w:r>
            <w:r w:rsidR="00F8308B" w:rsidRPr="00724DD9">
              <w:rPr>
                <w:color w:val="000000"/>
                <w:szCs w:val="20"/>
                <w:lang w:eastAsia="en-AU"/>
              </w:rPr>
              <w:t>cloud-based</w:t>
            </w:r>
            <w:r w:rsidRPr="00724DD9">
              <w:rPr>
                <w:color w:val="000000"/>
                <w:szCs w:val="20"/>
                <w:lang w:eastAsia="en-AU"/>
              </w:rPr>
              <w:t xml:space="preserve"> share drive. This is more cost effective and in line with the shift to online recruitment and the new PLF database. Some physical filing may still be necessary but the amount of this required is still being established. Some funds from this activity are being reallocated to the flexible support budget line for the LSU with Embassy approval</w:t>
            </w:r>
          </w:p>
        </w:tc>
      </w:tr>
      <w:tr w:rsidR="000C6BF2" w:rsidRPr="009373F0" w14:paraId="61217EFE" w14:textId="77777777" w:rsidTr="00064614">
        <w:trPr>
          <w:trHeight w:val="427"/>
        </w:trPr>
        <w:tc>
          <w:tcPr>
            <w:tcW w:w="708" w:type="dxa"/>
            <w:vMerge/>
            <w:shd w:val="clear" w:color="auto" w:fill="BFBFBF" w:themeFill="background1" w:themeFillShade="BF"/>
            <w:vAlign w:val="center"/>
            <w:hideMark/>
          </w:tcPr>
          <w:p w14:paraId="1B59782D"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52641C1B"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59715C4"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English Language Training (ELT) for </w:t>
            </w:r>
            <w:r>
              <w:rPr>
                <w:color w:val="000000"/>
                <w:szCs w:val="20"/>
                <w:lang w:eastAsia="en-AU"/>
              </w:rPr>
              <w:t>LSU</w:t>
            </w:r>
            <w:r w:rsidRPr="009373F0">
              <w:rPr>
                <w:color w:val="000000"/>
                <w:szCs w:val="20"/>
                <w:lang w:eastAsia="en-AU"/>
              </w:rPr>
              <w:t xml:space="preserve"> staff</w:t>
            </w:r>
          </w:p>
        </w:tc>
        <w:tc>
          <w:tcPr>
            <w:tcW w:w="1091" w:type="dxa"/>
            <w:shd w:val="clear" w:color="auto" w:fill="92D050"/>
            <w:vAlign w:val="center"/>
          </w:tcPr>
          <w:p w14:paraId="702AF7DC"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3B73B632" w14:textId="77777777" w:rsidR="000C6BF2" w:rsidRPr="00724DD9" w:rsidRDefault="000C6BF2" w:rsidP="00422B55">
            <w:pPr>
              <w:spacing w:after="0" w:line="259" w:lineRule="auto"/>
              <w:jc w:val="left"/>
              <w:rPr>
                <w:b/>
                <w:bCs/>
                <w:color w:val="000000"/>
                <w:szCs w:val="20"/>
                <w:lang w:eastAsia="en-AU"/>
              </w:rPr>
            </w:pPr>
            <w:r w:rsidRPr="00724DD9">
              <w:rPr>
                <w:color w:val="000000"/>
                <w:szCs w:val="20"/>
                <w:lang w:eastAsia="en-AU"/>
              </w:rPr>
              <w:t>English Training provided to 21 Labour Mobility (SEFOPE) staff (9 female, 12 male).</w:t>
            </w:r>
            <w:r w:rsidRPr="00724DD9">
              <w:rPr>
                <w:b/>
                <w:bCs/>
                <w:color w:val="000000"/>
                <w:szCs w:val="20"/>
                <w:lang w:eastAsia="en-AU"/>
              </w:rPr>
              <w:t xml:space="preserve"> </w:t>
            </w:r>
            <w:r w:rsidRPr="00724DD9">
              <w:rPr>
                <w:color w:val="000000"/>
                <w:szCs w:val="20"/>
                <w:lang w:eastAsia="en-AU"/>
              </w:rPr>
              <w:t>Commenced September 2019. The 21 LSU staff will complete the course in January or February 2020.</w:t>
            </w:r>
          </w:p>
        </w:tc>
      </w:tr>
      <w:tr w:rsidR="000C6BF2" w:rsidRPr="009373F0" w14:paraId="2458A89C" w14:textId="77777777" w:rsidTr="00064614">
        <w:trPr>
          <w:trHeight w:val="490"/>
        </w:trPr>
        <w:tc>
          <w:tcPr>
            <w:tcW w:w="708" w:type="dxa"/>
            <w:vMerge/>
            <w:shd w:val="clear" w:color="auto" w:fill="BFBFBF" w:themeFill="background1" w:themeFillShade="BF"/>
            <w:vAlign w:val="center"/>
            <w:hideMark/>
          </w:tcPr>
          <w:p w14:paraId="5D11C684"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0DF9938B"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A9DE9F4"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Staff Training (Flexible)</w:t>
            </w:r>
          </w:p>
        </w:tc>
        <w:tc>
          <w:tcPr>
            <w:tcW w:w="1091" w:type="dxa"/>
            <w:shd w:val="clear" w:color="auto" w:fill="92D050"/>
            <w:vAlign w:val="center"/>
          </w:tcPr>
          <w:p w14:paraId="572500CB"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419C4CB4" w14:textId="77777777" w:rsidR="000C6BF2" w:rsidRPr="00724DD9" w:rsidRDefault="000C6BF2" w:rsidP="00422B55">
            <w:pPr>
              <w:spacing w:after="0" w:line="259" w:lineRule="auto"/>
              <w:jc w:val="left"/>
              <w:rPr>
                <w:color w:val="000000"/>
                <w:szCs w:val="20"/>
                <w:lang w:eastAsia="en-AU"/>
              </w:rPr>
            </w:pPr>
            <w:r w:rsidRPr="00724DD9">
              <w:rPr>
                <w:color w:val="000000"/>
                <w:szCs w:val="20"/>
                <w:lang w:eastAsia="en-AU"/>
              </w:rPr>
              <w:t xml:space="preserve">SWP Training Materials have been translated and utilised by the staff, including </w:t>
            </w:r>
            <w:r>
              <w:rPr>
                <w:color w:val="000000"/>
                <w:szCs w:val="20"/>
                <w:lang w:eastAsia="en-AU"/>
              </w:rPr>
              <w:t>information</w:t>
            </w:r>
            <w:r w:rsidRPr="00724DD9">
              <w:rPr>
                <w:color w:val="000000"/>
                <w:szCs w:val="20"/>
                <w:lang w:eastAsia="en-AU"/>
              </w:rPr>
              <w:t xml:space="preserve"> on SWP processes, Medical Processes, Code of Conduct. However, more training will be delivered in the coming months.</w:t>
            </w:r>
          </w:p>
          <w:p w14:paraId="243770E1" w14:textId="77777777" w:rsidR="000C6BF2" w:rsidRPr="00724DD9" w:rsidRDefault="000C6BF2" w:rsidP="00422B55">
            <w:pPr>
              <w:spacing w:after="0" w:line="259" w:lineRule="auto"/>
              <w:jc w:val="left"/>
              <w:rPr>
                <w:color w:val="000000"/>
                <w:szCs w:val="20"/>
                <w:lang w:eastAsia="en-AU"/>
              </w:rPr>
            </w:pPr>
          </w:p>
          <w:p w14:paraId="7DF23942" w14:textId="77777777" w:rsidR="000C6BF2" w:rsidRPr="00724DD9" w:rsidRDefault="000C6BF2" w:rsidP="00422B55">
            <w:pPr>
              <w:spacing w:after="0" w:line="259" w:lineRule="auto"/>
              <w:rPr>
                <w:color w:val="000000"/>
                <w:szCs w:val="20"/>
                <w:lang w:eastAsia="en-AU"/>
              </w:rPr>
            </w:pPr>
            <w:r w:rsidRPr="00724DD9">
              <w:rPr>
                <w:color w:val="000000"/>
                <w:szCs w:val="20"/>
                <w:lang w:eastAsia="en-AU"/>
              </w:rPr>
              <w:t xml:space="preserve">As well as English Training, the following staff trainings have been completed with </w:t>
            </w:r>
            <w:r>
              <w:rPr>
                <w:color w:val="000000"/>
                <w:szCs w:val="20"/>
                <w:lang w:eastAsia="en-AU"/>
              </w:rPr>
              <w:t>all LSU, PMU and some Labour Attache Unit</w:t>
            </w:r>
            <w:r w:rsidRPr="00724DD9">
              <w:rPr>
                <w:color w:val="000000"/>
                <w:szCs w:val="20"/>
                <w:lang w:eastAsia="en-AU"/>
              </w:rPr>
              <w:t xml:space="preserve"> participants:</w:t>
            </w:r>
          </w:p>
          <w:p w14:paraId="508B8ACB" w14:textId="77777777" w:rsidR="000C6BF2" w:rsidRPr="00724DD9" w:rsidRDefault="000C6BF2" w:rsidP="00422B55">
            <w:pPr>
              <w:spacing w:after="0" w:line="259" w:lineRule="auto"/>
              <w:rPr>
                <w:color w:val="000000"/>
                <w:szCs w:val="20"/>
                <w:lang w:eastAsia="en-AU"/>
              </w:rPr>
            </w:pPr>
            <w:r w:rsidRPr="00724DD9">
              <w:rPr>
                <w:color w:val="000000"/>
                <w:szCs w:val="20"/>
                <w:lang w:eastAsia="en-AU"/>
              </w:rPr>
              <w:t>July (2 weeks): 30 participants</w:t>
            </w:r>
          </w:p>
          <w:p w14:paraId="1458644B" w14:textId="77777777" w:rsidR="000C6BF2" w:rsidRPr="00724DD9" w:rsidRDefault="000C6BF2" w:rsidP="00422B55">
            <w:pPr>
              <w:spacing w:after="0" w:line="259" w:lineRule="auto"/>
              <w:rPr>
                <w:color w:val="000000"/>
                <w:szCs w:val="20"/>
                <w:lang w:eastAsia="en-AU"/>
              </w:rPr>
            </w:pPr>
            <w:r w:rsidRPr="00724DD9">
              <w:rPr>
                <w:color w:val="000000"/>
                <w:szCs w:val="20"/>
                <w:lang w:eastAsia="en-AU"/>
              </w:rPr>
              <w:t>November 8: 35 participants</w:t>
            </w:r>
          </w:p>
          <w:p w14:paraId="56876C75" w14:textId="5E01EEB0" w:rsidR="000C6BF2" w:rsidRPr="00724DD9" w:rsidRDefault="000C6BF2" w:rsidP="00422B55">
            <w:pPr>
              <w:spacing w:after="0" w:line="259" w:lineRule="auto"/>
              <w:rPr>
                <w:color w:val="000000"/>
                <w:szCs w:val="20"/>
                <w:lang w:eastAsia="en-AU"/>
              </w:rPr>
            </w:pPr>
            <w:r w:rsidRPr="00724DD9">
              <w:rPr>
                <w:color w:val="000000"/>
                <w:szCs w:val="20"/>
                <w:lang w:eastAsia="en-AU"/>
              </w:rPr>
              <w:t>November 22: 19 participants</w:t>
            </w:r>
          </w:p>
        </w:tc>
      </w:tr>
      <w:tr w:rsidR="000C6BF2" w:rsidRPr="009373F0" w14:paraId="018D7469" w14:textId="77777777" w:rsidTr="00064614">
        <w:trPr>
          <w:trHeight w:val="410"/>
        </w:trPr>
        <w:tc>
          <w:tcPr>
            <w:tcW w:w="708" w:type="dxa"/>
            <w:vMerge/>
            <w:shd w:val="clear" w:color="auto" w:fill="BFBFBF" w:themeFill="background1" w:themeFillShade="BF"/>
            <w:vAlign w:val="center"/>
            <w:hideMark/>
          </w:tcPr>
          <w:p w14:paraId="784935EB"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BA682FD"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2DFBFF40"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Stationary support</w:t>
            </w:r>
          </w:p>
        </w:tc>
        <w:tc>
          <w:tcPr>
            <w:tcW w:w="1091" w:type="dxa"/>
            <w:shd w:val="clear" w:color="auto" w:fill="2E74B5" w:themeFill="accent1" w:themeFillShade="BF"/>
            <w:vAlign w:val="center"/>
          </w:tcPr>
          <w:p w14:paraId="377BFDD6"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2AC5CE70" w14:textId="77777777" w:rsidR="000C6BF2" w:rsidRPr="00724DD9" w:rsidRDefault="000C6BF2" w:rsidP="00422B55">
            <w:pPr>
              <w:spacing w:after="0" w:line="259" w:lineRule="auto"/>
              <w:jc w:val="left"/>
              <w:rPr>
                <w:color w:val="000000"/>
                <w:szCs w:val="20"/>
                <w:lang w:eastAsia="en-AU"/>
              </w:rPr>
            </w:pPr>
            <w:r w:rsidRPr="00724DD9">
              <w:rPr>
                <w:color w:val="000000"/>
                <w:szCs w:val="20"/>
                <w:lang w:eastAsia="en-AU"/>
              </w:rPr>
              <w:t xml:space="preserve">Basic stationary supplies provided every month to LSU team. </w:t>
            </w:r>
          </w:p>
        </w:tc>
      </w:tr>
      <w:tr w:rsidR="000C6BF2" w:rsidRPr="009373F0" w14:paraId="1FF5DE1B" w14:textId="77777777" w:rsidTr="00064614">
        <w:trPr>
          <w:trHeight w:val="430"/>
        </w:trPr>
        <w:tc>
          <w:tcPr>
            <w:tcW w:w="708" w:type="dxa"/>
            <w:vMerge/>
            <w:shd w:val="clear" w:color="auto" w:fill="BFBFBF" w:themeFill="background1" w:themeFillShade="BF"/>
            <w:vAlign w:val="center"/>
            <w:hideMark/>
          </w:tcPr>
          <w:p w14:paraId="2AB78BD4"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5E7C19E2"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9F9DE96"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Flexible Office and LSU support (Equipment etc)</w:t>
            </w:r>
          </w:p>
        </w:tc>
        <w:tc>
          <w:tcPr>
            <w:tcW w:w="1091" w:type="dxa"/>
            <w:shd w:val="clear" w:color="auto" w:fill="92D050"/>
            <w:vAlign w:val="center"/>
          </w:tcPr>
          <w:p w14:paraId="61DCFCCD"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75DB3C48" w14:textId="77777777" w:rsidR="000C6BF2" w:rsidRPr="00724DD9" w:rsidRDefault="000C6BF2" w:rsidP="00422B55">
            <w:pPr>
              <w:spacing w:after="0" w:line="259" w:lineRule="auto"/>
              <w:rPr>
                <w:color w:val="000000"/>
                <w:szCs w:val="20"/>
                <w:lang w:eastAsia="en-AU"/>
              </w:rPr>
            </w:pPr>
            <w:r w:rsidRPr="00724DD9">
              <w:rPr>
                <w:color w:val="000000"/>
                <w:szCs w:val="20"/>
                <w:lang w:eastAsia="en-AU"/>
              </w:rPr>
              <w:t>This activity line was approved by the Embassy to offer flexible support to the LSU and to PLF activities where operational funding is needed urgently.</w:t>
            </w:r>
          </w:p>
          <w:p w14:paraId="76A48100" w14:textId="77777777" w:rsidR="000C6BF2" w:rsidRPr="00724DD9" w:rsidRDefault="000C6BF2" w:rsidP="00422B55">
            <w:pPr>
              <w:spacing w:after="0" w:line="259" w:lineRule="auto"/>
              <w:rPr>
                <w:color w:val="000000"/>
                <w:szCs w:val="20"/>
                <w:lang w:eastAsia="en-AU"/>
              </w:rPr>
            </w:pPr>
            <w:r w:rsidRPr="00724DD9">
              <w:rPr>
                <w:color w:val="000000"/>
                <w:szCs w:val="20"/>
                <w:lang w:eastAsia="en-AU"/>
              </w:rPr>
              <w:t>Support funded in 2019 included: 7 Computers, 1 Printer</w:t>
            </w:r>
            <w:r w:rsidR="00516341">
              <w:rPr>
                <w:color w:val="000000"/>
                <w:szCs w:val="20"/>
                <w:lang w:eastAsia="en-AU"/>
              </w:rPr>
              <w:t>,</w:t>
            </w:r>
            <w:r w:rsidRPr="00724DD9">
              <w:rPr>
                <w:color w:val="000000"/>
                <w:szCs w:val="20"/>
                <w:lang w:eastAsia="en-AU"/>
              </w:rPr>
              <w:t xml:space="preserve"> 6 Desks, 10 Chairs, other office equipment to set up new LSU space, 2 mobile phones, PLS recruitments (logistics)</w:t>
            </w:r>
            <w:r>
              <w:rPr>
                <w:color w:val="000000"/>
                <w:szCs w:val="20"/>
                <w:lang w:eastAsia="en-AU"/>
              </w:rPr>
              <w:t>,</w:t>
            </w:r>
            <w:r w:rsidRPr="00724DD9">
              <w:rPr>
                <w:color w:val="000000"/>
                <w:szCs w:val="20"/>
                <w:lang w:eastAsia="en-AU"/>
              </w:rPr>
              <w:t xml:space="preserve"> Labour Attache and GoTL Embassy staff travel to support training and leadership in LSU</w:t>
            </w:r>
            <w:r>
              <w:rPr>
                <w:color w:val="000000"/>
                <w:szCs w:val="20"/>
                <w:lang w:eastAsia="en-AU"/>
              </w:rPr>
              <w:t>, additional LSU renovation and security</w:t>
            </w:r>
          </w:p>
        </w:tc>
      </w:tr>
      <w:tr w:rsidR="000C6BF2" w:rsidRPr="009373F0" w14:paraId="77F32715" w14:textId="77777777" w:rsidTr="00064614">
        <w:trPr>
          <w:trHeight w:val="455"/>
        </w:trPr>
        <w:tc>
          <w:tcPr>
            <w:tcW w:w="708" w:type="dxa"/>
            <w:vMerge/>
            <w:shd w:val="clear" w:color="auto" w:fill="BFBFBF" w:themeFill="background1" w:themeFillShade="BF"/>
            <w:vAlign w:val="center"/>
            <w:hideMark/>
          </w:tcPr>
          <w:p w14:paraId="36566416"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B4A7543"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28159F0"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Printing Visual Dictionary</w:t>
            </w:r>
          </w:p>
        </w:tc>
        <w:tc>
          <w:tcPr>
            <w:tcW w:w="1091" w:type="dxa"/>
            <w:shd w:val="clear" w:color="auto" w:fill="92D050"/>
            <w:vAlign w:val="center"/>
          </w:tcPr>
          <w:p w14:paraId="17643AC9"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7B2FE863" w14:textId="77777777" w:rsidR="000C6BF2" w:rsidRPr="00724DD9" w:rsidRDefault="000C6BF2" w:rsidP="00422B55">
            <w:pPr>
              <w:spacing w:after="0" w:line="259" w:lineRule="auto"/>
              <w:rPr>
                <w:color w:val="000000"/>
                <w:szCs w:val="20"/>
                <w:lang w:eastAsia="en-AU"/>
              </w:rPr>
            </w:pPr>
            <w:r w:rsidRPr="00724DD9">
              <w:rPr>
                <w:color w:val="000000"/>
                <w:szCs w:val="20"/>
                <w:lang w:eastAsia="en-AU"/>
              </w:rPr>
              <w:t>Approximately more than 300 visual dictionaries have been produced and distributed to SWP workers and training centres. Some workers utilised the dictionaries but some of them have not.</w:t>
            </w:r>
          </w:p>
        </w:tc>
      </w:tr>
      <w:tr w:rsidR="000C6BF2" w:rsidRPr="009373F0" w14:paraId="297D9A02" w14:textId="77777777" w:rsidTr="00064614">
        <w:trPr>
          <w:trHeight w:val="600"/>
        </w:trPr>
        <w:tc>
          <w:tcPr>
            <w:tcW w:w="708" w:type="dxa"/>
            <w:vMerge/>
            <w:shd w:val="clear" w:color="auto" w:fill="BFBFBF" w:themeFill="background1" w:themeFillShade="BF"/>
            <w:vAlign w:val="center"/>
            <w:hideMark/>
          </w:tcPr>
          <w:p w14:paraId="462F3A0E"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CD2F471"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63F86638"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Communication support</w:t>
            </w:r>
          </w:p>
        </w:tc>
        <w:tc>
          <w:tcPr>
            <w:tcW w:w="1091" w:type="dxa"/>
            <w:shd w:val="clear" w:color="auto" w:fill="92D050"/>
            <w:vAlign w:val="center"/>
          </w:tcPr>
          <w:p w14:paraId="4B766402"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17E78FA0" w14:textId="77777777" w:rsidR="000C6BF2" w:rsidRPr="00724DD9" w:rsidRDefault="000C6BF2" w:rsidP="00422B55">
            <w:pPr>
              <w:spacing w:after="0" w:line="259" w:lineRule="auto"/>
              <w:jc w:val="left"/>
              <w:rPr>
                <w:color w:val="000000"/>
                <w:szCs w:val="20"/>
                <w:lang w:eastAsia="en-AU"/>
              </w:rPr>
            </w:pPr>
            <w:r w:rsidRPr="00724DD9">
              <w:rPr>
                <w:color w:val="000000"/>
                <w:szCs w:val="20"/>
                <w:lang w:eastAsia="en-AU"/>
              </w:rPr>
              <w:t>Provided ongoing LSU office phones credit and internet access. Without this support the LSU would not have internet access and LSU staff unable to contact workers.</w:t>
            </w:r>
          </w:p>
        </w:tc>
      </w:tr>
      <w:tr w:rsidR="000C6BF2" w:rsidRPr="009373F0" w14:paraId="2474C9B2" w14:textId="77777777" w:rsidTr="00064614">
        <w:trPr>
          <w:trHeight w:val="403"/>
        </w:trPr>
        <w:tc>
          <w:tcPr>
            <w:tcW w:w="708" w:type="dxa"/>
            <w:vMerge/>
            <w:shd w:val="clear" w:color="auto" w:fill="BFBFBF" w:themeFill="background1" w:themeFillShade="BF"/>
            <w:vAlign w:val="center"/>
            <w:hideMark/>
          </w:tcPr>
          <w:p w14:paraId="528A10FF"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15BAF16A"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FCC1CC4"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Pre-Departure Briefing (PDB)</w:t>
            </w:r>
          </w:p>
        </w:tc>
        <w:tc>
          <w:tcPr>
            <w:tcW w:w="1091" w:type="dxa"/>
            <w:shd w:val="clear" w:color="auto" w:fill="FFD966" w:themeFill="accent4" w:themeFillTint="99"/>
            <w:vAlign w:val="center"/>
          </w:tcPr>
          <w:p w14:paraId="147859F5" w14:textId="77777777" w:rsidR="000C6BF2" w:rsidRPr="009373F0" w:rsidRDefault="000C6BF2" w:rsidP="00422B55">
            <w:pPr>
              <w:spacing w:after="0" w:line="259" w:lineRule="auto"/>
              <w:jc w:val="center"/>
              <w:rPr>
                <w:color w:val="000000"/>
                <w:szCs w:val="20"/>
                <w:lang w:eastAsia="en-AU"/>
              </w:rPr>
            </w:pPr>
          </w:p>
        </w:tc>
        <w:tc>
          <w:tcPr>
            <w:tcW w:w="7131" w:type="dxa"/>
            <w:shd w:val="clear" w:color="auto" w:fill="auto"/>
            <w:vAlign w:val="center"/>
          </w:tcPr>
          <w:p w14:paraId="681FBBCE" w14:textId="77777777" w:rsidR="000C6BF2" w:rsidRPr="00724DD9" w:rsidRDefault="000C6BF2" w:rsidP="00422B55">
            <w:pPr>
              <w:spacing w:after="0" w:line="259" w:lineRule="auto"/>
              <w:jc w:val="left"/>
              <w:rPr>
                <w:color w:val="000000"/>
                <w:szCs w:val="20"/>
                <w:lang w:eastAsia="en-AU"/>
              </w:rPr>
            </w:pPr>
            <w:r w:rsidRPr="00724DD9">
              <w:rPr>
                <w:color w:val="000000"/>
                <w:szCs w:val="20"/>
                <w:lang w:eastAsia="en-AU"/>
              </w:rPr>
              <w:t xml:space="preserve">Delivered </w:t>
            </w:r>
            <w:r>
              <w:rPr>
                <w:color w:val="000000"/>
                <w:szCs w:val="20"/>
                <w:lang w:eastAsia="en-AU"/>
              </w:rPr>
              <w:t>20 P</w:t>
            </w:r>
            <w:r w:rsidR="00F73719">
              <w:rPr>
                <w:color w:val="000000"/>
                <w:szCs w:val="20"/>
                <w:lang w:eastAsia="en-AU"/>
              </w:rPr>
              <w:t>D</w:t>
            </w:r>
            <w:r>
              <w:rPr>
                <w:color w:val="000000"/>
                <w:szCs w:val="20"/>
                <w:lang w:eastAsia="en-AU"/>
              </w:rPr>
              <w:t xml:space="preserve">Bs to </w:t>
            </w:r>
            <w:r w:rsidRPr="00317391">
              <w:rPr>
                <w:color w:val="000000"/>
                <w:szCs w:val="20"/>
                <w:lang w:eastAsia="en-AU"/>
              </w:rPr>
              <w:t>602</w:t>
            </w:r>
            <w:r>
              <w:rPr>
                <w:color w:val="000000"/>
                <w:szCs w:val="20"/>
                <w:lang w:eastAsia="en-AU"/>
              </w:rPr>
              <w:t xml:space="preserve"> workers</w:t>
            </w:r>
            <w:r w:rsidRPr="00317391">
              <w:rPr>
                <w:color w:val="000000"/>
                <w:szCs w:val="20"/>
                <w:lang w:eastAsia="en-AU"/>
              </w:rPr>
              <w:t xml:space="preserve"> (F=170, M=432). </w:t>
            </w:r>
            <w:r w:rsidRPr="00724DD9">
              <w:rPr>
                <w:color w:val="000000"/>
                <w:szCs w:val="20"/>
                <w:lang w:eastAsia="en-AU"/>
              </w:rPr>
              <w:t>These workers obtained sufficient information to live and work in Australia.</w:t>
            </w:r>
            <w:r w:rsidRPr="00724DD9">
              <w:rPr>
                <w:b/>
                <w:bCs/>
                <w:color w:val="000000"/>
                <w:szCs w:val="20"/>
                <w:lang w:eastAsia="en-AU"/>
              </w:rPr>
              <w:t xml:space="preserve"> </w:t>
            </w:r>
            <w:r w:rsidRPr="00724DD9">
              <w:rPr>
                <w:color w:val="000000"/>
                <w:szCs w:val="20"/>
                <w:lang w:eastAsia="en-AU"/>
              </w:rPr>
              <w:t>However many workers travelled to Australia without PDBs, mainly returning workers.</w:t>
            </w:r>
          </w:p>
        </w:tc>
      </w:tr>
      <w:tr w:rsidR="000C6BF2" w:rsidRPr="009373F0" w14:paraId="4321BE44" w14:textId="77777777" w:rsidTr="00064614">
        <w:trPr>
          <w:trHeight w:val="530"/>
        </w:trPr>
        <w:tc>
          <w:tcPr>
            <w:tcW w:w="708" w:type="dxa"/>
            <w:vMerge w:val="restart"/>
            <w:shd w:val="clear" w:color="auto" w:fill="BFBFBF" w:themeFill="background1" w:themeFillShade="BF"/>
            <w:vAlign w:val="center"/>
            <w:hideMark/>
          </w:tcPr>
          <w:p w14:paraId="2F6A6ECF" w14:textId="77777777" w:rsidR="000C6BF2" w:rsidRPr="009373F0" w:rsidRDefault="000C6BF2" w:rsidP="00422B55">
            <w:pPr>
              <w:spacing w:after="0" w:line="259" w:lineRule="auto"/>
              <w:jc w:val="left"/>
              <w:rPr>
                <w:b/>
                <w:bCs/>
                <w:color w:val="000000"/>
                <w:szCs w:val="20"/>
                <w:lang w:eastAsia="en-AU"/>
              </w:rPr>
            </w:pPr>
            <w:r>
              <w:rPr>
                <w:b/>
                <w:bCs/>
                <w:color w:val="000000"/>
                <w:szCs w:val="20"/>
                <w:lang w:eastAsia="en-AU"/>
              </w:rPr>
              <w:t>2b</w:t>
            </w:r>
            <w:r w:rsidRPr="009373F0">
              <w:rPr>
                <w:b/>
                <w:bCs/>
                <w:color w:val="000000"/>
                <w:szCs w:val="20"/>
                <w:lang w:eastAsia="en-AU"/>
              </w:rPr>
              <w:t>.2</w:t>
            </w:r>
          </w:p>
        </w:tc>
        <w:tc>
          <w:tcPr>
            <w:tcW w:w="1988" w:type="dxa"/>
            <w:vMerge w:val="restart"/>
            <w:shd w:val="clear" w:color="auto" w:fill="305496"/>
            <w:vAlign w:val="center"/>
            <w:hideMark/>
          </w:tcPr>
          <w:p w14:paraId="2129B712"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SW Skills Training</w:t>
            </w:r>
          </w:p>
        </w:tc>
        <w:tc>
          <w:tcPr>
            <w:tcW w:w="3683" w:type="dxa"/>
            <w:shd w:val="clear" w:color="auto" w:fill="auto"/>
            <w:vAlign w:val="center"/>
            <w:hideMark/>
          </w:tcPr>
          <w:p w14:paraId="5860E609" w14:textId="77777777" w:rsidR="000C6BF2" w:rsidRPr="009373F0" w:rsidRDefault="000C6BF2" w:rsidP="00422B55">
            <w:pPr>
              <w:spacing w:after="0" w:line="259" w:lineRule="auto"/>
              <w:jc w:val="left"/>
              <w:rPr>
                <w:szCs w:val="20"/>
                <w:lang w:eastAsia="en-AU"/>
              </w:rPr>
            </w:pPr>
            <w:r w:rsidRPr="009373F0">
              <w:rPr>
                <w:szCs w:val="20"/>
                <w:lang w:eastAsia="en-AU"/>
              </w:rPr>
              <w:t xml:space="preserve">English Language Training (ELT) for </w:t>
            </w:r>
            <w:r>
              <w:rPr>
                <w:szCs w:val="20"/>
                <w:lang w:eastAsia="en-AU"/>
              </w:rPr>
              <w:t>seasonal worker</w:t>
            </w:r>
            <w:r w:rsidRPr="009373F0">
              <w:rPr>
                <w:szCs w:val="20"/>
                <w:lang w:eastAsia="en-AU"/>
              </w:rPr>
              <w:t>s</w:t>
            </w:r>
            <w:r>
              <w:rPr>
                <w:szCs w:val="20"/>
                <w:lang w:eastAsia="en-AU"/>
              </w:rPr>
              <w:t xml:space="preserve"> –</w:t>
            </w:r>
            <w:r w:rsidRPr="009373F0">
              <w:rPr>
                <w:szCs w:val="20"/>
                <w:lang w:eastAsia="en-AU"/>
              </w:rPr>
              <w:t xml:space="preserve"> </w:t>
            </w:r>
            <w:r>
              <w:rPr>
                <w:szCs w:val="20"/>
                <w:lang w:eastAsia="en-AU"/>
              </w:rPr>
              <w:t>i</w:t>
            </w:r>
            <w:r w:rsidRPr="009373F0">
              <w:rPr>
                <w:szCs w:val="20"/>
                <w:lang w:eastAsia="en-AU"/>
              </w:rPr>
              <w:t>ntegration into TC</w:t>
            </w:r>
          </w:p>
        </w:tc>
        <w:tc>
          <w:tcPr>
            <w:tcW w:w="1091" w:type="dxa"/>
            <w:shd w:val="clear" w:color="auto" w:fill="92D050"/>
            <w:vAlign w:val="center"/>
          </w:tcPr>
          <w:p w14:paraId="1865BF76"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126EE3B1" w14:textId="77777777" w:rsidR="000C6BF2" w:rsidRPr="00724DD9" w:rsidRDefault="000C6BF2" w:rsidP="00422B55">
            <w:pPr>
              <w:spacing w:after="0" w:line="259" w:lineRule="auto"/>
              <w:rPr>
                <w:szCs w:val="20"/>
                <w:lang w:eastAsia="en-AU"/>
              </w:rPr>
            </w:pPr>
            <w:r w:rsidRPr="00724DD9">
              <w:rPr>
                <w:szCs w:val="20"/>
                <w:lang w:eastAsia="en-AU"/>
              </w:rPr>
              <w:t>218 workers from the work ready pool attended and completed the ELT at ETDA from June to August 2019. Around 75% of the workers got the offer to work in Australia. However, ELT will be delivered differently moving forward, utilising training centres</w:t>
            </w:r>
          </w:p>
        </w:tc>
      </w:tr>
      <w:tr w:rsidR="000C6BF2" w:rsidRPr="009373F0" w14:paraId="390424B8" w14:textId="77777777" w:rsidTr="00064614">
        <w:trPr>
          <w:trHeight w:val="490"/>
        </w:trPr>
        <w:tc>
          <w:tcPr>
            <w:tcW w:w="708" w:type="dxa"/>
            <w:vMerge/>
            <w:shd w:val="clear" w:color="auto" w:fill="BFBFBF" w:themeFill="background1" w:themeFillShade="BF"/>
            <w:vAlign w:val="center"/>
            <w:hideMark/>
          </w:tcPr>
          <w:p w14:paraId="008CFCB1"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3BC6B871"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19E8BFC" w14:textId="77777777" w:rsidR="000C6BF2" w:rsidRPr="009373F0" w:rsidRDefault="000C6BF2" w:rsidP="00422B55">
            <w:pPr>
              <w:spacing w:after="0" w:line="259" w:lineRule="auto"/>
              <w:jc w:val="left"/>
              <w:rPr>
                <w:color w:val="000000"/>
                <w:szCs w:val="20"/>
                <w:lang w:eastAsia="en-AU"/>
              </w:rPr>
            </w:pPr>
            <w:r w:rsidRPr="009373F0">
              <w:rPr>
                <w:color w:val="000000"/>
                <w:szCs w:val="20"/>
                <w:lang w:eastAsia="en-AU"/>
              </w:rPr>
              <w:t xml:space="preserve">Hospitality Training </w:t>
            </w:r>
          </w:p>
        </w:tc>
        <w:tc>
          <w:tcPr>
            <w:tcW w:w="1091" w:type="dxa"/>
            <w:shd w:val="clear" w:color="auto" w:fill="FF0000"/>
            <w:vAlign w:val="center"/>
          </w:tcPr>
          <w:p w14:paraId="4A6D2C0C" w14:textId="77777777" w:rsidR="000C6BF2" w:rsidRPr="009373F0" w:rsidRDefault="000C6BF2" w:rsidP="00422B55">
            <w:pPr>
              <w:spacing w:after="0" w:line="259" w:lineRule="auto"/>
              <w:jc w:val="center"/>
              <w:rPr>
                <w:color w:val="FF0000"/>
                <w:szCs w:val="20"/>
                <w:lang w:eastAsia="en-AU"/>
              </w:rPr>
            </w:pPr>
          </w:p>
        </w:tc>
        <w:tc>
          <w:tcPr>
            <w:tcW w:w="7131" w:type="dxa"/>
            <w:vMerge w:val="restart"/>
            <w:shd w:val="clear" w:color="auto" w:fill="auto"/>
            <w:vAlign w:val="center"/>
          </w:tcPr>
          <w:p w14:paraId="593F989B" w14:textId="77777777" w:rsidR="000C6BF2" w:rsidRPr="00724DD9" w:rsidRDefault="000C6BF2" w:rsidP="00422B55">
            <w:pPr>
              <w:spacing w:after="0" w:line="259" w:lineRule="auto"/>
              <w:rPr>
                <w:color w:val="000000"/>
                <w:szCs w:val="20"/>
                <w:lang w:eastAsia="en-AU"/>
              </w:rPr>
            </w:pPr>
            <w:r w:rsidRPr="00724DD9">
              <w:rPr>
                <w:color w:val="000000"/>
                <w:szCs w:val="20"/>
                <w:lang w:eastAsia="en-AU"/>
              </w:rPr>
              <w:t>These activities have not progressed. The approach to supporting workers to prepare for labour mobility is shifting. SEFOPE indicated in July a desire for SWP and PLS worker preparation to be shifted to training centers. WDPTL supports this as more sustainable and with potential to drive business and enrolments in training centres. WDPTL was well placed to support this idea and have been working on this through their TVET strengthening program.</w:t>
            </w:r>
          </w:p>
          <w:p w14:paraId="77CE60C0" w14:textId="77777777" w:rsidR="000C6BF2" w:rsidRPr="00724DD9" w:rsidRDefault="000C6BF2" w:rsidP="00422B55">
            <w:pPr>
              <w:spacing w:after="0" w:line="259" w:lineRule="auto"/>
              <w:rPr>
                <w:color w:val="000000"/>
                <w:szCs w:val="20"/>
                <w:lang w:eastAsia="en-AU"/>
              </w:rPr>
            </w:pPr>
          </w:p>
          <w:p w14:paraId="43629BE9" w14:textId="18F1F8C7" w:rsidR="000C6BF2" w:rsidRPr="00724DD9" w:rsidRDefault="000C6BF2">
            <w:pPr>
              <w:spacing w:after="0" w:line="259" w:lineRule="auto"/>
              <w:rPr>
                <w:color w:val="000000"/>
                <w:szCs w:val="20"/>
                <w:lang w:eastAsia="en-AU"/>
              </w:rPr>
            </w:pPr>
            <w:r w:rsidRPr="00724DD9">
              <w:rPr>
                <w:color w:val="000000"/>
                <w:szCs w:val="20"/>
                <w:lang w:eastAsia="en-AU"/>
              </w:rPr>
              <w:t>Employers also made it clear that advanced hospitality or agriculture training is not necessary for SW</w:t>
            </w:r>
            <w:r w:rsidR="00516341">
              <w:rPr>
                <w:color w:val="000000"/>
                <w:szCs w:val="20"/>
                <w:lang w:eastAsia="en-AU"/>
              </w:rPr>
              <w:t>P</w:t>
            </w:r>
            <w:r w:rsidRPr="00724DD9">
              <w:rPr>
                <w:color w:val="000000"/>
                <w:szCs w:val="20"/>
                <w:lang w:eastAsia="en-AU"/>
              </w:rPr>
              <w:t xml:space="preserve"> but that ELT and other soft skills should be prioritised. This activity area is evolving but likely funding will be retargeted toward TVET based skills training, with a pilot scheduled for T</w:t>
            </w:r>
            <w:r w:rsidR="00516341">
              <w:rPr>
                <w:color w:val="000000"/>
                <w:szCs w:val="20"/>
                <w:lang w:eastAsia="en-AU"/>
              </w:rPr>
              <w:t>ibar</w:t>
            </w:r>
            <w:r w:rsidRPr="00724DD9">
              <w:rPr>
                <w:color w:val="000000"/>
                <w:szCs w:val="20"/>
                <w:lang w:eastAsia="en-AU"/>
              </w:rPr>
              <w:t xml:space="preserve"> in early 2020.</w:t>
            </w:r>
          </w:p>
        </w:tc>
      </w:tr>
      <w:tr w:rsidR="000C6BF2" w:rsidRPr="009373F0" w14:paraId="147062D4" w14:textId="77777777" w:rsidTr="00064614">
        <w:trPr>
          <w:trHeight w:val="738"/>
        </w:trPr>
        <w:tc>
          <w:tcPr>
            <w:tcW w:w="708" w:type="dxa"/>
            <w:vMerge/>
            <w:shd w:val="clear" w:color="auto" w:fill="BFBFBF" w:themeFill="background1" w:themeFillShade="BF"/>
            <w:vAlign w:val="center"/>
            <w:hideMark/>
          </w:tcPr>
          <w:p w14:paraId="6F016FF9"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25318816"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83E8BBB" w14:textId="77777777" w:rsidR="000C6BF2" w:rsidRPr="009373F0" w:rsidRDefault="000C6BF2" w:rsidP="00422B55">
            <w:pPr>
              <w:spacing w:after="0" w:line="259" w:lineRule="auto"/>
              <w:jc w:val="left"/>
              <w:rPr>
                <w:szCs w:val="20"/>
                <w:lang w:eastAsia="en-AU"/>
              </w:rPr>
            </w:pPr>
            <w:r w:rsidRPr="009373F0">
              <w:rPr>
                <w:szCs w:val="20"/>
                <w:lang w:eastAsia="en-AU"/>
              </w:rPr>
              <w:t>Horticulture Training (returning workers do the practical training)</w:t>
            </w:r>
          </w:p>
        </w:tc>
        <w:tc>
          <w:tcPr>
            <w:tcW w:w="1091" w:type="dxa"/>
            <w:shd w:val="clear" w:color="auto" w:fill="FF0000"/>
            <w:vAlign w:val="center"/>
          </w:tcPr>
          <w:p w14:paraId="128379AD" w14:textId="77777777" w:rsidR="000C6BF2" w:rsidRPr="009373F0" w:rsidRDefault="000C6BF2" w:rsidP="00422B55">
            <w:pPr>
              <w:spacing w:after="0" w:line="259" w:lineRule="auto"/>
              <w:jc w:val="center"/>
              <w:rPr>
                <w:szCs w:val="20"/>
                <w:lang w:eastAsia="en-AU"/>
              </w:rPr>
            </w:pPr>
          </w:p>
        </w:tc>
        <w:tc>
          <w:tcPr>
            <w:tcW w:w="7131" w:type="dxa"/>
            <w:vMerge/>
            <w:shd w:val="clear" w:color="auto" w:fill="auto"/>
            <w:vAlign w:val="center"/>
          </w:tcPr>
          <w:p w14:paraId="58DF9552" w14:textId="77777777" w:rsidR="000C6BF2" w:rsidRPr="00724DD9" w:rsidRDefault="000C6BF2" w:rsidP="00422B55">
            <w:pPr>
              <w:spacing w:after="0" w:line="259" w:lineRule="auto"/>
              <w:rPr>
                <w:szCs w:val="20"/>
                <w:lang w:eastAsia="en-AU"/>
              </w:rPr>
            </w:pPr>
          </w:p>
        </w:tc>
      </w:tr>
      <w:tr w:rsidR="000C6BF2" w:rsidRPr="009373F0" w14:paraId="17DC0A38" w14:textId="77777777" w:rsidTr="00064614">
        <w:trPr>
          <w:trHeight w:val="780"/>
        </w:trPr>
        <w:tc>
          <w:tcPr>
            <w:tcW w:w="708" w:type="dxa"/>
            <w:vMerge/>
            <w:shd w:val="clear" w:color="auto" w:fill="BFBFBF" w:themeFill="background1" w:themeFillShade="BF"/>
            <w:vAlign w:val="center"/>
            <w:hideMark/>
          </w:tcPr>
          <w:p w14:paraId="368C120B"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369CFE39"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FD19C76" w14:textId="77777777" w:rsidR="000C6BF2" w:rsidRPr="009373F0" w:rsidRDefault="000C6BF2" w:rsidP="00422B55">
            <w:pPr>
              <w:spacing w:after="0" w:line="259" w:lineRule="auto"/>
              <w:jc w:val="left"/>
              <w:rPr>
                <w:szCs w:val="20"/>
                <w:lang w:eastAsia="en-AU"/>
              </w:rPr>
            </w:pPr>
            <w:r w:rsidRPr="009373F0">
              <w:rPr>
                <w:szCs w:val="20"/>
                <w:lang w:eastAsia="en-AU"/>
              </w:rPr>
              <w:t>Forklift Training (returning workers do the practical training)</w:t>
            </w:r>
          </w:p>
        </w:tc>
        <w:tc>
          <w:tcPr>
            <w:tcW w:w="1091" w:type="dxa"/>
            <w:shd w:val="clear" w:color="auto" w:fill="4472C4" w:themeFill="accent5"/>
            <w:vAlign w:val="center"/>
          </w:tcPr>
          <w:p w14:paraId="676C26D8"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3B1B0D5A" w14:textId="77777777" w:rsidR="000C6BF2" w:rsidRPr="00724DD9" w:rsidRDefault="000C6BF2" w:rsidP="00422B55">
            <w:pPr>
              <w:spacing w:after="0" w:line="259" w:lineRule="auto"/>
              <w:rPr>
                <w:szCs w:val="20"/>
                <w:lang w:eastAsia="en-AU"/>
              </w:rPr>
            </w:pPr>
            <w:r>
              <w:rPr>
                <w:szCs w:val="20"/>
                <w:lang w:eastAsia="en-AU"/>
              </w:rPr>
              <w:t>21 workers (F:1/ M: 20) were trained in May 2019. However, the translation of the training into an Australian licence was challenging and repeating this training with the supplier would not be recommended.</w:t>
            </w:r>
          </w:p>
        </w:tc>
      </w:tr>
      <w:tr w:rsidR="000C6BF2" w:rsidRPr="009373F0" w14:paraId="6EF43210" w14:textId="77777777" w:rsidTr="00064614">
        <w:trPr>
          <w:trHeight w:val="530"/>
        </w:trPr>
        <w:tc>
          <w:tcPr>
            <w:tcW w:w="708" w:type="dxa"/>
            <w:vMerge/>
            <w:shd w:val="clear" w:color="auto" w:fill="BFBFBF" w:themeFill="background1" w:themeFillShade="BF"/>
            <w:vAlign w:val="center"/>
            <w:hideMark/>
          </w:tcPr>
          <w:p w14:paraId="6F80B59F"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37C48634"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095D5308" w14:textId="77777777" w:rsidR="000C6BF2" w:rsidRPr="009373F0" w:rsidRDefault="000C6BF2" w:rsidP="00422B55">
            <w:pPr>
              <w:spacing w:after="0" w:line="259" w:lineRule="auto"/>
              <w:jc w:val="left"/>
              <w:rPr>
                <w:szCs w:val="20"/>
                <w:lang w:eastAsia="en-AU"/>
              </w:rPr>
            </w:pPr>
            <w:r w:rsidRPr="009373F0">
              <w:rPr>
                <w:szCs w:val="20"/>
                <w:lang w:eastAsia="en-AU"/>
              </w:rPr>
              <w:t>Driving Training (returning workers do the practical training)</w:t>
            </w:r>
          </w:p>
        </w:tc>
        <w:tc>
          <w:tcPr>
            <w:tcW w:w="1091" w:type="dxa"/>
            <w:shd w:val="clear" w:color="auto" w:fill="4472C4" w:themeFill="accent5"/>
            <w:vAlign w:val="center"/>
          </w:tcPr>
          <w:p w14:paraId="5C472116"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2FCD3843" w14:textId="77777777" w:rsidR="000C6BF2" w:rsidRPr="00724DD9" w:rsidRDefault="000C6BF2" w:rsidP="00422B55">
            <w:pPr>
              <w:spacing w:after="0" w:line="259" w:lineRule="auto"/>
              <w:rPr>
                <w:szCs w:val="20"/>
                <w:lang w:eastAsia="en-AU"/>
              </w:rPr>
            </w:pPr>
            <w:r w:rsidRPr="002E4982">
              <w:rPr>
                <w:szCs w:val="20"/>
                <w:lang w:eastAsia="en-AU"/>
              </w:rPr>
              <w:t>Driv</w:t>
            </w:r>
            <w:r>
              <w:rPr>
                <w:szCs w:val="20"/>
                <w:lang w:eastAsia="en-AU"/>
              </w:rPr>
              <w:t>er</w:t>
            </w:r>
            <w:r w:rsidRPr="002E4982">
              <w:rPr>
                <w:szCs w:val="20"/>
                <w:lang w:eastAsia="en-AU"/>
              </w:rPr>
              <w:t xml:space="preserve"> training and testing for 753 seasonal workers (727 men/26 women) from the Work Ready Pool</w:t>
            </w:r>
            <w:r>
              <w:rPr>
                <w:szCs w:val="20"/>
                <w:lang w:eastAsia="en-AU"/>
              </w:rPr>
              <w:t xml:space="preserve"> in January</w:t>
            </w:r>
            <w:r w:rsidRPr="002E4982">
              <w:rPr>
                <w:szCs w:val="20"/>
                <w:lang w:eastAsia="en-AU"/>
              </w:rPr>
              <w:t>, with 730 of them (706 men/24 women) passing the driving test.</w:t>
            </w:r>
            <w:r>
              <w:rPr>
                <w:szCs w:val="20"/>
                <w:lang w:eastAsia="en-AU"/>
              </w:rPr>
              <w:t xml:space="preserve"> </w:t>
            </w:r>
          </w:p>
        </w:tc>
      </w:tr>
      <w:tr w:rsidR="000C6BF2" w:rsidRPr="009373F0" w14:paraId="6880FEF3" w14:textId="77777777" w:rsidTr="00064614">
        <w:trPr>
          <w:trHeight w:val="800"/>
        </w:trPr>
        <w:tc>
          <w:tcPr>
            <w:tcW w:w="708" w:type="dxa"/>
            <w:vMerge w:val="restart"/>
            <w:shd w:val="clear" w:color="auto" w:fill="BFBFBF" w:themeFill="background1" w:themeFillShade="BF"/>
            <w:vAlign w:val="center"/>
            <w:hideMark/>
          </w:tcPr>
          <w:p w14:paraId="293173D8" w14:textId="77777777" w:rsidR="000C6BF2" w:rsidRPr="009373F0" w:rsidRDefault="000C6BF2" w:rsidP="00422B55">
            <w:pPr>
              <w:spacing w:after="0" w:line="259" w:lineRule="auto"/>
              <w:jc w:val="left"/>
              <w:rPr>
                <w:b/>
                <w:bCs/>
                <w:color w:val="000000"/>
                <w:szCs w:val="20"/>
                <w:lang w:eastAsia="en-AU"/>
              </w:rPr>
            </w:pPr>
            <w:r>
              <w:rPr>
                <w:b/>
                <w:bCs/>
                <w:color w:val="000000"/>
                <w:szCs w:val="20"/>
                <w:lang w:eastAsia="en-AU"/>
              </w:rPr>
              <w:lastRenderedPageBreak/>
              <w:t>2b</w:t>
            </w:r>
            <w:r w:rsidRPr="009373F0">
              <w:rPr>
                <w:b/>
                <w:bCs/>
                <w:color w:val="000000"/>
                <w:szCs w:val="20"/>
                <w:lang w:eastAsia="en-AU"/>
              </w:rPr>
              <w:t>.3</w:t>
            </w:r>
          </w:p>
        </w:tc>
        <w:tc>
          <w:tcPr>
            <w:tcW w:w="1988" w:type="dxa"/>
            <w:vMerge w:val="restart"/>
            <w:shd w:val="clear" w:color="auto" w:fill="305496"/>
            <w:vAlign w:val="center"/>
            <w:hideMark/>
          </w:tcPr>
          <w:p w14:paraId="6935EBD3"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SW Reintegration</w:t>
            </w:r>
          </w:p>
        </w:tc>
        <w:tc>
          <w:tcPr>
            <w:tcW w:w="3683" w:type="dxa"/>
            <w:shd w:val="clear" w:color="auto" w:fill="auto"/>
            <w:vAlign w:val="center"/>
            <w:hideMark/>
          </w:tcPr>
          <w:p w14:paraId="54A4ECFF" w14:textId="77777777" w:rsidR="000C6BF2" w:rsidRPr="009373F0" w:rsidRDefault="000C6BF2" w:rsidP="00422B55">
            <w:pPr>
              <w:spacing w:after="0" w:line="259" w:lineRule="auto"/>
              <w:jc w:val="left"/>
              <w:rPr>
                <w:szCs w:val="20"/>
                <w:lang w:eastAsia="en-AU"/>
              </w:rPr>
            </w:pPr>
            <w:r w:rsidRPr="009373F0">
              <w:rPr>
                <w:szCs w:val="20"/>
                <w:lang w:eastAsia="en-AU"/>
              </w:rPr>
              <w:t>Reintegration Workshop</w:t>
            </w:r>
          </w:p>
        </w:tc>
        <w:tc>
          <w:tcPr>
            <w:tcW w:w="1091" w:type="dxa"/>
            <w:shd w:val="clear" w:color="auto" w:fill="FFD966" w:themeFill="accent4" w:themeFillTint="99"/>
            <w:vAlign w:val="center"/>
          </w:tcPr>
          <w:p w14:paraId="5624C954"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5C4C7B6C" w14:textId="77777777" w:rsidR="000C6BF2" w:rsidRPr="00724DD9" w:rsidRDefault="000C6BF2" w:rsidP="00422B55">
            <w:pPr>
              <w:spacing w:after="0" w:line="259" w:lineRule="auto"/>
              <w:rPr>
                <w:szCs w:val="20"/>
                <w:lang w:eastAsia="en-AU"/>
              </w:rPr>
            </w:pPr>
            <w:r w:rsidRPr="00724DD9">
              <w:rPr>
                <w:szCs w:val="20"/>
                <w:lang w:eastAsia="en-AU"/>
              </w:rPr>
              <w:t xml:space="preserve">Conducted 7 Reintegration Workshop to </w:t>
            </w:r>
            <w:r w:rsidRPr="002E4982">
              <w:rPr>
                <w:szCs w:val="20"/>
                <w:lang w:eastAsia="en-AU"/>
              </w:rPr>
              <w:t>247</w:t>
            </w:r>
            <w:r>
              <w:rPr>
                <w:szCs w:val="20"/>
                <w:lang w:eastAsia="en-AU"/>
              </w:rPr>
              <w:t xml:space="preserve"> workers</w:t>
            </w:r>
            <w:r w:rsidRPr="002E4982">
              <w:rPr>
                <w:szCs w:val="20"/>
                <w:lang w:eastAsia="en-AU"/>
              </w:rPr>
              <w:t xml:space="preserve"> (F: 88/</w:t>
            </w:r>
            <w:r>
              <w:rPr>
                <w:szCs w:val="20"/>
                <w:lang w:eastAsia="en-AU"/>
              </w:rPr>
              <w:t xml:space="preserve"> </w:t>
            </w:r>
            <w:r w:rsidRPr="002E4982">
              <w:rPr>
                <w:szCs w:val="20"/>
                <w:lang w:eastAsia="en-AU"/>
              </w:rPr>
              <w:t>M:159)</w:t>
            </w:r>
            <w:r>
              <w:rPr>
                <w:szCs w:val="20"/>
                <w:lang w:eastAsia="en-AU"/>
              </w:rPr>
              <w:t>.</w:t>
            </w:r>
            <w:r w:rsidRPr="002E4982">
              <w:rPr>
                <w:szCs w:val="20"/>
                <w:lang w:eastAsia="en-AU"/>
              </w:rPr>
              <w:t xml:space="preserve"> </w:t>
            </w:r>
            <w:r w:rsidRPr="00724DD9">
              <w:rPr>
                <w:szCs w:val="20"/>
                <w:lang w:eastAsia="en-AU"/>
              </w:rPr>
              <w:t xml:space="preserve"> Similar to PDBs, the number of workers in these workshops does not capture all the workers who returned in 2019. This relates to capacity and resources in the LSU primarily, with other more urgent tasks being prioritised and Reintegration workshops slipping.</w:t>
            </w:r>
          </w:p>
          <w:p w14:paraId="7D27CB40" w14:textId="77777777" w:rsidR="000C6BF2" w:rsidRPr="00724DD9" w:rsidRDefault="000C6BF2" w:rsidP="00422B55">
            <w:pPr>
              <w:spacing w:after="0" w:line="259" w:lineRule="auto"/>
              <w:rPr>
                <w:szCs w:val="20"/>
                <w:lang w:eastAsia="en-AU"/>
              </w:rPr>
            </w:pPr>
          </w:p>
          <w:p w14:paraId="7AAD6177" w14:textId="77777777" w:rsidR="000C6BF2" w:rsidRPr="00724DD9" w:rsidRDefault="000C6BF2" w:rsidP="00422B55">
            <w:pPr>
              <w:spacing w:after="0" w:line="259" w:lineRule="auto"/>
              <w:rPr>
                <w:szCs w:val="20"/>
                <w:lang w:eastAsia="en-AU"/>
              </w:rPr>
            </w:pPr>
            <w:r w:rsidRPr="00724DD9">
              <w:rPr>
                <w:szCs w:val="20"/>
                <w:lang w:eastAsia="en-AU"/>
              </w:rPr>
              <w:t>In December 2019, the Reintegration Review report commissioned by SEFOPE in April was submitted and discussed, with a comprehensive program and model for reintegration proposed which will likely commence in early 2020. It is expected this will see improvement in the % of workers who are effectively reintegrated.</w:t>
            </w:r>
          </w:p>
        </w:tc>
      </w:tr>
      <w:tr w:rsidR="000C6BF2" w:rsidRPr="009373F0" w14:paraId="0E661FD6" w14:textId="77777777" w:rsidTr="00064614">
        <w:trPr>
          <w:trHeight w:val="800"/>
        </w:trPr>
        <w:tc>
          <w:tcPr>
            <w:tcW w:w="708" w:type="dxa"/>
            <w:vMerge/>
            <w:shd w:val="clear" w:color="auto" w:fill="BFBFBF" w:themeFill="background1" w:themeFillShade="BF"/>
            <w:vAlign w:val="center"/>
          </w:tcPr>
          <w:p w14:paraId="37C19FB2"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tcPr>
          <w:p w14:paraId="1A184D54"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tcPr>
          <w:p w14:paraId="315B44F1" w14:textId="77777777" w:rsidR="000C6BF2" w:rsidRPr="009373F0" w:rsidRDefault="000C6BF2" w:rsidP="00422B55">
            <w:pPr>
              <w:spacing w:after="0" w:line="259" w:lineRule="auto"/>
              <w:jc w:val="left"/>
              <w:rPr>
                <w:szCs w:val="20"/>
                <w:lang w:eastAsia="en-AU"/>
              </w:rPr>
            </w:pPr>
            <w:r w:rsidRPr="009373F0">
              <w:rPr>
                <w:szCs w:val="20"/>
                <w:lang w:eastAsia="en-AU"/>
              </w:rPr>
              <w:t>Entrepreneur Workshop</w:t>
            </w:r>
          </w:p>
        </w:tc>
        <w:tc>
          <w:tcPr>
            <w:tcW w:w="1091" w:type="dxa"/>
            <w:shd w:val="clear" w:color="auto" w:fill="92D050"/>
            <w:vAlign w:val="center"/>
          </w:tcPr>
          <w:p w14:paraId="15709896"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1B9A6D77" w14:textId="77777777" w:rsidR="000C6BF2" w:rsidRPr="00724DD9" w:rsidRDefault="000C6BF2" w:rsidP="00422B55">
            <w:pPr>
              <w:spacing w:after="0" w:line="259" w:lineRule="auto"/>
              <w:jc w:val="left"/>
              <w:rPr>
                <w:szCs w:val="20"/>
                <w:lang w:eastAsia="en-AU"/>
              </w:rPr>
            </w:pPr>
            <w:r w:rsidRPr="00724DD9">
              <w:rPr>
                <w:szCs w:val="20"/>
                <w:lang w:eastAsia="en-AU"/>
              </w:rPr>
              <w:t>Provided Entrepreneur Workshop to 58 returning workers (13 female, 45 male). This workshop supported the returning workers to link (expand the network) to business opportunity outside of Timor-Leste (Indonesia).</w:t>
            </w:r>
          </w:p>
        </w:tc>
      </w:tr>
      <w:tr w:rsidR="000C6BF2" w:rsidRPr="009373F0" w14:paraId="7134F58C" w14:textId="77777777" w:rsidTr="00064614">
        <w:trPr>
          <w:trHeight w:val="523"/>
        </w:trPr>
        <w:tc>
          <w:tcPr>
            <w:tcW w:w="708" w:type="dxa"/>
            <w:vMerge/>
            <w:shd w:val="clear" w:color="auto" w:fill="BFBFBF" w:themeFill="background1" w:themeFillShade="BF"/>
            <w:vAlign w:val="center"/>
            <w:hideMark/>
          </w:tcPr>
          <w:p w14:paraId="7EE011A8"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75124DB8"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5A3C7711" w14:textId="77777777" w:rsidR="000C6BF2" w:rsidRPr="009373F0" w:rsidRDefault="000C6BF2" w:rsidP="00422B55">
            <w:pPr>
              <w:spacing w:after="0" w:line="259" w:lineRule="auto"/>
              <w:jc w:val="left"/>
              <w:rPr>
                <w:szCs w:val="20"/>
                <w:lang w:eastAsia="en-AU"/>
              </w:rPr>
            </w:pPr>
            <w:r w:rsidRPr="009373F0">
              <w:rPr>
                <w:szCs w:val="20"/>
                <w:lang w:eastAsia="en-AU"/>
              </w:rPr>
              <w:t xml:space="preserve">Linking to industry/Job creation </w:t>
            </w:r>
          </w:p>
        </w:tc>
        <w:tc>
          <w:tcPr>
            <w:tcW w:w="1091" w:type="dxa"/>
            <w:shd w:val="clear" w:color="auto" w:fill="FFD966" w:themeFill="accent4" w:themeFillTint="99"/>
            <w:vAlign w:val="center"/>
          </w:tcPr>
          <w:p w14:paraId="5CB09E51"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7EB66CC7" w14:textId="77777777" w:rsidR="000C6BF2" w:rsidRPr="00724DD9" w:rsidRDefault="000C6BF2" w:rsidP="00422B55">
            <w:pPr>
              <w:spacing w:after="0" w:line="259" w:lineRule="auto"/>
              <w:rPr>
                <w:szCs w:val="20"/>
                <w:lang w:eastAsia="en-AU"/>
              </w:rPr>
            </w:pPr>
            <w:r w:rsidRPr="00724DD9">
              <w:rPr>
                <w:szCs w:val="20"/>
                <w:lang w:eastAsia="en-AU"/>
              </w:rPr>
              <w:t>This activity was planned to support the roll out of the Reintegration Pilot, which will be based on the findings in the Reintegration Review, a larger strategic piece by WDPTL. This review was completed and presented to SEFOPE in December 2019</w:t>
            </w:r>
            <w:r w:rsidR="00F8308B">
              <w:rPr>
                <w:szCs w:val="20"/>
                <w:lang w:eastAsia="en-AU"/>
              </w:rPr>
              <w:t>,</w:t>
            </w:r>
            <w:r w:rsidRPr="00724DD9">
              <w:rPr>
                <w:szCs w:val="20"/>
                <w:lang w:eastAsia="en-AU"/>
              </w:rPr>
              <w:t xml:space="preserve"> so this activity has not yet commenced.</w:t>
            </w:r>
          </w:p>
          <w:p w14:paraId="377808F4" w14:textId="77777777" w:rsidR="000C6BF2" w:rsidRPr="00724DD9" w:rsidRDefault="000C6BF2" w:rsidP="00422B55">
            <w:pPr>
              <w:spacing w:after="0" w:line="259" w:lineRule="auto"/>
              <w:rPr>
                <w:szCs w:val="20"/>
                <w:lang w:eastAsia="en-AU"/>
              </w:rPr>
            </w:pPr>
          </w:p>
          <w:p w14:paraId="12FC3975" w14:textId="77777777" w:rsidR="000C6BF2" w:rsidRPr="00724DD9" w:rsidRDefault="000C6BF2" w:rsidP="00422B55">
            <w:pPr>
              <w:spacing w:after="0" w:line="259" w:lineRule="auto"/>
              <w:rPr>
                <w:szCs w:val="20"/>
                <w:lang w:eastAsia="en-AU"/>
              </w:rPr>
            </w:pPr>
            <w:r w:rsidRPr="00724DD9">
              <w:rPr>
                <w:szCs w:val="20"/>
                <w:lang w:eastAsia="en-AU"/>
              </w:rPr>
              <w:t>However, it is looking likely SEFOPE will approve the Reintegration model and this activity or similar will commence in 2020.</w:t>
            </w:r>
          </w:p>
        </w:tc>
      </w:tr>
      <w:tr w:rsidR="000C6BF2" w:rsidRPr="009373F0" w14:paraId="4EC4218C" w14:textId="77777777" w:rsidTr="00064614">
        <w:trPr>
          <w:trHeight w:val="748"/>
        </w:trPr>
        <w:tc>
          <w:tcPr>
            <w:tcW w:w="708" w:type="dxa"/>
            <w:vMerge/>
            <w:shd w:val="clear" w:color="auto" w:fill="BFBFBF" w:themeFill="background1" w:themeFillShade="BF"/>
            <w:vAlign w:val="center"/>
            <w:hideMark/>
          </w:tcPr>
          <w:p w14:paraId="17BCF6F8"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475B4C5A"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148D04BF" w14:textId="77777777" w:rsidR="000C6BF2" w:rsidRPr="009373F0" w:rsidRDefault="000C6BF2" w:rsidP="00422B55">
            <w:pPr>
              <w:spacing w:after="0" w:line="259" w:lineRule="auto"/>
              <w:jc w:val="left"/>
              <w:rPr>
                <w:szCs w:val="20"/>
                <w:lang w:eastAsia="en-AU"/>
              </w:rPr>
            </w:pPr>
            <w:r w:rsidRPr="009373F0">
              <w:rPr>
                <w:szCs w:val="20"/>
                <w:lang w:eastAsia="en-AU"/>
              </w:rPr>
              <w:t>Pilot Reintegration cycle idea with Hilton Resource (Hotel)</w:t>
            </w:r>
          </w:p>
        </w:tc>
        <w:tc>
          <w:tcPr>
            <w:tcW w:w="1091" w:type="dxa"/>
            <w:shd w:val="clear" w:color="auto" w:fill="FF0000"/>
            <w:vAlign w:val="center"/>
          </w:tcPr>
          <w:p w14:paraId="00FBC405"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559BA2DF" w14:textId="77777777" w:rsidR="000C6BF2" w:rsidRPr="00724DD9" w:rsidRDefault="000C6BF2" w:rsidP="00422B55">
            <w:pPr>
              <w:spacing w:after="0" w:line="259" w:lineRule="auto"/>
              <w:rPr>
                <w:szCs w:val="20"/>
                <w:lang w:eastAsia="en-AU"/>
              </w:rPr>
            </w:pPr>
            <w:r w:rsidRPr="00724DD9">
              <w:rPr>
                <w:szCs w:val="20"/>
                <w:lang w:eastAsia="en-AU"/>
              </w:rPr>
              <w:t>Similar to the above explanation, this activity has been paused as the review and new Reintegration model were completed. This activity may or may not proceed, dependant on how the available Reintegration budget is focused in 2020.</w:t>
            </w:r>
          </w:p>
        </w:tc>
      </w:tr>
      <w:tr w:rsidR="000C6BF2" w:rsidRPr="009373F0" w14:paraId="09562DDC" w14:textId="77777777" w:rsidTr="00064614">
        <w:trPr>
          <w:trHeight w:val="885"/>
        </w:trPr>
        <w:tc>
          <w:tcPr>
            <w:tcW w:w="708" w:type="dxa"/>
            <w:vMerge w:val="restart"/>
            <w:shd w:val="clear" w:color="auto" w:fill="BFBFBF" w:themeFill="background1" w:themeFillShade="BF"/>
            <w:vAlign w:val="center"/>
            <w:hideMark/>
          </w:tcPr>
          <w:p w14:paraId="5547E9AD" w14:textId="77777777" w:rsidR="000C6BF2" w:rsidRPr="009373F0" w:rsidRDefault="000C6BF2" w:rsidP="00422B55">
            <w:pPr>
              <w:spacing w:after="0" w:line="259" w:lineRule="auto"/>
              <w:jc w:val="left"/>
              <w:rPr>
                <w:b/>
                <w:bCs/>
                <w:color w:val="000000"/>
                <w:szCs w:val="20"/>
                <w:lang w:eastAsia="en-AU"/>
              </w:rPr>
            </w:pPr>
            <w:r>
              <w:rPr>
                <w:b/>
                <w:bCs/>
                <w:color w:val="000000"/>
                <w:szCs w:val="20"/>
                <w:lang w:eastAsia="en-AU"/>
              </w:rPr>
              <w:t>2b</w:t>
            </w:r>
            <w:r w:rsidRPr="009373F0">
              <w:rPr>
                <w:b/>
                <w:bCs/>
                <w:color w:val="000000"/>
                <w:szCs w:val="20"/>
                <w:lang w:eastAsia="en-AU"/>
              </w:rPr>
              <w:t>.4</w:t>
            </w:r>
          </w:p>
        </w:tc>
        <w:tc>
          <w:tcPr>
            <w:tcW w:w="1988" w:type="dxa"/>
            <w:vMerge w:val="restart"/>
            <w:shd w:val="clear" w:color="auto" w:fill="305496"/>
            <w:vAlign w:val="center"/>
            <w:hideMark/>
          </w:tcPr>
          <w:p w14:paraId="42DC6851" w14:textId="77777777" w:rsidR="000C6BF2" w:rsidRPr="009373F0" w:rsidRDefault="000C6BF2" w:rsidP="00422B55">
            <w:pPr>
              <w:spacing w:after="0" w:line="259" w:lineRule="auto"/>
              <w:jc w:val="left"/>
              <w:rPr>
                <w:b/>
                <w:bCs/>
                <w:color w:val="FFFFFF"/>
                <w:szCs w:val="20"/>
                <w:lang w:eastAsia="en-AU"/>
              </w:rPr>
            </w:pPr>
            <w:r w:rsidRPr="009373F0">
              <w:rPr>
                <w:b/>
                <w:bCs/>
                <w:color w:val="FFFFFF"/>
                <w:szCs w:val="20"/>
                <w:lang w:eastAsia="en-AU"/>
              </w:rPr>
              <w:t>SWP Operation Manual</w:t>
            </w:r>
          </w:p>
        </w:tc>
        <w:tc>
          <w:tcPr>
            <w:tcW w:w="3683" w:type="dxa"/>
            <w:shd w:val="clear" w:color="auto" w:fill="auto"/>
            <w:vAlign w:val="center"/>
            <w:hideMark/>
          </w:tcPr>
          <w:p w14:paraId="1C9AB66E" w14:textId="77777777" w:rsidR="000C6BF2" w:rsidRPr="009373F0" w:rsidRDefault="000C6BF2" w:rsidP="00422B55">
            <w:pPr>
              <w:spacing w:after="0" w:line="259" w:lineRule="auto"/>
              <w:jc w:val="left"/>
              <w:rPr>
                <w:szCs w:val="20"/>
                <w:lang w:eastAsia="en-AU"/>
              </w:rPr>
            </w:pPr>
            <w:r w:rsidRPr="009373F0">
              <w:rPr>
                <w:szCs w:val="20"/>
                <w:lang w:eastAsia="en-AU"/>
              </w:rPr>
              <w:t>Produce SWP Training Materials</w:t>
            </w:r>
          </w:p>
        </w:tc>
        <w:tc>
          <w:tcPr>
            <w:tcW w:w="1091" w:type="dxa"/>
            <w:shd w:val="clear" w:color="auto" w:fill="92D050"/>
            <w:vAlign w:val="center"/>
          </w:tcPr>
          <w:p w14:paraId="76556CFA"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4642BCEA" w14:textId="77777777" w:rsidR="000C6BF2" w:rsidRPr="00724DD9" w:rsidRDefault="000C6BF2" w:rsidP="00422B55">
            <w:pPr>
              <w:spacing w:after="0" w:line="259" w:lineRule="auto"/>
              <w:jc w:val="left"/>
              <w:rPr>
                <w:szCs w:val="20"/>
                <w:lang w:eastAsia="en-AU"/>
              </w:rPr>
            </w:pPr>
            <w:r w:rsidRPr="00724DD9">
              <w:rPr>
                <w:szCs w:val="20"/>
                <w:lang w:eastAsia="en-AU"/>
              </w:rPr>
              <w:t>Developed six modules for LMU training: Overview of SWP; Management of Conflicts of Interest; Customer Service; Communication Skills; Method for providing Customer Service; and Presentation Skills and Facilitation Skills. Training materials developed for facilitating the LMU to improve their skills and knowledge for better serve the clients (workers, candidates and applicants). More modules will be developed in 2020.</w:t>
            </w:r>
          </w:p>
        </w:tc>
      </w:tr>
      <w:tr w:rsidR="000C6BF2" w:rsidRPr="009373F0" w14:paraId="5AD1A10D" w14:textId="77777777" w:rsidTr="00064614">
        <w:trPr>
          <w:trHeight w:val="784"/>
        </w:trPr>
        <w:tc>
          <w:tcPr>
            <w:tcW w:w="708" w:type="dxa"/>
            <w:vMerge/>
            <w:shd w:val="clear" w:color="auto" w:fill="BFBFBF" w:themeFill="background1" w:themeFillShade="BF"/>
            <w:vAlign w:val="center"/>
            <w:hideMark/>
          </w:tcPr>
          <w:p w14:paraId="4A2A0406"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48E92F5F"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34CB3D82" w14:textId="77777777" w:rsidR="000C6BF2" w:rsidRPr="009373F0" w:rsidRDefault="000C6BF2" w:rsidP="00422B55">
            <w:pPr>
              <w:spacing w:after="0" w:line="259" w:lineRule="auto"/>
              <w:jc w:val="left"/>
              <w:rPr>
                <w:szCs w:val="20"/>
                <w:lang w:eastAsia="en-AU"/>
              </w:rPr>
            </w:pPr>
            <w:r w:rsidRPr="009373F0">
              <w:rPr>
                <w:szCs w:val="20"/>
                <w:lang w:eastAsia="en-AU"/>
              </w:rPr>
              <w:t>Translation of SWP Training Materials</w:t>
            </w:r>
          </w:p>
        </w:tc>
        <w:tc>
          <w:tcPr>
            <w:tcW w:w="1091" w:type="dxa"/>
            <w:shd w:val="clear" w:color="auto" w:fill="FFD966" w:themeFill="accent4" w:themeFillTint="99"/>
            <w:vAlign w:val="center"/>
          </w:tcPr>
          <w:p w14:paraId="74037093"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4302BB20" w14:textId="77777777" w:rsidR="000C6BF2" w:rsidRPr="00724DD9" w:rsidRDefault="000C6BF2" w:rsidP="00422B55">
            <w:pPr>
              <w:spacing w:after="0" w:line="259" w:lineRule="auto"/>
              <w:jc w:val="left"/>
              <w:rPr>
                <w:szCs w:val="20"/>
                <w:lang w:eastAsia="en-AU"/>
              </w:rPr>
            </w:pPr>
            <w:r w:rsidRPr="00724DD9">
              <w:rPr>
                <w:szCs w:val="20"/>
                <w:lang w:eastAsia="en-AU"/>
              </w:rPr>
              <w:t>SWP Training Materials have been translated and utilised by the staff, including the Fact Sheet on SWP processes, Medical Processes, Code of Conduct. Some of the SWP materials have been utilised during the training to LSU staffs</w:t>
            </w:r>
            <w:r>
              <w:rPr>
                <w:szCs w:val="20"/>
                <w:lang w:eastAsia="en-AU"/>
              </w:rPr>
              <w:t>, however more work needs to be done.</w:t>
            </w:r>
          </w:p>
        </w:tc>
      </w:tr>
      <w:tr w:rsidR="000C6BF2" w:rsidRPr="009373F0" w14:paraId="0E5F31B1" w14:textId="77777777" w:rsidTr="00064614">
        <w:trPr>
          <w:trHeight w:val="660"/>
        </w:trPr>
        <w:tc>
          <w:tcPr>
            <w:tcW w:w="708" w:type="dxa"/>
            <w:vMerge/>
            <w:shd w:val="clear" w:color="auto" w:fill="BFBFBF" w:themeFill="background1" w:themeFillShade="BF"/>
            <w:vAlign w:val="center"/>
            <w:hideMark/>
          </w:tcPr>
          <w:p w14:paraId="371C552D"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54FC76F0"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46BBBFC" w14:textId="77777777" w:rsidR="000C6BF2" w:rsidRPr="009373F0" w:rsidRDefault="000C6BF2" w:rsidP="00422B55">
            <w:pPr>
              <w:spacing w:after="0" w:line="259" w:lineRule="auto"/>
              <w:jc w:val="left"/>
              <w:rPr>
                <w:szCs w:val="20"/>
                <w:lang w:eastAsia="en-AU"/>
              </w:rPr>
            </w:pPr>
            <w:r w:rsidRPr="009373F0">
              <w:rPr>
                <w:szCs w:val="20"/>
                <w:lang w:eastAsia="en-AU"/>
              </w:rPr>
              <w:t>Produce SWP Operational Manual</w:t>
            </w:r>
          </w:p>
        </w:tc>
        <w:tc>
          <w:tcPr>
            <w:tcW w:w="1091" w:type="dxa"/>
            <w:shd w:val="clear" w:color="auto" w:fill="2E74B5" w:themeFill="accent1" w:themeFillShade="BF"/>
            <w:vAlign w:val="center"/>
          </w:tcPr>
          <w:p w14:paraId="6417BAD7"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7D67B387" w14:textId="77777777" w:rsidR="000C6BF2" w:rsidRPr="00724DD9" w:rsidRDefault="000C6BF2" w:rsidP="00422B55">
            <w:pPr>
              <w:spacing w:after="0" w:line="259" w:lineRule="auto"/>
              <w:jc w:val="left"/>
              <w:rPr>
                <w:b/>
                <w:bCs/>
                <w:szCs w:val="20"/>
                <w:lang w:eastAsia="en-AU"/>
              </w:rPr>
            </w:pPr>
            <w:r w:rsidRPr="00724DD9">
              <w:rPr>
                <w:szCs w:val="20"/>
                <w:lang w:eastAsia="en-AU"/>
              </w:rPr>
              <w:t>Produced 60 SWP Operational Manuals (20 Tetum version and 40 English version) and distributed to all LSU staffs and relevant stakeholders in November and December 2019. The SWP Operational Manual produced and supported the LMU to better manage and implement SWP Program.</w:t>
            </w:r>
          </w:p>
        </w:tc>
      </w:tr>
      <w:tr w:rsidR="000C6BF2" w:rsidRPr="009373F0" w14:paraId="0312BC27" w14:textId="77777777" w:rsidTr="00064614">
        <w:trPr>
          <w:trHeight w:val="780"/>
        </w:trPr>
        <w:tc>
          <w:tcPr>
            <w:tcW w:w="708" w:type="dxa"/>
            <w:vMerge/>
            <w:shd w:val="clear" w:color="auto" w:fill="BFBFBF" w:themeFill="background1" w:themeFillShade="BF"/>
            <w:vAlign w:val="center"/>
            <w:hideMark/>
          </w:tcPr>
          <w:p w14:paraId="7501F949"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67C5693E"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1B6355F4" w14:textId="77777777" w:rsidR="000C6BF2" w:rsidRPr="009373F0" w:rsidRDefault="000C6BF2" w:rsidP="00422B55">
            <w:pPr>
              <w:spacing w:after="0" w:line="259" w:lineRule="auto"/>
              <w:jc w:val="left"/>
              <w:rPr>
                <w:szCs w:val="20"/>
                <w:lang w:eastAsia="en-AU"/>
              </w:rPr>
            </w:pPr>
            <w:r w:rsidRPr="009373F0">
              <w:rPr>
                <w:szCs w:val="20"/>
                <w:lang w:eastAsia="en-AU"/>
              </w:rPr>
              <w:t>Training to LSU team on utili</w:t>
            </w:r>
            <w:r>
              <w:rPr>
                <w:szCs w:val="20"/>
                <w:lang w:eastAsia="en-AU"/>
              </w:rPr>
              <w:t>s</w:t>
            </w:r>
            <w:r w:rsidRPr="009373F0">
              <w:rPr>
                <w:szCs w:val="20"/>
                <w:lang w:eastAsia="en-AU"/>
              </w:rPr>
              <w:t>ation of SWP Operational Manual</w:t>
            </w:r>
          </w:p>
        </w:tc>
        <w:tc>
          <w:tcPr>
            <w:tcW w:w="1091" w:type="dxa"/>
            <w:shd w:val="clear" w:color="auto" w:fill="FFD966" w:themeFill="accent4" w:themeFillTint="99"/>
            <w:vAlign w:val="center"/>
          </w:tcPr>
          <w:p w14:paraId="4CE530BB"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0F8B4D87" w14:textId="77777777" w:rsidR="000C6BF2" w:rsidRPr="00724DD9" w:rsidRDefault="000C6BF2" w:rsidP="00422B55">
            <w:pPr>
              <w:spacing w:after="0" w:line="259" w:lineRule="auto"/>
              <w:rPr>
                <w:szCs w:val="20"/>
                <w:lang w:eastAsia="en-AU"/>
              </w:rPr>
            </w:pPr>
            <w:r w:rsidRPr="00724DD9">
              <w:rPr>
                <w:szCs w:val="20"/>
                <w:lang w:eastAsia="en-AU"/>
              </w:rPr>
              <w:t>A later than planned start for this activity, but once the Operations Manual was approved, three operations manual trainings have been completed with staff:</w:t>
            </w:r>
          </w:p>
          <w:p w14:paraId="6E29F47B" w14:textId="3444C0B4" w:rsidR="000C6BF2" w:rsidRPr="00724DD9" w:rsidRDefault="000C6BF2" w:rsidP="00422B55">
            <w:pPr>
              <w:spacing w:after="0" w:line="259" w:lineRule="auto"/>
              <w:rPr>
                <w:color w:val="000000"/>
                <w:szCs w:val="20"/>
                <w:lang w:eastAsia="en-AU"/>
              </w:rPr>
            </w:pPr>
            <w:r w:rsidRPr="00724DD9">
              <w:rPr>
                <w:color w:val="000000"/>
                <w:szCs w:val="20"/>
                <w:lang w:eastAsia="en-AU"/>
              </w:rPr>
              <w:t>November 8:35 participants</w:t>
            </w:r>
          </w:p>
          <w:p w14:paraId="5A94F49D" w14:textId="79215014" w:rsidR="000C6BF2" w:rsidRPr="00724DD9" w:rsidRDefault="000C6BF2" w:rsidP="00422B55">
            <w:pPr>
              <w:spacing w:after="0" w:line="259" w:lineRule="auto"/>
              <w:rPr>
                <w:color w:val="000000"/>
                <w:szCs w:val="20"/>
                <w:lang w:eastAsia="en-AU"/>
              </w:rPr>
            </w:pPr>
            <w:r w:rsidRPr="00724DD9">
              <w:rPr>
                <w:color w:val="000000"/>
                <w:szCs w:val="20"/>
                <w:lang w:eastAsia="en-AU"/>
              </w:rPr>
              <w:t>November 22:19 participants</w:t>
            </w:r>
          </w:p>
          <w:p w14:paraId="1F791476" w14:textId="77777777" w:rsidR="000C6BF2" w:rsidRPr="00724DD9" w:rsidRDefault="000C6BF2" w:rsidP="00422B55">
            <w:pPr>
              <w:spacing w:after="0" w:line="259" w:lineRule="auto"/>
              <w:rPr>
                <w:color w:val="000000"/>
                <w:szCs w:val="20"/>
                <w:lang w:eastAsia="en-AU"/>
              </w:rPr>
            </w:pPr>
            <w:r>
              <w:rPr>
                <w:color w:val="000000"/>
                <w:szCs w:val="20"/>
                <w:lang w:eastAsia="en-AU"/>
              </w:rPr>
              <w:t>More work needs to be done.</w:t>
            </w:r>
          </w:p>
        </w:tc>
      </w:tr>
      <w:tr w:rsidR="000C6BF2" w:rsidRPr="009373F0" w14:paraId="6C865AE2" w14:textId="77777777" w:rsidTr="00064614">
        <w:trPr>
          <w:trHeight w:val="637"/>
        </w:trPr>
        <w:tc>
          <w:tcPr>
            <w:tcW w:w="708" w:type="dxa"/>
            <w:vMerge/>
            <w:shd w:val="clear" w:color="auto" w:fill="BFBFBF" w:themeFill="background1" w:themeFillShade="BF"/>
            <w:vAlign w:val="center"/>
            <w:hideMark/>
          </w:tcPr>
          <w:p w14:paraId="00C8CA03"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31FA7E27"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71C67D51" w14:textId="77777777" w:rsidR="000C6BF2" w:rsidRPr="009373F0" w:rsidRDefault="000C6BF2" w:rsidP="00422B55">
            <w:pPr>
              <w:spacing w:after="0" w:line="259" w:lineRule="auto"/>
              <w:jc w:val="left"/>
              <w:rPr>
                <w:szCs w:val="20"/>
                <w:lang w:eastAsia="en-AU"/>
              </w:rPr>
            </w:pPr>
            <w:r w:rsidRPr="009373F0">
              <w:rPr>
                <w:szCs w:val="20"/>
                <w:lang w:eastAsia="en-AU"/>
              </w:rPr>
              <w:t>Sociali</w:t>
            </w:r>
            <w:r>
              <w:rPr>
                <w:szCs w:val="20"/>
                <w:lang w:eastAsia="en-AU"/>
              </w:rPr>
              <w:t>s</w:t>
            </w:r>
            <w:r w:rsidRPr="009373F0">
              <w:rPr>
                <w:szCs w:val="20"/>
                <w:lang w:eastAsia="en-AU"/>
              </w:rPr>
              <w:t>ation of SWP Operational Manual at SEFOPE National Office</w:t>
            </w:r>
          </w:p>
        </w:tc>
        <w:tc>
          <w:tcPr>
            <w:tcW w:w="1091" w:type="dxa"/>
            <w:shd w:val="clear" w:color="auto" w:fill="FFD966" w:themeFill="accent4" w:themeFillTint="99"/>
            <w:vAlign w:val="center"/>
          </w:tcPr>
          <w:p w14:paraId="66C293B5"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51A971FA" w14:textId="77777777" w:rsidR="000C6BF2" w:rsidRPr="00724DD9" w:rsidRDefault="000C6BF2" w:rsidP="00422B55">
            <w:pPr>
              <w:spacing w:after="0" w:line="259" w:lineRule="auto"/>
              <w:rPr>
                <w:szCs w:val="20"/>
                <w:lang w:eastAsia="en-AU"/>
              </w:rPr>
            </w:pPr>
            <w:r w:rsidRPr="00724DD9">
              <w:rPr>
                <w:szCs w:val="20"/>
                <w:lang w:eastAsia="en-AU"/>
              </w:rPr>
              <w:t>Manuals were distributed to SEFOPE National Directors and staff in November 2019, but further socialisation is yet to happen. This is scheduled for 2020</w:t>
            </w:r>
          </w:p>
        </w:tc>
      </w:tr>
      <w:tr w:rsidR="000C6BF2" w:rsidRPr="009373F0" w14:paraId="740C497E" w14:textId="77777777" w:rsidTr="00064614">
        <w:trPr>
          <w:trHeight w:val="547"/>
        </w:trPr>
        <w:tc>
          <w:tcPr>
            <w:tcW w:w="708" w:type="dxa"/>
            <w:vMerge/>
            <w:shd w:val="clear" w:color="auto" w:fill="BFBFBF" w:themeFill="background1" w:themeFillShade="BF"/>
            <w:vAlign w:val="center"/>
            <w:hideMark/>
          </w:tcPr>
          <w:p w14:paraId="795992D9" w14:textId="77777777" w:rsidR="000C6BF2" w:rsidRPr="009373F0" w:rsidRDefault="000C6BF2" w:rsidP="00422B55">
            <w:pPr>
              <w:spacing w:after="0" w:line="259" w:lineRule="auto"/>
              <w:jc w:val="left"/>
              <w:rPr>
                <w:b/>
                <w:bCs/>
                <w:color w:val="000000"/>
                <w:szCs w:val="20"/>
                <w:lang w:eastAsia="en-AU"/>
              </w:rPr>
            </w:pPr>
          </w:p>
        </w:tc>
        <w:tc>
          <w:tcPr>
            <w:tcW w:w="1988" w:type="dxa"/>
            <w:vMerge/>
            <w:shd w:val="clear" w:color="auto" w:fill="305496"/>
            <w:vAlign w:val="center"/>
            <w:hideMark/>
          </w:tcPr>
          <w:p w14:paraId="7C638DAF" w14:textId="77777777" w:rsidR="000C6BF2" w:rsidRPr="009373F0" w:rsidRDefault="000C6BF2" w:rsidP="00422B55">
            <w:pPr>
              <w:spacing w:after="0" w:line="259" w:lineRule="auto"/>
              <w:jc w:val="left"/>
              <w:rPr>
                <w:b/>
                <w:bCs/>
                <w:color w:val="FFFFFF"/>
                <w:szCs w:val="20"/>
                <w:lang w:eastAsia="en-AU"/>
              </w:rPr>
            </w:pPr>
          </w:p>
        </w:tc>
        <w:tc>
          <w:tcPr>
            <w:tcW w:w="3683" w:type="dxa"/>
            <w:shd w:val="clear" w:color="auto" w:fill="auto"/>
            <w:vAlign w:val="center"/>
            <w:hideMark/>
          </w:tcPr>
          <w:p w14:paraId="123F6059" w14:textId="77777777" w:rsidR="000C6BF2" w:rsidRPr="009373F0" w:rsidRDefault="000C6BF2" w:rsidP="00422B55">
            <w:pPr>
              <w:spacing w:after="0" w:line="259" w:lineRule="auto"/>
              <w:jc w:val="left"/>
              <w:rPr>
                <w:szCs w:val="20"/>
                <w:lang w:eastAsia="en-AU"/>
              </w:rPr>
            </w:pPr>
            <w:r w:rsidRPr="009373F0">
              <w:rPr>
                <w:szCs w:val="20"/>
                <w:lang w:eastAsia="en-AU"/>
              </w:rPr>
              <w:t>Sociali</w:t>
            </w:r>
            <w:r>
              <w:rPr>
                <w:szCs w:val="20"/>
                <w:lang w:eastAsia="en-AU"/>
              </w:rPr>
              <w:t>s</w:t>
            </w:r>
            <w:r w:rsidRPr="009373F0">
              <w:rPr>
                <w:szCs w:val="20"/>
                <w:lang w:eastAsia="en-AU"/>
              </w:rPr>
              <w:t>ation of SWP Operational Manual at SEFOPE District staff</w:t>
            </w:r>
          </w:p>
        </w:tc>
        <w:tc>
          <w:tcPr>
            <w:tcW w:w="1091" w:type="dxa"/>
            <w:shd w:val="clear" w:color="auto" w:fill="FFD966" w:themeFill="accent4" w:themeFillTint="99"/>
            <w:vAlign w:val="center"/>
          </w:tcPr>
          <w:p w14:paraId="245FEDDB" w14:textId="77777777" w:rsidR="000C6BF2" w:rsidRPr="009373F0" w:rsidRDefault="000C6BF2" w:rsidP="00422B55">
            <w:pPr>
              <w:spacing w:after="0" w:line="259" w:lineRule="auto"/>
              <w:jc w:val="center"/>
              <w:rPr>
                <w:szCs w:val="20"/>
                <w:lang w:eastAsia="en-AU"/>
              </w:rPr>
            </w:pPr>
          </w:p>
        </w:tc>
        <w:tc>
          <w:tcPr>
            <w:tcW w:w="7131" w:type="dxa"/>
            <w:shd w:val="clear" w:color="auto" w:fill="auto"/>
            <w:vAlign w:val="center"/>
          </w:tcPr>
          <w:p w14:paraId="0F34B4E4" w14:textId="77777777" w:rsidR="000C6BF2" w:rsidRPr="00724DD9" w:rsidRDefault="000C6BF2" w:rsidP="00422B55">
            <w:pPr>
              <w:spacing w:after="0" w:line="259" w:lineRule="auto"/>
              <w:rPr>
                <w:szCs w:val="20"/>
                <w:lang w:eastAsia="en-AU"/>
              </w:rPr>
            </w:pPr>
            <w:r w:rsidRPr="00724DD9">
              <w:rPr>
                <w:szCs w:val="20"/>
                <w:lang w:eastAsia="en-AU"/>
              </w:rPr>
              <w:t>This is behind schedule as the completion of the manual was delayed but is planned for 2020</w:t>
            </w:r>
          </w:p>
        </w:tc>
      </w:tr>
    </w:tbl>
    <w:p w14:paraId="166C6F98" w14:textId="77777777" w:rsidR="000C6BF2" w:rsidRPr="004368EA" w:rsidRDefault="000C6BF2" w:rsidP="000C6BF2">
      <w:pPr>
        <w:rPr>
          <w:rFonts w:asciiTheme="minorHAnsi" w:eastAsiaTheme="minorHAnsi" w:hAnsiTheme="minorHAnsi" w:cstheme="minorBidi"/>
          <w:sz w:val="22"/>
        </w:rPr>
      </w:pPr>
    </w:p>
    <w:p w14:paraId="5901E7C5" w14:textId="77777777" w:rsidR="000C6BF2" w:rsidRPr="004368EA" w:rsidRDefault="000C6BF2" w:rsidP="000C6BF2">
      <w:pPr>
        <w:pStyle w:val="Heading1"/>
        <w:ind w:left="0" w:firstLine="0"/>
        <w:rPr>
          <w:rFonts w:asciiTheme="minorHAnsi" w:eastAsiaTheme="minorHAnsi" w:hAnsiTheme="minorHAnsi" w:cstheme="minorBidi"/>
          <w:sz w:val="22"/>
        </w:rPr>
      </w:pPr>
    </w:p>
    <w:p w14:paraId="39254A55" w14:textId="77777777" w:rsidR="00CF1D24" w:rsidRDefault="00CF1D24" w:rsidP="00937043">
      <w:pPr>
        <w:rPr>
          <w:rFonts w:asciiTheme="minorHAnsi" w:eastAsiaTheme="minorHAnsi" w:hAnsiTheme="minorHAnsi" w:cstheme="minorBidi"/>
          <w:sz w:val="22"/>
        </w:rPr>
      </w:pPr>
    </w:p>
    <w:p w14:paraId="66A16995" w14:textId="77777777" w:rsidR="00CF1D24" w:rsidRPr="004368EA" w:rsidRDefault="00CF1D24" w:rsidP="00937043">
      <w:pPr>
        <w:rPr>
          <w:rFonts w:asciiTheme="minorHAnsi" w:eastAsiaTheme="minorHAnsi" w:hAnsiTheme="minorHAnsi" w:cstheme="minorBidi"/>
          <w:sz w:val="22"/>
        </w:rPr>
      </w:pPr>
    </w:p>
    <w:p w14:paraId="482E380B" w14:textId="0F746F7F" w:rsidR="00993855" w:rsidRDefault="00993855" w:rsidP="00937043">
      <w:pPr>
        <w:rPr>
          <w:rFonts w:asciiTheme="minorHAnsi" w:eastAsiaTheme="minorHAnsi" w:hAnsiTheme="minorHAnsi" w:cstheme="minorBidi"/>
          <w:sz w:val="22"/>
        </w:rPr>
      </w:pPr>
    </w:p>
    <w:sectPr w:rsidR="00993855" w:rsidSect="0066155A">
      <w:pgSz w:w="16838" w:h="11906" w:orient="landscape" w:code="9"/>
      <w:pgMar w:top="1418" w:right="1418" w:bottom="1418" w:left="1276" w:header="720" w:footer="3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02BDF" w14:textId="77777777" w:rsidR="00DC66B2" w:rsidRDefault="00DC66B2" w:rsidP="00C23056">
      <w:pPr>
        <w:spacing w:after="0"/>
      </w:pPr>
      <w:r>
        <w:separator/>
      </w:r>
    </w:p>
  </w:endnote>
  <w:endnote w:type="continuationSeparator" w:id="0">
    <w:p w14:paraId="296D7CDA" w14:textId="77777777" w:rsidR="00DC66B2" w:rsidRDefault="00DC66B2" w:rsidP="00C23056">
      <w:pPr>
        <w:spacing w:after="0"/>
      </w:pPr>
      <w:r>
        <w:continuationSeparator/>
      </w:r>
    </w:p>
  </w:endnote>
  <w:endnote w:type="continuationNotice" w:id="1">
    <w:p w14:paraId="1870DF21" w14:textId="77777777" w:rsidR="00DC66B2" w:rsidRDefault="00DC66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TT) Regular">
    <w:altName w:val="Cambria"/>
    <w:panose1 w:val="00000000000000000000"/>
    <w:charset w:val="00"/>
    <w:family w:val="auto"/>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larendon Condense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Myriad Pro Light">
    <w:altName w:val="Myriad Pro Light"/>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329900394"/>
      <w:docPartObj>
        <w:docPartGallery w:val="Page Numbers (Bottom of Page)"/>
        <w:docPartUnique/>
      </w:docPartObj>
    </w:sdtPr>
    <w:sdtEndPr>
      <w:rPr>
        <w:color w:val="7F7F7F" w:themeColor="background1" w:themeShade="7F"/>
        <w:spacing w:val="60"/>
      </w:rPr>
    </w:sdtEndPr>
    <w:sdtContent>
      <w:p w14:paraId="3A51784C" w14:textId="77777777" w:rsidR="00D1676B" w:rsidRPr="00C73A79" w:rsidRDefault="00D1676B">
        <w:pPr>
          <w:pStyle w:val="Footer"/>
          <w:pBdr>
            <w:top w:val="single" w:sz="4" w:space="1" w:color="D9D9D9" w:themeColor="background1" w:themeShade="D9"/>
          </w:pBdr>
          <w:jc w:val="right"/>
          <w:rPr>
            <w:sz w:val="18"/>
            <w:szCs w:val="18"/>
          </w:rPr>
        </w:pPr>
        <w:r w:rsidRPr="00C73A79">
          <w:rPr>
            <w:sz w:val="18"/>
            <w:szCs w:val="18"/>
          </w:rPr>
          <w:fldChar w:fldCharType="begin"/>
        </w:r>
        <w:r w:rsidRPr="00C73A79">
          <w:rPr>
            <w:sz w:val="18"/>
            <w:szCs w:val="18"/>
          </w:rPr>
          <w:instrText xml:space="preserve"> PAGE   \* MERGEFORMAT </w:instrText>
        </w:r>
        <w:r w:rsidRPr="00C73A79">
          <w:rPr>
            <w:sz w:val="18"/>
            <w:szCs w:val="18"/>
          </w:rPr>
          <w:fldChar w:fldCharType="separate"/>
        </w:r>
        <w:r>
          <w:rPr>
            <w:noProof/>
            <w:sz w:val="18"/>
            <w:szCs w:val="18"/>
          </w:rPr>
          <w:t>41</w:t>
        </w:r>
        <w:r w:rsidRPr="00C73A79">
          <w:rPr>
            <w:noProof/>
            <w:sz w:val="18"/>
            <w:szCs w:val="18"/>
          </w:rPr>
          <w:fldChar w:fldCharType="end"/>
        </w:r>
        <w:r w:rsidRPr="00C73A79">
          <w:rPr>
            <w:sz w:val="18"/>
            <w:szCs w:val="18"/>
          </w:rPr>
          <w:t xml:space="preserve"> | </w:t>
        </w:r>
        <w:r w:rsidRPr="00C73A79">
          <w:rPr>
            <w:color w:val="7F7F7F" w:themeColor="background1" w:themeShade="7F"/>
            <w:spacing w:val="60"/>
            <w:sz w:val="18"/>
            <w:szCs w:val="18"/>
          </w:rPr>
          <w:t>Page</w:t>
        </w:r>
      </w:p>
    </w:sdtContent>
  </w:sdt>
  <w:p w14:paraId="6280D4C6" w14:textId="77777777" w:rsidR="00D1676B" w:rsidRPr="009471EC" w:rsidRDefault="00D1676B">
    <w:pPr>
      <w:pStyle w:val="Footer"/>
      <w:rPr>
        <w:color w:val="00206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820375872"/>
      <w:docPartObj>
        <w:docPartGallery w:val="Page Numbers (Bottom of Page)"/>
        <w:docPartUnique/>
      </w:docPartObj>
    </w:sdtPr>
    <w:sdtEndPr>
      <w:rPr>
        <w:color w:val="7F7F7F" w:themeColor="background1" w:themeShade="7F"/>
        <w:spacing w:val="60"/>
      </w:rPr>
    </w:sdtEndPr>
    <w:sdtContent>
      <w:p w14:paraId="69E55226" w14:textId="77777777" w:rsidR="00D1676B" w:rsidRPr="00D2726A" w:rsidRDefault="00D1676B" w:rsidP="00D2726A">
        <w:pPr>
          <w:pStyle w:val="Footer"/>
          <w:pBdr>
            <w:top w:val="single" w:sz="4" w:space="1" w:color="D9D9D9" w:themeColor="background1" w:themeShade="D9"/>
          </w:pBdr>
          <w:jc w:val="right"/>
          <w:rPr>
            <w:sz w:val="18"/>
            <w:szCs w:val="18"/>
          </w:rPr>
        </w:pPr>
        <w:r w:rsidRPr="00D2726A">
          <w:rPr>
            <w:sz w:val="18"/>
            <w:szCs w:val="18"/>
          </w:rPr>
          <w:fldChar w:fldCharType="begin"/>
        </w:r>
        <w:r w:rsidRPr="00D2726A">
          <w:rPr>
            <w:sz w:val="18"/>
            <w:szCs w:val="18"/>
          </w:rPr>
          <w:instrText xml:space="preserve"> PAGE   \* MERGEFORMAT </w:instrText>
        </w:r>
        <w:r w:rsidRPr="00D2726A">
          <w:rPr>
            <w:sz w:val="18"/>
            <w:szCs w:val="18"/>
          </w:rPr>
          <w:fldChar w:fldCharType="separate"/>
        </w:r>
        <w:r>
          <w:rPr>
            <w:noProof/>
            <w:sz w:val="18"/>
            <w:szCs w:val="18"/>
          </w:rPr>
          <w:t>60</w:t>
        </w:r>
        <w:r w:rsidRPr="00D2726A">
          <w:rPr>
            <w:noProof/>
            <w:sz w:val="18"/>
            <w:szCs w:val="18"/>
          </w:rPr>
          <w:fldChar w:fldCharType="end"/>
        </w:r>
        <w:r w:rsidRPr="00D2726A">
          <w:rPr>
            <w:sz w:val="18"/>
            <w:szCs w:val="18"/>
          </w:rPr>
          <w:t xml:space="preserve"> | </w:t>
        </w:r>
        <w:r w:rsidRPr="00D2726A">
          <w:rPr>
            <w:color w:val="7F7F7F" w:themeColor="background1" w:themeShade="7F"/>
            <w:spacing w:val="60"/>
            <w:sz w:val="18"/>
            <w:szCs w:val="18"/>
          </w:rPr>
          <w:t>Page</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437588419"/>
      <w:docPartObj>
        <w:docPartGallery w:val="Page Numbers (Bottom of Page)"/>
        <w:docPartUnique/>
      </w:docPartObj>
    </w:sdtPr>
    <w:sdtEndPr>
      <w:rPr>
        <w:color w:val="7F7F7F" w:themeColor="background1" w:themeShade="7F"/>
        <w:spacing w:val="60"/>
      </w:rPr>
    </w:sdtEndPr>
    <w:sdtContent>
      <w:p w14:paraId="2CD98F16" w14:textId="77777777" w:rsidR="00D1676B" w:rsidRPr="00C73A79" w:rsidRDefault="00D1676B" w:rsidP="00C73A79">
        <w:pPr>
          <w:pStyle w:val="Footer"/>
          <w:pBdr>
            <w:top w:val="single" w:sz="4" w:space="1" w:color="D9D9D9" w:themeColor="background1" w:themeShade="D9"/>
          </w:pBdr>
          <w:jc w:val="right"/>
          <w:rPr>
            <w:sz w:val="18"/>
            <w:szCs w:val="18"/>
          </w:rPr>
        </w:pPr>
        <w:r w:rsidRPr="00C73A79">
          <w:rPr>
            <w:sz w:val="18"/>
            <w:szCs w:val="18"/>
          </w:rPr>
          <w:fldChar w:fldCharType="begin"/>
        </w:r>
        <w:r w:rsidRPr="00C73A79">
          <w:rPr>
            <w:sz w:val="18"/>
            <w:szCs w:val="18"/>
          </w:rPr>
          <w:instrText xml:space="preserve"> PAGE   \* MERGEFORMAT </w:instrText>
        </w:r>
        <w:r w:rsidRPr="00C73A79">
          <w:rPr>
            <w:sz w:val="18"/>
            <w:szCs w:val="18"/>
          </w:rPr>
          <w:fldChar w:fldCharType="separate"/>
        </w:r>
        <w:r w:rsidRPr="00C73A79">
          <w:rPr>
            <w:noProof/>
            <w:sz w:val="18"/>
            <w:szCs w:val="18"/>
          </w:rPr>
          <w:t>2</w:t>
        </w:r>
        <w:r w:rsidRPr="00C73A79">
          <w:rPr>
            <w:noProof/>
            <w:sz w:val="18"/>
            <w:szCs w:val="18"/>
          </w:rPr>
          <w:fldChar w:fldCharType="end"/>
        </w:r>
        <w:r w:rsidRPr="00C73A79">
          <w:rPr>
            <w:sz w:val="18"/>
            <w:szCs w:val="18"/>
          </w:rPr>
          <w:t xml:space="preserve"> | </w:t>
        </w:r>
        <w:r w:rsidRPr="00C73A79">
          <w:rPr>
            <w:color w:val="7F7F7F" w:themeColor="background1" w:themeShade="7F"/>
            <w:spacing w:val="60"/>
            <w:sz w:val="18"/>
            <w:szCs w:val="18"/>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E28B41" w14:textId="77777777" w:rsidR="00DC66B2" w:rsidRDefault="00DC66B2" w:rsidP="00C23056">
      <w:pPr>
        <w:spacing w:after="0"/>
      </w:pPr>
      <w:r>
        <w:separator/>
      </w:r>
    </w:p>
  </w:footnote>
  <w:footnote w:type="continuationSeparator" w:id="0">
    <w:p w14:paraId="6E92477B" w14:textId="77777777" w:rsidR="00DC66B2" w:rsidRDefault="00DC66B2" w:rsidP="00C23056">
      <w:pPr>
        <w:spacing w:after="0"/>
      </w:pPr>
      <w:r>
        <w:continuationSeparator/>
      </w:r>
    </w:p>
  </w:footnote>
  <w:footnote w:type="continuationNotice" w:id="1">
    <w:p w14:paraId="65B747DE" w14:textId="77777777" w:rsidR="00DC66B2" w:rsidRDefault="00DC66B2">
      <w:pPr>
        <w:spacing w:after="0"/>
      </w:pPr>
    </w:p>
  </w:footnote>
  <w:footnote w:id="2">
    <w:p w14:paraId="6039A58C" w14:textId="77777777" w:rsidR="00D1676B" w:rsidRPr="005E1BB6" w:rsidRDefault="00D1676B" w:rsidP="005E1BB6">
      <w:pPr>
        <w:pStyle w:val="FootnoteText"/>
        <w:spacing w:after="0" w:line="240" w:lineRule="auto"/>
        <w:jc w:val="left"/>
        <w:rPr>
          <w:sz w:val="16"/>
          <w:szCs w:val="18"/>
          <w:lang w:val="en-US"/>
        </w:rPr>
      </w:pPr>
      <w:r w:rsidRPr="005E1BB6">
        <w:rPr>
          <w:rStyle w:val="FootnoteReference"/>
          <w:sz w:val="16"/>
          <w:szCs w:val="18"/>
        </w:rPr>
        <w:footnoteRef/>
      </w:r>
      <w:r w:rsidRPr="005E1BB6">
        <w:rPr>
          <w:sz w:val="16"/>
          <w:szCs w:val="18"/>
        </w:rPr>
        <w:t xml:space="preserve"> Overview of Australia's aid program to Timor-Leste: </w:t>
      </w:r>
      <w:hyperlink r:id="rId1" w:history="1">
        <w:r w:rsidRPr="005E1BB6">
          <w:rPr>
            <w:rStyle w:val="Hyperlink"/>
            <w:sz w:val="16"/>
            <w:szCs w:val="18"/>
          </w:rPr>
          <w:t>https://dfat.gov.au/geo/timor-leste/development-assistance/Pages/development-assistance-in-timor-leste.aspx</w:t>
        </w:r>
      </w:hyperlink>
      <w:r w:rsidRPr="005E1BB6">
        <w:rPr>
          <w:sz w:val="16"/>
          <w:szCs w:val="18"/>
        </w:rPr>
        <w:t xml:space="preserve"> </w:t>
      </w:r>
    </w:p>
  </w:footnote>
  <w:footnote w:id="3">
    <w:p w14:paraId="1E90DEF4" w14:textId="77777777" w:rsidR="00D1676B" w:rsidRPr="005E1BB6" w:rsidRDefault="00D1676B" w:rsidP="005E1BB6">
      <w:pPr>
        <w:pStyle w:val="FootnoteText"/>
        <w:spacing w:after="0" w:line="240" w:lineRule="auto"/>
        <w:jc w:val="left"/>
        <w:rPr>
          <w:sz w:val="16"/>
          <w:szCs w:val="18"/>
          <w:lang w:val="en-US"/>
        </w:rPr>
      </w:pPr>
      <w:r w:rsidRPr="005E1BB6">
        <w:rPr>
          <w:rStyle w:val="FootnoteReference"/>
          <w:sz w:val="16"/>
          <w:szCs w:val="18"/>
        </w:rPr>
        <w:footnoteRef/>
      </w:r>
      <w:r w:rsidRPr="005E1BB6">
        <w:rPr>
          <w:sz w:val="16"/>
          <w:szCs w:val="18"/>
        </w:rPr>
        <w:t xml:space="preserve"> Due to program extensions there are two plans that cover this period- </w:t>
      </w:r>
      <w:r w:rsidRPr="005E1BB6">
        <w:rPr>
          <w:iCs/>
          <w:sz w:val="16"/>
          <w:szCs w:val="18"/>
          <w:lang w:val="en-GB" w:eastAsia="he-IL" w:bidi="he-IL"/>
        </w:rPr>
        <w:t>Jan- Jun 2019 &amp; July 2019- June 2020</w:t>
      </w:r>
    </w:p>
  </w:footnote>
  <w:footnote w:id="4">
    <w:p w14:paraId="36C5EA1E" w14:textId="77777777" w:rsidR="00D1676B" w:rsidRDefault="00D1676B" w:rsidP="005E1BB6">
      <w:pPr>
        <w:pStyle w:val="FootnoteText"/>
        <w:spacing w:after="0" w:line="240" w:lineRule="auto"/>
        <w:jc w:val="left"/>
      </w:pPr>
      <w:r w:rsidRPr="005E1BB6">
        <w:rPr>
          <w:rStyle w:val="FootnoteReference"/>
          <w:sz w:val="16"/>
          <w:szCs w:val="18"/>
        </w:rPr>
        <w:footnoteRef/>
      </w:r>
      <w:r w:rsidRPr="005E1BB6">
        <w:rPr>
          <w:sz w:val="16"/>
          <w:szCs w:val="18"/>
        </w:rPr>
        <w:t xml:space="preserve"> The MELP 2019-2020 is the third version, updated September 2019.</w:t>
      </w:r>
    </w:p>
  </w:footnote>
  <w:footnote w:id="5">
    <w:p w14:paraId="61B35292" w14:textId="77777777" w:rsidR="00D1676B" w:rsidRPr="005E1BB6" w:rsidRDefault="00D1676B" w:rsidP="005E1BB6">
      <w:pPr>
        <w:pStyle w:val="FootnoteText"/>
        <w:spacing w:after="0" w:line="240" w:lineRule="auto"/>
        <w:rPr>
          <w:sz w:val="16"/>
          <w:szCs w:val="18"/>
          <w:lang w:val="en-US"/>
        </w:rPr>
      </w:pPr>
      <w:r w:rsidRPr="005E1BB6">
        <w:rPr>
          <w:rStyle w:val="FootnoteReference"/>
          <w:sz w:val="16"/>
          <w:szCs w:val="18"/>
        </w:rPr>
        <w:footnoteRef/>
      </w:r>
      <w:r w:rsidRPr="005E1BB6">
        <w:rPr>
          <w:sz w:val="16"/>
          <w:szCs w:val="18"/>
        </w:rPr>
        <w:t xml:space="preserve"> </w:t>
      </w:r>
      <w:r w:rsidRPr="005E1BB6">
        <w:rPr>
          <w:sz w:val="16"/>
          <w:szCs w:val="18"/>
          <w:lang w:val="en-US"/>
        </w:rPr>
        <w:t>Potentially 4,000 per year; DFAT WDPTL Strategic Review 2018</w:t>
      </w:r>
    </w:p>
  </w:footnote>
  <w:footnote w:id="6">
    <w:p w14:paraId="3773846E" w14:textId="77777777" w:rsidR="00D1676B" w:rsidRPr="005E1BB6" w:rsidRDefault="00D1676B" w:rsidP="005E1BB6">
      <w:pPr>
        <w:pStyle w:val="FootnoteText"/>
        <w:spacing w:after="0" w:line="240" w:lineRule="auto"/>
        <w:rPr>
          <w:sz w:val="16"/>
          <w:szCs w:val="18"/>
          <w:lang w:val="en-US"/>
        </w:rPr>
      </w:pPr>
      <w:r w:rsidRPr="005E1BB6">
        <w:rPr>
          <w:rStyle w:val="FootnoteReference"/>
          <w:sz w:val="16"/>
          <w:szCs w:val="18"/>
        </w:rPr>
        <w:footnoteRef/>
      </w:r>
      <w:r w:rsidRPr="005E1BB6">
        <w:rPr>
          <w:sz w:val="16"/>
          <w:szCs w:val="18"/>
        </w:rPr>
        <w:t xml:space="preserve"> </w:t>
      </w:r>
      <w:r w:rsidRPr="005E1BB6">
        <w:rPr>
          <w:sz w:val="16"/>
          <w:szCs w:val="18"/>
          <w:lang w:val="en-US"/>
        </w:rPr>
        <w:t>See Training Centre Stocktake Report</w:t>
      </w:r>
    </w:p>
  </w:footnote>
  <w:footnote w:id="7">
    <w:p w14:paraId="65AC3E2F" w14:textId="77777777" w:rsidR="00D1676B" w:rsidRPr="00293B35" w:rsidRDefault="00D1676B">
      <w:pPr>
        <w:pStyle w:val="FootnoteText"/>
        <w:rPr>
          <w:lang w:val="en-US"/>
        </w:rPr>
      </w:pPr>
      <w:r w:rsidRPr="00293B35">
        <w:rPr>
          <w:rStyle w:val="FootnoteReference"/>
          <w:sz w:val="16"/>
          <w:szCs w:val="18"/>
        </w:rPr>
        <w:footnoteRef/>
      </w:r>
      <w:r w:rsidRPr="00293B35">
        <w:rPr>
          <w:sz w:val="16"/>
          <w:szCs w:val="18"/>
        </w:rPr>
        <w:t xml:space="preserve"> While this shows the success of the promotional strategy, </w:t>
      </w:r>
      <w:r w:rsidRPr="00293B35">
        <w:rPr>
          <w:sz w:val="16"/>
          <w:szCs w:val="18"/>
          <w:lang w:val="en-US"/>
        </w:rPr>
        <w:t xml:space="preserve">there </w:t>
      </w:r>
      <w:r>
        <w:rPr>
          <w:sz w:val="16"/>
          <w:szCs w:val="18"/>
          <w:lang w:val="en-US"/>
        </w:rPr>
        <w:t>were</w:t>
      </w:r>
      <w:r w:rsidRPr="00293B35">
        <w:rPr>
          <w:sz w:val="16"/>
          <w:szCs w:val="18"/>
          <w:lang w:val="en-US"/>
        </w:rPr>
        <w:t xml:space="preserve"> issue</w:t>
      </w:r>
      <w:r>
        <w:rPr>
          <w:sz w:val="16"/>
          <w:szCs w:val="18"/>
          <w:lang w:val="en-US"/>
        </w:rPr>
        <w:t>s</w:t>
      </w:r>
      <w:r w:rsidRPr="00293B35">
        <w:rPr>
          <w:sz w:val="16"/>
          <w:szCs w:val="18"/>
          <w:lang w:val="en-US"/>
        </w:rPr>
        <w:t xml:space="preserve"> with eligibility and compliance which </w:t>
      </w:r>
      <w:r>
        <w:rPr>
          <w:sz w:val="16"/>
          <w:szCs w:val="18"/>
          <w:lang w:val="en-US"/>
        </w:rPr>
        <w:t>saw ‘eligible’ female applications significantly lower that applications submitted. This has been addressed for 2021 intake.</w:t>
      </w:r>
    </w:p>
  </w:footnote>
  <w:footnote w:id="8">
    <w:p w14:paraId="1BDA8331" w14:textId="77777777" w:rsidR="00D1676B" w:rsidRPr="00327256" w:rsidRDefault="00D1676B">
      <w:pPr>
        <w:pStyle w:val="FootnoteText"/>
        <w:rPr>
          <w:lang w:val="en-US"/>
        </w:rPr>
      </w:pPr>
      <w:r w:rsidRPr="00327256">
        <w:rPr>
          <w:rStyle w:val="FootnoteReference"/>
          <w:sz w:val="16"/>
          <w:szCs w:val="18"/>
        </w:rPr>
        <w:footnoteRef/>
      </w:r>
      <w:r w:rsidRPr="00327256">
        <w:rPr>
          <w:sz w:val="16"/>
          <w:szCs w:val="18"/>
        </w:rPr>
        <w:t xml:space="preserve"> </w:t>
      </w:r>
      <w:r w:rsidRPr="00327256">
        <w:rPr>
          <w:sz w:val="16"/>
          <w:szCs w:val="18"/>
          <w:lang w:val="en-US"/>
        </w:rPr>
        <w:t xml:space="preserve">In November 2019, 472 workers were mobilized (DHA Visa data), easily the highest month ever and </w:t>
      </w:r>
      <w:r>
        <w:rPr>
          <w:sz w:val="16"/>
          <w:szCs w:val="18"/>
          <w:lang w:val="en-US"/>
        </w:rPr>
        <w:t>the largest single recruitment by an Employer, MADEC, took place.</w:t>
      </w:r>
    </w:p>
  </w:footnote>
  <w:footnote w:id="9">
    <w:p w14:paraId="28E7BAC8" w14:textId="77777777" w:rsidR="00D1676B" w:rsidRPr="008A39D0" w:rsidRDefault="00D1676B">
      <w:pPr>
        <w:pStyle w:val="FootnoteText"/>
        <w:rPr>
          <w:sz w:val="16"/>
          <w:szCs w:val="18"/>
          <w:lang w:val="en-US"/>
        </w:rPr>
      </w:pPr>
      <w:r w:rsidRPr="008A39D0">
        <w:rPr>
          <w:rStyle w:val="FootnoteReference"/>
          <w:sz w:val="16"/>
          <w:szCs w:val="18"/>
        </w:rPr>
        <w:footnoteRef/>
      </w:r>
      <w:r w:rsidRPr="008A39D0">
        <w:rPr>
          <w:sz w:val="16"/>
          <w:szCs w:val="18"/>
        </w:rPr>
        <w:t xml:space="preserve"> </w:t>
      </w:r>
      <w:r w:rsidRPr="008A39D0">
        <w:rPr>
          <w:sz w:val="16"/>
          <w:szCs w:val="18"/>
          <w:lang w:val="en-US"/>
        </w:rPr>
        <w:t>Calculated from DHA Visa data</w:t>
      </w:r>
    </w:p>
  </w:footnote>
  <w:footnote w:id="10">
    <w:p w14:paraId="5CF5452C" w14:textId="77777777" w:rsidR="00D1676B" w:rsidRPr="00B55898" w:rsidRDefault="00D1676B" w:rsidP="008A39D0">
      <w:pPr>
        <w:pStyle w:val="FootnoteText"/>
        <w:spacing w:after="0" w:line="240" w:lineRule="auto"/>
        <w:jc w:val="left"/>
        <w:rPr>
          <w:sz w:val="16"/>
          <w:szCs w:val="18"/>
          <w:lang w:val="en-US"/>
        </w:rPr>
      </w:pPr>
      <w:r w:rsidRPr="008A39D0">
        <w:rPr>
          <w:rStyle w:val="FootnoteReference"/>
          <w:sz w:val="16"/>
          <w:szCs w:val="18"/>
        </w:rPr>
        <w:footnoteRef/>
      </w:r>
      <w:r w:rsidRPr="008A39D0">
        <w:rPr>
          <w:sz w:val="16"/>
          <w:szCs w:val="18"/>
        </w:rPr>
        <w:t xml:space="preserve"> </w:t>
      </w:r>
      <w:r w:rsidRPr="00B55898">
        <w:rPr>
          <w:sz w:val="16"/>
          <w:szCs w:val="18"/>
          <w:lang w:val="en-US"/>
        </w:rPr>
        <w:t>Calculated on Government of Australia data till Nov 30 plus LSU data for Dec. Final visa figures available in January 2020</w:t>
      </w:r>
    </w:p>
  </w:footnote>
  <w:footnote w:id="11">
    <w:p w14:paraId="486BA3DE" w14:textId="77777777" w:rsidR="00D1676B" w:rsidRPr="00342B3F" w:rsidRDefault="00D1676B" w:rsidP="008A39D0">
      <w:pPr>
        <w:pStyle w:val="FootnoteText"/>
        <w:spacing w:after="0" w:line="240" w:lineRule="auto"/>
        <w:jc w:val="left"/>
        <w:rPr>
          <w:lang w:val="en-US"/>
        </w:rPr>
      </w:pPr>
      <w:r w:rsidRPr="00B55898">
        <w:rPr>
          <w:rStyle w:val="FootnoteReference"/>
          <w:sz w:val="16"/>
          <w:szCs w:val="18"/>
        </w:rPr>
        <w:footnoteRef/>
      </w:r>
      <w:r w:rsidRPr="00B55898">
        <w:rPr>
          <w:sz w:val="16"/>
          <w:szCs w:val="18"/>
        </w:rPr>
        <w:t xml:space="preserve"> </w:t>
      </w:r>
      <w:r w:rsidRPr="00B55898">
        <w:rPr>
          <w:sz w:val="16"/>
          <w:szCs w:val="18"/>
          <w:lang w:val="en-US"/>
        </w:rPr>
        <w:t>This is calculated using Government of Australia data by using actual gender split for July- Nov 2019 plus an average of the gender split for Jan-June 2019.</w:t>
      </w:r>
    </w:p>
  </w:footnote>
  <w:footnote w:id="12">
    <w:p w14:paraId="647A514A" w14:textId="77777777" w:rsidR="00D1676B" w:rsidRPr="003E106D" w:rsidRDefault="00D1676B" w:rsidP="00734485">
      <w:pPr>
        <w:pStyle w:val="FootnoteText"/>
        <w:rPr>
          <w:lang w:val="en-NZ"/>
        </w:rPr>
      </w:pPr>
      <w:r>
        <w:rPr>
          <w:rStyle w:val="FootnoteReference"/>
        </w:rPr>
        <w:footnoteRef/>
      </w:r>
      <w:r>
        <w:t xml:space="preserve"> </w:t>
      </w:r>
      <w:r>
        <w:rPr>
          <w:lang w:val="en-NZ"/>
        </w:rPr>
        <w:t>Recently returned alumni are those who returned to Timor-Leste in the past two years.</w:t>
      </w:r>
    </w:p>
  </w:footnote>
  <w:footnote w:id="13">
    <w:p w14:paraId="438D7553" w14:textId="77777777" w:rsidR="00D1676B" w:rsidRPr="009E5DBB" w:rsidRDefault="00D1676B" w:rsidP="00734485">
      <w:pPr>
        <w:pStyle w:val="FootnoteText"/>
        <w:rPr>
          <w:lang w:val="en-NZ"/>
        </w:rPr>
      </w:pPr>
      <w:r>
        <w:rPr>
          <w:rStyle w:val="FootnoteReference"/>
        </w:rPr>
        <w:footnoteRef/>
      </w:r>
      <w:r>
        <w:t xml:space="preserve"> </w:t>
      </w:r>
      <w:r w:rsidRPr="009E5DBB">
        <w:rPr>
          <w:rStyle w:val="FootnoteReference"/>
        </w:rPr>
        <w:t>Participants follow-up case study interviews on 28 June, 8 Aug 2019 and 23 Oct 2019</w:t>
      </w:r>
    </w:p>
  </w:footnote>
  <w:footnote w:id="14">
    <w:p w14:paraId="24DACB25" w14:textId="77777777" w:rsidR="00D1676B" w:rsidRPr="00515E34" w:rsidRDefault="00D1676B" w:rsidP="00734485">
      <w:pPr>
        <w:pStyle w:val="FootnoteText"/>
        <w:rPr>
          <w:lang w:val="en-US"/>
        </w:rPr>
      </w:pPr>
      <w:r w:rsidRPr="00E47130">
        <w:rPr>
          <w:rStyle w:val="FootnoteReference"/>
          <w:sz w:val="16"/>
          <w:szCs w:val="18"/>
        </w:rPr>
        <w:footnoteRef/>
      </w:r>
      <w:r w:rsidRPr="00E47130">
        <w:rPr>
          <w:sz w:val="16"/>
          <w:szCs w:val="18"/>
        </w:rPr>
        <w:t xml:space="preserve"> </w:t>
      </w:r>
      <w:r w:rsidRPr="00846D39">
        <w:rPr>
          <w:sz w:val="16"/>
          <w:szCs w:val="18"/>
          <w:lang w:val="en-US"/>
        </w:rPr>
        <w:t>Calculated from Government of Australia data, country and gender data, averaging gender % from 2018-2019 and 2019-2020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1837A" w14:textId="77777777" w:rsidR="00D1676B" w:rsidRDefault="00D1676B" w:rsidP="003141E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C4443" w14:textId="77777777" w:rsidR="00D1676B" w:rsidRDefault="00D1676B" w:rsidP="007F2674">
    <w:pPr>
      <w:spacing w:after="0"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95pt;height:9.95pt" o:bullet="t">
        <v:imagedata r:id="rId1" o:title="Bullet-one"/>
      </v:shape>
    </w:pict>
  </w:numPicBullet>
  <w:numPicBullet w:numPicBulletId="1">
    <w:pict>
      <v:shape id="_x0000_i1027" type="#_x0000_t75" style="width:11.15pt;height:11.15pt" o:bullet="t">
        <v:imagedata r:id="rId2" o:title="mso9084"/>
      </v:shape>
    </w:pict>
  </w:numPicBullet>
  <w:abstractNum w:abstractNumId="0" w15:restartNumberingAfterBreak="0">
    <w:nsid w:val="FFFFFF80"/>
    <w:multiLevelType w:val="singleLevel"/>
    <w:tmpl w:val="220456B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08A7BC8"/>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53C4F066"/>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AFCD30E"/>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442F41"/>
    <w:multiLevelType w:val="multilevel"/>
    <w:tmpl w:val="A6A0E186"/>
    <w:styleLink w:val="Bullets"/>
    <w:lvl w:ilvl="0">
      <w:start w:val="1"/>
      <w:numFmt w:val="bullet"/>
      <w:pStyle w:val="Bullet"/>
      <w:lvlText w:val=""/>
      <w:lvlJc w:val="left"/>
      <w:pPr>
        <w:ind w:left="360" w:hanging="360"/>
      </w:pPr>
      <w:rPr>
        <w:rFonts w:ascii="Wingdings" w:hAnsi="Wingdings" w:hint="default"/>
        <w:color w:val="auto"/>
      </w:rPr>
    </w:lvl>
    <w:lvl w:ilvl="1">
      <w:start w:val="1"/>
      <w:numFmt w:val="bullet"/>
      <w:lvlText w:val=""/>
      <w:lvlJc w:val="left"/>
      <w:pPr>
        <w:tabs>
          <w:tab w:val="num" w:pos="142"/>
        </w:tabs>
        <w:ind w:left="142" w:hanging="284"/>
      </w:pPr>
      <w:rPr>
        <w:rFonts w:ascii="Symbol" w:hAnsi="Symbol" w:hint="default"/>
        <w:color w:val="auto"/>
      </w:rPr>
    </w:lvl>
    <w:lvl w:ilvl="2">
      <w:start w:val="1"/>
      <w:numFmt w:val="lowerRoman"/>
      <w:lvlText w:val="%3)"/>
      <w:lvlJc w:val="left"/>
      <w:pPr>
        <w:ind w:left="938" w:hanging="360"/>
      </w:pPr>
      <w:rPr>
        <w:rFonts w:hint="default"/>
      </w:rPr>
    </w:lvl>
    <w:lvl w:ilvl="3">
      <w:start w:val="1"/>
      <w:numFmt w:val="decimal"/>
      <w:lvlText w:val="(%4)"/>
      <w:lvlJc w:val="left"/>
      <w:pPr>
        <w:ind w:left="1298" w:hanging="360"/>
      </w:pPr>
      <w:rPr>
        <w:rFonts w:hint="default"/>
      </w:rPr>
    </w:lvl>
    <w:lvl w:ilvl="4">
      <w:start w:val="1"/>
      <w:numFmt w:val="lowerLetter"/>
      <w:lvlText w:val="(%5)"/>
      <w:lvlJc w:val="left"/>
      <w:pPr>
        <w:ind w:left="1658" w:hanging="360"/>
      </w:pPr>
      <w:rPr>
        <w:rFonts w:hint="default"/>
      </w:rPr>
    </w:lvl>
    <w:lvl w:ilvl="5">
      <w:start w:val="1"/>
      <w:numFmt w:val="lowerRoman"/>
      <w:lvlText w:val="(%6)"/>
      <w:lvlJc w:val="left"/>
      <w:pPr>
        <w:ind w:left="2018" w:hanging="360"/>
      </w:pPr>
      <w:rPr>
        <w:rFonts w:hint="default"/>
      </w:rPr>
    </w:lvl>
    <w:lvl w:ilvl="6">
      <w:start w:val="1"/>
      <w:numFmt w:val="decimal"/>
      <w:lvlText w:val="%7."/>
      <w:lvlJc w:val="left"/>
      <w:pPr>
        <w:ind w:left="2378" w:hanging="360"/>
      </w:pPr>
      <w:rPr>
        <w:rFonts w:hint="default"/>
      </w:rPr>
    </w:lvl>
    <w:lvl w:ilvl="7">
      <w:start w:val="1"/>
      <w:numFmt w:val="lowerLetter"/>
      <w:lvlText w:val="%8."/>
      <w:lvlJc w:val="left"/>
      <w:pPr>
        <w:ind w:left="2738" w:hanging="360"/>
      </w:pPr>
      <w:rPr>
        <w:rFonts w:hint="default"/>
      </w:rPr>
    </w:lvl>
    <w:lvl w:ilvl="8">
      <w:start w:val="1"/>
      <w:numFmt w:val="lowerRoman"/>
      <w:lvlText w:val="%9."/>
      <w:lvlJc w:val="left"/>
      <w:pPr>
        <w:ind w:left="3098" w:hanging="360"/>
      </w:pPr>
      <w:rPr>
        <w:rFonts w:hint="default"/>
      </w:rPr>
    </w:lvl>
  </w:abstractNum>
  <w:abstractNum w:abstractNumId="5" w15:restartNumberingAfterBreak="0">
    <w:nsid w:val="020D66F2"/>
    <w:multiLevelType w:val="hybridMultilevel"/>
    <w:tmpl w:val="484046F0"/>
    <w:lvl w:ilvl="0" w:tplc="FA564518">
      <w:start w:val="1"/>
      <w:numFmt w:val="lowerLetter"/>
      <w:pStyle w:val="TableListNumber2"/>
      <w:lvlText w:val="%1."/>
      <w:lvlJc w:val="left"/>
      <w:pPr>
        <w:ind w:left="1004" w:hanging="360"/>
      </w:pPr>
      <w:rPr>
        <w:rFonts w:cs="Times New Roman"/>
      </w:rPr>
    </w:lvl>
    <w:lvl w:ilvl="1" w:tplc="0C090019" w:tentative="1">
      <w:start w:val="1"/>
      <w:numFmt w:val="lowerLetter"/>
      <w:lvlText w:val="%2."/>
      <w:lvlJc w:val="left"/>
      <w:pPr>
        <w:ind w:left="1724" w:hanging="360"/>
      </w:pPr>
      <w:rPr>
        <w:rFonts w:cs="Times New Roman"/>
      </w:rPr>
    </w:lvl>
    <w:lvl w:ilvl="2" w:tplc="0C09001B" w:tentative="1">
      <w:start w:val="1"/>
      <w:numFmt w:val="lowerRoman"/>
      <w:lvlText w:val="%3."/>
      <w:lvlJc w:val="right"/>
      <w:pPr>
        <w:ind w:left="2444" w:hanging="180"/>
      </w:pPr>
      <w:rPr>
        <w:rFonts w:cs="Times New Roman"/>
      </w:rPr>
    </w:lvl>
    <w:lvl w:ilvl="3" w:tplc="0C09000F" w:tentative="1">
      <w:start w:val="1"/>
      <w:numFmt w:val="decimal"/>
      <w:lvlText w:val="%4."/>
      <w:lvlJc w:val="left"/>
      <w:pPr>
        <w:ind w:left="3164" w:hanging="360"/>
      </w:pPr>
      <w:rPr>
        <w:rFonts w:cs="Times New Roman"/>
      </w:rPr>
    </w:lvl>
    <w:lvl w:ilvl="4" w:tplc="0C090019" w:tentative="1">
      <w:start w:val="1"/>
      <w:numFmt w:val="lowerLetter"/>
      <w:lvlText w:val="%5."/>
      <w:lvlJc w:val="left"/>
      <w:pPr>
        <w:ind w:left="3884" w:hanging="360"/>
      </w:pPr>
      <w:rPr>
        <w:rFonts w:cs="Times New Roman"/>
      </w:rPr>
    </w:lvl>
    <w:lvl w:ilvl="5" w:tplc="0C09001B" w:tentative="1">
      <w:start w:val="1"/>
      <w:numFmt w:val="lowerRoman"/>
      <w:lvlText w:val="%6."/>
      <w:lvlJc w:val="right"/>
      <w:pPr>
        <w:ind w:left="4604" w:hanging="180"/>
      </w:pPr>
      <w:rPr>
        <w:rFonts w:cs="Times New Roman"/>
      </w:rPr>
    </w:lvl>
    <w:lvl w:ilvl="6" w:tplc="0C09000F" w:tentative="1">
      <w:start w:val="1"/>
      <w:numFmt w:val="decimal"/>
      <w:lvlText w:val="%7."/>
      <w:lvlJc w:val="left"/>
      <w:pPr>
        <w:ind w:left="5324" w:hanging="360"/>
      </w:pPr>
      <w:rPr>
        <w:rFonts w:cs="Times New Roman"/>
      </w:rPr>
    </w:lvl>
    <w:lvl w:ilvl="7" w:tplc="0C090019" w:tentative="1">
      <w:start w:val="1"/>
      <w:numFmt w:val="lowerLetter"/>
      <w:lvlText w:val="%8."/>
      <w:lvlJc w:val="left"/>
      <w:pPr>
        <w:ind w:left="6044" w:hanging="360"/>
      </w:pPr>
      <w:rPr>
        <w:rFonts w:cs="Times New Roman"/>
      </w:rPr>
    </w:lvl>
    <w:lvl w:ilvl="8" w:tplc="0C09001B" w:tentative="1">
      <w:start w:val="1"/>
      <w:numFmt w:val="lowerRoman"/>
      <w:lvlText w:val="%9."/>
      <w:lvlJc w:val="right"/>
      <w:pPr>
        <w:ind w:left="6764" w:hanging="180"/>
      </w:pPr>
      <w:rPr>
        <w:rFonts w:cs="Times New Roman"/>
      </w:rPr>
    </w:lvl>
  </w:abstractNum>
  <w:abstractNum w:abstractNumId="6" w15:restartNumberingAfterBreak="0">
    <w:nsid w:val="03AB5346"/>
    <w:multiLevelType w:val="hybridMultilevel"/>
    <w:tmpl w:val="C5AE1704"/>
    <w:lvl w:ilvl="0" w:tplc="1000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597769"/>
    <w:multiLevelType w:val="hybridMultilevel"/>
    <w:tmpl w:val="1310B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5775165"/>
    <w:multiLevelType w:val="hybridMultilevel"/>
    <w:tmpl w:val="C3066010"/>
    <w:lvl w:ilvl="0" w:tplc="0C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06260DF8"/>
    <w:multiLevelType w:val="hybridMultilevel"/>
    <w:tmpl w:val="E12014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6B321F3"/>
    <w:multiLevelType w:val="hybridMultilevel"/>
    <w:tmpl w:val="A4560F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F77016"/>
    <w:multiLevelType w:val="hybridMultilevel"/>
    <w:tmpl w:val="847C1EE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CD5771B"/>
    <w:multiLevelType w:val="hybridMultilevel"/>
    <w:tmpl w:val="E18C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203947"/>
    <w:multiLevelType w:val="hybridMultilevel"/>
    <w:tmpl w:val="5BF07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5F76EE"/>
    <w:multiLevelType w:val="multilevel"/>
    <w:tmpl w:val="1E34127E"/>
    <w:styleLink w:val="HeadList2"/>
    <w:lvl w:ilvl="0">
      <w:start w:val="1"/>
      <w:numFmt w:val="decimal"/>
      <w:lvlText w:val="%1."/>
      <w:lvlJc w:val="left"/>
      <w:pPr>
        <w:tabs>
          <w:tab w:val="num" w:pos="1418"/>
        </w:tabs>
        <w:ind w:left="0" w:firstLine="0"/>
      </w:pPr>
      <w:rPr>
        <w:rFonts w:asciiTheme="majorHAnsi" w:hAnsiTheme="majorHAnsi"/>
        <w:b/>
        <w:color w:val="5B9BD5" w:themeColor="accent1"/>
        <w:sz w:val="60"/>
      </w:rPr>
    </w:lvl>
    <w:lvl w:ilvl="1">
      <w:start w:val="1"/>
      <w:numFmt w:val="decimal"/>
      <w:lvlText w:val="%1.%2."/>
      <w:lvlJc w:val="left"/>
      <w:pPr>
        <w:tabs>
          <w:tab w:val="num" w:pos="1418"/>
        </w:tabs>
        <w:ind w:left="0" w:firstLine="0"/>
      </w:pPr>
      <w:rPr>
        <w:rFonts w:hint="default"/>
        <w:b/>
        <w:i w:val="0"/>
      </w:rPr>
    </w:lvl>
    <w:lvl w:ilvl="2">
      <w:start w:val="1"/>
      <w:numFmt w:val="decimal"/>
      <w:lvlText w:val="%1.%2.%3."/>
      <w:lvlJc w:val="left"/>
      <w:pPr>
        <w:tabs>
          <w:tab w:val="num" w:pos="1418"/>
        </w:tabs>
        <w:ind w:left="0" w:firstLine="0"/>
      </w:pPr>
      <w:rPr>
        <w:rFonts w:hint="default"/>
        <w:b/>
        <w:i w:val="0"/>
      </w:rPr>
    </w:lvl>
    <w:lvl w:ilvl="3">
      <w:start w:val="1"/>
      <w:numFmt w:val="decimal"/>
      <w:lvlText w:val="%1.%2.%3.%4."/>
      <w:lvlJc w:val="left"/>
      <w:pPr>
        <w:tabs>
          <w:tab w:val="num" w:pos="1418"/>
        </w:tabs>
        <w:ind w:left="0" w:firstLine="0"/>
      </w:pPr>
      <w:rPr>
        <w:rFonts w:hint="default"/>
        <w:b/>
        <w:i w:val="0"/>
      </w:rPr>
    </w:lvl>
    <w:lvl w:ilvl="4">
      <w:start w:val="1"/>
      <w:numFmt w:val="decimal"/>
      <w:lvlText w:val="%1.%2.%3.%4.%5."/>
      <w:lvlJc w:val="left"/>
      <w:pPr>
        <w:tabs>
          <w:tab w:val="num" w:pos="1418"/>
        </w:tabs>
        <w:ind w:left="0" w:firstLine="0"/>
      </w:pPr>
      <w:rPr>
        <w:rFonts w:hint="default"/>
        <w:b/>
        <w:i w:val="0"/>
      </w:rPr>
    </w:lvl>
    <w:lvl w:ilvl="5">
      <w:start w:val="1"/>
      <w:numFmt w:val="decimal"/>
      <w:lvlText w:val="%1.%2.%3.%4.%5.%6."/>
      <w:lvlJc w:val="left"/>
      <w:pPr>
        <w:tabs>
          <w:tab w:val="num" w:pos="1418"/>
        </w:tabs>
        <w:ind w:left="0" w:firstLine="0"/>
      </w:pPr>
      <w:rPr>
        <w:rFonts w:hint="default"/>
        <w:b/>
        <w:i w:val="0"/>
      </w:rPr>
    </w:lvl>
    <w:lvl w:ilvl="6">
      <w:start w:val="1"/>
      <w:numFmt w:val="decimal"/>
      <w:lvlText w:val="%1.%2.%3.%4.%5.%6.%7."/>
      <w:lvlJc w:val="left"/>
      <w:pPr>
        <w:tabs>
          <w:tab w:val="num" w:pos="1418"/>
        </w:tabs>
        <w:ind w:left="0" w:firstLine="0"/>
      </w:pPr>
      <w:rPr>
        <w:rFonts w:hint="default"/>
        <w:b/>
        <w:i w:val="0"/>
      </w:rPr>
    </w:lvl>
    <w:lvl w:ilvl="7">
      <w:start w:val="1"/>
      <w:numFmt w:val="decimal"/>
      <w:lvlText w:val="%1.%2.%3.%4.%5.%6.%7.%8."/>
      <w:lvlJc w:val="left"/>
      <w:pPr>
        <w:tabs>
          <w:tab w:val="num" w:pos="1418"/>
        </w:tabs>
        <w:ind w:left="0" w:firstLine="0"/>
      </w:pPr>
      <w:rPr>
        <w:rFonts w:hint="default"/>
        <w:b/>
        <w:i w:val="0"/>
      </w:rPr>
    </w:lvl>
    <w:lvl w:ilvl="8">
      <w:start w:val="1"/>
      <w:numFmt w:val="decimal"/>
      <w:lvlText w:val="%1.%2.%3.%4.%5.%6.%7.%8.%9."/>
      <w:lvlJc w:val="left"/>
      <w:pPr>
        <w:tabs>
          <w:tab w:val="num" w:pos="1418"/>
        </w:tabs>
        <w:ind w:left="0" w:firstLine="0"/>
      </w:pPr>
      <w:rPr>
        <w:rFonts w:hint="default"/>
        <w:b/>
        <w:i w:val="0"/>
      </w:rPr>
    </w:lvl>
  </w:abstractNum>
  <w:abstractNum w:abstractNumId="15" w15:restartNumberingAfterBreak="0">
    <w:nsid w:val="17252DD5"/>
    <w:multiLevelType w:val="hybridMultilevel"/>
    <w:tmpl w:val="DBD03D9E"/>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6" w15:restartNumberingAfterBreak="0">
    <w:nsid w:val="1F6470BF"/>
    <w:multiLevelType w:val="hybridMultilevel"/>
    <w:tmpl w:val="E8E65BAA"/>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17" w15:restartNumberingAfterBreak="0">
    <w:nsid w:val="22536FFE"/>
    <w:multiLevelType w:val="hybridMultilevel"/>
    <w:tmpl w:val="EE0E0D38"/>
    <w:lvl w:ilvl="0" w:tplc="0C090005">
      <w:start w:val="1"/>
      <w:numFmt w:val="bullet"/>
      <w:lvlText w:val=""/>
      <w:lvlJc w:val="left"/>
      <w:pPr>
        <w:ind w:left="36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22BF2AF3"/>
    <w:multiLevelType w:val="hybridMultilevel"/>
    <w:tmpl w:val="DFEAB380"/>
    <w:lvl w:ilvl="0" w:tplc="0C090001">
      <w:start w:val="1"/>
      <w:numFmt w:val="bullet"/>
      <w:lvlText w:val=""/>
      <w:lvlJc w:val="left"/>
      <w:pPr>
        <w:ind w:left="720" w:hanging="360"/>
      </w:pPr>
      <w:rPr>
        <w:rFonts w:ascii="Symbol" w:hAnsi="Symbol" w:hint="default"/>
      </w:rPr>
    </w:lvl>
    <w:lvl w:ilvl="1" w:tplc="0C090007">
      <w:start w:val="1"/>
      <w:numFmt w:val="bullet"/>
      <w:lvlText w:val=""/>
      <w:lvlPicBulletId w:val="1"/>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096769"/>
    <w:multiLevelType w:val="multilevel"/>
    <w:tmpl w:val="9D2C26E0"/>
    <w:lvl w:ilvl="0">
      <w:start w:val="1"/>
      <w:numFmt w:val="decimal"/>
      <w:pStyle w:val="GSFHeading1"/>
      <w:lvlText w:val="%1."/>
      <w:lvlJc w:val="left"/>
      <w:pPr>
        <w:tabs>
          <w:tab w:val="num" w:pos="1080"/>
        </w:tabs>
        <w:ind w:left="1080" w:hanging="360"/>
      </w:pPr>
    </w:lvl>
    <w:lvl w:ilvl="1">
      <w:start w:val="1"/>
      <w:numFmt w:val="decimal"/>
      <w:lvlText w:val="%1.%2."/>
      <w:lvlJc w:val="left"/>
      <w:pPr>
        <w:tabs>
          <w:tab w:val="num" w:pos="1000"/>
        </w:tabs>
        <w:ind w:left="1000" w:hanging="432"/>
      </w:pPr>
    </w:lvl>
    <w:lvl w:ilvl="2">
      <w:start w:val="1"/>
      <w:numFmt w:val="decimal"/>
      <w:lvlText w:val="%1.%2.%3."/>
      <w:lvlJc w:val="left"/>
      <w:pPr>
        <w:tabs>
          <w:tab w:val="num" w:pos="1944"/>
        </w:tabs>
        <w:ind w:left="1944" w:hanging="504"/>
      </w:pPr>
    </w:lvl>
    <w:lvl w:ilvl="3">
      <w:start w:val="1"/>
      <w:numFmt w:val="decimal"/>
      <w:lvlText w:val="%1.%2.%3.%4."/>
      <w:lvlJc w:val="left"/>
      <w:pPr>
        <w:tabs>
          <w:tab w:val="num" w:pos="2520"/>
        </w:tabs>
        <w:ind w:left="2448" w:hanging="648"/>
      </w:pPr>
    </w:lvl>
    <w:lvl w:ilvl="4">
      <w:start w:val="1"/>
      <w:numFmt w:val="decimal"/>
      <w:lvlText w:val="%1.%2.%3.%4.%5."/>
      <w:lvlJc w:val="left"/>
      <w:pPr>
        <w:tabs>
          <w:tab w:val="num" w:pos="4625"/>
        </w:tabs>
        <w:ind w:left="4337"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20" w15:restartNumberingAfterBreak="0">
    <w:nsid w:val="28CB2E33"/>
    <w:multiLevelType w:val="hybridMultilevel"/>
    <w:tmpl w:val="D12E4C46"/>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21"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2" w15:restartNumberingAfterBreak="0">
    <w:nsid w:val="2B0F0C45"/>
    <w:multiLevelType w:val="hybridMultilevel"/>
    <w:tmpl w:val="36B402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D92B9B"/>
    <w:multiLevelType w:val="hybridMultilevel"/>
    <w:tmpl w:val="1DE06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6A51D3"/>
    <w:multiLevelType w:val="hybridMultilevel"/>
    <w:tmpl w:val="A3B4BF76"/>
    <w:lvl w:ilvl="0" w:tplc="0C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2FCC4FEE"/>
    <w:multiLevelType w:val="multilevel"/>
    <w:tmpl w:val="CF92BBE8"/>
    <w:lvl w:ilvl="0">
      <w:start w:val="1"/>
      <w:numFmt w:val="decimal"/>
      <w:pStyle w:val="ClauseLevel1"/>
      <w:lvlText w:val="%1."/>
      <w:lvlJc w:val="left"/>
      <w:pPr>
        <w:tabs>
          <w:tab w:val="num" w:pos="1134"/>
        </w:tabs>
        <w:ind w:left="1134" w:hanging="1134"/>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ClauseLevel2"/>
      <w:lvlText w:val="%1.%2."/>
      <w:lvlJc w:val="left"/>
      <w:pPr>
        <w:tabs>
          <w:tab w:val="num" w:pos="4679"/>
        </w:tabs>
        <w:ind w:left="4679" w:hanging="1134"/>
      </w:pPr>
      <w:rPr>
        <w:rFonts w:hint="default"/>
        <w:b w:val="0"/>
        <w:i w:val="0"/>
        <w:sz w:val="22"/>
      </w:rPr>
    </w:lvl>
    <w:lvl w:ilvl="2">
      <w:start w:val="1"/>
      <w:numFmt w:val="decimal"/>
      <w:pStyle w:val="ClauseLevel3"/>
      <w:lvlText w:val="%1.%2.%3."/>
      <w:lvlJc w:val="left"/>
      <w:pPr>
        <w:tabs>
          <w:tab w:val="num" w:pos="1418"/>
        </w:tabs>
        <w:ind w:left="1418" w:hanging="1134"/>
      </w:pPr>
      <w:rPr>
        <w:rFonts w:hint="default"/>
        <w:b w:val="0"/>
        <w:sz w:val="22"/>
      </w:rPr>
    </w:lvl>
    <w:lvl w:ilvl="3">
      <w:start w:val="1"/>
      <w:numFmt w:val="lowerLetter"/>
      <w:pStyle w:val="ClauseLevel4"/>
      <w:lvlText w:val="%4."/>
      <w:lvlJc w:val="left"/>
      <w:pPr>
        <w:tabs>
          <w:tab w:val="num" w:pos="1702"/>
        </w:tabs>
        <w:ind w:left="1702" w:hanging="425"/>
      </w:pPr>
      <w:rPr>
        <w:rFonts w:hint="default"/>
        <w:b w:val="0"/>
      </w:rPr>
    </w:lvl>
    <w:lvl w:ilvl="4">
      <w:start w:val="1"/>
      <w:numFmt w:val="lowerRoman"/>
      <w:lvlText w:val="%5)."/>
      <w:lvlJc w:val="left"/>
      <w:pPr>
        <w:tabs>
          <w:tab w:val="num" w:pos="1985"/>
        </w:tabs>
        <w:ind w:left="1985" w:hanging="426"/>
      </w:pPr>
      <w:rPr>
        <w:rFonts w:hint="default"/>
        <w:b w:val="0"/>
        <w:i w:val="0"/>
      </w:rPr>
    </w:lvl>
    <w:lvl w:ilvl="5">
      <w:start w:val="1"/>
      <w:numFmt w:val="upperLetter"/>
      <w:pStyle w:val="ClauseLevel6"/>
      <w:lvlText w:val="%6."/>
      <w:lvlJc w:val="left"/>
      <w:pPr>
        <w:tabs>
          <w:tab w:val="num" w:pos="2410"/>
        </w:tabs>
        <w:ind w:left="2410" w:hanging="425"/>
      </w:pPr>
      <w:rPr>
        <w:rFonts w:hint="default"/>
      </w:rPr>
    </w:lvl>
    <w:lvl w:ilvl="6">
      <w:start w:val="1"/>
      <w:numFmt w:val="upperLetter"/>
      <w:pStyle w:val="ClauseLevel7"/>
      <w:lvlText w:val="%7."/>
      <w:lvlJc w:val="left"/>
      <w:pPr>
        <w:tabs>
          <w:tab w:val="num" w:pos="1985"/>
        </w:tabs>
        <w:ind w:left="1985" w:hanging="426"/>
      </w:pPr>
      <w:rPr>
        <w:rFonts w:hint="default"/>
      </w:rPr>
    </w:lvl>
    <w:lvl w:ilvl="7">
      <w:start w:val="1"/>
      <w:numFmt w:val="upperLetter"/>
      <w:pStyle w:val="ClauseLevel8"/>
      <w:lvlText w:val="%8."/>
      <w:lvlJc w:val="left"/>
      <w:pPr>
        <w:tabs>
          <w:tab w:val="num" w:pos="1985"/>
        </w:tabs>
        <w:ind w:left="1985" w:hanging="426"/>
      </w:pPr>
      <w:rPr>
        <w:rFonts w:hint="default"/>
      </w:rPr>
    </w:lvl>
    <w:lvl w:ilvl="8">
      <w:start w:val="1"/>
      <w:numFmt w:val="upperLetter"/>
      <w:pStyle w:val="ClauseLevel9"/>
      <w:lvlText w:val="%9."/>
      <w:lvlJc w:val="left"/>
      <w:pPr>
        <w:tabs>
          <w:tab w:val="num" w:pos="1985"/>
        </w:tabs>
        <w:ind w:left="1985" w:hanging="426"/>
      </w:pPr>
      <w:rPr>
        <w:rFonts w:hint="default"/>
      </w:rPr>
    </w:lvl>
  </w:abstractNum>
  <w:abstractNum w:abstractNumId="26" w15:restartNumberingAfterBreak="0">
    <w:nsid w:val="2FE35935"/>
    <w:multiLevelType w:val="hybridMultilevel"/>
    <w:tmpl w:val="AF700FA6"/>
    <w:lvl w:ilvl="0" w:tplc="422E5DC4">
      <w:start w:val="1"/>
      <w:numFmt w:val="bullet"/>
      <w:pStyle w:val="ColorfulList-Accent11"/>
      <w:lvlText w:val=""/>
      <w:lvlJc w:val="left"/>
      <w:pPr>
        <w:ind w:left="306" w:hanging="360"/>
      </w:pPr>
      <w:rPr>
        <w:rFonts w:ascii="Symbol" w:hAnsi="Symbol" w:hint="default"/>
      </w:rPr>
    </w:lvl>
    <w:lvl w:ilvl="1" w:tplc="8E42EE94" w:tentative="1">
      <w:start w:val="1"/>
      <w:numFmt w:val="bullet"/>
      <w:lvlText w:val="o"/>
      <w:lvlJc w:val="left"/>
      <w:pPr>
        <w:ind w:left="1026" w:hanging="360"/>
      </w:pPr>
      <w:rPr>
        <w:rFonts w:ascii="Courier New" w:hAnsi="Courier New" w:hint="default"/>
      </w:rPr>
    </w:lvl>
    <w:lvl w:ilvl="2" w:tplc="63C4D320" w:tentative="1">
      <w:start w:val="1"/>
      <w:numFmt w:val="bullet"/>
      <w:lvlText w:val=""/>
      <w:lvlJc w:val="left"/>
      <w:pPr>
        <w:ind w:left="1746" w:hanging="360"/>
      </w:pPr>
      <w:rPr>
        <w:rFonts w:ascii="Wingdings" w:hAnsi="Wingdings" w:hint="default"/>
      </w:rPr>
    </w:lvl>
    <w:lvl w:ilvl="3" w:tplc="F3A4993A" w:tentative="1">
      <w:start w:val="1"/>
      <w:numFmt w:val="bullet"/>
      <w:lvlText w:val=""/>
      <w:lvlJc w:val="left"/>
      <w:pPr>
        <w:ind w:left="2466" w:hanging="360"/>
      </w:pPr>
      <w:rPr>
        <w:rFonts w:ascii="Symbol" w:hAnsi="Symbol" w:hint="default"/>
      </w:rPr>
    </w:lvl>
    <w:lvl w:ilvl="4" w:tplc="F6AE26BE" w:tentative="1">
      <w:start w:val="1"/>
      <w:numFmt w:val="bullet"/>
      <w:lvlText w:val="o"/>
      <w:lvlJc w:val="left"/>
      <w:pPr>
        <w:ind w:left="3186" w:hanging="360"/>
      </w:pPr>
      <w:rPr>
        <w:rFonts w:ascii="Courier New" w:hAnsi="Courier New" w:hint="default"/>
      </w:rPr>
    </w:lvl>
    <w:lvl w:ilvl="5" w:tplc="B008D648" w:tentative="1">
      <w:start w:val="1"/>
      <w:numFmt w:val="bullet"/>
      <w:lvlText w:val=""/>
      <w:lvlJc w:val="left"/>
      <w:pPr>
        <w:ind w:left="3906" w:hanging="360"/>
      </w:pPr>
      <w:rPr>
        <w:rFonts w:ascii="Wingdings" w:hAnsi="Wingdings" w:hint="default"/>
      </w:rPr>
    </w:lvl>
    <w:lvl w:ilvl="6" w:tplc="1B0629E4" w:tentative="1">
      <w:start w:val="1"/>
      <w:numFmt w:val="bullet"/>
      <w:lvlText w:val=""/>
      <w:lvlJc w:val="left"/>
      <w:pPr>
        <w:ind w:left="4626" w:hanging="360"/>
      </w:pPr>
      <w:rPr>
        <w:rFonts w:ascii="Symbol" w:hAnsi="Symbol" w:hint="default"/>
      </w:rPr>
    </w:lvl>
    <w:lvl w:ilvl="7" w:tplc="6B3C57B8" w:tentative="1">
      <w:start w:val="1"/>
      <w:numFmt w:val="bullet"/>
      <w:lvlText w:val="o"/>
      <w:lvlJc w:val="left"/>
      <w:pPr>
        <w:ind w:left="5346" w:hanging="360"/>
      </w:pPr>
      <w:rPr>
        <w:rFonts w:ascii="Courier New" w:hAnsi="Courier New" w:hint="default"/>
      </w:rPr>
    </w:lvl>
    <w:lvl w:ilvl="8" w:tplc="C898F652" w:tentative="1">
      <w:start w:val="1"/>
      <w:numFmt w:val="bullet"/>
      <w:lvlText w:val=""/>
      <w:lvlJc w:val="left"/>
      <w:pPr>
        <w:ind w:left="6066" w:hanging="360"/>
      </w:pPr>
      <w:rPr>
        <w:rFonts w:ascii="Wingdings" w:hAnsi="Wingdings" w:hint="default"/>
      </w:rPr>
    </w:lvl>
  </w:abstractNum>
  <w:abstractNum w:abstractNumId="27" w15:restartNumberingAfterBreak="0">
    <w:nsid w:val="308C160F"/>
    <w:multiLevelType w:val="multilevel"/>
    <w:tmpl w:val="9FDE9884"/>
    <w:lvl w:ilvl="0">
      <w:start w:val="1"/>
      <w:numFmt w:val="decimal"/>
      <w:lvlText w:val="%1."/>
      <w:lvlJc w:val="left"/>
      <w:pPr>
        <w:ind w:left="360" w:hanging="360"/>
      </w:p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6691E64"/>
    <w:multiLevelType w:val="hybridMultilevel"/>
    <w:tmpl w:val="F93E7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30" w15:restartNumberingAfterBreak="0">
    <w:nsid w:val="38FB4018"/>
    <w:multiLevelType w:val="hybridMultilevel"/>
    <w:tmpl w:val="3612BC76"/>
    <w:lvl w:ilvl="0" w:tplc="FFFFFFFF">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3D50781D"/>
    <w:multiLevelType w:val="hybridMultilevel"/>
    <w:tmpl w:val="772A017E"/>
    <w:lvl w:ilvl="0" w:tplc="0C090001">
      <w:start w:val="1"/>
      <w:numFmt w:val="bullet"/>
      <w:lvlText w:val=""/>
      <w:lvlJc w:val="left"/>
      <w:pPr>
        <w:ind w:left="720" w:hanging="360"/>
      </w:pPr>
      <w:rPr>
        <w:rFonts w:ascii="Symbol" w:hAnsi="Symbol" w:hint="default"/>
      </w:rPr>
    </w:lvl>
    <w:lvl w:ilvl="1" w:tplc="FC9CB48E">
      <w:start w:val="15"/>
      <w:numFmt w:val="bullet"/>
      <w:lvlText w:val="-"/>
      <w:lvlJc w:val="left"/>
      <w:pPr>
        <w:ind w:left="1440" w:hanging="360"/>
      </w:pPr>
      <w:rPr>
        <w:rFonts w:ascii="Arial" w:eastAsia="Times New Roman" w:hAnsi="Arial" w:cs="Aria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D6B633B"/>
    <w:multiLevelType w:val="hybridMultilevel"/>
    <w:tmpl w:val="EBB64312"/>
    <w:lvl w:ilvl="0" w:tplc="F3CEB98E">
      <w:start w:val="1"/>
      <w:numFmt w:val="bullet"/>
      <w:pStyle w:val="Behindschedule"/>
      <w:lvlText w:val=""/>
      <w:lvlJc w:val="left"/>
      <w:pPr>
        <w:ind w:left="360" w:hanging="360"/>
      </w:pPr>
      <w:rPr>
        <w:rFonts w:ascii="Wingdings 2" w:hAnsi="Wingdings 2" w:hint="default"/>
        <w:color w:val="FAD106"/>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3" w15:restartNumberingAfterBreak="0">
    <w:nsid w:val="3DEB171A"/>
    <w:multiLevelType w:val="multilevel"/>
    <w:tmpl w:val="AC70D226"/>
    <w:lvl w:ilvl="0">
      <w:start w:val="1"/>
      <w:numFmt w:val="decimal"/>
      <w:lvlText w:val="%1."/>
      <w:lvlJc w:val="left"/>
      <w:pPr>
        <w:ind w:left="390" w:hanging="390"/>
      </w:pPr>
      <w:rPr>
        <w:rFonts w:hint="default"/>
      </w:rPr>
    </w:lvl>
    <w:lvl w:ilvl="1">
      <w:start w:val="1"/>
      <w:numFmt w:val="decimal"/>
      <w:pStyle w:val="Heading4sect4"/>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0EC6BD8"/>
    <w:multiLevelType w:val="hybridMultilevel"/>
    <w:tmpl w:val="E5E2D036"/>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4566377"/>
    <w:multiLevelType w:val="multilevel"/>
    <w:tmpl w:val="992E0DAA"/>
    <w:lvl w:ilvl="0">
      <w:start w:val="3"/>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487A3FF6"/>
    <w:multiLevelType w:val="hybridMultilevel"/>
    <w:tmpl w:val="500C74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4C26055E"/>
    <w:multiLevelType w:val="hybridMultilevel"/>
    <w:tmpl w:val="A0B6E6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4C3020AD"/>
    <w:multiLevelType w:val="hybridMultilevel"/>
    <w:tmpl w:val="BA76C98A"/>
    <w:lvl w:ilvl="0" w:tplc="5148CB70">
      <w:start w:val="6"/>
      <w:numFmt w:val="bullet"/>
      <w:pStyle w:val="Bullet1"/>
      <w:lvlText w:val=""/>
      <w:lvlPicBulletId w:val="0"/>
      <w:lvlJc w:val="left"/>
      <w:pPr>
        <w:ind w:left="360" w:hanging="360"/>
      </w:pPr>
      <w:rPr>
        <w:rFonts w:ascii="Symbol" w:eastAsia="Arial" w:hAnsi="Symbol" w:cs="Arial (TT) Regular" w:hint="default"/>
        <w:b w:val="0"/>
        <w:bCs w:val="0"/>
        <w:i w:val="0"/>
        <w:iCs w:val="0"/>
        <w:caps w:val="0"/>
        <w:smallCaps w:val="0"/>
        <w:strike w:val="0"/>
        <w:dstrike w:val="0"/>
        <w:noProof w:val="0"/>
        <w:vanish w:val="0"/>
        <w:color w:val="525252" w:themeColor="accent3" w:themeShade="80"/>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EE27D08"/>
    <w:multiLevelType w:val="hybridMultilevel"/>
    <w:tmpl w:val="CF6263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EFF4D35"/>
    <w:multiLevelType w:val="multilevel"/>
    <w:tmpl w:val="6D6896E6"/>
    <w:lvl w:ilvl="0">
      <w:start w:val="1"/>
      <w:numFmt w:val="decimal"/>
      <w:pStyle w:val="ListParagraph"/>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1" w15:restartNumberingAfterBreak="0">
    <w:nsid w:val="570478E4"/>
    <w:multiLevelType w:val="hybridMultilevel"/>
    <w:tmpl w:val="513034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DFE16B2"/>
    <w:multiLevelType w:val="hybridMultilevel"/>
    <w:tmpl w:val="AD0057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3" w15:restartNumberingAfterBreak="0">
    <w:nsid w:val="60001C4F"/>
    <w:multiLevelType w:val="multilevel"/>
    <w:tmpl w:val="913E90FC"/>
    <w:lvl w:ilvl="0">
      <w:start w:val="4"/>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07E0C9E"/>
    <w:multiLevelType w:val="hybridMultilevel"/>
    <w:tmpl w:val="1F08D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18213CA"/>
    <w:multiLevelType w:val="hybridMultilevel"/>
    <w:tmpl w:val="7E445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2C855D8"/>
    <w:multiLevelType w:val="hybridMultilevel"/>
    <w:tmpl w:val="E1865A16"/>
    <w:lvl w:ilvl="0" w:tplc="0C090005">
      <w:start w:val="1"/>
      <w:numFmt w:val="bullet"/>
      <w:lvlText w:val=""/>
      <w:lvlJc w:val="left"/>
      <w:pPr>
        <w:ind w:left="36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7" w15:restartNumberingAfterBreak="0">
    <w:nsid w:val="632B28C3"/>
    <w:multiLevelType w:val="hybridMultilevel"/>
    <w:tmpl w:val="EB90A5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8" w15:restartNumberingAfterBreak="0">
    <w:nsid w:val="64C518C3"/>
    <w:multiLevelType w:val="multilevel"/>
    <w:tmpl w:val="58D68DBE"/>
    <w:lvl w:ilvl="0">
      <w:start w:val="1"/>
      <w:numFmt w:val="decimal"/>
      <w:pStyle w:val="StyleHeading211pt"/>
      <w:lvlText w:val="%1.0"/>
      <w:lvlJc w:val="left"/>
      <w:pPr>
        <w:tabs>
          <w:tab w:val="num" w:pos="648"/>
        </w:tabs>
        <w:ind w:left="720" w:hanging="720"/>
      </w:pPr>
      <w:rPr>
        <w:rFonts w:ascii="Arial Bold" w:hAnsi="Arial Bold" w:hint="default"/>
        <w:b/>
        <w:i w:val="0"/>
        <w:caps w:val="0"/>
        <w:strike w:val="0"/>
        <w:dstrike w:val="0"/>
        <w:vanish w:val="0"/>
        <w:color w:val="000080"/>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eHeading211pt"/>
      <w:lvlText w:val="%1.%2"/>
      <w:lvlJc w:val="left"/>
      <w:pPr>
        <w:tabs>
          <w:tab w:val="num" w:pos="720"/>
        </w:tabs>
        <w:ind w:left="720" w:hanging="720"/>
      </w:pPr>
      <w:rPr>
        <w:rFonts w:ascii="Arial" w:hAnsi="Arial" w:cs="Arial" w:hint="default"/>
        <w:b w:val="0"/>
        <w:i w:val="0"/>
        <w:caps w:val="0"/>
        <w:strike w:val="0"/>
        <w:dstrike w:val="0"/>
        <w:vanish w:val="0"/>
        <w:color w:val="8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firstLine="0"/>
      </w:pPr>
      <w:rPr>
        <w:rFonts w:ascii="Arial" w:hAnsi="Arial" w:hint="default"/>
        <w:b w:val="0"/>
        <w:i/>
        <w:caps w:val="0"/>
        <w:strike w:val="0"/>
        <w:dstrike w:val="0"/>
        <w:vanish w:val="0"/>
        <w:color w:val="808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0"/>
        </w:tabs>
        <w:ind w:left="720" w:firstLine="1440"/>
      </w:pPr>
      <w:rPr>
        <w:rFonts w:ascii="Calibri" w:hAnsi="Calibri"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720"/>
        </w:tabs>
        <w:ind w:left="720" w:firstLine="4104"/>
      </w:pPr>
      <w:rPr>
        <w:rFonts w:ascii="Calibri" w:hAnsi="Calibri" w:hint="default"/>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49" w15:restartNumberingAfterBreak="0">
    <w:nsid w:val="673D5A85"/>
    <w:multiLevelType w:val="hybridMultilevel"/>
    <w:tmpl w:val="C0D66C7A"/>
    <w:lvl w:ilvl="0" w:tplc="71F2B3AE">
      <w:start w:val="1"/>
      <w:numFmt w:val="bullet"/>
      <w:pStyle w:val="Nolongerrelevant"/>
      <w:lvlText w:val=""/>
      <w:lvlJc w:val="left"/>
      <w:pPr>
        <w:ind w:left="720" w:hanging="360"/>
      </w:pPr>
      <w:rPr>
        <w:rFonts w:ascii="Wingdings 2" w:hAnsi="Wingdings 2"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6A7C65D6"/>
    <w:multiLevelType w:val="multilevel"/>
    <w:tmpl w:val="D46E0238"/>
    <w:lvl w:ilvl="0">
      <w:start w:val="1"/>
      <w:numFmt w:val="decimal"/>
      <w:lvlText w:val="%1"/>
      <w:lvlJc w:val="left"/>
      <w:pPr>
        <w:tabs>
          <w:tab w:val="num" w:pos="1992"/>
        </w:tabs>
        <w:ind w:left="1992" w:hanging="432"/>
      </w:pPr>
      <w:rPr>
        <w:rFonts w:hint="default"/>
      </w:rPr>
    </w:lvl>
    <w:lvl w:ilvl="1">
      <w:start w:val="1"/>
      <w:numFmt w:val="decimal"/>
      <w:lvlText w:val="%1.%2"/>
      <w:lvlJc w:val="left"/>
      <w:pPr>
        <w:tabs>
          <w:tab w:val="num" w:pos="2703"/>
        </w:tabs>
        <w:ind w:left="2703" w:hanging="576"/>
      </w:pPr>
      <w:rPr>
        <w:rFonts w:hint="default"/>
        <w:lang w:val="en-US"/>
      </w:rPr>
    </w:lvl>
    <w:lvl w:ilvl="2">
      <w:start w:val="1"/>
      <w:numFmt w:val="decimal"/>
      <w:lvlText w:val="%1.%2.%3"/>
      <w:lvlJc w:val="left"/>
      <w:pPr>
        <w:tabs>
          <w:tab w:val="num" w:pos="1146"/>
        </w:tabs>
        <w:ind w:left="1146" w:hanging="720"/>
      </w:pPr>
      <w:rPr>
        <w:rFonts w:hint="default"/>
        <w:lang w:val="en-US"/>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1" w15:restartNumberingAfterBreak="0">
    <w:nsid w:val="6BC957D0"/>
    <w:multiLevelType w:val="hybridMultilevel"/>
    <w:tmpl w:val="339E929A"/>
    <w:lvl w:ilvl="0" w:tplc="0C09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2" w15:restartNumberingAfterBreak="0">
    <w:nsid w:val="6EFB5758"/>
    <w:multiLevelType w:val="multilevel"/>
    <w:tmpl w:val="1B249800"/>
    <w:lvl w:ilvl="0">
      <w:start w:val="14"/>
      <w:numFmt w:val="decimal"/>
      <w:pStyle w:val="CONLevel1"/>
      <w:lvlText w:val="%1."/>
      <w:lvlJc w:val="left"/>
      <w:pPr>
        <w:tabs>
          <w:tab w:val="num" w:pos="720"/>
        </w:tabs>
        <w:ind w:left="720" w:hanging="720"/>
      </w:pPr>
      <w:rPr>
        <w:rFonts w:ascii="Times New Roman" w:hAnsi="Times New Roman" w:hint="default"/>
        <w:b w:val="0"/>
        <w:i w:val="0"/>
        <w:sz w:val="24"/>
      </w:rPr>
    </w:lvl>
    <w:lvl w:ilvl="1">
      <w:start w:val="1"/>
      <w:numFmt w:val="none"/>
      <w:pStyle w:val="CONLevel11"/>
      <w:lvlText w:val="1.2."/>
      <w:lvlJc w:val="left"/>
      <w:pPr>
        <w:tabs>
          <w:tab w:val="num" w:pos="720"/>
        </w:tabs>
        <w:ind w:left="720" w:hanging="706"/>
      </w:pPr>
      <w:rPr>
        <w:rFonts w:ascii="Times New Roman" w:hAnsi="Times New Roman" w:hint="default"/>
        <w:b w:val="0"/>
        <w:i w:val="0"/>
        <w:sz w:val="24"/>
      </w:rPr>
    </w:lvl>
    <w:lvl w:ilvl="2">
      <w:start w:val="1"/>
      <w:numFmt w:val="lowerLetter"/>
      <w:pStyle w:val="CONLevela"/>
      <w:lvlText w:val="(%3)"/>
      <w:lvlJc w:val="left"/>
      <w:pPr>
        <w:tabs>
          <w:tab w:val="num" w:pos="1440"/>
        </w:tabs>
        <w:ind w:left="1440" w:hanging="720"/>
      </w:pPr>
      <w:rPr>
        <w:rFonts w:ascii="Times New Roman" w:hAnsi="Times New Roman" w:hint="default"/>
        <w:b w:val="0"/>
        <w:i w:val="0"/>
        <w:sz w:val="24"/>
      </w:rPr>
    </w:lvl>
    <w:lvl w:ilvl="3">
      <w:start w:val="1"/>
      <w:numFmt w:val="lowerRoman"/>
      <w:pStyle w:val="CONLeveli"/>
      <w:lvlText w:val="(%4)"/>
      <w:lvlJc w:val="left"/>
      <w:pPr>
        <w:tabs>
          <w:tab w:val="num" w:pos="2160"/>
        </w:tabs>
        <w:ind w:left="2160" w:hanging="720"/>
      </w:pPr>
      <w:rPr>
        <w:rFonts w:ascii="Times New Roman" w:hAnsi="Times New Roman" w:hint="default"/>
        <w:b w:val="0"/>
        <w:i w:val="0"/>
        <w:sz w:val="24"/>
      </w:rPr>
    </w:lvl>
    <w:lvl w:ilvl="4">
      <w:start w:val="1"/>
      <w:numFmt w:val="upperLetter"/>
      <w:pStyle w:val="CONLevelA0"/>
      <w:lvlText w:val="(%5)"/>
      <w:lvlJc w:val="left"/>
      <w:pPr>
        <w:tabs>
          <w:tab w:val="num" w:pos="2880"/>
        </w:tabs>
        <w:ind w:left="2880" w:hanging="720"/>
      </w:pPr>
      <w:rPr>
        <w:rFonts w:ascii="Times New Roman" w:hAnsi="Times New Roman" w:hint="default"/>
        <w:b w:val="0"/>
        <w:i w:val="0"/>
        <w:sz w:val="24"/>
      </w:rPr>
    </w:lvl>
    <w:lvl w:ilvl="5">
      <w:start w:val="1"/>
      <w:numFmt w:val="upperRoman"/>
      <w:pStyle w:val="CONLevelI0"/>
      <w:lvlText w:val="(%6)"/>
      <w:lvlJc w:val="left"/>
      <w:pPr>
        <w:tabs>
          <w:tab w:val="num" w:pos="3600"/>
        </w:tabs>
        <w:ind w:left="3600" w:hanging="720"/>
      </w:pPr>
      <w:rPr>
        <w:rFonts w:ascii="Times New Roman" w:hAnsi="Times New Roman" w:hint="default"/>
        <w:b w:val="0"/>
        <w:i w:val="0"/>
        <w:sz w:val="24"/>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3" w15:restartNumberingAfterBreak="0">
    <w:nsid w:val="74827B4C"/>
    <w:multiLevelType w:val="hybridMultilevel"/>
    <w:tmpl w:val="BA189E1A"/>
    <w:lvl w:ilvl="0" w:tplc="B3A692A8">
      <w:start w:val="1"/>
      <w:numFmt w:val="decimal"/>
      <w:pStyle w:val="Style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53721C9"/>
    <w:multiLevelType w:val="hybridMultilevel"/>
    <w:tmpl w:val="FF60B3A6"/>
    <w:lvl w:ilvl="0" w:tplc="0C09000F">
      <w:start w:val="1"/>
      <w:numFmt w:val="decimal"/>
      <w:pStyle w:val="TableHeading1"/>
      <w:lvlText w:val="%1."/>
      <w:lvlJc w:val="left"/>
      <w:pPr>
        <w:tabs>
          <w:tab w:val="num" w:pos="227"/>
        </w:tabs>
        <w:ind w:left="227" w:hanging="22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76433AC6"/>
    <w:multiLevelType w:val="hybridMultilevel"/>
    <w:tmpl w:val="F7807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7525F5E"/>
    <w:multiLevelType w:val="hybridMultilevel"/>
    <w:tmpl w:val="4F18DAD6"/>
    <w:lvl w:ilvl="0" w:tplc="D5F0E876">
      <w:start w:val="1"/>
      <w:numFmt w:val="bullet"/>
      <w:pStyle w:val="OnTrack"/>
      <w:lvlText w:val=""/>
      <w:lvlJc w:val="left"/>
      <w:pPr>
        <w:ind w:left="360" w:hanging="360"/>
      </w:pPr>
      <w:rPr>
        <w:rFonts w:ascii="Wingdings 2" w:hAnsi="Wingdings 2" w:hint="default"/>
        <w:color w:val="0BCB1D"/>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77B775DE"/>
    <w:multiLevelType w:val="hybridMultilevel"/>
    <w:tmpl w:val="39501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F070CC8"/>
    <w:multiLevelType w:val="multilevel"/>
    <w:tmpl w:val="0809001D"/>
    <w:styleLink w:val="ForFieldListNum"/>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7F7876C2"/>
    <w:multiLevelType w:val="hybridMultilevel"/>
    <w:tmpl w:val="9D02DA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0"/>
  </w:num>
  <w:num w:numId="2">
    <w:abstractNumId w:val="58"/>
  </w:num>
  <w:num w:numId="3">
    <w:abstractNumId w:val="19"/>
  </w:num>
  <w:num w:numId="4">
    <w:abstractNumId w:val="2"/>
  </w:num>
  <w:num w:numId="5">
    <w:abstractNumId w:val="1"/>
  </w:num>
  <w:num w:numId="6">
    <w:abstractNumId w:val="0"/>
  </w:num>
  <w:num w:numId="7">
    <w:abstractNumId w:val="3"/>
  </w:num>
  <w:num w:numId="8">
    <w:abstractNumId w:val="52"/>
  </w:num>
  <w:num w:numId="9">
    <w:abstractNumId w:val="29"/>
  </w:num>
  <w:num w:numId="10">
    <w:abstractNumId w:val="21"/>
  </w:num>
  <w:num w:numId="11">
    <w:abstractNumId w:val="54"/>
  </w:num>
  <w:num w:numId="12">
    <w:abstractNumId w:val="25"/>
  </w:num>
  <w:num w:numId="13">
    <w:abstractNumId w:val="4"/>
  </w:num>
  <w:num w:numId="14">
    <w:abstractNumId w:val="26"/>
  </w:num>
  <w:num w:numId="15">
    <w:abstractNumId w:val="53"/>
  </w:num>
  <w:num w:numId="16">
    <w:abstractNumId w:val="38"/>
  </w:num>
  <w:num w:numId="17">
    <w:abstractNumId w:val="48"/>
  </w:num>
  <w:num w:numId="18">
    <w:abstractNumId w:val="56"/>
  </w:num>
  <w:num w:numId="19">
    <w:abstractNumId w:val="49"/>
  </w:num>
  <w:num w:numId="20">
    <w:abstractNumId w:val="33"/>
  </w:num>
  <w:num w:numId="21">
    <w:abstractNumId w:val="40"/>
  </w:num>
  <w:num w:numId="22">
    <w:abstractNumId w:val="27"/>
  </w:num>
  <w:num w:numId="23">
    <w:abstractNumId w:val="35"/>
  </w:num>
  <w:num w:numId="24">
    <w:abstractNumId w:val="43"/>
  </w:num>
  <w:num w:numId="25">
    <w:abstractNumId w:val="32"/>
  </w:num>
  <w:num w:numId="26">
    <w:abstractNumId w:val="34"/>
  </w:num>
  <w:num w:numId="27">
    <w:abstractNumId w:val="10"/>
  </w:num>
  <w:num w:numId="28">
    <w:abstractNumId w:val="14"/>
  </w:num>
  <w:num w:numId="29">
    <w:abstractNumId w:val="12"/>
  </w:num>
  <w:num w:numId="30">
    <w:abstractNumId w:val="20"/>
  </w:num>
  <w:num w:numId="31">
    <w:abstractNumId w:val="42"/>
  </w:num>
  <w:num w:numId="32">
    <w:abstractNumId w:val="30"/>
  </w:num>
  <w:num w:numId="33">
    <w:abstractNumId w:val="37"/>
  </w:num>
  <w:num w:numId="34">
    <w:abstractNumId w:val="47"/>
  </w:num>
  <w:num w:numId="35">
    <w:abstractNumId w:val="36"/>
  </w:num>
  <w:num w:numId="36">
    <w:abstractNumId w:val="17"/>
  </w:num>
  <w:num w:numId="37">
    <w:abstractNumId w:val="46"/>
  </w:num>
  <w:num w:numId="38">
    <w:abstractNumId w:val="24"/>
  </w:num>
  <w:num w:numId="39">
    <w:abstractNumId w:val="8"/>
  </w:num>
  <w:num w:numId="40">
    <w:abstractNumId w:val="51"/>
  </w:num>
  <w:num w:numId="41">
    <w:abstractNumId w:val="5"/>
  </w:num>
  <w:num w:numId="42">
    <w:abstractNumId w:val="31"/>
  </w:num>
  <w:num w:numId="43">
    <w:abstractNumId w:val="18"/>
  </w:num>
  <w:num w:numId="44">
    <w:abstractNumId w:val="9"/>
  </w:num>
  <w:num w:numId="45">
    <w:abstractNumId w:val="6"/>
  </w:num>
  <w:num w:numId="46">
    <w:abstractNumId w:val="22"/>
  </w:num>
  <w:num w:numId="47">
    <w:abstractNumId w:val="44"/>
  </w:num>
  <w:num w:numId="48">
    <w:abstractNumId w:val="55"/>
  </w:num>
  <w:num w:numId="49">
    <w:abstractNumId w:val="23"/>
  </w:num>
  <w:num w:numId="50">
    <w:abstractNumId w:val="39"/>
  </w:num>
  <w:num w:numId="51">
    <w:abstractNumId w:val="41"/>
  </w:num>
  <w:num w:numId="52">
    <w:abstractNumId w:val="11"/>
  </w:num>
  <w:num w:numId="53">
    <w:abstractNumId w:val="16"/>
  </w:num>
  <w:num w:numId="54">
    <w:abstractNumId w:val="15"/>
  </w:num>
  <w:num w:numId="55">
    <w:abstractNumId w:val="7"/>
  </w:num>
  <w:num w:numId="56">
    <w:abstractNumId w:val="13"/>
  </w:num>
  <w:num w:numId="57">
    <w:abstractNumId w:val="59"/>
  </w:num>
  <w:num w:numId="58">
    <w:abstractNumId w:val="28"/>
  </w:num>
  <w:num w:numId="59">
    <w:abstractNumId w:val="57"/>
  </w:num>
  <w:num w:numId="60">
    <w:abstractNumId w:val="4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removePersonalInformation/>
  <w:removeDateAndTime/>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49" fill="f" fillcolor="white" stroke="f">
      <v:fill color="white" on="f"/>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852"/>
    <w:rsid w:val="00000E1F"/>
    <w:rsid w:val="00001F96"/>
    <w:rsid w:val="00002336"/>
    <w:rsid w:val="000023B0"/>
    <w:rsid w:val="0000281F"/>
    <w:rsid w:val="00002994"/>
    <w:rsid w:val="000029D2"/>
    <w:rsid w:val="00002B02"/>
    <w:rsid w:val="00003424"/>
    <w:rsid w:val="000036F1"/>
    <w:rsid w:val="00003A2B"/>
    <w:rsid w:val="00003B0B"/>
    <w:rsid w:val="00003B7B"/>
    <w:rsid w:val="00003C21"/>
    <w:rsid w:val="000043DD"/>
    <w:rsid w:val="000043ED"/>
    <w:rsid w:val="00004563"/>
    <w:rsid w:val="00004727"/>
    <w:rsid w:val="00004816"/>
    <w:rsid w:val="00004855"/>
    <w:rsid w:val="0000505F"/>
    <w:rsid w:val="000052C2"/>
    <w:rsid w:val="0000554A"/>
    <w:rsid w:val="00005C24"/>
    <w:rsid w:val="00005C91"/>
    <w:rsid w:val="0000626D"/>
    <w:rsid w:val="00006839"/>
    <w:rsid w:val="00006ACA"/>
    <w:rsid w:val="00006C0E"/>
    <w:rsid w:val="00006E81"/>
    <w:rsid w:val="000074BE"/>
    <w:rsid w:val="000076EE"/>
    <w:rsid w:val="00007CC9"/>
    <w:rsid w:val="0001069B"/>
    <w:rsid w:val="00010830"/>
    <w:rsid w:val="00010CD5"/>
    <w:rsid w:val="00010DC6"/>
    <w:rsid w:val="00010EFB"/>
    <w:rsid w:val="00011F0B"/>
    <w:rsid w:val="00011F26"/>
    <w:rsid w:val="00012B69"/>
    <w:rsid w:val="00013129"/>
    <w:rsid w:val="000132C2"/>
    <w:rsid w:val="000133DF"/>
    <w:rsid w:val="0001357B"/>
    <w:rsid w:val="00014104"/>
    <w:rsid w:val="00014D10"/>
    <w:rsid w:val="00015040"/>
    <w:rsid w:val="0001505C"/>
    <w:rsid w:val="000154F5"/>
    <w:rsid w:val="00015993"/>
    <w:rsid w:val="00015ABC"/>
    <w:rsid w:val="00015BDD"/>
    <w:rsid w:val="00016073"/>
    <w:rsid w:val="00016924"/>
    <w:rsid w:val="00016CBD"/>
    <w:rsid w:val="00017087"/>
    <w:rsid w:val="000177E1"/>
    <w:rsid w:val="00017CB7"/>
    <w:rsid w:val="00017D7F"/>
    <w:rsid w:val="00020580"/>
    <w:rsid w:val="0002064D"/>
    <w:rsid w:val="000209DB"/>
    <w:rsid w:val="00020D35"/>
    <w:rsid w:val="000213D5"/>
    <w:rsid w:val="00022147"/>
    <w:rsid w:val="0002214A"/>
    <w:rsid w:val="00022877"/>
    <w:rsid w:val="00022C2A"/>
    <w:rsid w:val="00022F34"/>
    <w:rsid w:val="000232B4"/>
    <w:rsid w:val="0002386E"/>
    <w:rsid w:val="00023BF7"/>
    <w:rsid w:val="00023E61"/>
    <w:rsid w:val="00023EA1"/>
    <w:rsid w:val="00024AE8"/>
    <w:rsid w:val="00024EF5"/>
    <w:rsid w:val="00024FE1"/>
    <w:rsid w:val="0002554C"/>
    <w:rsid w:val="00025C27"/>
    <w:rsid w:val="00026764"/>
    <w:rsid w:val="00026CFD"/>
    <w:rsid w:val="00026D31"/>
    <w:rsid w:val="000279F7"/>
    <w:rsid w:val="00027B6E"/>
    <w:rsid w:val="00027CF8"/>
    <w:rsid w:val="00030585"/>
    <w:rsid w:val="00030765"/>
    <w:rsid w:val="000308FB"/>
    <w:rsid w:val="00030F44"/>
    <w:rsid w:val="000311CA"/>
    <w:rsid w:val="000314F1"/>
    <w:rsid w:val="000315B6"/>
    <w:rsid w:val="00031604"/>
    <w:rsid w:val="00031656"/>
    <w:rsid w:val="00031F5E"/>
    <w:rsid w:val="0003259E"/>
    <w:rsid w:val="00032B39"/>
    <w:rsid w:val="0003302C"/>
    <w:rsid w:val="00033574"/>
    <w:rsid w:val="000349C9"/>
    <w:rsid w:val="00034FD3"/>
    <w:rsid w:val="00035B70"/>
    <w:rsid w:val="0003600F"/>
    <w:rsid w:val="000368EF"/>
    <w:rsid w:val="00036B44"/>
    <w:rsid w:val="0003724D"/>
    <w:rsid w:val="000374DE"/>
    <w:rsid w:val="0003786A"/>
    <w:rsid w:val="00037E26"/>
    <w:rsid w:val="000405B1"/>
    <w:rsid w:val="000405B6"/>
    <w:rsid w:val="000405E2"/>
    <w:rsid w:val="00040828"/>
    <w:rsid w:val="0004085B"/>
    <w:rsid w:val="000410AF"/>
    <w:rsid w:val="00041544"/>
    <w:rsid w:val="00041882"/>
    <w:rsid w:val="000418D4"/>
    <w:rsid w:val="00042219"/>
    <w:rsid w:val="00042348"/>
    <w:rsid w:val="0004243B"/>
    <w:rsid w:val="00042882"/>
    <w:rsid w:val="00042C5A"/>
    <w:rsid w:val="000431FD"/>
    <w:rsid w:val="0004326A"/>
    <w:rsid w:val="00043521"/>
    <w:rsid w:val="0004361D"/>
    <w:rsid w:val="00043860"/>
    <w:rsid w:val="00044E4E"/>
    <w:rsid w:val="000459A6"/>
    <w:rsid w:val="00045A81"/>
    <w:rsid w:val="00045AEA"/>
    <w:rsid w:val="0004637C"/>
    <w:rsid w:val="00046ACE"/>
    <w:rsid w:val="00046F6F"/>
    <w:rsid w:val="00047B70"/>
    <w:rsid w:val="00047DCC"/>
    <w:rsid w:val="00047E33"/>
    <w:rsid w:val="00050234"/>
    <w:rsid w:val="00050FD7"/>
    <w:rsid w:val="00051003"/>
    <w:rsid w:val="000511B6"/>
    <w:rsid w:val="00051395"/>
    <w:rsid w:val="00051AC4"/>
    <w:rsid w:val="00052F12"/>
    <w:rsid w:val="00053786"/>
    <w:rsid w:val="0005420F"/>
    <w:rsid w:val="0005432C"/>
    <w:rsid w:val="000544EB"/>
    <w:rsid w:val="0005450D"/>
    <w:rsid w:val="00054660"/>
    <w:rsid w:val="000546B9"/>
    <w:rsid w:val="000550CE"/>
    <w:rsid w:val="00055501"/>
    <w:rsid w:val="0005551C"/>
    <w:rsid w:val="00055C31"/>
    <w:rsid w:val="0005640C"/>
    <w:rsid w:val="000566CB"/>
    <w:rsid w:val="000568A4"/>
    <w:rsid w:val="00056988"/>
    <w:rsid w:val="00056A9B"/>
    <w:rsid w:val="00056F9D"/>
    <w:rsid w:val="00057169"/>
    <w:rsid w:val="000572F2"/>
    <w:rsid w:val="0005741B"/>
    <w:rsid w:val="000575E0"/>
    <w:rsid w:val="00057731"/>
    <w:rsid w:val="00057AA4"/>
    <w:rsid w:val="00057B6B"/>
    <w:rsid w:val="00057D9E"/>
    <w:rsid w:val="00057E42"/>
    <w:rsid w:val="0006049D"/>
    <w:rsid w:val="000608BC"/>
    <w:rsid w:val="0006128F"/>
    <w:rsid w:val="00062269"/>
    <w:rsid w:val="00063D16"/>
    <w:rsid w:val="00064289"/>
    <w:rsid w:val="00064439"/>
    <w:rsid w:val="00064614"/>
    <w:rsid w:val="00064695"/>
    <w:rsid w:val="000651A2"/>
    <w:rsid w:val="0006669F"/>
    <w:rsid w:val="000667A0"/>
    <w:rsid w:val="000667F1"/>
    <w:rsid w:val="00066B2D"/>
    <w:rsid w:val="00066DE2"/>
    <w:rsid w:val="00067909"/>
    <w:rsid w:val="00067AD7"/>
    <w:rsid w:val="00070197"/>
    <w:rsid w:val="00070FCB"/>
    <w:rsid w:val="0007158A"/>
    <w:rsid w:val="0007215D"/>
    <w:rsid w:val="00072BFE"/>
    <w:rsid w:val="00072E19"/>
    <w:rsid w:val="000744F1"/>
    <w:rsid w:val="000744F5"/>
    <w:rsid w:val="0007501A"/>
    <w:rsid w:val="0007514A"/>
    <w:rsid w:val="00076417"/>
    <w:rsid w:val="00076749"/>
    <w:rsid w:val="00077461"/>
    <w:rsid w:val="000776C2"/>
    <w:rsid w:val="00077DBA"/>
    <w:rsid w:val="00080798"/>
    <w:rsid w:val="00080EE1"/>
    <w:rsid w:val="000811B2"/>
    <w:rsid w:val="000819B8"/>
    <w:rsid w:val="00081C50"/>
    <w:rsid w:val="00081DDD"/>
    <w:rsid w:val="000822A3"/>
    <w:rsid w:val="00082376"/>
    <w:rsid w:val="000824C7"/>
    <w:rsid w:val="00082C6A"/>
    <w:rsid w:val="00082D90"/>
    <w:rsid w:val="000832DC"/>
    <w:rsid w:val="00083CC7"/>
    <w:rsid w:val="00083E92"/>
    <w:rsid w:val="000841CB"/>
    <w:rsid w:val="00084298"/>
    <w:rsid w:val="000846A9"/>
    <w:rsid w:val="00084997"/>
    <w:rsid w:val="00084D98"/>
    <w:rsid w:val="00085D95"/>
    <w:rsid w:val="00086A63"/>
    <w:rsid w:val="000871EA"/>
    <w:rsid w:val="0008771E"/>
    <w:rsid w:val="000877F0"/>
    <w:rsid w:val="00087915"/>
    <w:rsid w:val="000879E0"/>
    <w:rsid w:val="00087CF7"/>
    <w:rsid w:val="00087E13"/>
    <w:rsid w:val="000901F6"/>
    <w:rsid w:val="0009075D"/>
    <w:rsid w:val="00090892"/>
    <w:rsid w:val="0009141F"/>
    <w:rsid w:val="000916CF"/>
    <w:rsid w:val="00091C55"/>
    <w:rsid w:val="00091D9E"/>
    <w:rsid w:val="000920E2"/>
    <w:rsid w:val="00093160"/>
    <w:rsid w:val="000934CC"/>
    <w:rsid w:val="00093968"/>
    <w:rsid w:val="00093B3C"/>
    <w:rsid w:val="00093BBA"/>
    <w:rsid w:val="00094375"/>
    <w:rsid w:val="00094548"/>
    <w:rsid w:val="000948F0"/>
    <w:rsid w:val="00094CC1"/>
    <w:rsid w:val="00095580"/>
    <w:rsid w:val="0009559B"/>
    <w:rsid w:val="00095AE9"/>
    <w:rsid w:val="0009644C"/>
    <w:rsid w:val="0009685C"/>
    <w:rsid w:val="00096A69"/>
    <w:rsid w:val="00097113"/>
    <w:rsid w:val="000977C7"/>
    <w:rsid w:val="000978BE"/>
    <w:rsid w:val="00097FEE"/>
    <w:rsid w:val="000A0514"/>
    <w:rsid w:val="000A0A2D"/>
    <w:rsid w:val="000A0B3E"/>
    <w:rsid w:val="000A0B3F"/>
    <w:rsid w:val="000A0C70"/>
    <w:rsid w:val="000A123D"/>
    <w:rsid w:val="000A1436"/>
    <w:rsid w:val="000A14A6"/>
    <w:rsid w:val="000A1FE5"/>
    <w:rsid w:val="000A2018"/>
    <w:rsid w:val="000A2752"/>
    <w:rsid w:val="000A337E"/>
    <w:rsid w:val="000A339C"/>
    <w:rsid w:val="000A34D4"/>
    <w:rsid w:val="000A3E53"/>
    <w:rsid w:val="000A418A"/>
    <w:rsid w:val="000A45EC"/>
    <w:rsid w:val="000A491F"/>
    <w:rsid w:val="000A6223"/>
    <w:rsid w:val="000A628C"/>
    <w:rsid w:val="000A68CF"/>
    <w:rsid w:val="000A6D70"/>
    <w:rsid w:val="000A6F53"/>
    <w:rsid w:val="000A6F89"/>
    <w:rsid w:val="000A72FD"/>
    <w:rsid w:val="000A7604"/>
    <w:rsid w:val="000A7EE3"/>
    <w:rsid w:val="000B0293"/>
    <w:rsid w:val="000B04CC"/>
    <w:rsid w:val="000B0F95"/>
    <w:rsid w:val="000B121E"/>
    <w:rsid w:val="000B152F"/>
    <w:rsid w:val="000B15D7"/>
    <w:rsid w:val="000B2623"/>
    <w:rsid w:val="000B273F"/>
    <w:rsid w:val="000B2932"/>
    <w:rsid w:val="000B293B"/>
    <w:rsid w:val="000B306F"/>
    <w:rsid w:val="000B33F3"/>
    <w:rsid w:val="000B41B6"/>
    <w:rsid w:val="000B447A"/>
    <w:rsid w:val="000B4CE4"/>
    <w:rsid w:val="000B4F17"/>
    <w:rsid w:val="000B5144"/>
    <w:rsid w:val="000B5F52"/>
    <w:rsid w:val="000B60C2"/>
    <w:rsid w:val="000B6440"/>
    <w:rsid w:val="000B6789"/>
    <w:rsid w:val="000B6D8F"/>
    <w:rsid w:val="000B6E14"/>
    <w:rsid w:val="000B71A5"/>
    <w:rsid w:val="000B72D7"/>
    <w:rsid w:val="000B780E"/>
    <w:rsid w:val="000B7A21"/>
    <w:rsid w:val="000C06F5"/>
    <w:rsid w:val="000C073C"/>
    <w:rsid w:val="000C0A23"/>
    <w:rsid w:val="000C0B88"/>
    <w:rsid w:val="000C0DF8"/>
    <w:rsid w:val="000C150A"/>
    <w:rsid w:val="000C23EE"/>
    <w:rsid w:val="000C2568"/>
    <w:rsid w:val="000C32F8"/>
    <w:rsid w:val="000C342B"/>
    <w:rsid w:val="000C3819"/>
    <w:rsid w:val="000C3979"/>
    <w:rsid w:val="000C3D19"/>
    <w:rsid w:val="000C40B8"/>
    <w:rsid w:val="000C4288"/>
    <w:rsid w:val="000C4354"/>
    <w:rsid w:val="000C4669"/>
    <w:rsid w:val="000C4844"/>
    <w:rsid w:val="000C5451"/>
    <w:rsid w:val="000C59F9"/>
    <w:rsid w:val="000C60EC"/>
    <w:rsid w:val="000C614B"/>
    <w:rsid w:val="000C6BF2"/>
    <w:rsid w:val="000C6CB8"/>
    <w:rsid w:val="000C6CD8"/>
    <w:rsid w:val="000C6F5C"/>
    <w:rsid w:val="000C71CA"/>
    <w:rsid w:val="000C78A0"/>
    <w:rsid w:val="000D0018"/>
    <w:rsid w:val="000D067B"/>
    <w:rsid w:val="000D085D"/>
    <w:rsid w:val="000D0E3F"/>
    <w:rsid w:val="000D120F"/>
    <w:rsid w:val="000D1717"/>
    <w:rsid w:val="000D2677"/>
    <w:rsid w:val="000D267F"/>
    <w:rsid w:val="000D2F34"/>
    <w:rsid w:val="000D327B"/>
    <w:rsid w:val="000D337C"/>
    <w:rsid w:val="000D3B4E"/>
    <w:rsid w:val="000D45D5"/>
    <w:rsid w:val="000D4800"/>
    <w:rsid w:val="000D4974"/>
    <w:rsid w:val="000D4B9D"/>
    <w:rsid w:val="000D4FAA"/>
    <w:rsid w:val="000D50FB"/>
    <w:rsid w:val="000D546C"/>
    <w:rsid w:val="000D54EA"/>
    <w:rsid w:val="000D565C"/>
    <w:rsid w:val="000D5C6B"/>
    <w:rsid w:val="000D698A"/>
    <w:rsid w:val="000D6FD6"/>
    <w:rsid w:val="000D7803"/>
    <w:rsid w:val="000D79CA"/>
    <w:rsid w:val="000D7A5F"/>
    <w:rsid w:val="000D7B8B"/>
    <w:rsid w:val="000E0179"/>
    <w:rsid w:val="000E032B"/>
    <w:rsid w:val="000E0668"/>
    <w:rsid w:val="000E0976"/>
    <w:rsid w:val="000E0CF4"/>
    <w:rsid w:val="000E0DF5"/>
    <w:rsid w:val="000E13BC"/>
    <w:rsid w:val="000E14D5"/>
    <w:rsid w:val="000E1622"/>
    <w:rsid w:val="000E16BF"/>
    <w:rsid w:val="000E17D5"/>
    <w:rsid w:val="000E1A3A"/>
    <w:rsid w:val="000E1C31"/>
    <w:rsid w:val="000E1DE3"/>
    <w:rsid w:val="000E285C"/>
    <w:rsid w:val="000E2C05"/>
    <w:rsid w:val="000E329C"/>
    <w:rsid w:val="000E3636"/>
    <w:rsid w:val="000E395A"/>
    <w:rsid w:val="000E3A91"/>
    <w:rsid w:val="000E47BA"/>
    <w:rsid w:val="000E503E"/>
    <w:rsid w:val="000E51E1"/>
    <w:rsid w:val="000E5221"/>
    <w:rsid w:val="000E55AE"/>
    <w:rsid w:val="000E5CFE"/>
    <w:rsid w:val="000E6B04"/>
    <w:rsid w:val="000E6B37"/>
    <w:rsid w:val="000E6EFF"/>
    <w:rsid w:val="000E7C6D"/>
    <w:rsid w:val="000E7C99"/>
    <w:rsid w:val="000E7F53"/>
    <w:rsid w:val="000F0322"/>
    <w:rsid w:val="000F1322"/>
    <w:rsid w:val="000F14B5"/>
    <w:rsid w:val="000F1B1D"/>
    <w:rsid w:val="000F2CEB"/>
    <w:rsid w:val="000F2E89"/>
    <w:rsid w:val="000F2EBF"/>
    <w:rsid w:val="000F2FE8"/>
    <w:rsid w:val="000F3C17"/>
    <w:rsid w:val="000F3CB3"/>
    <w:rsid w:val="000F3E07"/>
    <w:rsid w:val="000F3EB9"/>
    <w:rsid w:val="000F409B"/>
    <w:rsid w:val="000F53A9"/>
    <w:rsid w:val="000F59E0"/>
    <w:rsid w:val="000F60C2"/>
    <w:rsid w:val="000F610C"/>
    <w:rsid w:val="000F67B3"/>
    <w:rsid w:val="000F7121"/>
    <w:rsid w:val="000F744A"/>
    <w:rsid w:val="001004DC"/>
    <w:rsid w:val="00100F15"/>
    <w:rsid w:val="00101420"/>
    <w:rsid w:val="00101449"/>
    <w:rsid w:val="001014E9"/>
    <w:rsid w:val="00101C3C"/>
    <w:rsid w:val="00101C8C"/>
    <w:rsid w:val="00101FBA"/>
    <w:rsid w:val="0010232B"/>
    <w:rsid w:val="0010248D"/>
    <w:rsid w:val="00102498"/>
    <w:rsid w:val="001024BF"/>
    <w:rsid w:val="00102D32"/>
    <w:rsid w:val="00102DDE"/>
    <w:rsid w:val="0010325D"/>
    <w:rsid w:val="00103F6F"/>
    <w:rsid w:val="00104AF2"/>
    <w:rsid w:val="00105159"/>
    <w:rsid w:val="00106EA4"/>
    <w:rsid w:val="00107678"/>
    <w:rsid w:val="00107DA7"/>
    <w:rsid w:val="0011004B"/>
    <w:rsid w:val="001104C2"/>
    <w:rsid w:val="00110526"/>
    <w:rsid w:val="001106F8"/>
    <w:rsid w:val="0011132F"/>
    <w:rsid w:val="00111767"/>
    <w:rsid w:val="0011205C"/>
    <w:rsid w:val="001124DF"/>
    <w:rsid w:val="00112E32"/>
    <w:rsid w:val="001137FA"/>
    <w:rsid w:val="00113DE7"/>
    <w:rsid w:val="001145AD"/>
    <w:rsid w:val="001147CC"/>
    <w:rsid w:val="00114A05"/>
    <w:rsid w:val="00114DA8"/>
    <w:rsid w:val="00114FE3"/>
    <w:rsid w:val="00115873"/>
    <w:rsid w:val="00115B79"/>
    <w:rsid w:val="001160EF"/>
    <w:rsid w:val="00116115"/>
    <w:rsid w:val="00116166"/>
    <w:rsid w:val="001171D3"/>
    <w:rsid w:val="001172B9"/>
    <w:rsid w:val="001179A3"/>
    <w:rsid w:val="00121430"/>
    <w:rsid w:val="001219BE"/>
    <w:rsid w:val="00121A05"/>
    <w:rsid w:val="00121F25"/>
    <w:rsid w:val="00122AFA"/>
    <w:rsid w:val="00122F36"/>
    <w:rsid w:val="00122F6E"/>
    <w:rsid w:val="00123047"/>
    <w:rsid w:val="001230FE"/>
    <w:rsid w:val="00123410"/>
    <w:rsid w:val="001234B3"/>
    <w:rsid w:val="001237FE"/>
    <w:rsid w:val="001238E2"/>
    <w:rsid w:val="00123B82"/>
    <w:rsid w:val="0012489E"/>
    <w:rsid w:val="00124D3D"/>
    <w:rsid w:val="001257CE"/>
    <w:rsid w:val="00126486"/>
    <w:rsid w:val="00126555"/>
    <w:rsid w:val="0012678E"/>
    <w:rsid w:val="001268CF"/>
    <w:rsid w:val="0012714F"/>
    <w:rsid w:val="00127692"/>
    <w:rsid w:val="0012787C"/>
    <w:rsid w:val="0012787F"/>
    <w:rsid w:val="00130188"/>
    <w:rsid w:val="00130B98"/>
    <w:rsid w:val="001311C1"/>
    <w:rsid w:val="00131898"/>
    <w:rsid w:val="00131E2B"/>
    <w:rsid w:val="001322FB"/>
    <w:rsid w:val="00132414"/>
    <w:rsid w:val="00132EDB"/>
    <w:rsid w:val="00133793"/>
    <w:rsid w:val="00133E59"/>
    <w:rsid w:val="001346FC"/>
    <w:rsid w:val="00134C27"/>
    <w:rsid w:val="00134FC9"/>
    <w:rsid w:val="00135091"/>
    <w:rsid w:val="00135195"/>
    <w:rsid w:val="00135AF9"/>
    <w:rsid w:val="00135D5E"/>
    <w:rsid w:val="00135F08"/>
    <w:rsid w:val="0013605E"/>
    <w:rsid w:val="00136297"/>
    <w:rsid w:val="001367A5"/>
    <w:rsid w:val="001376A0"/>
    <w:rsid w:val="00140640"/>
    <w:rsid w:val="0014084E"/>
    <w:rsid w:val="00140FEC"/>
    <w:rsid w:val="00141550"/>
    <w:rsid w:val="00141FE0"/>
    <w:rsid w:val="001420CA"/>
    <w:rsid w:val="001425BA"/>
    <w:rsid w:val="001429D1"/>
    <w:rsid w:val="001430ED"/>
    <w:rsid w:val="00143391"/>
    <w:rsid w:val="0014365E"/>
    <w:rsid w:val="00143A7A"/>
    <w:rsid w:val="00143DC2"/>
    <w:rsid w:val="00143DDA"/>
    <w:rsid w:val="00143EFA"/>
    <w:rsid w:val="00143F4F"/>
    <w:rsid w:val="001443ED"/>
    <w:rsid w:val="00144578"/>
    <w:rsid w:val="00144BF4"/>
    <w:rsid w:val="001457B7"/>
    <w:rsid w:val="00145861"/>
    <w:rsid w:val="00145982"/>
    <w:rsid w:val="00146046"/>
    <w:rsid w:val="00146235"/>
    <w:rsid w:val="001469A8"/>
    <w:rsid w:val="00146B1F"/>
    <w:rsid w:val="00146C4C"/>
    <w:rsid w:val="001471B2"/>
    <w:rsid w:val="001476E5"/>
    <w:rsid w:val="00147852"/>
    <w:rsid w:val="00147D71"/>
    <w:rsid w:val="00147F31"/>
    <w:rsid w:val="00150C66"/>
    <w:rsid w:val="001514A7"/>
    <w:rsid w:val="00151C39"/>
    <w:rsid w:val="001523C3"/>
    <w:rsid w:val="00152BD2"/>
    <w:rsid w:val="001531FF"/>
    <w:rsid w:val="00153454"/>
    <w:rsid w:val="00154820"/>
    <w:rsid w:val="001549A0"/>
    <w:rsid w:val="001555F3"/>
    <w:rsid w:val="0015560A"/>
    <w:rsid w:val="001557C3"/>
    <w:rsid w:val="00155A9F"/>
    <w:rsid w:val="00155B94"/>
    <w:rsid w:val="0015656C"/>
    <w:rsid w:val="00156F60"/>
    <w:rsid w:val="00156FDE"/>
    <w:rsid w:val="0015766D"/>
    <w:rsid w:val="001576E0"/>
    <w:rsid w:val="00160109"/>
    <w:rsid w:val="0016046F"/>
    <w:rsid w:val="00160E86"/>
    <w:rsid w:val="00161944"/>
    <w:rsid w:val="00161C78"/>
    <w:rsid w:val="0016235C"/>
    <w:rsid w:val="001630CB"/>
    <w:rsid w:val="0016314F"/>
    <w:rsid w:val="00163207"/>
    <w:rsid w:val="0016341D"/>
    <w:rsid w:val="0016361C"/>
    <w:rsid w:val="001638AC"/>
    <w:rsid w:val="00163915"/>
    <w:rsid w:val="001639C9"/>
    <w:rsid w:val="00164232"/>
    <w:rsid w:val="001643A9"/>
    <w:rsid w:val="001657DF"/>
    <w:rsid w:val="001659DC"/>
    <w:rsid w:val="00165B38"/>
    <w:rsid w:val="00166508"/>
    <w:rsid w:val="00166AB8"/>
    <w:rsid w:val="00166B14"/>
    <w:rsid w:val="001671F4"/>
    <w:rsid w:val="00167210"/>
    <w:rsid w:val="00167CE0"/>
    <w:rsid w:val="00167E13"/>
    <w:rsid w:val="001700D9"/>
    <w:rsid w:val="00170457"/>
    <w:rsid w:val="00170730"/>
    <w:rsid w:val="00170C0E"/>
    <w:rsid w:val="00170E42"/>
    <w:rsid w:val="0017103E"/>
    <w:rsid w:val="00171976"/>
    <w:rsid w:val="00171F55"/>
    <w:rsid w:val="0017241F"/>
    <w:rsid w:val="00172A56"/>
    <w:rsid w:val="00172B1F"/>
    <w:rsid w:val="00172B98"/>
    <w:rsid w:val="00172FF5"/>
    <w:rsid w:val="001731B6"/>
    <w:rsid w:val="001738DC"/>
    <w:rsid w:val="00173A25"/>
    <w:rsid w:val="00173D75"/>
    <w:rsid w:val="0017450E"/>
    <w:rsid w:val="0017531C"/>
    <w:rsid w:val="001755FD"/>
    <w:rsid w:val="001757E8"/>
    <w:rsid w:val="00176136"/>
    <w:rsid w:val="0017675A"/>
    <w:rsid w:val="00176900"/>
    <w:rsid w:val="00177067"/>
    <w:rsid w:val="001778C1"/>
    <w:rsid w:val="00181DF7"/>
    <w:rsid w:val="001823C6"/>
    <w:rsid w:val="001829DB"/>
    <w:rsid w:val="0018322D"/>
    <w:rsid w:val="00183612"/>
    <w:rsid w:val="0018380A"/>
    <w:rsid w:val="001839A7"/>
    <w:rsid w:val="00184261"/>
    <w:rsid w:val="0018436F"/>
    <w:rsid w:val="00184613"/>
    <w:rsid w:val="00184825"/>
    <w:rsid w:val="00184D32"/>
    <w:rsid w:val="00184EBF"/>
    <w:rsid w:val="00184FA8"/>
    <w:rsid w:val="00185097"/>
    <w:rsid w:val="00185343"/>
    <w:rsid w:val="0018542A"/>
    <w:rsid w:val="0018577A"/>
    <w:rsid w:val="00185BE2"/>
    <w:rsid w:val="00185C84"/>
    <w:rsid w:val="001862C2"/>
    <w:rsid w:val="00187104"/>
    <w:rsid w:val="001872CE"/>
    <w:rsid w:val="001872F9"/>
    <w:rsid w:val="0018758C"/>
    <w:rsid w:val="001876D9"/>
    <w:rsid w:val="001877B5"/>
    <w:rsid w:val="00187FAF"/>
    <w:rsid w:val="0019020E"/>
    <w:rsid w:val="00190386"/>
    <w:rsid w:val="001904D5"/>
    <w:rsid w:val="001905AD"/>
    <w:rsid w:val="00190689"/>
    <w:rsid w:val="0019085D"/>
    <w:rsid w:val="00190BFF"/>
    <w:rsid w:val="00190EF5"/>
    <w:rsid w:val="00190F4E"/>
    <w:rsid w:val="00191FAF"/>
    <w:rsid w:val="00192581"/>
    <w:rsid w:val="00192B11"/>
    <w:rsid w:val="001938EE"/>
    <w:rsid w:val="001939E1"/>
    <w:rsid w:val="00193EE9"/>
    <w:rsid w:val="00194009"/>
    <w:rsid w:val="0019406A"/>
    <w:rsid w:val="00194212"/>
    <w:rsid w:val="00194997"/>
    <w:rsid w:val="00194AF8"/>
    <w:rsid w:val="00195278"/>
    <w:rsid w:val="0019567D"/>
    <w:rsid w:val="0019605D"/>
    <w:rsid w:val="001966E3"/>
    <w:rsid w:val="00197000"/>
    <w:rsid w:val="00197346"/>
    <w:rsid w:val="001976BA"/>
    <w:rsid w:val="001A1352"/>
    <w:rsid w:val="001A17B5"/>
    <w:rsid w:val="001A1C4C"/>
    <w:rsid w:val="001A1DBC"/>
    <w:rsid w:val="001A1E08"/>
    <w:rsid w:val="001A25A9"/>
    <w:rsid w:val="001A25B0"/>
    <w:rsid w:val="001A291C"/>
    <w:rsid w:val="001A2956"/>
    <w:rsid w:val="001A2C03"/>
    <w:rsid w:val="001A32A6"/>
    <w:rsid w:val="001A36D3"/>
    <w:rsid w:val="001A3B78"/>
    <w:rsid w:val="001A44A2"/>
    <w:rsid w:val="001A4647"/>
    <w:rsid w:val="001A46CC"/>
    <w:rsid w:val="001A479B"/>
    <w:rsid w:val="001A4853"/>
    <w:rsid w:val="001A53A7"/>
    <w:rsid w:val="001A5577"/>
    <w:rsid w:val="001A5E8E"/>
    <w:rsid w:val="001A5F50"/>
    <w:rsid w:val="001A6585"/>
    <w:rsid w:val="001A67B1"/>
    <w:rsid w:val="001A6D2B"/>
    <w:rsid w:val="001A6F2F"/>
    <w:rsid w:val="001A6F6C"/>
    <w:rsid w:val="001A712B"/>
    <w:rsid w:val="001A72BB"/>
    <w:rsid w:val="001A7643"/>
    <w:rsid w:val="001A7696"/>
    <w:rsid w:val="001A798A"/>
    <w:rsid w:val="001A7C08"/>
    <w:rsid w:val="001B00F3"/>
    <w:rsid w:val="001B095C"/>
    <w:rsid w:val="001B0D72"/>
    <w:rsid w:val="001B0FB4"/>
    <w:rsid w:val="001B15A6"/>
    <w:rsid w:val="001B1962"/>
    <w:rsid w:val="001B20CE"/>
    <w:rsid w:val="001B24BB"/>
    <w:rsid w:val="001B27C0"/>
    <w:rsid w:val="001B2EAF"/>
    <w:rsid w:val="001B31C7"/>
    <w:rsid w:val="001B3467"/>
    <w:rsid w:val="001B3AC1"/>
    <w:rsid w:val="001B414A"/>
    <w:rsid w:val="001B414C"/>
    <w:rsid w:val="001B5590"/>
    <w:rsid w:val="001B5922"/>
    <w:rsid w:val="001B5B30"/>
    <w:rsid w:val="001B5E2E"/>
    <w:rsid w:val="001B6F4E"/>
    <w:rsid w:val="001B7BFC"/>
    <w:rsid w:val="001C0578"/>
    <w:rsid w:val="001C0920"/>
    <w:rsid w:val="001C0E6C"/>
    <w:rsid w:val="001C21A5"/>
    <w:rsid w:val="001C2768"/>
    <w:rsid w:val="001C2E32"/>
    <w:rsid w:val="001C2E78"/>
    <w:rsid w:val="001C2F71"/>
    <w:rsid w:val="001C3E62"/>
    <w:rsid w:val="001C428C"/>
    <w:rsid w:val="001C538C"/>
    <w:rsid w:val="001C5691"/>
    <w:rsid w:val="001C5B15"/>
    <w:rsid w:val="001C5C5E"/>
    <w:rsid w:val="001C5DFE"/>
    <w:rsid w:val="001C5F5D"/>
    <w:rsid w:val="001C608C"/>
    <w:rsid w:val="001C6A73"/>
    <w:rsid w:val="001C6B8C"/>
    <w:rsid w:val="001C6CAD"/>
    <w:rsid w:val="001C7195"/>
    <w:rsid w:val="001C74A6"/>
    <w:rsid w:val="001C74B9"/>
    <w:rsid w:val="001C7CE4"/>
    <w:rsid w:val="001C7F9F"/>
    <w:rsid w:val="001D0033"/>
    <w:rsid w:val="001D0D44"/>
    <w:rsid w:val="001D0E69"/>
    <w:rsid w:val="001D0FA8"/>
    <w:rsid w:val="001D1141"/>
    <w:rsid w:val="001D15B9"/>
    <w:rsid w:val="001D178D"/>
    <w:rsid w:val="001D1912"/>
    <w:rsid w:val="001D1D0E"/>
    <w:rsid w:val="001D27EA"/>
    <w:rsid w:val="001D2A70"/>
    <w:rsid w:val="001D2E84"/>
    <w:rsid w:val="001D3043"/>
    <w:rsid w:val="001D33BC"/>
    <w:rsid w:val="001D35ED"/>
    <w:rsid w:val="001D3A16"/>
    <w:rsid w:val="001D3C82"/>
    <w:rsid w:val="001D3CF4"/>
    <w:rsid w:val="001D3E13"/>
    <w:rsid w:val="001D4367"/>
    <w:rsid w:val="001D47B1"/>
    <w:rsid w:val="001D5032"/>
    <w:rsid w:val="001D5082"/>
    <w:rsid w:val="001D5AA5"/>
    <w:rsid w:val="001D5FA9"/>
    <w:rsid w:val="001D6249"/>
    <w:rsid w:val="001D64F9"/>
    <w:rsid w:val="001D663B"/>
    <w:rsid w:val="001D67B2"/>
    <w:rsid w:val="001D699D"/>
    <w:rsid w:val="001D6B33"/>
    <w:rsid w:val="001E014B"/>
    <w:rsid w:val="001E02C6"/>
    <w:rsid w:val="001E06D8"/>
    <w:rsid w:val="001E0950"/>
    <w:rsid w:val="001E09D8"/>
    <w:rsid w:val="001E1087"/>
    <w:rsid w:val="001E1132"/>
    <w:rsid w:val="001E1239"/>
    <w:rsid w:val="001E24C3"/>
    <w:rsid w:val="001E320D"/>
    <w:rsid w:val="001E3536"/>
    <w:rsid w:val="001E38A4"/>
    <w:rsid w:val="001E39B7"/>
    <w:rsid w:val="001E49DC"/>
    <w:rsid w:val="001E50FB"/>
    <w:rsid w:val="001E51A8"/>
    <w:rsid w:val="001E6099"/>
    <w:rsid w:val="001E636E"/>
    <w:rsid w:val="001E63B2"/>
    <w:rsid w:val="001E6A84"/>
    <w:rsid w:val="001E6C65"/>
    <w:rsid w:val="001E756F"/>
    <w:rsid w:val="001E7674"/>
    <w:rsid w:val="001E7AE1"/>
    <w:rsid w:val="001E7AFC"/>
    <w:rsid w:val="001E7C4F"/>
    <w:rsid w:val="001E7D73"/>
    <w:rsid w:val="001E7FD5"/>
    <w:rsid w:val="001F161E"/>
    <w:rsid w:val="001F2A99"/>
    <w:rsid w:val="001F33DB"/>
    <w:rsid w:val="001F35EB"/>
    <w:rsid w:val="001F37AC"/>
    <w:rsid w:val="001F38B2"/>
    <w:rsid w:val="001F3D3A"/>
    <w:rsid w:val="001F46E5"/>
    <w:rsid w:val="001F48FB"/>
    <w:rsid w:val="001F4CC0"/>
    <w:rsid w:val="001F4F1D"/>
    <w:rsid w:val="001F5949"/>
    <w:rsid w:val="001F5BF3"/>
    <w:rsid w:val="001F64E4"/>
    <w:rsid w:val="001F6CDC"/>
    <w:rsid w:val="001F6EE0"/>
    <w:rsid w:val="001F6F6F"/>
    <w:rsid w:val="001F79A5"/>
    <w:rsid w:val="001F7A25"/>
    <w:rsid w:val="00200126"/>
    <w:rsid w:val="00200273"/>
    <w:rsid w:val="00200CCC"/>
    <w:rsid w:val="002012F9"/>
    <w:rsid w:val="002013CF"/>
    <w:rsid w:val="00201E19"/>
    <w:rsid w:val="002021DA"/>
    <w:rsid w:val="002023B1"/>
    <w:rsid w:val="0020254C"/>
    <w:rsid w:val="0020260B"/>
    <w:rsid w:val="00203234"/>
    <w:rsid w:val="0020339C"/>
    <w:rsid w:val="002033CE"/>
    <w:rsid w:val="00203E59"/>
    <w:rsid w:val="00204C9D"/>
    <w:rsid w:val="002053A2"/>
    <w:rsid w:val="002057B2"/>
    <w:rsid w:val="00205ECF"/>
    <w:rsid w:val="00206280"/>
    <w:rsid w:val="002065DF"/>
    <w:rsid w:val="00206881"/>
    <w:rsid w:val="00206DAD"/>
    <w:rsid w:val="002072ED"/>
    <w:rsid w:val="00207582"/>
    <w:rsid w:val="002103E4"/>
    <w:rsid w:val="00210EFF"/>
    <w:rsid w:val="0021124E"/>
    <w:rsid w:val="00211519"/>
    <w:rsid w:val="002115F1"/>
    <w:rsid w:val="00212CD9"/>
    <w:rsid w:val="00213402"/>
    <w:rsid w:val="0021389D"/>
    <w:rsid w:val="002139F9"/>
    <w:rsid w:val="00213B3F"/>
    <w:rsid w:val="00213C8B"/>
    <w:rsid w:val="00213F1A"/>
    <w:rsid w:val="002142B3"/>
    <w:rsid w:val="002144FB"/>
    <w:rsid w:val="00214767"/>
    <w:rsid w:val="00214791"/>
    <w:rsid w:val="002148B6"/>
    <w:rsid w:val="00215037"/>
    <w:rsid w:val="002150A6"/>
    <w:rsid w:val="00215532"/>
    <w:rsid w:val="00215900"/>
    <w:rsid w:val="00215B88"/>
    <w:rsid w:val="00215F57"/>
    <w:rsid w:val="002168A6"/>
    <w:rsid w:val="00216FF7"/>
    <w:rsid w:val="002170DE"/>
    <w:rsid w:val="00217282"/>
    <w:rsid w:val="0021730E"/>
    <w:rsid w:val="002179E3"/>
    <w:rsid w:val="00217BF1"/>
    <w:rsid w:val="002202A9"/>
    <w:rsid w:val="002206A0"/>
    <w:rsid w:val="00220882"/>
    <w:rsid w:val="002208A9"/>
    <w:rsid w:val="00220BC8"/>
    <w:rsid w:val="00221122"/>
    <w:rsid w:val="00221698"/>
    <w:rsid w:val="00221EAE"/>
    <w:rsid w:val="00221F29"/>
    <w:rsid w:val="00221F9E"/>
    <w:rsid w:val="00221FAC"/>
    <w:rsid w:val="00222481"/>
    <w:rsid w:val="00222723"/>
    <w:rsid w:val="002228CC"/>
    <w:rsid w:val="00223664"/>
    <w:rsid w:val="00223715"/>
    <w:rsid w:val="00223D81"/>
    <w:rsid w:val="00223F2F"/>
    <w:rsid w:val="0022421C"/>
    <w:rsid w:val="0022457E"/>
    <w:rsid w:val="002245B4"/>
    <w:rsid w:val="00224C79"/>
    <w:rsid w:val="00224E13"/>
    <w:rsid w:val="00224E23"/>
    <w:rsid w:val="00224F91"/>
    <w:rsid w:val="002250C8"/>
    <w:rsid w:val="002250CC"/>
    <w:rsid w:val="00225192"/>
    <w:rsid w:val="002254E8"/>
    <w:rsid w:val="002255B6"/>
    <w:rsid w:val="002267C0"/>
    <w:rsid w:val="0022687E"/>
    <w:rsid w:val="002273DE"/>
    <w:rsid w:val="00227624"/>
    <w:rsid w:val="00227AAA"/>
    <w:rsid w:val="00227BEB"/>
    <w:rsid w:val="00227CB9"/>
    <w:rsid w:val="00227D7C"/>
    <w:rsid w:val="0023016B"/>
    <w:rsid w:val="0023019D"/>
    <w:rsid w:val="00230C35"/>
    <w:rsid w:val="00230C91"/>
    <w:rsid w:val="00230ECD"/>
    <w:rsid w:val="00232F10"/>
    <w:rsid w:val="00233201"/>
    <w:rsid w:val="00233493"/>
    <w:rsid w:val="002337A1"/>
    <w:rsid w:val="00233979"/>
    <w:rsid w:val="00233B4A"/>
    <w:rsid w:val="00233F0D"/>
    <w:rsid w:val="00234476"/>
    <w:rsid w:val="00234826"/>
    <w:rsid w:val="0023492D"/>
    <w:rsid w:val="00234B34"/>
    <w:rsid w:val="00234D5F"/>
    <w:rsid w:val="002352B3"/>
    <w:rsid w:val="00235508"/>
    <w:rsid w:val="00235559"/>
    <w:rsid w:val="00235C9B"/>
    <w:rsid w:val="00236713"/>
    <w:rsid w:val="00236EBF"/>
    <w:rsid w:val="002375DA"/>
    <w:rsid w:val="002375E1"/>
    <w:rsid w:val="00237954"/>
    <w:rsid w:val="002404B1"/>
    <w:rsid w:val="00240F5A"/>
    <w:rsid w:val="0024153D"/>
    <w:rsid w:val="00241898"/>
    <w:rsid w:val="00241AA2"/>
    <w:rsid w:val="0024229C"/>
    <w:rsid w:val="0024251B"/>
    <w:rsid w:val="002427AB"/>
    <w:rsid w:val="002428A6"/>
    <w:rsid w:val="00242C53"/>
    <w:rsid w:val="00242F22"/>
    <w:rsid w:val="0024363F"/>
    <w:rsid w:val="00243B39"/>
    <w:rsid w:val="0024419D"/>
    <w:rsid w:val="002442A5"/>
    <w:rsid w:val="0024432D"/>
    <w:rsid w:val="002443D8"/>
    <w:rsid w:val="00244713"/>
    <w:rsid w:val="00244919"/>
    <w:rsid w:val="00244EA9"/>
    <w:rsid w:val="0024510A"/>
    <w:rsid w:val="00245489"/>
    <w:rsid w:val="00245831"/>
    <w:rsid w:val="00245B24"/>
    <w:rsid w:val="00245E7D"/>
    <w:rsid w:val="0024658E"/>
    <w:rsid w:val="00246663"/>
    <w:rsid w:val="002473DD"/>
    <w:rsid w:val="00247A99"/>
    <w:rsid w:val="00247DF4"/>
    <w:rsid w:val="002502F8"/>
    <w:rsid w:val="00250666"/>
    <w:rsid w:val="0025082F"/>
    <w:rsid w:val="0025089E"/>
    <w:rsid w:val="00250B9E"/>
    <w:rsid w:val="00250C6D"/>
    <w:rsid w:val="00250D9F"/>
    <w:rsid w:val="00250F3B"/>
    <w:rsid w:val="002511F8"/>
    <w:rsid w:val="00251AC1"/>
    <w:rsid w:val="00251B54"/>
    <w:rsid w:val="00251EFB"/>
    <w:rsid w:val="00252132"/>
    <w:rsid w:val="002527A9"/>
    <w:rsid w:val="00253481"/>
    <w:rsid w:val="002534ED"/>
    <w:rsid w:val="00253751"/>
    <w:rsid w:val="00253A33"/>
    <w:rsid w:val="00253A74"/>
    <w:rsid w:val="00253C8D"/>
    <w:rsid w:val="00253D00"/>
    <w:rsid w:val="00253EF5"/>
    <w:rsid w:val="00254A00"/>
    <w:rsid w:val="00255257"/>
    <w:rsid w:val="00255414"/>
    <w:rsid w:val="00255A03"/>
    <w:rsid w:val="00255A34"/>
    <w:rsid w:val="00255CF3"/>
    <w:rsid w:val="00255EA6"/>
    <w:rsid w:val="002560E5"/>
    <w:rsid w:val="00256394"/>
    <w:rsid w:val="00256730"/>
    <w:rsid w:val="00256798"/>
    <w:rsid w:val="00256AA1"/>
    <w:rsid w:val="00257592"/>
    <w:rsid w:val="002609EC"/>
    <w:rsid w:val="00260BB8"/>
    <w:rsid w:val="00261788"/>
    <w:rsid w:val="0026195B"/>
    <w:rsid w:val="00261B12"/>
    <w:rsid w:val="002620B9"/>
    <w:rsid w:val="002622EE"/>
    <w:rsid w:val="002623DA"/>
    <w:rsid w:val="0026261B"/>
    <w:rsid w:val="00262AF5"/>
    <w:rsid w:val="0026347F"/>
    <w:rsid w:val="00264781"/>
    <w:rsid w:val="00264EBC"/>
    <w:rsid w:val="002651AE"/>
    <w:rsid w:val="0026581A"/>
    <w:rsid w:val="00265AE7"/>
    <w:rsid w:val="00265B42"/>
    <w:rsid w:val="00265C2C"/>
    <w:rsid w:val="00265E6C"/>
    <w:rsid w:val="002660BD"/>
    <w:rsid w:val="00266846"/>
    <w:rsid w:val="00267C84"/>
    <w:rsid w:val="0027055C"/>
    <w:rsid w:val="002717E7"/>
    <w:rsid w:val="00271EFE"/>
    <w:rsid w:val="00272272"/>
    <w:rsid w:val="002722F8"/>
    <w:rsid w:val="00272439"/>
    <w:rsid w:val="002727C0"/>
    <w:rsid w:val="002729BD"/>
    <w:rsid w:val="00272A6B"/>
    <w:rsid w:val="00273228"/>
    <w:rsid w:val="0027368C"/>
    <w:rsid w:val="00273944"/>
    <w:rsid w:val="002746F7"/>
    <w:rsid w:val="00274A19"/>
    <w:rsid w:val="00274A68"/>
    <w:rsid w:val="00274B54"/>
    <w:rsid w:val="00275AC1"/>
    <w:rsid w:val="00275B82"/>
    <w:rsid w:val="002760E2"/>
    <w:rsid w:val="00276F43"/>
    <w:rsid w:val="00277D64"/>
    <w:rsid w:val="00277E4B"/>
    <w:rsid w:val="002800F9"/>
    <w:rsid w:val="00280199"/>
    <w:rsid w:val="002804EA"/>
    <w:rsid w:val="00280B9E"/>
    <w:rsid w:val="002822F5"/>
    <w:rsid w:val="00282D59"/>
    <w:rsid w:val="00282D92"/>
    <w:rsid w:val="00282FF4"/>
    <w:rsid w:val="00283476"/>
    <w:rsid w:val="00283497"/>
    <w:rsid w:val="0028378B"/>
    <w:rsid w:val="00283C50"/>
    <w:rsid w:val="002841E1"/>
    <w:rsid w:val="002842A4"/>
    <w:rsid w:val="00285071"/>
    <w:rsid w:val="0028546C"/>
    <w:rsid w:val="002854DB"/>
    <w:rsid w:val="00285D9D"/>
    <w:rsid w:val="0028685A"/>
    <w:rsid w:val="0028689E"/>
    <w:rsid w:val="002868B0"/>
    <w:rsid w:val="0028692C"/>
    <w:rsid w:val="00286D3F"/>
    <w:rsid w:val="00286DF6"/>
    <w:rsid w:val="00287080"/>
    <w:rsid w:val="00287B98"/>
    <w:rsid w:val="00287D87"/>
    <w:rsid w:val="0029091D"/>
    <w:rsid w:val="00290C86"/>
    <w:rsid w:val="00290DB5"/>
    <w:rsid w:val="00290E69"/>
    <w:rsid w:val="00291050"/>
    <w:rsid w:val="00291A4E"/>
    <w:rsid w:val="00291E78"/>
    <w:rsid w:val="002920BF"/>
    <w:rsid w:val="002927E2"/>
    <w:rsid w:val="00293B35"/>
    <w:rsid w:val="00293FCD"/>
    <w:rsid w:val="00294A2A"/>
    <w:rsid w:val="00295518"/>
    <w:rsid w:val="00295718"/>
    <w:rsid w:val="002957E9"/>
    <w:rsid w:val="00295933"/>
    <w:rsid w:val="002964D1"/>
    <w:rsid w:val="00296A5E"/>
    <w:rsid w:val="00296AF6"/>
    <w:rsid w:val="00297208"/>
    <w:rsid w:val="002977FA"/>
    <w:rsid w:val="002A01E4"/>
    <w:rsid w:val="002A0752"/>
    <w:rsid w:val="002A0C7B"/>
    <w:rsid w:val="002A0F69"/>
    <w:rsid w:val="002A0FDC"/>
    <w:rsid w:val="002A1696"/>
    <w:rsid w:val="002A1CC9"/>
    <w:rsid w:val="002A20F4"/>
    <w:rsid w:val="002A215C"/>
    <w:rsid w:val="002A2330"/>
    <w:rsid w:val="002A350F"/>
    <w:rsid w:val="002A3D19"/>
    <w:rsid w:val="002A5175"/>
    <w:rsid w:val="002A55F8"/>
    <w:rsid w:val="002A5A06"/>
    <w:rsid w:val="002A62BC"/>
    <w:rsid w:val="002A62C3"/>
    <w:rsid w:val="002A6728"/>
    <w:rsid w:val="002A74E8"/>
    <w:rsid w:val="002B0398"/>
    <w:rsid w:val="002B04E3"/>
    <w:rsid w:val="002B0B8C"/>
    <w:rsid w:val="002B0C94"/>
    <w:rsid w:val="002B11EC"/>
    <w:rsid w:val="002B178C"/>
    <w:rsid w:val="002B1A4A"/>
    <w:rsid w:val="002B1EA7"/>
    <w:rsid w:val="002B2032"/>
    <w:rsid w:val="002B267C"/>
    <w:rsid w:val="002B2A5E"/>
    <w:rsid w:val="002B2B29"/>
    <w:rsid w:val="002B2CBF"/>
    <w:rsid w:val="002B2D93"/>
    <w:rsid w:val="002B2E13"/>
    <w:rsid w:val="002B2E4B"/>
    <w:rsid w:val="002B400A"/>
    <w:rsid w:val="002B427A"/>
    <w:rsid w:val="002B4BEB"/>
    <w:rsid w:val="002B5008"/>
    <w:rsid w:val="002B5ABC"/>
    <w:rsid w:val="002B5B74"/>
    <w:rsid w:val="002B5DEA"/>
    <w:rsid w:val="002B6837"/>
    <w:rsid w:val="002B6912"/>
    <w:rsid w:val="002B6957"/>
    <w:rsid w:val="002B6B14"/>
    <w:rsid w:val="002B7343"/>
    <w:rsid w:val="002B79C5"/>
    <w:rsid w:val="002B7C2E"/>
    <w:rsid w:val="002B7E98"/>
    <w:rsid w:val="002B7F44"/>
    <w:rsid w:val="002C0980"/>
    <w:rsid w:val="002C0D6E"/>
    <w:rsid w:val="002C1027"/>
    <w:rsid w:val="002C13B3"/>
    <w:rsid w:val="002C1605"/>
    <w:rsid w:val="002C1705"/>
    <w:rsid w:val="002C1908"/>
    <w:rsid w:val="002C1AEF"/>
    <w:rsid w:val="002C2035"/>
    <w:rsid w:val="002C2270"/>
    <w:rsid w:val="002C2447"/>
    <w:rsid w:val="002C2549"/>
    <w:rsid w:val="002C27B6"/>
    <w:rsid w:val="002C27D6"/>
    <w:rsid w:val="002C3473"/>
    <w:rsid w:val="002C3848"/>
    <w:rsid w:val="002C38D6"/>
    <w:rsid w:val="002C3DEF"/>
    <w:rsid w:val="002C417B"/>
    <w:rsid w:val="002C4631"/>
    <w:rsid w:val="002C4DE0"/>
    <w:rsid w:val="002C56BD"/>
    <w:rsid w:val="002C576F"/>
    <w:rsid w:val="002C57C3"/>
    <w:rsid w:val="002C6132"/>
    <w:rsid w:val="002C6467"/>
    <w:rsid w:val="002C648E"/>
    <w:rsid w:val="002C6B08"/>
    <w:rsid w:val="002C6F82"/>
    <w:rsid w:val="002C7193"/>
    <w:rsid w:val="002C7499"/>
    <w:rsid w:val="002C7610"/>
    <w:rsid w:val="002C7A17"/>
    <w:rsid w:val="002D04C3"/>
    <w:rsid w:val="002D0E25"/>
    <w:rsid w:val="002D0F31"/>
    <w:rsid w:val="002D15D2"/>
    <w:rsid w:val="002D28B9"/>
    <w:rsid w:val="002D2C02"/>
    <w:rsid w:val="002D2CAA"/>
    <w:rsid w:val="002D37BE"/>
    <w:rsid w:val="002D3FF4"/>
    <w:rsid w:val="002D4237"/>
    <w:rsid w:val="002D47D5"/>
    <w:rsid w:val="002D4CE0"/>
    <w:rsid w:val="002D4E43"/>
    <w:rsid w:val="002D4E85"/>
    <w:rsid w:val="002D52B5"/>
    <w:rsid w:val="002D5B87"/>
    <w:rsid w:val="002D63E7"/>
    <w:rsid w:val="002D679C"/>
    <w:rsid w:val="002D6B04"/>
    <w:rsid w:val="002D6C2B"/>
    <w:rsid w:val="002D70A1"/>
    <w:rsid w:val="002D715E"/>
    <w:rsid w:val="002D739B"/>
    <w:rsid w:val="002D77D9"/>
    <w:rsid w:val="002D7974"/>
    <w:rsid w:val="002E0543"/>
    <w:rsid w:val="002E0561"/>
    <w:rsid w:val="002E1172"/>
    <w:rsid w:val="002E17DA"/>
    <w:rsid w:val="002E1AF5"/>
    <w:rsid w:val="002E253B"/>
    <w:rsid w:val="002E2702"/>
    <w:rsid w:val="002E270D"/>
    <w:rsid w:val="002E2944"/>
    <w:rsid w:val="002E30F0"/>
    <w:rsid w:val="002E3690"/>
    <w:rsid w:val="002E41B7"/>
    <w:rsid w:val="002E4558"/>
    <w:rsid w:val="002E50A1"/>
    <w:rsid w:val="002E5113"/>
    <w:rsid w:val="002E59E1"/>
    <w:rsid w:val="002E647D"/>
    <w:rsid w:val="002E6526"/>
    <w:rsid w:val="002E6D01"/>
    <w:rsid w:val="002E7C8A"/>
    <w:rsid w:val="002F0345"/>
    <w:rsid w:val="002F053B"/>
    <w:rsid w:val="002F11A5"/>
    <w:rsid w:val="002F191D"/>
    <w:rsid w:val="002F1DDA"/>
    <w:rsid w:val="002F20D3"/>
    <w:rsid w:val="002F27D5"/>
    <w:rsid w:val="002F2D05"/>
    <w:rsid w:val="002F384E"/>
    <w:rsid w:val="002F390B"/>
    <w:rsid w:val="002F41C1"/>
    <w:rsid w:val="002F5879"/>
    <w:rsid w:val="002F6017"/>
    <w:rsid w:val="002F6307"/>
    <w:rsid w:val="002F659E"/>
    <w:rsid w:val="002F6CED"/>
    <w:rsid w:val="002F70C7"/>
    <w:rsid w:val="002F721B"/>
    <w:rsid w:val="002F7900"/>
    <w:rsid w:val="002F7B77"/>
    <w:rsid w:val="002F7BF0"/>
    <w:rsid w:val="00300721"/>
    <w:rsid w:val="003007BD"/>
    <w:rsid w:val="00300C28"/>
    <w:rsid w:val="00300F5D"/>
    <w:rsid w:val="00301C66"/>
    <w:rsid w:val="00301D60"/>
    <w:rsid w:val="00301DF8"/>
    <w:rsid w:val="003021BE"/>
    <w:rsid w:val="003022FC"/>
    <w:rsid w:val="00303059"/>
    <w:rsid w:val="00303629"/>
    <w:rsid w:val="00303C00"/>
    <w:rsid w:val="00303D06"/>
    <w:rsid w:val="00303EFA"/>
    <w:rsid w:val="0030443F"/>
    <w:rsid w:val="003045B7"/>
    <w:rsid w:val="003049FA"/>
    <w:rsid w:val="0030502B"/>
    <w:rsid w:val="003055F1"/>
    <w:rsid w:val="003056E3"/>
    <w:rsid w:val="00305BEE"/>
    <w:rsid w:val="00306AE3"/>
    <w:rsid w:val="003074EB"/>
    <w:rsid w:val="0030798E"/>
    <w:rsid w:val="00307B79"/>
    <w:rsid w:val="00307DCF"/>
    <w:rsid w:val="00310CE0"/>
    <w:rsid w:val="00310DFD"/>
    <w:rsid w:val="00311B6A"/>
    <w:rsid w:val="00311CF6"/>
    <w:rsid w:val="003122BD"/>
    <w:rsid w:val="00312574"/>
    <w:rsid w:val="00312A9F"/>
    <w:rsid w:val="00313356"/>
    <w:rsid w:val="003137EF"/>
    <w:rsid w:val="0031389C"/>
    <w:rsid w:val="0031394E"/>
    <w:rsid w:val="00313DCB"/>
    <w:rsid w:val="003141EE"/>
    <w:rsid w:val="00314DCC"/>
    <w:rsid w:val="00315454"/>
    <w:rsid w:val="003154E2"/>
    <w:rsid w:val="00315A5F"/>
    <w:rsid w:val="00315F68"/>
    <w:rsid w:val="00316325"/>
    <w:rsid w:val="00316EB5"/>
    <w:rsid w:val="003177FF"/>
    <w:rsid w:val="0031792D"/>
    <w:rsid w:val="00317935"/>
    <w:rsid w:val="003179FE"/>
    <w:rsid w:val="0032007C"/>
    <w:rsid w:val="0032092A"/>
    <w:rsid w:val="00320D31"/>
    <w:rsid w:val="00321220"/>
    <w:rsid w:val="00321449"/>
    <w:rsid w:val="0032158D"/>
    <w:rsid w:val="0032167C"/>
    <w:rsid w:val="00321D85"/>
    <w:rsid w:val="00321DE0"/>
    <w:rsid w:val="00321E18"/>
    <w:rsid w:val="00322090"/>
    <w:rsid w:val="00322499"/>
    <w:rsid w:val="0032250D"/>
    <w:rsid w:val="00322580"/>
    <w:rsid w:val="0032276E"/>
    <w:rsid w:val="00322ABB"/>
    <w:rsid w:val="00322E34"/>
    <w:rsid w:val="00323125"/>
    <w:rsid w:val="00323811"/>
    <w:rsid w:val="00323E5D"/>
    <w:rsid w:val="00324544"/>
    <w:rsid w:val="00324A59"/>
    <w:rsid w:val="00324D1F"/>
    <w:rsid w:val="00324D3F"/>
    <w:rsid w:val="003251F4"/>
    <w:rsid w:val="00325563"/>
    <w:rsid w:val="0032568E"/>
    <w:rsid w:val="003256B1"/>
    <w:rsid w:val="00325C38"/>
    <w:rsid w:val="00326364"/>
    <w:rsid w:val="00326616"/>
    <w:rsid w:val="00326679"/>
    <w:rsid w:val="0032689D"/>
    <w:rsid w:val="00326AB7"/>
    <w:rsid w:val="00326C06"/>
    <w:rsid w:val="00326F8F"/>
    <w:rsid w:val="00327256"/>
    <w:rsid w:val="00327D18"/>
    <w:rsid w:val="0033053A"/>
    <w:rsid w:val="003305C8"/>
    <w:rsid w:val="0033116B"/>
    <w:rsid w:val="00331600"/>
    <w:rsid w:val="00331C05"/>
    <w:rsid w:val="00332EB2"/>
    <w:rsid w:val="00332F4F"/>
    <w:rsid w:val="00333417"/>
    <w:rsid w:val="003334AB"/>
    <w:rsid w:val="00333BD6"/>
    <w:rsid w:val="00333E4C"/>
    <w:rsid w:val="003340F9"/>
    <w:rsid w:val="00334E40"/>
    <w:rsid w:val="0033512F"/>
    <w:rsid w:val="00335555"/>
    <w:rsid w:val="0033568A"/>
    <w:rsid w:val="00335AD7"/>
    <w:rsid w:val="00335F9A"/>
    <w:rsid w:val="00336813"/>
    <w:rsid w:val="0033689C"/>
    <w:rsid w:val="00336E2B"/>
    <w:rsid w:val="003374F1"/>
    <w:rsid w:val="003376DA"/>
    <w:rsid w:val="00337DD3"/>
    <w:rsid w:val="00337E0E"/>
    <w:rsid w:val="0034005A"/>
    <w:rsid w:val="003400A4"/>
    <w:rsid w:val="003400E4"/>
    <w:rsid w:val="00340474"/>
    <w:rsid w:val="00340847"/>
    <w:rsid w:val="00341176"/>
    <w:rsid w:val="00341D6F"/>
    <w:rsid w:val="00341DBF"/>
    <w:rsid w:val="00342063"/>
    <w:rsid w:val="0034229B"/>
    <w:rsid w:val="00342557"/>
    <w:rsid w:val="00343185"/>
    <w:rsid w:val="00343281"/>
    <w:rsid w:val="0034349A"/>
    <w:rsid w:val="00343535"/>
    <w:rsid w:val="00343682"/>
    <w:rsid w:val="00343F59"/>
    <w:rsid w:val="003440F5"/>
    <w:rsid w:val="003442F4"/>
    <w:rsid w:val="00344598"/>
    <w:rsid w:val="003445BE"/>
    <w:rsid w:val="00344BB8"/>
    <w:rsid w:val="00345DC0"/>
    <w:rsid w:val="00346111"/>
    <w:rsid w:val="00346B17"/>
    <w:rsid w:val="00346FCB"/>
    <w:rsid w:val="00347010"/>
    <w:rsid w:val="003470FE"/>
    <w:rsid w:val="003478E2"/>
    <w:rsid w:val="00347BC2"/>
    <w:rsid w:val="003502A0"/>
    <w:rsid w:val="0035057F"/>
    <w:rsid w:val="00350633"/>
    <w:rsid w:val="00350D34"/>
    <w:rsid w:val="00350F68"/>
    <w:rsid w:val="00351067"/>
    <w:rsid w:val="00351CFA"/>
    <w:rsid w:val="00351E81"/>
    <w:rsid w:val="003525D1"/>
    <w:rsid w:val="00352B5E"/>
    <w:rsid w:val="00352FDB"/>
    <w:rsid w:val="003530B5"/>
    <w:rsid w:val="003535CE"/>
    <w:rsid w:val="0035380F"/>
    <w:rsid w:val="00353B93"/>
    <w:rsid w:val="00353E07"/>
    <w:rsid w:val="00354079"/>
    <w:rsid w:val="00354AB2"/>
    <w:rsid w:val="00354AC1"/>
    <w:rsid w:val="00354DF2"/>
    <w:rsid w:val="003553C9"/>
    <w:rsid w:val="0035540E"/>
    <w:rsid w:val="003556FF"/>
    <w:rsid w:val="003563E5"/>
    <w:rsid w:val="003564E7"/>
    <w:rsid w:val="003568F4"/>
    <w:rsid w:val="00356F47"/>
    <w:rsid w:val="0035721A"/>
    <w:rsid w:val="0035736A"/>
    <w:rsid w:val="003573BA"/>
    <w:rsid w:val="0035744E"/>
    <w:rsid w:val="003575BC"/>
    <w:rsid w:val="0035763B"/>
    <w:rsid w:val="0035795A"/>
    <w:rsid w:val="00357EFD"/>
    <w:rsid w:val="00360101"/>
    <w:rsid w:val="00360345"/>
    <w:rsid w:val="00360925"/>
    <w:rsid w:val="00360A08"/>
    <w:rsid w:val="00360BF6"/>
    <w:rsid w:val="00360D66"/>
    <w:rsid w:val="00360D7D"/>
    <w:rsid w:val="00360F27"/>
    <w:rsid w:val="003612E3"/>
    <w:rsid w:val="003613E7"/>
    <w:rsid w:val="00361522"/>
    <w:rsid w:val="003615CE"/>
    <w:rsid w:val="00361D2D"/>
    <w:rsid w:val="00361EF6"/>
    <w:rsid w:val="00362528"/>
    <w:rsid w:val="003626A9"/>
    <w:rsid w:val="0036455C"/>
    <w:rsid w:val="00364688"/>
    <w:rsid w:val="0036481B"/>
    <w:rsid w:val="00364E89"/>
    <w:rsid w:val="00364EBB"/>
    <w:rsid w:val="00365421"/>
    <w:rsid w:val="003657BC"/>
    <w:rsid w:val="0036614E"/>
    <w:rsid w:val="003663E6"/>
    <w:rsid w:val="00366915"/>
    <w:rsid w:val="00366D9A"/>
    <w:rsid w:val="00366DFF"/>
    <w:rsid w:val="00366F3D"/>
    <w:rsid w:val="0036705C"/>
    <w:rsid w:val="00367A54"/>
    <w:rsid w:val="0037090D"/>
    <w:rsid w:val="00370A46"/>
    <w:rsid w:val="00370A9F"/>
    <w:rsid w:val="00371150"/>
    <w:rsid w:val="00371765"/>
    <w:rsid w:val="00371ADF"/>
    <w:rsid w:val="00371D77"/>
    <w:rsid w:val="003721F5"/>
    <w:rsid w:val="003721F6"/>
    <w:rsid w:val="003729EA"/>
    <w:rsid w:val="00372B12"/>
    <w:rsid w:val="00372D20"/>
    <w:rsid w:val="00372F7E"/>
    <w:rsid w:val="003731E7"/>
    <w:rsid w:val="0037329F"/>
    <w:rsid w:val="0037339A"/>
    <w:rsid w:val="003736C6"/>
    <w:rsid w:val="00373BEA"/>
    <w:rsid w:val="00373C86"/>
    <w:rsid w:val="00373CEE"/>
    <w:rsid w:val="00373EFB"/>
    <w:rsid w:val="0037426D"/>
    <w:rsid w:val="00374A25"/>
    <w:rsid w:val="00374D64"/>
    <w:rsid w:val="00375026"/>
    <w:rsid w:val="003751B2"/>
    <w:rsid w:val="00375F22"/>
    <w:rsid w:val="00376727"/>
    <w:rsid w:val="00376959"/>
    <w:rsid w:val="00376F98"/>
    <w:rsid w:val="0037702F"/>
    <w:rsid w:val="00377BEA"/>
    <w:rsid w:val="003800C7"/>
    <w:rsid w:val="00380225"/>
    <w:rsid w:val="00380229"/>
    <w:rsid w:val="0038060D"/>
    <w:rsid w:val="00380783"/>
    <w:rsid w:val="003809B5"/>
    <w:rsid w:val="0038144C"/>
    <w:rsid w:val="003818EC"/>
    <w:rsid w:val="00381984"/>
    <w:rsid w:val="00382590"/>
    <w:rsid w:val="00382C4C"/>
    <w:rsid w:val="00382DA8"/>
    <w:rsid w:val="00383F59"/>
    <w:rsid w:val="00384CD1"/>
    <w:rsid w:val="00384FDD"/>
    <w:rsid w:val="003859A6"/>
    <w:rsid w:val="0038664F"/>
    <w:rsid w:val="003867F7"/>
    <w:rsid w:val="00387255"/>
    <w:rsid w:val="003874F7"/>
    <w:rsid w:val="0038759E"/>
    <w:rsid w:val="003878C0"/>
    <w:rsid w:val="0039016E"/>
    <w:rsid w:val="00390212"/>
    <w:rsid w:val="003902DA"/>
    <w:rsid w:val="0039067F"/>
    <w:rsid w:val="00390BE5"/>
    <w:rsid w:val="00391794"/>
    <w:rsid w:val="00391B6B"/>
    <w:rsid w:val="00392117"/>
    <w:rsid w:val="003927D4"/>
    <w:rsid w:val="00392CCB"/>
    <w:rsid w:val="00392D00"/>
    <w:rsid w:val="00393070"/>
    <w:rsid w:val="00393A23"/>
    <w:rsid w:val="003941F6"/>
    <w:rsid w:val="00394743"/>
    <w:rsid w:val="00394885"/>
    <w:rsid w:val="00395039"/>
    <w:rsid w:val="003952F4"/>
    <w:rsid w:val="00395400"/>
    <w:rsid w:val="00395CA0"/>
    <w:rsid w:val="00396443"/>
    <w:rsid w:val="00396941"/>
    <w:rsid w:val="00396A07"/>
    <w:rsid w:val="00396C6D"/>
    <w:rsid w:val="00396C9A"/>
    <w:rsid w:val="003979AC"/>
    <w:rsid w:val="003A01B8"/>
    <w:rsid w:val="003A02E7"/>
    <w:rsid w:val="003A0FBF"/>
    <w:rsid w:val="003A16B5"/>
    <w:rsid w:val="003A1CFA"/>
    <w:rsid w:val="003A1FA3"/>
    <w:rsid w:val="003A2044"/>
    <w:rsid w:val="003A2308"/>
    <w:rsid w:val="003A2BFB"/>
    <w:rsid w:val="003A36F4"/>
    <w:rsid w:val="003A3D30"/>
    <w:rsid w:val="003A4C79"/>
    <w:rsid w:val="003A4F47"/>
    <w:rsid w:val="003A521C"/>
    <w:rsid w:val="003A5628"/>
    <w:rsid w:val="003A594C"/>
    <w:rsid w:val="003A5BA7"/>
    <w:rsid w:val="003A5C56"/>
    <w:rsid w:val="003A5E95"/>
    <w:rsid w:val="003A645B"/>
    <w:rsid w:val="003A6B2D"/>
    <w:rsid w:val="003A6F78"/>
    <w:rsid w:val="003A7CB3"/>
    <w:rsid w:val="003A7EDE"/>
    <w:rsid w:val="003A7F4D"/>
    <w:rsid w:val="003B0114"/>
    <w:rsid w:val="003B02CD"/>
    <w:rsid w:val="003B02D5"/>
    <w:rsid w:val="003B0E8C"/>
    <w:rsid w:val="003B10D0"/>
    <w:rsid w:val="003B11BF"/>
    <w:rsid w:val="003B1264"/>
    <w:rsid w:val="003B1623"/>
    <w:rsid w:val="003B1A1A"/>
    <w:rsid w:val="003B21CF"/>
    <w:rsid w:val="003B2824"/>
    <w:rsid w:val="003B28E5"/>
    <w:rsid w:val="003B2D5E"/>
    <w:rsid w:val="003B2FF9"/>
    <w:rsid w:val="003B3111"/>
    <w:rsid w:val="003B32FE"/>
    <w:rsid w:val="003B3CE8"/>
    <w:rsid w:val="003B45E3"/>
    <w:rsid w:val="003B5CC7"/>
    <w:rsid w:val="003B5E64"/>
    <w:rsid w:val="003B61D0"/>
    <w:rsid w:val="003B6319"/>
    <w:rsid w:val="003B6483"/>
    <w:rsid w:val="003B6D81"/>
    <w:rsid w:val="003B7258"/>
    <w:rsid w:val="003B75F7"/>
    <w:rsid w:val="003C0D34"/>
    <w:rsid w:val="003C1219"/>
    <w:rsid w:val="003C132D"/>
    <w:rsid w:val="003C1884"/>
    <w:rsid w:val="003C2865"/>
    <w:rsid w:val="003C2AB2"/>
    <w:rsid w:val="003C2F39"/>
    <w:rsid w:val="003C2FB6"/>
    <w:rsid w:val="003C3045"/>
    <w:rsid w:val="003C35B3"/>
    <w:rsid w:val="003C3903"/>
    <w:rsid w:val="003C4B08"/>
    <w:rsid w:val="003C4DC6"/>
    <w:rsid w:val="003C5E98"/>
    <w:rsid w:val="003C634C"/>
    <w:rsid w:val="003C677F"/>
    <w:rsid w:val="003C6822"/>
    <w:rsid w:val="003C7156"/>
    <w:rsid w:val="003C7235"/>
    <w:rsid w:val="003C73A2"/>
    <w:rsid w:val="003C79C6"/>
    <w:rsid w:val="003C7A67"/>
    <w:rsid w:val="003C7C2D"/>
    <w:rsid w:val="003C7C5C"/>
    <w:rsid w:val="003C7CC2"/>
    <w:rsid w:val="003D01D6"/>
    <w:rsid w:val="003D035E"/>
    <w:rsid w:val="003D1064"/>
    <w:rsid w:val="003D162F"/>
    <w:rsid w:val="003D186E"/>
    <w:rsid w:val="003D18A8"/>
    <w:rsid w:val="003D1A53"/>
    <w:rsid w:val="003D1EE9"/>
    <w:rsid w:val="003D2002"/>
    <w:rsid w:val="003D235A"/>
    <w:rsid w:val="003D299C"/>
    <w:rsid w:val="003D3337"/>
    <w:rsid w:val="003D33E1"/>
    <w:rsid w:val="003D3736"/>
    <w:rsid w:val="003D4111"/>
    <w:rsid w:val="003D45E2"/>
    <w:rsid w:val="003D499C"/>
    <w:rsid w:val="003D4B65"/>
    <w:rsid w:val="003D4CD1"/>
    <w:rsid w:val="003D5062"/>
    <w:rsid w:val="003D50FE"/>
    <w:rsid w:val="003D6EE7"/>
    <w:rsid w:val="003D7588"/>
    <w:rsid w:val="003D770C"/>
    <w:rsid w:val="003D7963"/>
    <w:rsid w:val="003D7A1F"/>
    <w:rsid w:val="003D7E8F"/>
    <w:rsid w:val="003E0037"/>
    <w:rsid w:val="003E0813"/>
    <w:rsid w:val="003E08E1"/>
    <w:rsid w:val="003E0BC6"/>
    <w:rsid w:val="003E11F6"/>
    <w:rsid w:val="003E123B"/>
    <w:rsid w:val="003E1679"/>
    <w:rsid w:val="003E1A84"/>
    <w:rsid w:val="003E1F3E"/>
    <w:rsid w:val="003E222A"/>
    <w:rsid w:val="003E2370"/>
    <w:rsid w:val="003E23E5"/>
    <w:rsid w:val="003E266D"/>
    <w:rsid w:val="003E2A2C"/>
    <w:rsid w:val="003E2E9F"/>
    <w:rsid w:val="003E3368"/>
    <w:rsid w:val="003E34A3"/>
    <w:rsid w:val="003E3862"/>
    <w:rsid w:val="003E3BCE"/>
    <w:rsid w:val="003E3C92"/>
    <w:rsid w:val="003E3DD4"/>
    <w:rsid w:val="003E46B3"/>
    <w:rsid w:val="003E48F5"/>
    <w:rsid w:val="003E4F3A"/>
    <w:rsid w:val="003E4F84"/>
    <w:rsid w:val="003E538D"/>
    <w:rsid w:val="003E5459"/>
    <w:rsid w:val="003E5806"/>
    <w:rsid w:val="003E5A6F"/>
    <w:rsid w:val="003E5AB4"/>
    <w:rsid w:val="003E606A"/>
    <w:rsid w:val="003E7438"/>
    <w:rsid w:val="003E7528"/>
    <w:rsid w:val="003E7B2C"/>
    <w:rsid w:val="003E7F0C"/>
    <w:rsid w:val="003F023C"/>
    <w:rsid w:val="003F03D1"/>
    <w:rsid w:val="003F0648"/>
    <w:rsid w:val="003F082F"/>
    <w:rsid w:val="003F085F"/>
    <w:rsid w:val="003F0872"/>
    <w:rsid w:val="003F0971"/>
    <w:rsid w:val="003F0B54"/>
    <w:rsid w:val="003F13A2"/>
    <w:rsid w:val="003F1906"/>
    <w:rsid w:val="003F2BEB"/>
    <w:rsid w:val="003F2BED"/>
    <w:rsid w:val="003F396D"/>
    <w:rsid w:val="003F402C"/>
    <w:rsid w:val="003F4030"/>
    <w:rsid w:val="003F45DB"/>
    <w:rsid w:val="003F4A92"/>
    <w:rsid w:val="003F533B"/>
    <w:rsid w:val="003F562C"/>
    <w:rsid w:val="003F583E"/>
    <w:rsid w:val="003F5D50"/>
    <w:rsid w:val="003F5ECA"/>
    <w:rsid w:val="003F62D9"/>
    <w:rsid w:val="003F6399"/>
    <w:rsid w:val="003F661D"/>
    <w:rsid w:val="003F6E37"/>
    <w:rsid w:val="003F7908"/>
    <w:rsid w:val="003F7ECE"/>
    <w:rsid w:val="004004BB"/>
    <w:rsid w:val="004009A8"/>
    <w:rsid w:val="0040159D"/>
    <w:rsid w:val="0040196A"/>
    <w:rsid w:val="00401E0A"/>
    <w:rsid w:val="004022AE"/>
    <w:rsid w:val="004029DD"/>
    <w:rsid w:val="00402B04"/>
    <w:rsid w:val="00402CA6"/>
    <w:rsid w:val="0040319F"/>
    <w:rsid w:val="004031B2"/>
    <w:rsid w:val="00403645"/>
    <w:rsid w:val="00403787"/>
    <w:rsid w:val="0040380E"/>
    <w:rsid w:val="00403E52"/>
    <w:rsid w:val="0040562F"/>
    <w:rsid w:val="004057BF"/>
    <w:rsid w:val="004060F4"/>
    <w:rsid w:val="00406659"/>
    <w:rsid w:val="004067ED"/>
    <w:rsid w:val="00406804"/>
    <w:rsid w:val="0040713B"/>
    <w:rsid w:val="00407389"/>
    <w:rsid w:val="00407B8B"/>
    <w:rsid w:val="00407BCC"/>
    <w:rsid w:val="0041043F"/>
    <w:rsid w:val="00410F1F"/>
    <w:rsid w:val="00412AF7"/>
    <w:rsid w:val="004136A0"/>
    <w:rsid w:val="004138B5"/>
    <w:rsid w:val="00413B88"/>
    <w:rsid w:val="00414A82"/>
    <w:rsid w:val="0041535E"/>
    <w:rsid w:val="004153A5"/>
    <w:rsid w:val="004155A4"/>
    <w:rsid w:val="00415C16"/>
    <w:rsid w:val="00415F90"/>
    <w:rsid w:val="00416CB0"/>
    <w:rsid w:val="00416CE1"/>
    <w:rsid w:val="0041725D"/>
    <w:rsid w:val="00417334"/>
    <w:rsid w:val="004178E7"/>
    <w:rsid w:val="00417A73"/>
    <w:rsid w:val="00417B1F"/>
    <w:rsid w:val="00417BAF"/>
    <w:rsid w:val="00420962"/>
    <w:rsid w:val="00420BBF"/>
    <w:rsid w:val="00420C63"/>
    <w:rsid w:val="00421531"/>
    <w:rsid w:val="00421987"/>
    <w:rsid w:val="00421B40"/>
    <w:rsid w:val="00421ED9"/>
    <w:rsid w:val="00421FF6"/>
    <w:rsid w:val="004224BA"/>
    <w:rsid w:val="00422B55"/>
    <w:rsid w:val="00422E13"/>
    <w:rsid w:val="00422F1E"/>
    <w:rsid w:val="00423393"/>
    <w:rsid w:val="004233C7"/>
    <w:rsid w:val="00423BDD"/>
    <w:rsid w:val="00423DBD"/>
    <w:rsid w:val="00423E35"/>
    <w:rsid w:val="004242D0"/>
    <w:rsid w:val="004248FC"/>
    <w:rsid w:val="004255AE"/>
    <w:rsid w:val="004259D2"/>
    <w:rsid w:val="00425BC1"/>
    <w:rsid w:val="00425EB3"/>
    <w:rsid w:val="00425EB9"/>
    <w:rsid w:val="00425FA4"/>
    <w:rsid w:val="004260BB"/>
    <w:rsid w:val="00426656"/>
    <w:rsid w:val="00426981"/>
    <w:rsid w:val="004274EF"/>
    <w:rsid w:val="0042766B"/>
    <w:rsid w:val="004277C8"/>
    <w:rsid w:val="004277D1"/>
    <w:rsid w:val="00427879"/>
    <w:rsid w:val="00427AEB"/>
    <w:rsid w:val="00427E09"/>
    <w:rsid w:val="00427E9E"/>
    <w:rsid w:val="00427EFD"/>
    <w:rsid w:val="00430129"/>
    <w:rsid w:val="004301E1"/>
    <w:rsid w:val="0043027F"/>
    <w:rsid w:val="004305E9"/>
    <w:rsid w:val="004313B2"/>
    <w:rsid w:val="004317F7"/>
    <w:rsid w:val="004325BE"/>
    <w:rsid w:val="004325D3"/>
    <w:rsid w:val="00432B7C"/>
    <w:rsid w:val="00432C07"/>
    <w:rsid w:val="00432DF0"/>
    <w:rsid w:val="00432F17"/>
    <w:rsid w:val="00432F30"/>
    <w:rsid w:val="00433361"/>
    <w:rsid w:val="00433B04"/>
    <w:rsid w:val="00433C13"/>
    <w:rsid w:val="00433F95"/>
    <w:rsid w:val="00434406"/>
    <w:rsid w:val="004344CE"/>
    <w:rsid w:val="004345D6"/>
    <w:rsid w:val="00434B09"/>
    <w:rsid w:val="00434D2F"/>
    <w:rsid w:val="00435825"/>
    <w:rsid w:val="00435CEA"/>
    <w:rsid w:val="00436098"/>
    <w:rsid w:val="00436597"/>
    <w:rsid w:val="004368EA"/>
    <w:rsid w:val="00436FD2"/>
    <w:rsid w:val="004379D8"/>
    <w:rsid w:val="00437ED6"/>
    <w:rsid w:val="00440784"/>
    <w:rsid w:val="00441046"/>
    <w:rsid w:val="00441148"/>
    <w:rsid w:val="004412D9"/>
    <w:rsid w:val="00441B2B"/>
    <w:rsid w:val="0044245E"/>
    <w:rsid w:val="00442BC3"/>
    <w:rsid w:val="00442F83"/>
    <w:rsid w:val="004437E9"/>
    <w:rsid w:val="00443EA3"/>
    <w:rsid w:val="00443EA9"/>
    <w:rsid w:val="00443F93"/>
    <w:rsid w:val="00443FE4"/>
    <w:rsid w:val="00444296"/>
    <w:rsid w:val="0044484F"/>
    <w:rsid w:val="00444852"/>
    <w:rsid w:val="00444B8D"/>
    <w:rsid w:val="00444D29"/>
    <w:rsid w:val="004454C6"/>
    <w:rsid w:val="00445965"/>
    <w:rsid w:val="00446479"/>
    <w:rsid w:val="00446ADB"/>
    <w:rsid w:val="004472DE"/>
    <w:rsid w:val="00447670"/>
    <w:rsid w:val="0044798B"/>
    <w:rsid w:val="00447C71"/>
    <w:rsid w:val="00450805"/>
    <w:rsid w:val="00450D07"/>
    <w:rsid w:val="00450E3A"/>
    <w:rsid w:val="00450F9D"/>
    <w:rsid w:val="0045137B"/>
    <w:rsid w:val="004513EB"/>
    <w:rsid w:val="004514A1"/>
    <w:rsid w:val="0045188C"/>
    <w:rsid w:val="00451EEF"/>
    <w:rsid w:val="00452C6E"/>
    <w:rsid w:val="00453417"/>
    <w:rsid w:val="00453443"/>
    <w:rsid w:val="0045353E"/>
    <w:rsid w:val="00453BBA"/>
    <w:rsid w:val="00454214"/>
    <w:rsid w:val="00454562"/>
    <w:rsid w:val="00454889"/>
    <w:rsid w:val="004548A8"/>
    <w:rsid w:val="00454E1A"/>
    <w:rsid w:val="00454F14"/>
    <w:rsid w:val="004553A8"/>
    <w:rsid w:val="004559CD"/>
    <w:rsid w:val="00455F19"/>
    <w:rsid w:val="00456D01"/>
    <w:rsid w:val="00457376"/>
    <w:rsid w:val="00457601"/>
    <w:rsid w:val="00457A25"/>
    <w:rsid w:val="00457CD3"/>
    <w:rsid w:val="004603A5"/>
    <w:rsid w:val="00461988"/>
    <w:rsid w:val="00461B07"/>
    <w:rsid w:val="00461B9A"/>
    <w:rsid w:val="00462342"/>
    <w:rsid w:val="004625A1"/>
    <w:rsid w:val="00462AD4"/>
    <w:rsid w:val="00462D46"/>
    <w:rsid w:val="00462D8C"/>
    <w:rsid w:val="0046302B"/>
    <w:rsid w:val="004642EE"/>
    <w:rsid w:val="00464E35"/>
    <w:rsid w:val="004652A1"/>
    <w:rsid w:val="00465635"/>
    <w:rsid w:val="0046595A"/>
    <w:rsid w:val="00465C7C"/>
    <w:rsid w:val="00465FB1"/>
    <w:rsid w:val="00466A4D"/>
    <w:rsid w:val="00466D04"/>
    <w:rsid w:val="004674F6"/>
    <w:rsid w:val="004674F7"/>
    <w:rsid w:val="00467551"/>
    <w:rsid w:val="00467A45"/>
    <w:rsid w:val="00467DDA"/>
    <w:rsid w:val="00467E3C"/>
    <w:rsid w:val="00470BE3"/>
    <w:rsid w:val="0047101A"/>
    <w:rsid w:val="00471A28"/>
    <w:rsid w:val="00471ABF"/>
    <w:rsid w:val="00472918"/>
    <w:rsid w:val="004730F7"/>
    <w:rsid w:val="00473105"/>
    <w:rsid w:val="0047322D"/>
    <w:rsid w:val="00473773"/>
    <w:rsid w:val="004738AB"/>
    <w:rsid w:val="00473A62"/>
    <w:rsid w:val="00473F2D"/>
    <w:rsid w:val="00474054"/>
    <w:rsid w:val="004744E9"/>
    <w:rsid w:val="004745C2"/>
    <w:rsid w:val="00474718"/>
    <w:rsid w:val="00474E39"/>
    <w:rsid w:val="004751EF"/>
    <w:rsid w:val="004752C3"/>
    <w:rsid w:val="00475A4A"/>
    <w:rsid w:val="00475C53"/>
    <w:rsid w:val="00475FE3"/>
    <w:rsid w:val="00476153"/>
    <w:rsid w:val="00476367"/>
    <w:rsid w:val="004764C4"/>
    <w:rsid w:val="0047652A"/>
    <w:rsid w:val="00476B64"/>
    <w:rsid w:val="004777FB"/>
    <w:rsid w:val="00477F66"/>
    <w:rsid w:val="0048084F"/>
    <w:rsid w:val="00480F6C"/>
    <w:rsid w:val="00481472"/>
    <w:rsid w:val="004814AD"/>
    <w:rsid w:val="00481888"/>
    <w:rsid w:val="0048199A"/>
    <w:rsid w:val="004820F1"/>
    <w:rsid w:val="0048217D"/>
    <w:rsid w:val="00482193"/>
    <w:rsid w:val="00482839"/>
    <w:rsid w:val="004829C2"/>
    <w:rsid w:val="00482D49"/>
    <w:rsid w:val="00482E25"/>
    <w:rsid w:val="00482F15"/>
    <w:rsid w:val="0048316C"/>
    <w:rsid w:val="0048338B"/>
    <w:rsid w:val="00483772"/>
    <w:rsid w:val="00483EBA"/>
    <w:rsid w:val="00484395"/>
    <w:rsid w:val="00484543"/>
    <w:rsid w:val="00485C32"/>
    <w:rsid w:val="00485CB1"/>
    <w:rsid w:val="00485D5D"/>
    <w:rsid w:val="00485EA9"/>
    <w:rsid w:val="00485F78"/>
    <w:rsid w:val="00485F89"/>
    <w:rsid w:val="00486583"/>
    <w:rsid w:val="0048669C"/>
    <w:rsid w:val="004867AC"/>
    <w:rsid w:val="00486F1F"/>
    <w:rsid w:val="0049000A"/>
    <w:rsid w:val="00490183"/>
    <w:rsid w:val="00491076"/>
    <w:rsid w:val="004910DE"/>
    <w:rsid w:val="004914E5"/>
    <w:rsid w:val="004915F3"/>
    <w:rsid w:val="0049174A"/>
    <w:rsid w:val="00491DD9"/>
    <w:rsid w:val="00491FDE"/>
    <w:rsid w:val="0049256C"/>
    <w:rsid w:val="004926F2"/>
    <w:rsid w:val="00492987"/>
    <w:rsid w:val="00492A06"/>
    <w:rsid w:val="00493698"/>
    <w:rsid w:val="004936F7"/>
    <w:rsid w:val="00493E2B"/>
    <w:rsid w:val="00494FF2"/>
    <w:rsid w:val="00495217"/>
    <w:rsid w:val="004955AD"/>
    <w:rsid w:val="00495858"/>
    <w:rsid w:val="00495A92"/>
    <w:rsid w:val="0049657C"/>
    <w:rsid w:val="00496F51"/>
    <w:rsid w:val="004976F8"/>
    <w:rsid w:val="004A004E"/>
    <w:rsid w:val="004A02D2"/>
    <w:rsid w:val="004A063E"/>
    <w:rsid w:val="004A0A4A"/>
    <w:rsid w:val="004A0A4C"/>
    <w:rsid w:val="004A0AD8"/>
    <w:rsid w:val="004A101B"/>
    <w:rsid w:val="004A147A"/>
    <w:rsid w:val="004A1F3D"/>
    <w:rsid w:val="004A1FCF"/>
    <w:rsid w:val="004A2405"/>
    <w:rsid w:val="004A252C"/>
    <w:rsid w:val="004A260F"/>
    <w:rsid w:val="004A2E19"/>
    <w:rsid w:val="004A2FE2"/>
    <w:rsid w:val="004A30C5"/>
    <w:rsid w:val="004A3413"/>
    <w:rsid w:val="004A3497"/>
    <w:rsid w:val="004A38DD"/>
    <w:rsid w:val="004A3F70"/>
    <w:rsid w:val="004A40DC"/>
    <w:rsid w:val="004A463B"/>
    <w:rsid w:val="004A47F4"/>
    <w:rsid w:val="004A4A78"/>
    <w:rsid w:val="004A4D75"/>
    <w:rsid w:val="004A4FDC"/>
    <w:rsid w:val="004A547D"/>
    <w:rsid w:val="004A5982"/>
    <w:rsid w:val="004A5DF2"/>
    <w:rsid w:val="004B0186"/>
    <w:rsid w:val="004B03D9"/>
    <w:rsid w:val="004B0995"/>
    <w:rsid w:val="004B0CA7"/>
    <w:rsid w:val="004B0CFC"/>
    <w:rsid w:val="004B0D46"/>
    <w:rsid w:val="004B109F"/>
    <w:rsid w:val="004B14C7"/>
    <w:rsid w:val="004B1696"/>
    <w:rsid w:val="004B1F1A"/>
    <w:rsid w:val="004B21E2"/>
    <w:rsid w:val="004B2374"/>
    <w:rsid w:val="004B23A4"/>
    <w:rsid w:val="004B26A4"/>
    <w:rsid w:val="004B2AC8"/>
    <w:rsid w:val="004B3141"/>
    <w:rsid w:val="004B37D8"/>
    <w:rsid w:val="004B469D"/>
    <w:rsid w:val="004B4BAD"/>
    <w:rsid w:val="004B4F4B"/>
    <w:rsid w:val="004B564F"/>
    <w:rsid w:val="004B5660"/>
    <w:rsid w:val="004B587D"/>
    <w:rsid w:val="004B6870"/>
    <w:rsid w:val="004B6915"/>
    <w:rsid w:val="004B693D"/>
    <w:rsid w:val="004B7A0F"/>
    <w:rsid w:val="004C084F"/>
    <w:rsid w:val="004C0D20"/>
    <w:rsid w:val="004C109D"/>
    <w:rsid w:val="004C112F"/>
    <w:rsid w:val="004C152D"/>
    <w:rsid w:val="004C1B27"/>
    <w:rsid w:val="004C2404"/>
    <w:rsid w:val="004C2494"/>
    <w:rsid w:val="004C266C"/>
    <w:rsid w:val="004C27D5"/>
    <w:rsid w:val="004C28B2"/>
    <w:rsid w:val="004C2981"/>
    <w:rsid w:val="004C2AC5"/>
    <w:rsid w:val="004C2FEE"/>
    <w:rsid w:val="004C3739"/>
    <w:rsid w:val="004C3B28"/>
    <w:rsid w:val="004C4157"/>
    <w:rsid w:val="004C440E"/>
    <w:rsid w:val="004C4EBC"/>
    <w:rsid w:val="004C58F0"/>
    <w:rsid w:val="004C5BF2"/>
    <w:rsid w:val="004C5C0E"/>
    <w:rsid w:val="004C5D84"/>
    <w:rsid w:val="004C7700"/>
    <w:rsid w:val="004C785B"/>
    <w:rsid w:val="004C78D1"/>
    <w:rsid w:val="004C7F99"/>
    <w:rsid w:val="004C7FBF"/>
    <w:rsid w:val="004D103F"/>
    <w:rsid w:val="004D11FA"/>
    <w:rsid w:val="004D170F"/>
    <w:rsid w:val="004D1AE8"/>
    <w:rsid w:val="004D22DC"/>
    <w:rsid w:val="004D23C5"/>
    <w:rsid w:val="004D319C"/>
    <w:rsid w:val="004D32E7"/>
    <w:rsid w:val="004D36A8"/>
    <w:rsid w:val="004D3BDF"/>
    <w:rsid w:val="004D4080"/>
    <w:rsid w:val="004D425D"/>
    <w:rsid w:val="004D451D"/>
    <w:rsid w:val="004D4566"/>
    <w:rsid w:val="004D49C7"/>
    <w:rsid w:val="004D4DF6"/>
    <w:rsid w:val="004D5679"/>
    <w:rsid w:val="004D5ED0"/>
    <w:rsid w:val="004D6688"/>
    <w:rsid w:val="004D7498"/>
    <w:rsid w:val="004D766D"/>
    <w:rsid w:val="004D7683"/>
    <w:rsid w:val="004D7C83"/>
    <w:rsid w:val="004D7CB1"/>
    <w:rsid w:val="004E05A8"/>
    <w:rsid w:val="004E07B5"/>
    <w:rsid w:val="004E1673"/>
    <w:rsid w:val="004E1EC5"/>
    <w:rsid w:val="004E1F66"/>
    <w:rsid w:val="004E20D5"/>
    <w:rsid w:val="004E217B"/>
    <w:rsid w:val="004E224D"/>
    <w:rsid w:val="004E23A4"/>
    <w:rsid w:val="004E3000"/>
    <w:rsid w:val="004E3444"/>
    <w:rsid w:val="004E35F4"/>
    <w:rsid w:val="004E3877"/>
    <w:rsid w:val="004E42C4"/>
    <w:rsid w:val="004E4B4A"/>
    <w:rsid w:val="004E4D6F"/>
    <w:rsid w:val="004E4F5D"/>
    <w:rsid w:val="004E5064"/>
    <w:rsid w:val="004E5F99"/>
    <w:rsid w:val="004E60DD"/>
    <w:rsid w:val="004E65D3"/>
    <w:rsid w:val="004E692A"/>
    <w:rsid w:val="004E6C19"/>
    <w:rsid w:val="004E6E53"/>
    <w:rsid w:val="004E7435"/>
    <w:rsid w:val="004E7639"/>
    <w:rsid w:val="004E7D6D"/>
    <w:rsid w:val="004F01D8"/>
    <w:rsid w:val="004F08DB"/>
    <w:rsid w:val="004F0A2C"/>
    <w:rsid w:val="004F0B16"/>
    <w:rsid w:val="004F161A"/>
    <w:rsid w:val="004F172C"/>
    <w:rsid w:val="004F184D"/>
    <w:rsid w:val="004F1E72"/>
    <w:rsid w:val="004F1FFE"/>
    <w:rsid w:val="004F211F"/>
    <w:rsid w:val="004F21B9"/>
    <w:rsid w:val="004F2663"/>
    <w:rsid w:val="004F2B48"/>
    <w:rsid w:val="004F2B86"/>
    <w:rsid w:val="004F2C45"/>
    <w:rsid w:val="004F2E68"/>
    <w:rsid w:val="004F362D"/>
    <w:rsid w:val="004F3712"/>
    <w:rsid w:val="004F40CC"/>
    <w:rsid w:val="004F4A81"/>
    <w:rsid w:val="004F5065"/>
    <w:rsid w:val="004F5ED8"/>
    <w:rsid w:val="004F6319"/>
    <w:rsid w:val="004F6505"/>
    <w:rsid w:val="004F6916"/>
    <w:rsid w:val="004F6F0F"/>
    <w:rsid w:val="004F70D4"/>
    <w:rsid w:val="004F7487"/>
    <w:rsid w:val="004F756F"/>
    <w:rsid w:val="004F75C1"/>
    <w:rsid w:val="004F7EEE"/>
    <w:rsid w:val="00500626"/>
    <w:rsid w:val="00501F28"/>
    <w:rsid w:val="00502256"/>
    <w:rsid w:val="005022D4"/>
    <w:rsid w:val="005025CB"/>
    <w:rsid w:val="00502DD5"/>
    <w:rsid w:val="0050347C"/>
    <w:rsid w:val="00503A5A"/>
    <w:rsid w:val="00503D09"/>
    <w:rsid w:val="005047F6"/>
    <w:rsid w:val="00504EE7"/>
    <w:rsid w:val="00504F3D"/>
    <w:rsid w:val="0050575B"/>
    <w:rsid w:val="00505EED"/>
    <w:rsid w:val="0050608B"/>
    <w:rsid w:val="0050616F"/>
    <w:rsid w:val="005061AF"/>
    <w:rsid w:val="00506754"/>
    <w:rsid w:val="00507521"/>
    <w:rsid w:val="00507BAF"/>
    <w:rsid w:val="00507E65"/>
    <w:rsid w:val="00510B17"/>
    <w:rsid w:val="00510ED8"/>
    <w:rsid w:val="005117C3"/>
    <w:rsid w:val="005128DF"/>
    <w:rsid w:val="00512DDC"/>
    <w:rsid w:val="00512FD4"/>
    <w:rsid w:val="00513226"/>
    <w:rsid w:val="00513568"/>
    <w:rsid w:val="00513717"/>
    <w:rsid w:val="00513AD6"/>
    <w:rsid w:val="00513CE2"/>
    <w:rsid w:val="00514A10"/>
    <w:rsid w:val="00514FCD"/>
    <w:rsid w:val="00515134"/>
    <w:rsid w:val="00515283"/>
    <w:rsid w:val="005154C1"/>
    <w:rsid w:val="00515870"/>
    <w:rsid w:val="00515D69"/>
    <w:rsid w:val="00516234"/>
    <w:rsid w:val="00516341"/>
    <w:rsid w:val="00516BCE"/>
    <w:rsid w:val="00516FC7"/>
    <w:rsid w:val="005176AC"/>
    <w:rsid w:val="00517D11"/>
    <w:rsid w:val="00520438"/>
    <w:rsid w:val="0052068D"/>
    <w:rsid w:val="00520D7D"/>
    <w:rsid w:val="00521268"/>
    <w:rsid w:val="00521544"/>
    <w:rsid w:val="0052167D"/>
    <w:rsid w:val="00521D53"/>
    <w:rsid w:val="005224B7"/>
    <w:rsid w:val="00522DF2"/>
    <w:rsid w:val="0052365A"/>
    <w:rsid w:val="00524C75"/>
    <w:rsid w:val="00524ECB"/>
    <w:rsid w:val="005250BE"/>
    <w:rsid w:val="005256BD"/>
    <w:rsid w:val="00525843"/>
    <w:rsid w:val="00526571"/>
    <w:rsid w:val="00526A89"/>
    <w:rsid w:val="00526B53"/>
    <w:rsid w:val="00526E6C"/>
    <w:rsid w:val="00527644"/>
    <w:rsid w:val="0052774D"/>
    <w:rsid w:val="005279F5"/>
    <w:rsid w:val="00527D1A"/>
    <w:rsid w:val="005303A1"/>
    <w:rsid w:val="00530446"/>
    <w:rsid w:val="00530DA8"/>
    <w:rsid w:val="0053110D"/>
    <w:rsid w:val="005315CC"/>
    <w:rsid w:val="005318F6"/>
    <w:rsid w:val="00531D0B"/>
    <w:rsid w:val="00531E11"/>
    <w:rsid w:val="0053208A"/>
    <w:rsid w:val="0053237F"/>
    <w:rsid w:val="00532679"/>
    <w:rsid w:val="00532BF9"/>
    <w:rsid w:val="005330C0"/>
    <w:rsid w:val="005330D8"/>
    <w:rsid w:val="00533449"/>
    <w:rsid w:val="0053363B"/>
    <w:rsid w:val="00533A64"/>
    <w:rsid w:val="00533ABB"/>
    <w:rsid w:val="00534AB2"/>
    <w:rsid w:val="00534D06"/>
    <w:rsid w:val="0053551B"/>
    <w:rsid w:val="005357B5"/>
    <w:rsid w:val="0053606E"/>
    <w:rsid w:val="00536CE7"/>
    <w:rsid w:val="00536D11"/>
    <w:rsid w:val="005374F5"/>
    <w:rsid w:val="0053781C"/>
    <w:rsid w:val="0053795E"/>
    <w:rsid w:val="00540391"/>
    <w:rsid w:val="005404D4"/>
    <w:rsid w:val="00540693"/>
    <w:rsid w:val="0054094B"/>
    <w:rsid w:val="00540AA5"/>
    <w:rsid w:val="00541069"/>
    <w:rsid w:val="00541227"/>
    <w:rsid w:val="00541AD9"/>
    <w:rsid w:val="0054230E"/>
    <w:rsid w:val="00542C2D"/>
    <w:rsid w:val="00542CD7"/>
    <w:rsid w:val="00543434"/>
    <w:rsid w:val="005435DF"/>
    <w:rsid w:val="00543E63"/>
    <w:rsid w:val="00543FDC"/>
    <w:rsid w:val="00544031"/>
    <w:rsid w:val="005441D5"/>
    <w:rsid w:val="00544615"/>
    <w:rsid w:val="0054490A"/>
    <w:rsid w:val="00544DD5"/>
    <w:rsid w:val="0054527A"/>
    <w:rsid w:val="00545AA1"/>
    <w:rsid w:val="005460FC"/>
    <w:rsid w:val="00546270"/>
    <w:rsid w:val="005462CD"/>
    <w:rsid w:val="00546AAF"/>
    <w:rsid w:val="00546C94"/>
    <w:rsid w:val="0054721F"/>
    <w:rsid w:val="005477ED"/>
    <w:rsid w:val="00550183"/>
    <w:rsid w:val="005502A2"/>
    <w:rsid w:val="00550432"/>
    <w:rsid w:val="00550DC2"/>
    <w:rsid w:val="00551642"/>
    <w:rsid w:val="00551EA5"/>
    <w:rsid w:val="00552DC7"/>
    <w:rsid w:val="0055319E"/>
    <w:rsid w:val="00553254"/>
    <w:rsid w:val="00553689"/>
    <w:rsid w:val="005543A2"/>
    <w:rsid w:val="00555060"/>
    <w:rsid w:val="005556E6"/>
    <w:rsid w:val="00555E41"/>
    <w:rsid w:val="0055615A"/>
    <w:rsid w:val="0055631A"/>
    <w:rsid w:val="0055642A"/>
    <w:rsid w:val="0055667A"/>
    <w:rsid w:val="005567CD"/>
    <w:rsid w:val="00556F97"/>
    <w:rsid w:val="0055774B"/>
    <w:rsid w:val="00557ADC"/>
    <w:rsid w:val="00557CD7"/>
    <w:rsid w:val="00557D60"/>
    <w:rsid w:val="00560941"/>
    <w:rsid w:val="00560B7B"/>
    <w:rsid w:val="005611E5"/>
    <w:rsid w:val="00561443"/>
    <w:rsid w:val="005622C6"/>
    <w:rsid w:val="0056240B"/>
    <w:rsid w:val="0056242C"/>
    <w:rsid w:val="00562469"/>
    <w:rsid w:val="005629B3"/>
    <w:rsid w:val="0056355C"/>
    <w:rsid w:val="00563A4C"/>
    <w:rsid w:val="00563C04"/>
    <w:rsid w:val="00564177"/>
    <w:rsid w:val="005641AF"/>
    <w:rsid w:val="005649DD"/>
    <w:rsid w:val="0056544B"/>
    <w:rsid w:val="005654FF"/>
    <w:rsid w:val="0056551E"/>
    <w:rsid w:val="0056618E"/>
    <w:rsid w:val="00566465"/>
    <w:rsid w:val="005673B9"/>
    <w:rsid w:val="005673C2"/>
    <w:rsid w:val="005678FF"/>
    <w:rsid w:val="00567C47"/>
    <w:rsid w:val="00570125"/>
    <w:rsid w:val="005709AE"/>
    <w:rsid w:val="00570E66"/>
    <w:rsid w:val="005710DB"/>
    <w:rsid w:val="0057135A"/>
    <w:rsid w:val="00571591"/>
    <w:rsid w:val="00571950"/>
    <w:rsid w:val="0057195E"/>
    <w:rsid w:val="00571C86"/>
    <w:rsid w:val="00572799"/>
    <w:rsid w:val="00572B39"/>
    <w:rsid w:val="00572D8A"/>
    <w:rsid w:val="00573035"/>
    <w:rsid w:val="0057343E"/>
    <w:rsid w:val="00573A89"/>
    <w:rsid w:val="00574172"/>
    <w:rsid w:val="00574982"/>
    <w:rsid w:val="00575830"/>
    <w:rsid w:val="0057583E"/>
    <w:rsid w:val="00575D13"/>
    <w:rsid w:val="005763CA"/>
    <w:rsid w:val="005768C5"/>
    <w:rsid w:val="00576F1C"/>
    <w:rsid w:val="005771DA"/>
    <w:rsid w:val="00577B2D"/>
    <w:rsid w:val="00577ED9"/>
    <w:rsid w:val="0058069B"/>
    <w:rsid w:val="00580850"/>
    <w:rsid w:val="0058085B"/>
    <w:rsid w:val="0058127B"/>
    <w:rsid w:val="00581628"/>
    <w:rsid w:val="005816AD"/>
    <w:rsid w:val="005818B3"/>
    <w:rsid w:val="00581D53"/>
    <w:rsid w:val="00581F03"/>
    <w:rsid w:val="0058238C"/>
    <w:rsid w:val="005825F2"/>
    <w:rsid w:val="0058262F"/>
    <w:rsid w:val="005827DB"/>
    <w:rsid w:val="005828CE"/>
    <w:rsid w:val="00582C11"/>
    <w:rsid w:val="00582FA9"/>
    <w:rsid w:val="00583130"/>
    <w:rsid w:val="00583D50"/>
    <w:rsid w:val="005846FD"/>
    <w:rsid w:val="005847E7"/>
    <w:rsid w:val="00584F04"/>
    <w:rsid w:val="00584F8B"/>
    <w:rsid w:val="0058575F"/>
    <w:rsid w:val="0058596D"/>
    <w:rsid w:val="00585ECC"/>
    <w:rsid w:val="00587009"/>
    <w:rsid w:val="00587F42"/>
    <w:rsid w:val="00590DB2"/>
    <w:rsid w:val="00590E7E"/>
    <w:rsid w:val="0059129E"/>
    <w:rsid w:val="00591ABE"/>
    <w:rsid w:val="00591E61"/>
    <w:rsid w:val="00592C93"/>
    <w:rsid w:val="00592D9D"/>
    <w:rsid w:val="00592DF4"/>
    <w:rsid w:val="005931A4"/>
    <w:rsid w:val="0059334D"/>
    <w:rsid w:val="00593C1B"/>
    <w:rsid w:val="0059447B"/>
    <w:rsid w:val="00595FD4"/>
    <w:rsid w:val="00596127"/>
    <w:rsid w:val="00596C92"/>
    <w:rsid w:val="00596FDE"/>
    <w:rsid w:val="005A0940"/>
    <w:rsid w:val="005A10DE"/>
    <w:rsid w:val="005A14F1"/>
    <w:rsid w:val="005A1D0A"/>
    <w:rsid w:val="005A1D4E"/>
    <w:rsid w:val="005A2204"/>
    <w:rsid w:val="005A24DF"/>
    <w:rsid w:val="005A2824"/>
    <w:rsid w:val="005A2AF9"/>
    <w:rsid w:val="005A2E73"/>
    <w:rsid w:val="005A3107"/>
    <w:rsid w:val="005A3145"/>
    <w:rsid w:val="005A3369"/>
    <w:rsid w:val="005A3718"/>
    <w:rsid w:val="005A439A"/>
    <w:rsid w:val="005A4431"/>
    <w:rsid w:val="005A47C9"/>
    <w:rsid w:val="005A5970"/>
    <w:rsid w:val="005A5C7D"/>
    <w:rsid w:val="005A6809"/>
    <w:rsid w:val="005A69FB"/>
    <w:rsid w:val="005A6DC1"/>
    <w:rsid w:val="005A6DE2"/>
    <w:rsid w:val="005B0271"/>
    <w:rsid w:val="005B06D0"/>
    <w:rsid w:val="005B0816"/>
    <w:rsid w:val="005B0ECB"/>
    <w:rsid w:val="005B10C1"/>
    <w:rsid w:val="005B18D5"/>
    <w:rsid w:val="005B195B"/>
    <w:rsid w:val="005B1DF6"/>
    <w:rsid w:val="005B1E3A"/>
    <w:rsid w:val="005B3939"/>
    <w:rsid w:val="005B3D13"/>
    <w:rsid w:val="005B4B45"/>
    <w:rsid w:val="005B4B8A"/>
    <w:rsid w:val="005B4B95"/>
    <w:rsid w:val="005B5337"/>
    <w:rsid w:val="005B53A3"/>
    <w:rsid w:val="005B551B"/>
    <w:rsid w:val="005B6311"/>
    <w:rsid w:val="005B6369"/>
    <w:rsid w:val="005B69B4"/>
    <w:rsid w:val="005B73A6"/>
    <w:rsid w:val="005B7B6E"/>
    <w:rsid w:val="005B7ED7"/>
    <w:rsid w:val="005C02B1"/>
    <w:rsid w:val="005C05ED"/>
    <w:rsid w:val="005C0B5B"/>
    <w:rsid w:val="005C1113"/>
    <w:rsid w:val="005C1F89"/>
    <w:rsid w:val="005C23F1"/>
    <w:rsid w:val="005C24AE"/>
    <w:rsid w:val="005C2AEF"/>
    <w:rsid w:val="005C31B8"/>
    <w:rsid w:val="005C3478"/>
    <w:rsid w:val="005C35CA"/>
    <w:rsid w:val="005C38D2"/>
    <w:rsid w:val="005C393A"/>
    <w:rsid w:val="005C3989"/>
    <w:rsid w:val="005C3C2B"/>
    <w:rsid w:val="005C42E7"/>
    <w:rsid w:val="005C434B"/>
    <w:rsid w:val="005C47CE"/>
    <w:rsid w:val="005C4874"/>
    <w:rsid w:val="005C495A"/>
    <w:rsid w:val="005C4A37"/>
    <w:rsid w:val="005C52A6"/>
    <w:rsid w:val="005C551D"/>
    <w:rsid w:val="005C5A22"/>
    <w:rsid w:val="005C5CB8"/>
    <w:rsid w:val="005C5F6F"/>
    <w:rsid w:val="005C635A"/>
    <w:rsid w:val="005C649E"/>
    <w:rsid w:val="005C7648"/>
    <w:rsid w:val="005D02C5"/>
    <w:rsid w:val="005D0CDB"/>
    <w:rsid w:val="005D0FEB"/>
    <w:rsid w:val="005D14E1"/>
    <w:rsid w:val="005D24A3"/>
    <w:rsid w:val="005D266A"/>
    <w:rsid w:val="005D2BAE"/>
    <w:rsid w:val="005D2F8B"/>
    <w:rsid w:val="005D3872"/>
    <w:rsid w:val="005D3AE3"/>
    <w:rsid w:val="005D3DAC"/>
    <w:rsid w:val="005D4796"/>
    <w:rsid w:val="005D47B2"/>
    <w:rsid w:val="005D4966"/>
    <w:rsid w:val="005D4EEA"/>
    <w:rsid w:val="005D51C6"/>
    <w:rsid w:val="005D5253"/>
    <w:rsid w:val="005D547B"/>
    <w:rsid w:val="005D552B"/>
    <w:rsid w:val="005D5B8C"/>
    <w:rsid w:val="005D5D38"/>
    <w:rsid w:val="005D5D3E"/>
    <w:rsid w:val="005D653A"/>
    <w:rsid w:val="005D6B9E"/>
    <w:rsid w:val="005D6C38"/>
    <w:rsid w:val="005D7483"/>
    <w:rsid w:val="005D7F2E"/>
    <w:rsid w:val="005E004D"/>
    <w:rsid w:val="005E05A7"/>
    <w:rsid w:val="005E05F5"/>
    <w:rsid w:val="005E1065"/>
    <w:rsid w:val="005E10C3"/>
    <w:rsid w:val="005E130E"/>
    <w:rsid w:val="005E1585"/>
    <w:rsid w:val="005E15C2"/>
    <w:rsid w:val="005E1903"/>
    <w:rsid w:val="005E1BB6"/>
    <w:rsid w:val="005E1C77"/>
    <w:rsid w:val="005E1E13"/>
    <w:rsid w:val="005E246B"/>
    <w:rsid w:val="005E2BA2"/>
    <w:rsid w:val="005E31FA"/>
    <w:rsid w:val="005E3574"/>
    <w:rsid w:val="005E387D"/>
    <w:rsid w:val="005E43AF"/>
    <w:rsid w:val="005E4626"/>
    <w:rsid w:val="005E4681"/>
    <w:rsid w:val="005E4CF2"/>
    <w:rsid w:val="005E5346"/>
    <w:rsid w:val="005E563A"/>
    <w:rsid w:val="005E583A"/>
    <w:rsid w:val="005E65C2"/>
    <w:rsid w:val="005E673B"/>
    <w:rsid w:val="005E6CFE"/>
    <w:rsid w:val="005E7156"/>
    <w:rsid w:val="005E743E"/>
    <w:rsid w:val="005E7A46"/>
    <w:rsid w:val="005E7C5E"/>
    <w:rsid w:val="005F0259"/>
    <w:rsid w:val="005F02E7"/>
    <w:rsid w:val="005F0CB2"/>
    <w:rsid w:val="005F0F87"/>
    <w:rsid w:val="005F170C"/>
    <w:rsid w:val="005F1827"/>
    <w:rsid w:val="005F1B23"/>
    <w:rsid w:val="005F1C25"/>
    <w:rsid w:val="005F1EAC"/>
    <w:rsid w:val="005F26E4"/>
    <w:rsid w:val="005F275B"/>
    <w:rsid w:val="005F2A30"/>
    <w:rsid w:val="005F2F2B"/>
    <w:rsid w:val="005F33B5"/>
    <w:rsid w:val="005F340B"/>
    <w:rsid w:val="005F3847"/>
    <w:rsid w:val="005F38CC"/>
    <w:rsid w:val="005F3B92"/>
    <w:rsid w:val="005F3DE5"/>
    <w:rsid w:val="005F433C"/>
    <w:rsid w:val="005F4422"/>
    <w:rsid w:val="005F49E4"/>
    <w:rsid w:val="005F4C08"/>
    <w:rsid w:val="005F4C50"/>
    <w:rsid w:val="005F53A6"/>
    <w:rsid w:val="005F5520"/>
    <w:rsid w:val="005F572C"/>
    <w:rsid w:val="005F5C88"/>
    <w:rsid w:val="005F6088"/>
    <w:rsid w:val="005F6527"/>
    <w:rsid w:val="005F6E9B"/>
    <w:rsid w:val="005F7116"/>
    <w:rsid w:val="005F7522"/>
    <w:rsid w:val="005F79AC"/>
    <w:rsid w:val="005F7A72"/>
    <w:rsid w:val="00600971"/>
    <w:rsid w:val="00600B1E"/>
    <w:rsid w:val="00600B97"/>
    <w:rsid w:val="00600C19"/>
    <w:rsid w:val="00600D17"/>
    <w:rsid w:val="00600F21"/>
    <w:rsid w:val="006013B5"/>
    <w:rsid w:val="00601A09"/>
    <w:rsid w:val="00601CFC"/>
    <w:rsid w:val="00601FB5"/>
    <w:rsid w:val="006026FF"/>
    <w:rsid w:val="00602A83"/>
    <w:rsid w:val="00602E6D"/>
    <w:rsid w:val="006036FD"/>
    <w:rsid w:val="00603C8B"/>
    <w:rsid w:val="00603DD0"/>
    <w:rsid w:val="00603EEA"/>
    <w:rsid w:val="00604040"/>
    <w:rsid w:val="00604C5A"/>
    <w:rsid w:val="00604D50"/>
    <w:rsid w:val="006058DA"/>
    <w:rsid w:val="00605A69"/>
    <w:rsid w:val="00605C4D"/>
    <w:rsid w:val="00605DE5"/>
    <w:rsid w:val="00606071"/>
    <w:rsid w:val="00607475"/>
    <w:rsid w:val="00607611"/>
    <w:rsid w:val="0060789B"/>
    <w:rsid w:val="00607A2F"/>
    <w:rsid w:val="0061063F"/>
    <w:rsid w:val="0061108C"/>
    <w:rsid w:val="0061138D"/>
    <w:rsid w:val="0061160B"/>
    <w:rsid w:val="00611904"/>
    <w:rsid w:val="00611D06"/>
    <w:rsid w:val="006122D8"/>
    <w:rsid w:val="006123FC"/>
    <w:rsid w:val="0061244E"/>
    <w:rsid w:val="006124C0"/>
    <w:rsid w:val="00612984"/>
    <w:rsid w:val="00612EFB"/>
    <w:rsid w:val="00613769"/>
    <w:rsid w:val="00613E29"/>
    <w:rsid w:val="00614073"/>
    <w:rsid w:val="00614229"/>
    <w:rsid w:val="00614349"/>
    <w:rsid w:val="00614ED6"/>
    <w:rsid w:val="00615175"/>
    <w:rsid w:val="006156ED"/>
    <w:rsid w:val="006157BE"/>
    <w:rsid w:val="0061626E"/>
    <w:rsid w:val="00617593"/>
    <w:rsid w:val="0062047A"/>
    <w:rsid w:val="00620C22"/>
    <w:rsid w:val="00621F51"/>
    <w:rsid w:val="0062267A"/>
    <w:rsid w:val="006228FB"/>
    <w:rsid w:val="00622B9A"/>
    <w:rsid w:val="0062306C"/>
    <w:rsid w:val="006230E1"/>
    <w:rsid w:val="006235EB"/>
    <w:rsid w:val="00623B0B"/>
    <w:rsid w:val="00624086"/>
    <w:rsid w:val="006241CC"/>
    <w:rsid w:val="006245A9"/>
    <w:rsid w:val="00624705"/>
    <w:rsid w:val="00624750"/>
    <w:rsid w:val="00624B02"/>
    <w:rsid w:val="00624DB6"/>
    <w:rsid w:val="00624E9A"/>
    <w:rsid w:val="0062578D"/>
    <w:rsid w:val="00625B1D"/>
    <w:rsid w:val="00625EAD"/>
    <w:rsid w:val="00626207"/>
    <w:rsid w:val="00626376"/>
    <w:rsid w:val="00626456"/>
    <w:rsid w:val="0062668A"/>
    <w:rsid w:val="00626C2B"/>
    <w:rsid w:val="00626CC7"/>
    <w:rsid w:val="006277E4"/>
    <w:rsid w:val="00630416"/>
    <w:rsid w:val="00630736"/>
    <w:rsid w:val="00630A3C"/>
    <w:rsid w:val="00630DB3"/>
    <w:rsid w:val="00630FAF"/>
    <w:rsid w:val="00631330"/>
    <w:rsid w:val="00631412"/>
    <w:rsid w:val="0063170A"/>
    <w:rsid w:val="00631B93"/>
    <w:rsid w:val="006323C0"/>
    <w:rsid w:val="00632A2C"/>
    <w:rsid w:val="00633272"/>
    <w:rsid w:val="006333B3"/>
    <w:rsid w:val="00633A69"/>
    <w:rsid w:val="00633F44"/>
    <w:rsid w:val="0063523C"/>
    <w:rsid w:val="006353DF"/>
    <w:rsid w:val="006356E0"/>
    <w:rsid w:val="00635966"/>
    <w:rsid w:val="00635996"/>
    <w:rsid w:val="00635D43"/>
    <w:rsid w:val="00636A9B"/>
    <w:rsid w:val="00636E1D"/>
    <w:rsid w:val="00637461"/>
    <w:rsid w:val="0063750F"/>
    <w:rsid w:val="0063751D"/>
    <w:rsid w:val="0063756B"/>
    <w:rsid w:val="00637786"/>
    <w:rsid w:val="00637989"/>
    <w:rsid w:val="00637FF1"/>
    <w:rsid w:val="006406D0"/>
    <w:rsid w:val="00640AC2"/>
    <w:rsid w:val="00640EFB"/>
    <w:rsid w:val="006412FF"/>
    <w:rsid w:val="00641837"/>
    <w:rsid w:val="00641C6E"/>
    <w:rsid w:val="00642072"/>
    <w:rsid w:val="006420DC"/>
    <w:rsid w:val="006420FF"/>
    <w:rsid w:val="00642344"/>
    <w:rsid w:val="00642C7E"/>
    <w:rsid w:val="00642E0E"/>
    <w:rsid w:val="00642EE5"/>
    <w:rsid w:val="00643EAF"/>
    <w:rsid w:val="0064406A"/>
    <w:rsid w:val="00644170"/>
    <w:rsid w:val="00644274"/>
    <w:rsid w:val="006442A9"/>
    <w:rsid w:val="006446B3"/>
    <w:rsid w:val="006448EE"/>
    <w:rsid w:val="00645CA8"/>
    <w:rsid w:val="00645EB3"/>
    <w:rsid w:val="0064615F"/>
    <w:rsid w:val="006467CF"/>
    <w:rsid w:val="00646821"/>
    <w:rsid w:val="00646BA6"/>
    <w:rsid w:val="00646EFE"/>
    <w:rsid w:val="00647312"/>
    <w:rsid w:val="006475C0"/>
    <w:rsid w:val="006475EE"/>
    <w:rsid w:val="00647669"/>
    <w:rsid w:val="00647826"/>
    <w:rsid w:val="00647CD3"/>
    <w:rsid w:val="00650253"/>
    <w:rsid w:val="0065094F"/>
    <w:rsid w:val="00650D94"/>
    <w:rsid w:val="006510B5"/>
    <w:rsid w:val="0065136C"/>
    <w:rsid w:val="006525EF"/>
    <w:rsid w:val="006529A6"/>
    <w:rsid w:val="00652B28"/>
    <w:rsid w:val="00653967"/>
    <w:rsid w:val="00653A63"/>
    <w:rsid w:val="00653B98"/>
    <w:rsid w:val="00653BE1"/>
    <w:rsid w:val="00653D07"/>
    <w:rsid w:val="00654DE7"/>
    <w:rsid w:val="00655257"/>
    <w:rsid w:val="00655261"/>
    <w:rsid w:val="00656587"/>
    <w:rsid w:val="0065729E"/>
    <w:rsid w:val="006575D0"/>
    <w:rsid w:val="006575FD"/>
    <w:rsid w:val="00657A21"/>
    <w:rsid w:val="00657ABC"/>
    <w:rsid w:val="00657B2F"/>
    <w:rsid w:val="00660B39"/>
    <w:rsid w:val="0066106F"/>
    <w:rsid w:val="0066134B"/>
    <w:rsid w:val="0066155A"/>
    <w:rsid w:val="0066172A"/>
    <w:rsid w:val="00661766"/>
    <w:rsid w:val="00661C2F"/>
    <w:rsid w:val="00662543"/>
    <w:rsid w:val="0066274B"/>
    <w:rsid w:val="0066275A"/>
    <w:rsid w:val="006629FE"/>
    <w:rsid w:val="006638C4"/>
    <w:rsid w:val="00664004"/>
    <w:rsid w:val="00664010"/>
    <w:rsid w:val="0066448D"/>
    <w:rsid w:val="00664B32"/>
    <w:rsid w:val="00664CF2"/>
    <w:rsid w:val="006653E6"/>
    <w:rsid w:val="00665822"/>
    <w:rsid w:val="006669B8"/>
    <w:rsid w:val="00666CC9"/>
    <w:rsid w:val="00666D77"/>
    <w:rsid w:val="00667560"/>
    <w:rsid w:val="00670207"/>
    <w:rsid w:val="00670713"/>
    <w:rsid w:val="00670738"/>
    <w:rsid w:val="00670932"/>
    <w:rsid w:val="00670951"/>
    <w:rsid w:val="00670DED"/>
    <w:rsid w:val="00671506"/>
    <w:rsid w:val="00671891"/>
    <w:rsid w:val="0067198D"/>
    <w:rsid w:val="00672319"/>
    <w:rsid w:val="00672323"/>
    <w:rsid w:val="00672461"/>
    <w:rsid w:val="00673444"/>
    <w:rsid w:val="00673644"/>
    <w:rsid w:val="006737D7"/>
    <w:rsid w:val="006737E7"/>
    <w:rsid w:val="00673895"/>
    <w:rsid w:val="00673B59"/>
    <w:rsid w:val="00673D88"/>
    <w:rsid w:val="006742AB"/>
    <w:rsid w:val="0067515D"/>
    <w:rsid w:val="00675CCB"/>
    <w:rsid w:val="00675E64"/>
    <w:rsid w:val="00676285"/>
    <w:rsid w:val="00676491"/>
    <w:rsid w:val="006767D6"/>
    <w:rsid w:val="00676A8F"/>
    <w:rsid w:val="00676C5C"/>
    <w:rsid w:val="00676F04"/>
    <w:rsid w:val="00677BF0"/>
    <w:rsid w:val="006805A2"/>
    <w:rsid w:val="006808F7"/>
    <w:rsid w:val="006809ED"/>
    <w:rsid w:val="00680F1F"/>
    <w:rsid w:val="00681D3E"/>
    <w:rsid w:val="0068208B"/>
    <w:rsid w:val="0068242F"/>
    <w:rsid w:val="0068254A"/>
    <w:rsid w:val="0068272C"/>
    <w:rsid w:val="006827E5"/>
    <w:rsid w:val="00682A67"/>
    <w:rsid w:val="00682DF8"/>
    <w:rsid w:val="00682E27"/>
    <w:rsid w:val="00683768"/>
    <w:rsid w:val="00683844"/>
    <w:rsid w:val="00683AB3"/>
    <w:rsid w:val="006842B3"/>
    <w:rsid w:val="0068460D"/>
    <w:rsid w:val="00684682"/>
    <w:rsid w:val="00684926"/>
    <w:rsid w:val="00684AC5"/>
    <w:rsid w:val="006854CA"/>
    <w:rsid w:val="006854E6"/>
    <w:rsid w:val="00686DC1"/>
    <w:rsid w:val="00686F1F"/>
    <w:rsid w:val="006873E7"/>
    <w:rsid w:val="0068775C"/>
    <w:rsid w:val="00687B36"/>
    <w:rsid w:val="00690407"/>
    <w:rsid w:val="006908A2"/>
    <w:rsid w:val="00690BCE"/>
    <w:rsid w:val="006914E1"/>
    <w:rsid w:val="00691989"/>
    <w:rsid w:val="00692341"/>
    <w:rsid w:val="00692447"/>
    <w:rsid w:val="00692668"/>
    <w:rsid w:val="00694846"/>
    <w:rsid w:val="00694A1C"/>
    <w:rsid w:val="00694B98"/>
    <w:rsid w:val="00694D10"/>
    <w:rsid w:val="00694D9F"/>
    <w:rsid w:val="006954C1"/>
    <w:rsid w:val="00695914"/>
    <w:rsid w:val="00695A9A"/>
    <w:rsid w:val="00695E63"/>
    <w:rsid w:val="006967F8"/>
    <w:rsid w:val="0069779C"/>
    <w:rsid w:val="006A0854"/>
    <w:rsid w:val="006A0D28"/>
    <w:rsid w:val="006A1057"/>
    <w:rsid w:val="006A10DF"/>
    <w:rsid w:val="006A15C6"/>
    <w:rsid w:val="006A1965"/>
    <w:rsid w:val="006A1C48"/>
    <w:rsid w:val="006A2758"/>
    <w:rsid w:val="006A284E"/>
    <w:rsid w:val="006A2DBD"/>
    <w:rsid w:val="006A3037"/>
    <w:rsid w:val="006A30E2"/>
    <w:rsid w:val="006A314E"/>
    <w:rsid w:val="006A372E"/>
    <w:rsid w:val="006A390C"/>
    <w:rsid w:val="006A3A06"/>
    <w:rsid w:val="006A42FB"/>
    <w:rsid w:val="006A4BB5"/>
    <w:rsid w:val="006A4E0A"/>
    <w:rsid w:val="006A4E36"/>
    <w:rsid w:val="006A5235"/>
    <w:rsid w:val="006A5498"/>
    <w:rsid w:val="006A5556"/>
    <w:rsid w:val="006A556F"/>
    <w:rsid w:val="006A5612"/>
    <w:rsid w:val="006A57D6"/>
    <w:rsid w:val="006A6C21"/>
    <w:rsid w:val="006A6E95"/>
    <w:rsid w:val="006A761D"/>
    <w:rsid w:val="006B019C"/>
    <w:rsid w:val="006B062F"/>
    <w:rsid w:val="006B0876"/>
    <w:rsid w:val="006B087E"/>
    <w:rsid w:val="006B0885"/>
    <w:rsid w:val="006B091B"/>
    <w:rsid w:val="006B13C9"/>
    <w:rsid w:val="006B1428"/>
    <w:rsid w:val="006B1AE8"/>
    <w:rsid w:val="006B1C00"/>
    <w:rsid w:val="006B2038"/>
    <w:rsid w:val="006B2799"/>
    <w:rsid w:val="006B3BD1"/>
    <w:rsid w:val="006B3DAF"/>
    <w:rsid w:val="006B424E"/>
    <w:rsid w:val="006B4575"/>
    <w:rsid w:val="006B498E"/>
    <w:rsid w:val="006B4AC7"/>
    <w:rsid w:val="006B4FCF"/>
    <w:rsid w:val="006B5679"/>
    <w:rsid w:val="006B570C"/>
    <w:rsid w:val="006B5A54"/>
    <w:rsid w:val="006B61A5"/>
    <w:rsid w:val="006B6253"/>
    <w:rsid w:val="006B679A"/>
    <w:rsid w:val="006B682B"/>
    <w:rsid w:val="006B6D0F"/>
    <w:rsid w:val="006B7A7E"/>
    <w:rsid w:val="006B7B4F"/>
    <w:rsid w:val="006C0038"/>
    <w:rsid w:val="006C0443"/>
    <w:rsid w:val="006C053F"/>
    <w:rsid w:val="006C0570"/>
    <w:rsid w:val="006C0F0F"/>
    <w:rsid w:val="006C1879"/>
    <w:rsid w:val="006C21A8"/>
    <w:rsid w:val="006C240E"/>
    <w:rsid w:val="006C2D5C"/>
    <w:rsid w:val="006C3236"/>
    <w:rsid w:val="006C3D02"/>
    <w:rsid w:val="006C3FC7"/>
    <w:rsid w:val="006C415B"/>
    <w:rsid w:val="006C4209"/>
    <w:rsid w:val="006C4782"/>
    <w:rsid w:val="006C557C"/>
    <w:rsid w:val="006C5D2A"/>
    <w:rsid w:val="006C5E82"/>
    <w:rsid w:val="006C6D55"/>
    <w:rsid w:val="006C7838"/>
    <w:rsid w:val="006C78EA"/>
    <w:rsid w:val="006C7A7F"/>
    <w:rsid w:val="006C7DDF"/>
    <w:rsid w:val="006D0352"/>
    <w:rsid w:val="006D06F9"/>
    <w:rsid w:val="006D0CC2"/>
    <w:rsid w:val="006D154D"/>
    <w:rsid w:val="006D19CA"/>
    <w:rsid w:val="006D1A24"/>
    <w:rsid w:val="006D1D4C"/>
    <w:rsid w:val="006D336D"/>
    <w:rsid w:val="006D3433"/>
    <w:rsid w:val="006D368B"/>
    <w:rsid w:val="006D37C9"/>
    <w:rsid w:val="006D385F"/>
    <w:rsid w:val="006D41C6"/>
    <w:rsid w:val="006D485A"/>
    <w:rsid w:val="006D4937"/>
    <w:rsid w:val="006D51BE"/>
    <w:rsid w:val="006D535F"/>
    <w:rsid w:val="006D53BF"/>
    <w:rsid w:val="006D55A4"/>
    <w:rsid w:val="006D5D92"/>
    <w:rsid w:val="006D66DC"/>
    <w:rsid w:val="006D67EB"/>
    <w:rsid w:val="006D6B68"/>
    <w:rsid w:val="006D72FD"/>
    <w:rsid w:val="006E03E4"/>
    <w:rsid w:val="006E06B6"/>
    <w:rsid w:val="006E0900"/>
    <w:rsid w:val="006E105C"/>
    <w:rsid w:val="006E1284"/>
    <w:rsid w:val="006E1404"/>
    <w:rsid w:val="006E165B"/>
    <w:rsid w:val="006E2031"/>
    <w:rsid w:val="006E203E"/>
    <w:rsid w:val="006E227F"/>
    <w:rsid w:val="006E2358"/>
    <w:rsid w:val="006E2439"/>
    <w:rsid w:val="006E2596"/>
    <w:rsid w:val="006E2626"/>
    <w:rsid w:val="006E265D"/>
    <w:rsid w:val="006E316B"/>
    <w:rsid w:val="006E4677"/>
    <w:rsid w:val="006E4680"/>
    <w:rsid w:val="006E4ABB"/>
    <w:rsid w:val="006E4BAE"/>
    <w:rsid w:val="006E4C8C"/>
    <w:rsid w:val="006E511F"/>
    <w:rsid w:val="006E55F9"/>
    <w:rsid w:val="006E6116"/>
    <w:rsid w:val="006E6723"/>
    <w:rsid w:val="006E68AB"/>
    <w:rsid w:val="006E73A5"/>
    <w:rsid w:val="006E7889"/>
    <w:rsid w:val="006E79EE"/>
    <w:rsid w:val="006E7C30"/>
    <w:rsid w:val="006E7E45"/>
    <w:rsid w:val="006F020C"/>
    <w:rsid w:val="006F08EB"/>
    <w:rsid w:val="006F0B42"/>
    <w:rsid w:val="006F0D1B"/>
    <w:rsid w:val="006F0EF7"/>
    <w:rsid w:val="006F1405"/>
    <w:rsid w:val="006F15EB"/>
    <w:rsid w:val="006F1A85"/>
    <w:rsid w:val="006F2B7A"/>
    <w:rsid w:val="006F33F9"/>
    <w:rsid w:val="006F36E5"/>
    <w:rsid w:val="006F3B67"/>
    <w:rsid w:val="006F3E17"/>
    <w:rsid w:val="006F428C"/>
    <w:rsid w:val="006F4502"/>
    <w:rsid w:val="006F4BB9"/>
    <w:rsid w:val="006F4F96"/>
    <w:rsid w:val="006F5203"/>
    <w:rsid w:val="006F53F4"/>
    <w:rsid w:val="006F561D"/>
    <w:rsid w:val="006F569B"/>
    <w:rsid w:val="006F58D4"/>
    <w:rsid w:val="006F6413"/>
    <w:rsid w:val="006F6660"/>
    <w:rsid w:val="006F6981"/>
    <w:rsid w:val="006F7584"/>
    <w:rsid w:val="0070060F"/>
    <w:rsid w:val="00700BA6"/>
    <w:rsid w:val="007013A0"/>
    <w:rsid w:val="00701528"/>
    <w:rsid w:val="007017B2"/>
    <w:rsid w:val="0070233D"/>
    <w:rsid w:val="0070235A"/>
    <w:rsid w:val="00702379"/>
    <w:rsid w:val="00702541"/>
    <w:rsid w:val="007028C5"/>
    <w:rsid w:val="007029DC"/>
    <w:rsid w:val="00702A72"/>
    <w:rsid w:val="00703592"/>
    <w:rsid w:val="007035AF"/>
    <w:rsid w:val="007038A1"/>
    <w:rsid w:val="00703E0C"/>
    <w:rsid w:val="007042DF"/>
    <w:rsid w:val="00704D4E"/>
    <w:rsid w:val="00705514"/>
    <w:rsid w:val="0070567A"/>
    <w:rsid w:val="00705A2B"/>
    <w:rsid w:val="00705A87"/>
    <w:rsid w:val="00706778"/>
    <w:rsid w:val="007067ED"/>
    <w:rsid w:val="00706866"/>
    <w:rsid w:val="00706F23"/>
    <w:rsid w:val="00706FA1"/>
    <w:rsid w:val="0070711D"/>
    <w:rsid w:val="00707514"/>
    <w:rsid w:val="00707533"/>
    <w:rsid w:val="007078CB"/>
    <w:rsid w:val="00707D98"/>
    <w:rsid w:val="007102AD"/>
    <w:rsid w:val="0071213A"/>
    <w:rsid w:val="00712BE1"/>
    <w:rsid w:val="00713471"/>
    <w:rsid w:val="0071420A"/>
    <w:rsid w:val="00714BFC"/>
    <w:rsid w:val="00714FC6"/>
    <w:rsid w:val="00715673"/>
    <w:rsid w:val="00715D80"/>
    <w:rsid w:val="007162A0"/>
    <w:rsid w:val="007164D6"/>
    <w:rsid w:val="007166D0"/>
    <w:rsid w:val="00716A83"/>
    <w:rsid w:val="00716B3D"/>
    <w:rsid w:val="00716D25"/>
    <w:rsid w:val="00716E2B"/>
    <w:rsid w:val="007172CD"/>
    <w:rsid w:val="007174E0"/>
    <w:rsid w:val="0071772A"/>
    <w:rsid w:val="00717BF2"/>
    <w:rsid w:val="00720054"/>
    <w:rsid w:val="0072038F"/>
    <w:rsid w:val="00720CD8"/>
    <w:rsid w:val="00720E46"/>
    <w:rsid w:val="00720F5E"/>
    <w:rsid w:val="00721024"/>
    <w:rsid w:val="00721462"/>
    <w:rsid w:val="0072176B"/>
    <w:rsid w:val="00721C22"/>
    <w:rsid w:val="00721CDF"/>
    <w:rsid w:val="0072216C"/>
    <w:rsid w:val="007221A2"/>
    <w:rsid w:val="00722429"/>
    <w:rsid w:val="00722675"/>
    <w:rsid w:val="00722EBF"/>
    <w:rsid w:val="007231F1"/>
    <w:rsid w:val="007231FE"/>
    <w:rsid w:val="00723262"/>
    <w:rsid w:val="007233BA"/>
    <w:rsid w:val="00723A0E"/>
    <w:rsid w:val="00723C3E"/>
    <w:rsid w:val="007244C4"/>
    <w:rsid w:val="00724ADA"/>
    <w:rsid w:val="00725079"/>
    <w:rsid w:val="00725884"/>
    <w:rsid w:val="0072591D"/>
    <w:rsid w:val="00726639"/>
    <w:rsid w:val="00726D5A"/>
    <w:rsid w:val="00727009"/>
    <w:rsid w:val="00727C70"/>
    <w:rsid w:val="00727C89"/>
    <w:rsid w:val="007305FE"/>
    <w:rsid w:val="00730EE2"/>
    <w:rsid w:val="00730FEC"/>
    <w:rsid w:val="00731611"/>
    <w:rsid w:val="00731B85"/>
    <w:rsid w:val="00731E37"/>
    <w:rsid w:val="007321FB"/>
    <w:rsid w:val="00732802"/>
    <w:rsid w:val="0073297F"/>
    <w:rsid w:val="00732E91"/>
    <w:rsid w:val="00732F27"/>
    <w:rsid w:val="0073356B"/>
    <w:rsid w:val="0073441B"/>
    <w:rsid w:val="00734485"/>
    <w:rsid w:val="00734A14"/>
    <w:rsid w:val="00735415"/>
    <w:rsid w:val="00735AB0"/>
    <w:rsid w:val="00735DFF"/>
    <w:rsid w:val="00735ECD"/>
    <w:rsid w:val="0073652F"/>
    <w:rsid w:val="007366D6"/>
    <w:rsid w:val="007371A9"/>
    <w:rsid w:val="007378CF"/>
    <w:rsid w:val="00740A2A"/>
    <w:rsid w:val="00740CD0"/>
    <w:rsid w:val="00740F53"/>
    <w:rsid w:val="007410A1"/>
    <w:rsid w:val="00741EAC"/>
    <w:rsid w:val="0074221A"/>
    <w:rsid w:val="0074245B"/>
    <w:rsid w:val="00742E04"/>
    <w:rsid w:val="007430B8"/>
    <w:rsid w:val="00743328"/>
    <w:rsid w:val="007434F7"/>
    <w:rsid w:val="0074353A"/>
    <w:rsid w:val="0074383E"/>
    <w:rsid w:val="00743E73"/>
    <w:rsid w:val="007454A1"/>
    <w:rsid w:val="00745B62"/>
    <w:rsid w:val="00745F05"/>
    <w:rsid w:val="00746AD9"/>
    <w:rsid w:val="00746AE7"/>
    <w:rsid w:val="007473DF"/>
    <w:rsid w:val="00747921"/>
    <w:rsid w:val="00747A27"/>
    <w:rsid w:val="00750024"/>
    <w:rsid w:val="0075005F"/>
    <w:rsid w:val="00750933"/>
    <w:rsid w:val="007509F4"/>
    <w:rsid w:val="00751333"/>
    <w:rsid w:val="00751660"/>
    <w:rsid w:val="00751662"/>
    <w:rsid w:val="007518DB"/>
    <w:rsid w:val="0075198E"/>
    <w:rsid w:val="00751EAE"/>
    <w:rsid w:val="00751EE7"/>
    <w:rsid w:val="00751F2B"/>
    <w:rsid w:val="00751F50"/>
    <w:rsid w:val="00752789"/>
    <w:rsid w:val="007528FC"/>
    <w:rsid w:val="00752A61"/>
    <w:rsid w:val="00752AAD"/>
    <w:rsid w:val="00752D23"/>
    <w:rsid w:val="00752D24"/>
    <w:rsid w:val="00753119"/>
    <w:rsid w:val="007531BE"/>
    <w:rsid w:val="007537EC"/>
    <w:rsid w:val="00753AAA"/>
    <w:rsid w:val="007541C0"/>
    <w:rsid w:val="00754200"/>
    <w:rsid w:val="007543B9"/>
    <w:rsid w:val="00754995"/>
    <w:rsid w:val="007551AC"/>
    <w:rsid w:val="00755298"/>
    <w:rsid w:val="0075570E"/>
    <w:rsid w:val="007569A9"/>
    <w:rsid w:val="00756A36"/>
    <w:rsid w:val="0075707A"/>
    <w:rsid w:val="00757AD4"/>
    <w:rsid w:val="00760322"/>
    <w:rsid w:val="00760B05"/>
    <w:rsid w:val="00760D69"/>
    <w:rsid w:val="00761786"/>
    <w:rsid w:val="00761D74"/>
    <w:rsid w:val="00761F56"/>
    <w:rsid w:val="0076239B"/>
    <w:rsid w:val="0076288C"/>
    <w:rsid w:val="00762922"/>
    <w:rsid w:val="00762929"/>
    <w:rsid w:val="00762A17"/>
    <w:rsid w:val="00762F48"/>
    <w:rsid w:val="00763186"/>
    <w:rsid w:val="007634E5"/>
    <w:rsid w:val="007648CF"/>
    <w:rsid w:val="0076499C"/>
    <w:rsid w:val="00764AC9"/>
    <w:rsid w:val="00764DBA"/>
    <w:rsid w:val="0076683B"/>
    <w:rsid w:val="00766A21"/>
    <w:rsid w:val="00766E22"/>
    <w:rsid w:val="00767702"/>
    <w:rsid w:val="007679D9"/>
    <w:rsid w:val="007679F1"/>
    <w:rsid w:val="00767A3B"/>
    <w:rsid w:val="00767AC1"/>
    <w:rsid w:val="00767BC1"/>
    <w:rsid w:val="00767BED"/>
    <w:rsid w:val="00767E84"/>
    <w:rsid w:val="00770574"/>
    <w:rsid w:val="007709CF"/>
    <w:rsid w:val="00771C63"/>
    <w:rsid w:val="00771DC2"/>
    <w:rsid w:val="0077209E"/>
    <w:rsid w:val="007720A6"/>
    <w:rsid w:val="007721CC"/>
    <w:rsid w:val="00772387"/>
    <w:rsid w:val="00772451"/>
    <w:rsid w:val="007726E1"/>
    <w:rsid w:val="00772A7E"/>
    <w:rsid w:val="00773337"/>
    <w:rsid w:val="0077360D"/>
    <w:rsid w:val="00773758"/>
    <w:rsid w:val="00774D13"/>
    <w:rsid w:val="00775710"/>
    <w:rsid w:val="007757E1"/>
    <w:rsid w:val="00776260"/>
    <w:rsid w:val="007763B3"/>
    <w:rsid w:val="00776BB2"/>
    <w:rsid w:val="00776D8C"/>
    <w:rsid w:val="00777095"/>
    <w:rsid w:val="0077756E"/>
    <w:rsid w:val="0078030D"/>
    <w:rsid w:val="00780CE4"/>
    <w:rsid w:val="00780ED5"/>
    <w:rsid w:val="00780F2B"/>
    <w:rsid w:val="00781BA6"/>
    <w:rsid w:val="00781BFA"/>
    <w:rsid w:val="00782080"/>
    <w:rsid w:val="00782263"/>
    <w:rsid w:val="0078235E"/>
    <w:rsid w:val="007825BC"/>
    <w:rsid w:val="00782B43"/>
    <w:rsid w:val="00782F7D"/>
    <w:rsid w:val="00783302"/>
    <w:rsid w:val="007834FE"/>
    <w:rsid w:val="0078356A"/>
    <w:rsid w:val="00783B95"/>
    <w:rsid w:val="00783FE7"/>
    <w:rsid w:val="00784167"/>
    <w:rsid w:val="00784891"/>
    <w:rsid w:val="00785169"/>
    <w:rsid w:val="00785AD7"/>
    <w:rsid w:val="007861E7"/>
    <w:rsid w:val="00786C8B"/>
    <w:rsid w:val="00786F4A"/>
    <w:rsid w:val="00787A98"/>
    <w:rsid w:val="00790685"/>
    <w:rsid w:val="0079098E"/>
    <w:rsid w:val="00791132"/>
    <w:rsid w:val="00791367"/>
    <w:rsid w:val="0079159E"/>
    <w:rsid w:val="0079195C"/>
    <w:rsid w:val="0079196D"/>
    <w:rsid w:val="00791A28"/>
    <w:rsid w:val="00791F52"/>
    <w:rsid w:val="00791FC4"/>
    <w:rsid w:val="0079246E"/>
    <w:rsid w:val="0079270A"/>
    <w:rsid w:val="00792C55"/>
    <w:rsid w:val="0079305D"/>
    <w:rsid w:val="00793805"/>
    <w:rsid w:val="007940CF"/>
    <w:rsid w:val="007943CA"/>
    <w:rsid w:val="007949E5"/>
    <w:rsid w:val="00794A63"/>
    <w:rsid w:val="00794C3B"/>
    <w:rsid w:val="00794EEB"/>
    <w:rsid w:val="0079526E"/>
    <w:rsid w:val="0079574A"/>
    <w:rsid w:val="00795784"/>
    <w:rsid w:val="00795BCA"/>
    <w:rsid w:val="00795DDD"/>
    <w:rsid w:val="007962BB"/>
    <w:rsid w:val="00796366"/>
    <w:rsid w:val="0079643C"/>
    <w:rsid w:val="0079699B"/>
    <w:rsid w:val="0079723C"/>
    <w:rsid w:val="0079756A"/>
    <w:rsid w:val="007975CB"/>
    <w:rsid w:val="007A0224"/>
    <w:rsid w:val="007A0278"/>
    <w:rsid w:val="007A0C75"/>
    <w:rsid w:val="007A10AF"/>
    <w:rsid w:val="007A1138"/>
    <w:rsid w:val="007A1B34"/>
    <w:rsid w:val="007A1BFA"/>
    <w:rsid w:val="007A1D82"/>
    <w:rsid w:val="007A1DA4"/>
    <w:rsid w:val="007A27F8"/>
    <w:rsid w:val="007A2B3E"/>
    <w:rsid w:val="007A318F"/>
    <w:rsid w:val="007A3542"/>
    <w:rsid w:val="007A41F7"/>
    <w:rsid w:val="007A4515"/>
    <w:rsid w:val="007A47BF"/>
    <w:rsid w:val="007A4D21"/>
    <w:rsid w:val="007A4EC4"/>
    <w:rsid w:val="007A504D"/>
    <w:rsid w:val="007A51D5"/>
    <w:rsid w:val="007A5F0E"/>
    <w:rsid w:val="007A672E"/>
    <w:rsid w:val="007A6FE4"/>
    <w:rsid w:val="007A7418"/>
    <w:rsid w:val="007A7473"/>
    <w:rsid w:val="007A7854"/>
    <w:rsid w:val="007A79BD"/>
    <w:rsid w:val="007A7DAE"/>
    <w:rsid w:val="007A7F23"/>
    <w:rsid w:val="007B058D"/>
    <w:rsid w:val="007B05BC"/>
    <w:rsid w:val="007B0A26"/>
    <w:rsid w:val="007B1ED5"/>
    <w:rsid w:val="007B2391"/>
    <w:rsid w:val="007B2C7F"/>
    <w:rsid w:val="007B2D53"/>
    <w:rsid w:val="007B30B7"/>
    <w:rsid w:val="007B4801"/>
    <w:rsid w:val="007B4B90"/>
    <w:rsid w:val="007B4EFF"/>
    <w:rsid w:val="007B507B"/>
    <w:rsid w:val="007B513C"/>
    <w:rsid w:val="007B5A0B"/>
    <w:rsid w:val="007B5E08"/>
    <w:rsid w:val="007B5FAD"/>
    <w:rsid w:val="007B63AC"/>
    <w:rsid w:val="007B6439"/>
    <w:rsid w:val="007B69EF"/>
    <w:rsid w:val="007B6A2F"/>
    <w:rsid w:val="007B6E49"/>
    <w:rsid w:val="007B741A"/>
    <w:rsid w:val="007C15E6"/>
    <w:rsid w:val="007C16E3"/>
    <w:rsid w:val="007C1CA0"/>
    <w:rsid w:val="007C212C"/>
    <w:rsid w:val="007C22CC"/>
    <w:rsid w:val="007C2462"/>
    <w:rsid w:val="007C371C"/>
    <w:rsid w:val="007C396A"/>
    <w:rsid w:val="007C3B29"/>
    <w:rsid w:val="007C3DAD"/>
    <w:rsid w:val="007C4175"/>
    <w:rsid w:val="007C41BE"/>
    <w:rsid w:val="007C43A3"/>
    <w:rsid w:val="007C4819"/>
    <w:rsid w:val="007C4BF9"/>
    <w:rsid w:val="007C4E25"/>
    <w:rsid w:val="007C4F43"/>
    <w:rsid w:val="007C56A4"/>
    <w:rsid w:val="007C5A38"/>
    <w:rsid w:val="007C5D50"/>
    <w:rsid w:val="007C64B8"/>
    <w:rsid w:val="007C6CAE"/>
    <w:rsid w:val="007C6EBD"/>
    <w:rsid w:val="007C792C"/>
    <w:rsid w:val="007C79D6"/>
    <w:rsid w:val="007C7A3F"/>
    <w:rsid w:val="007C7ABC"/>
    <w:rsid w:val="007C7E48"/>
    <w:rsid w:val="007C7F02"/>
    <w:rsid w:val="007C7F3C"/>
    <w:rsid w:val="007C7F9F"/>
    <w:rsid w:val="007D0112"/>
    <w:rsid w:val="007D1298"/>
    <w:rsid w:val="007D18F1"/>
    <w:rsid w:val="007D1E73"/>
    <w:rsid w:val="007D2D87"/>
    <w:rsid w:val="007D2FD4"/>
    <w:rsid w:val="007D4448"/>
    <w:rsid w:val="007D5527"/>
    <w:rsid w:val="007D6119"/>
    <w:rsid w:val="007D6897"/>
    <w:rsid w:val="007D6ECD"/>
    <w:rsid w:val="007D72FA"/>
    <w:rsid w:val="007D7411"/>
    <w:rsid w:val="007D78F0"/>
    <w:rsid w:val="007D7BBD"/>
    <w:rsid w:val="007D7C75"/>
    <w:rsid w:val="007D7D4E"/>
    <w:rsid w:val="007E020B"/>
    <w:rsid w:val="007E0614"/>
    <w:rsid w:val="007E076D"/>
    <w:rsid w:val="007E0818"/>
    <w:rsid w:val="007E0D85"/>
    <w:rsid w:val="007E126E"/>
    <w:rsid w:val="007E12F6"/>
    <w:rsid w:val="007E1487"/>
    <w:rsid w:val="007E1C54"/>
    <w:rsid w:val="007E1C6D"/>
    <w:rsid w:val="007E22E3"/>
    <w:rsid w:val="007E236E"/>
    <w:rsid w:val="007E2B0C"/>
    <w:rsid w:val="007E3A7D"/>
    <w:rsid w:val="007E3DBC"/>
    <w:rsid w:val="007E3E84"/>
    <w:rsid w:val="007E4C92"/>
    <w:rsid w:val="007E4FCB"/>
    <w:rsid w:val="007E512C"/>
    <w:rsid w:val="007E5966"/>
    <w:rsid w:val="007E596A"/>
    <w:rsid w:val="007E5A0E"/>
    <w:rsid w:val="007E6192"/>
    <w:rsid w:val="007E6206"/>
    <w:rsid w:val="007E6332"/>
    <w:rsid w:val="007E6375"/>
    <w:rsid w:val="007E642E"/>
    <w:rsid w:val="007E6A5C"/>
    <w:rsid w:val="007E761F"/>
    <w:rsid w:val="007E78D7"/>
    <w:rsid w:val="007F0084"/>
    <w:rsid w:val="007F09F7"/>
    <w:rsid w:val="007F0CAD"/>
    <w:rsid w:val="007F2103"/>
    <w:rsid w:val="007F2674"/>
    <w:rsid w:val="007F30E2"/>
    <w:rsid w:val="007F3A89"/>
    <w:rsid w:val="007F3BB0"/>
    <w:rsid w:val="007F406C"/>
    <w:rsid w:val="007F42FB"/>
    <w:rsid w:val="007F5247"/>
    <w:rsid w:val="007F54E7"/>
    <w:rsid w:val="007F589A"/>
    <w:rsid w:val="007F5979"/>
    <w:rsid w:val="007F5EB4"/>
    <w:rsid w:val="007F61E5"/>
    <w:rsid w:val="007F6FCF"/>
    <w:rsid w:val="007F79D0"/>
    <w:rsid w:val="007F7E64"/>
    <w:rsid w:val="007F7E9A"/>
    <w:rsid w:val="00800621"/>
    <w:rsid w:val="008009E8"/>
    <w:rsid w:val="00800C0C"/>
    <w:rsid w:val="00800DF0"/>
    <w:rsid w:val="008012B8"/>
    <w:rsid w:val="00802823"/>
    <w:rsid w:val="00802D49"/>
    <w:rsid w:val="00802E3D"/>
    <w:rsid w:val="00802F77"/>
    <w:rsid w:val="00803835"/>
    <w:rsid w:val="00803847"/>
    <w:rsid w:val="00803A08"/>
    <w:rsid w:val="00803ACF"/>
    <w:rsid w:val="00803E4A"/>
    <w:rsid w:val="00803F3B"/>
    <w:rsid w:val="008042DE"/>
    <w:rsid w:val="008049A4"/>
    <w:rsid w:val="008051C6"/>
    <w:rsid w:val="00806751"/>
    <w:rsid w:val="00806918"/>
    <w:rsid w:val="00806D6A"/>
    <w:rsid w:val="00807CB0"/>
    <w:rsid w:val="008101B1"/>
    <w:rsid w:val="00811048"/>
    <w:rsid w:val="00811DDF"/>
    <w:rsid w:val="00811F3E"/>
    <w:rsid w:val="00812572"/>
    <w:rsid w:val="00812710"/>
    <w:rsid w:val="00812CB0"/>
    <w:rsid w:val="008131AA"/>
    <w:rsid w:val="00813297"/>
    <w:rsid w:val="0081451C"/>
    <w:rsid w:val="008145BA"/>
    <w:rsid w:val="00814950"/>
    <w:rsid w:val="00815687"/>
    <w:rsid w:val="0081589A"/>
    <w:rsid w:val="00815AF3"/>
    <w:rsid w:val="00815BF8"/>
    <w:rsid w:val="0081668A"/>
    <w:rsid w:val="008169E8"/>
    <w:rsid w:val="00816A5D"/>
    <w:rsid w:val="008171D5"/>
    <w:rsid w:val="00817964"/>
    <w:rsid w:val="00817B0F"/>
    <w:rsid w:val="00817F01"/>
    <w:rsid w:val="0082075C"/>
    <w:rsid w:val="00820A43"/>
    <w:rsid w:val="00820B9F"/>
    <w:rsid w:val="00821957"/>
    <w:rsid w:val="00821D10"/>
    <w:rsid w:val="0082284F"/>
    <w:rsid w:val="00822970"/>
    <w:rsid w:val="00823E1F"/>
    <w:rsid w:val="00824D48"/>
    <w:rsid w:val="008254C9"/>
    <w:rsid w:val="00825548"/>
    <w:rsid w:val="008256DF"/>
    <w:rsid w:val="00825F16"/>
    <w:rsid w:val="00826699"/>
    <w:rsid w:val="00826CD1"/>
    <w:rsid w:val="0082764B"/>
    <w:rsid w:val="00827E29"/>
    <w:rsid w:val="00827EC4"/>
    <w:rsid w:val="00830118"/>
    <w:rsid w:val="00830462"/>
    <w:rsid w:val="00830546"/>
    <w:rsid w:val="008306A2"/>
    <w:rsid w:val="008307DE"/>
    <w:rsid w:val="00830B7E"/>
    <w:rsid w:val="008311C6"/>
    <w:rsid w:val="0083197D"/>
    <w:rsid w:val="00831AEC"/>
    <w:rsid w:val="00831F39"/>
    <w:rsid w:val="0083291A"/>
    <w:rsid w:val="00833608"/>
    <w:rsid w:val="0083379D"/>
    <w:rsid w:val="00833A51"/>
    <w:rsid w:val="00833E92"/>
    <w:rsid w:val="00833F98"/>
    <w:rsid w:val="0083402E"/>
    <w:rsid w:val="008345C1"/>
    <w:rsid w:val="008346AE"/>
    <w:rsid w:val="00834AA2"/>
    <w:rsid w:val="00834CDF"/>
    <w:rsid w:val="008351BB"/>
    <w:rsid w:val="008354F1"/>
    <w:rsid w:val="00836027"/>
    <w:rsid w:val="0083627B"/>
    <w:rsid w:val="008364F7"/>
    <w:rsid w:val="0083652B"/>
    <w:rsid w:val="00836CE8"/>
    <w:rsid w:val="008373DD"/>
    <w:rsid w:val="00837A31"/>
    <w:rsid w:val="00837B8E"/>
    <w:rsid w:val="008400BB"/>
    <w:rsid w:val="008402EE"/>
    <w:rsid w:val="00840326"/>
    <w:rsid w:val="008404D3"/>
    <w:rsid w:val="00840893"/>
    <w:rsid w:val="00840985"/>
    <w:rsid w:val="00841B16"/>
    <w:rsid w:val="00841C11"/>
    <w:rsid w:val="00841CF4"/>
    <w:rsid w:val="00841D83"/>
    <w:rsid w:val="00842ABC"/>
    <w:rsid w:val="00842AC2"/>
    <w:rsid w:val="00843EF9"/>
    <w:rsid w:val="008442F0"/>
    <w:rsid w:val="00844659"/>
    <w:rsid w:val="00844A55"/>
    <w:rsid w:val="008451B0"/>
    <w:rsid w:val="00845E59"/>
    <w:rsid w:val="00845EB8"/>
    <w:rsid w:val="00846697"/>
    <w:rsid w:val="00846D39"/>
    <w:rsid w:val="00846DEC"/>
    <w:rsid w:val="00847DB5"/>
    <w:rsid w:val="00847E74"/>
    <w:rsid w:val="0085013A"/>
    <w:rsid w:val="008513E5"/>
    <w:rsid w:val="00851471"/>
    <w:rsid w:val="00851801"/>
    <w:rsid w:val="00851B61"/>
    <w:rsid w:val="00851E43"/>
    <w:rsid w:val="00851E83"/>
    <w:rsid w:val="008521AF"/>
    <w:rsid w:val="008521F5"/>
    <w:rsid w:val="00852413"/>
    <w:rsid w:val="00852812"/>
    <w:rsid w:val="00852E8B"/>
    <w:rsid w:val="008537DB"/>
    <w:rsid w:val="00853C82"/>
    <w:rsid w:val="00854800"/>
    <w:rsid w:val="0085569D"/>
    <w:rsid w:val="008556AB"/>
    <w:rsid w:val="00855A87"/>
    <w:rsid w:val="00855F74"/>
    <w:rsid w:val="00856105"/>
    <w:rsid w:val="0085615E"/>
    <w:rsid w:val="008563E6"/>
    <w:rsid w:val="00857881"/>
    <w:rsid w:val="00857AB9"/>
    <w:rsid w:val="00860243"/>
    <w:rsid w:val="00860A2F"/>
    <w:rsid w:val="0086101B"/>
    <w:rsid w:val="008611F1"/>
    <w:rsid w:val="0086131B"/>
    <w:rsid w:val="00861605"/>
    <w:rsid w:val="008618A4"/>
    <w:rsid w:val="0086193C"/>
    <w:rsid w:val="00861CEA"/>
    <w:rsid w:val="0086214F"/>
    <w:rsid w:val="00862971"/>
    <w:rsid w:val="00862994"/>
    <w:rsid w:val="00862A6E"/>
    <w:rsid w:val="00862B27"/>
    <w:rsid w:val="00863370"/>
    <w:rsid w:val="00863B77"/>
    <w:rsid w:val="00863D2C"/>
    <w:rsid w:val="00863DDF"/>
    <w:rsid w:val="008646B0"/>
    <w:rsid w:val="00864993"/>
    <w:rsid w:val="00864CF8"/>
    <w:rsid w:val="00864E40"/>
    <w:rsid w:val="00864FFA"/>
    <w:rsid w:val="008654FC"/>
    <w:rsid w:val="0086585E"/>
    <w:rsid w:val="00865C5F"/>
    <w:rsid w:val="00865FB7"/>
    <w:rsid w:val="0086635B"/>
    <w:rsid w:val="0086647F"/>
    <w:rsid w:val="00866999"/>
    <w:rsid w:val="00866E8D"/>
    <w:rsid w:val="00867253"/>
    <w:rsid w:val="008672D9"/>
    <w:rsid w:val="00867823"/>
    <w:rsid w:val="0087006D"/>
    <w:rsid w:val="00870CBA"/>
    <w:rsid w:val="00870DAC"/>
    <w:rsid w:val="00871BF1"/>
    <w:rsid w:val="00871C98"/>
    <w:rsid w:val="00871D2A"/>
    <w:rsid w:val="00872397"/>
    <w:rsid w:val="008731EA"/>
    <w:rsid w:val="008733EE"/>
    <w:rsid w:val="00873478"/>
    <w:rsid w:val="008735EB"/>
    <w:rsid w:val="00874510"/>
    <w:rsid w:val="0087516A"/>
    <w:rsid w:val="00875AB0"/>
    <w:rsid w:val="00875D61"/>
    <w:rsid w:val="00875D6C"/>
    <w:rsid w:val="00875DB8"/>
    <w:rsid w:val="00875E2D"/>
    <w:rsid w:val="008764E1"/>
    <w:rsid w:val="0087658F"/>
    <w:rsid w:val="008769D0"/>
    <w:rsid w:val="00876DCC"/>
    <w:rsid w:val="008770B8"/>
    <w:rsid w:val="008770D7"/>
    <w:rsid w:val="0087767C"/>
    <w:rsid w:val="00880F34"/>
    <w:rsid w:val="00880F55"/>
    <w:rsid w:val="00881329"/>
    <w:rsid w:val="00881422"/>
    <w:rsid w:val="00882CFB"/>
    <w:rsid w:val="00882E8F"/>
    <w:rsid w:val="00883A64"/>
    <w:rsid w:val="00884792"/>
    <w:rsid w:val="0088492E"/>
    <w:rsid w:val="00884A3D"/>
    <w:rsid w:val="00884BF5"/>
    <w:rsid w:val="0088523C"/>
    <w:rsid w:val="00885315"/>
    <w:rsid w:val="00885380"/>
    <w:rsid w:val="00886629"/>
    <w:rsid w:val="008867BD"/>
    <w:rsid w:val="00886C2A"/>
    <w:rsid w:val="00886C5B"/>
    <w:rsid w:val="00887150"/>
    <w:rsid w:val="0088750F"/>
    <w:rsid w:val="00887526"/>
    <w:rsid w:val="008877B3"/>
    <w:rsid w:val="00887BBF"/>
    <w:rsid w:val="00887C18"/>
    <w:rsid w:val="00887D7E"/>
    <w:rsid w:val="008905E2"/>
    <w:rsid w:val="00890AFA"/>
    <w:rsid w:val="00890E94"/>
    <w:rsid w:val="00890F21"/>
    <w:rsid w:val="008914BC"/>
    <w:rsid w:val="00891A30"/>
    <w:rsid w:val="00892237"/>
    <w:rsid w:val="0089257F"/>
    <w:rsid w:val="00892A57"/>
    <w:rsid w:val="00892E8F"/>
    <w:rsid w:val="0089379C"/>
    <w:rsid w:val="00893D0C"/>
    <w:rsid w:val="00893D3C"/>
    <w:rsid w:val="008945E8"/>
    <w:rsid w:val="00894830"/>
    <w:rsid w:val="00894B3B"/>
    <w:rsid w:val="00894E7A"/>
    <w:rsid w:val="00894EE6"/>
    <w:rsid w:val="00894F0A"/>
    <w:rsid w:val="0089503E"/>
    <w:rsid w:val="008950BF"/>
    <w:rsid w:val="00895159"/>
    <w:rsid w:val="008953FA"/>
    <w:rsid w:val="008955FA"/>
    <w:rsid w:val="008956E6"/>
    <w:rsid w:val="0089575A"/>
    <w:rsid w:val="008958FE"/>
    <w:rsid w:val="0089598E"/>
    <w:rsid w:val="00895AAA"/>
    <w:rsid w:val="00896AD3"/>
    <w:rsid w:val="00896EAE"/>
    <w:rsid w:val="00896F37"/>
    <w:rsid w:val="00897059"/>
    <w:rsid w:val="008A05BE"/>
    <w:rsid w:val="008A1650"/>
    <w:rsid w:val="008A17F8"/>
    <w:rsid w:val="008A1957"/>
    <w:rsid w:val="008A21BC"/>
    <w:rsid w:val="008A21DA"/>
    <w:rsid w:val="008A2BF8"/>
    <w:rsid w:val="008A35FD"/>
    <w:rsid w:val="008A36FE"/>
    <w:rsid w:val="008A3800"/>
    <w:rsid w:val="008A38FD"/>
    <w:rsid w:val="008A3997"/>
    <w:rsid w:val="008A39D0"/>
    <w:rsid w:val="008A3EDA"/>
    <w:rsid w:val="008A422B"/>
    <w:rsid w:val="008A483C"/>
    <w:rsid w:val="008A4B9D"/>
    <w:rsid w:val="008A4BCE"/>
    <w:rsid w:val="008A51E9"/>
    <w:rsid w:val="008A5834"/>
    <w:rsid w:val="008A611F"/>
    <w:rsid w:val="008A63F1"/>
    <w:rsid w:val="008A6D81"/>
    <w:rsid w:val="008A7883"/>
    <w:rsid w:val="008A7A53"/>
    <w:rsid w:val="008A7A96"/>
    <w:rsid w:val="008B0437"/>
    <w:rsid w:val="008B0454"/>
    <w:rsid w:val="008B1997"/>
    <w:rsid w:val="008B1D7B"/>
    <w:rsid w:val="008B2318"/>
    <w:rsid w:val="008B2617"/>
    <w:rsid w:val="008B2D31"/>
    <w:rsid w:val="008B2FC5"/>
    <w:rsid w:val="008B2FF9"/>
    <w:rsid w:val="008B310D"/>
    <w:rsid w:val="008B31B4"/>
    <w:rsid w:val="008B31C7"/>
    <w:rsid w:val="008B376D"/>
    <w:rsid w:val="008B3834"/>
    <w:rsid w:val="008B3CAD"/>
    <w:rsid w:val="008B408C"/>
    <w:rsid w:val="008B444D"/>
    <w:rsid w:val="008B44F4"/>
    <w:rsid w:val="008B4AA1"/>
    <w:rsid w:val="008B4C7F"/>
    <w:rsid w:val="008B5065"/>
    <w:rsid w:val="008B5303"/>
    <w:rsid w:val="008B5461"/>
    <w:rsid w:val="008B54D6"/>
    <w:rsid w:val="008B5ABE"/>
    <w:rsid w:val="008B5DE5"/>
    <w:rsid w:val="008B60E3"/>
    <w:rsid w:val="008B613A"/>
    <w:rsid w:val="008B6158"/>
    <w:rsid w:val="008B65F9"/>
    <w:rsid w:val="008B67D5"/>
    <w:rsid w:val="008B6E70"/>
    <w:rsid w:val="008B7256"/>
    <w:rsid w:val="008B769E"/>
    <w:rsid w:val="008B78F1"/>
    <w:rsid w:val="008C0A1D"/>
    <w:rsid w:val="008C0C51"/>
    <w:rsid w:val="008C0E56"/>
    <w:rsid w:val="008C2273"/>
    <w:rsid w:val="008C2578"/>
    <w:rsid w:val="008C3374"/>
    <w:rsid w:val="008C34C4"/>
    <w:rsid w:val="008C3566"/>
    <w:rsid w:val="008C3E67"/>
    <w:rsid w:val="008C4271"/>
    <w:rsid w:val="008C5215"/>
    <w:rsid w:val="008C5D45"/>
    <w:rsid w:val="008C6709"/>
    <w:rsid w:val="008C6E54"/>
    <w:rsid w:val="008C725F"/>
    <w:rsid w:val="008C7F5A"/>
    <w:rsid w:val="008D0299"/>
    <w:rsid w:val="008D05C1"/>
    <w:rsid w:val="008D125E"/>
    <w:rsid w:val="008D218D"/>
    <w:rsid w:val="008D25E2"/>
    <w:rsid w:val="008D2BBC"/>
    <w:rsid w:val="008D2D58"/>
    <w:rsid w:val="008D341E"/>
    <w:rsid w:val="008D4222"/>
    <w:rsid w:val="008D5364"/>
    <w:rsid w:val="008D5CF6"/>
    <w:rsid w:val="008D6077"/>
    <w:rsid w:val="008D687B"/>
    <w:rsid w:val="008D7347"/>
    <w:rsid w:val="008D7E63"/>
    <w:rsid w:val="008E0524"/>
    <w:rsid w:val="008E136C"/>
    <w:rsid w:val="008E1530"/>
    <w:rsid w:val="008E1585"/>
    <w:rsid w:val="008E290A"/>
    <w:rsid w:val="008E3033"/>
    <w:rsid w:val="008E329A"/>
    <w:rsid w:val="008E3728"/>
    <w:rsid w:val="008E388C"/>
    <w:rsid w:val="008E3A8E"/>
    <w:rsid w:val="008E3B27"/>
    <w:rsid w:val="008E4A19"/>
    <w:rsid w:val="008E4C25"/>
    <w:rsid w:val="008E59BA"/>
    <w:rsid w:val="008E5D3D"/>
    <w:rsid w:val="008E5F4E"/>
    <w:rsid w:val="008E5FC8"/>
    <w:rsid w:val="008E61E2"/>
    <w:rsid w:val="008E6466"/>
    <w:rsid w:val="008E6758"/>
    <w:rsid w:val="008E683B"/>
    <w:rsid w:val="008E713E"/>
    <w:rsid w:val="008E7568"/>
    <w:rsid w:val="008E7AC7"/>
    <w:rsid w:val="008F0011"/>
    <w:rsid w:val="008F0827"/>
    <w:rsid w:val="008F088E"/>
    <w:rsid w:val="008F1277"/>
    <w:rsid w:val="008F1392"/>
    <w:rsid w:val="008F1579"/>
    <w:rsid w:val="008F1E05"/>
    <w:rsid w:val="008F2714"/>
    <w:rsid w:val="008F27FE"/>
    <w:rsid w:val="008F2ADF"/>
    <w:rsid w:val="008F37B9"/>
    <w:rsid w:val="008F39D9"/>
    <w:rsid w:val="008F3CA9"/>
    <w:rsid w:val="008F3D23"/>
    <w:rsid w:val="008F3EBB"/>
    <w:rsid w:val="008F44CC"/>
    <w:rsid w:val="008F46CE"/>
    <w:rsid w:val="008F555D"/>
    <w:rsid w:val="008F5779"/>
    <w:rsid w:val="008F5F9C"/>
    <w:rsid w:val="008F673A"/>
    <w:rsid w:val="008F6A5A"/>
    <w:rsid w:val="008F6C2D"/>
    <w:rsid w:val="008F6C93"/>
    <w:rsid w:val="008F6D9B"/>
    <w:rsid w:val="008F706B"/>
    <w:rsid w:val="008F70D1"/>
    <w:rsid w:val="008F72F5"/>
    <w:rsid w:val="008F77EC"/>
    <w:rsid w:val="008F7AE3"/>
    <w:rsid w:val="008F7B4B"/>
    <w:rsid w:val="008F7C4E"/>
    <w:rsid w:val="008F7F0E"/>
    <w:rsid w:val="009003C1"/>
    <w:rsid w:val="009018F9"/>
    <w:rsid w:val="00902390"/>
    <w:rsid w:val="009024CD"/>
    <w:rsid w:val="009026E8"/>
    <w:rsid w:val="00902BE8"/>
    <w:rsid w:val="00902D85"/>
    <w:rsid w:val="00902F89"/>
    <w:rsid w:val="00903680"/>
    <w:rsid w:val="009037AB"/>
    <w:rsid w:val="00904284"/>
    <w:rsid w:val="00904655"/>
    <w:rsid w:val="0090477B"/>
    <w:rsid w:val="00904962"/>
    <w:rsid w:val="009049B4"/>
    <w:rsid w:val="00904CEC"/>
    <w:rsid w:val="0090503B"/>
    <w:rsid w:val="00905774"/>
    <w:rsid w:val="00905974"/>
    <w:rsid w:val="00906220"/>
    <w:rsid w:val="00906DC1"/>
    <w:rsid w:val="00906FA0"/>
    <w:rsid w:val="009070D0"/>
    <w:rsid w:val="00907296"/>
    <w:rsid w:val="009075B0"/>
    <w:rsid w:val="00907A96"/>
    <w:rsid w:val="009100C1"/>
    <w:rsid w:val="009106F5"/>
    <w:rsid w:val="009112C6"/>
    <w:rsid w:val="009113BB"/>
    <w:rsid w:val="009116BD"/>
    <w:rsid w:val="00911D00"/>
    <w:rsid w:val="0091235F"/>
    <w:rsid w:val="0091263D"/>
    <w:rsid w:val="00912DE0"/>
    <w:rsid w:val="00912FB4"/>
    <w:rsid w:val="009133FA"/>
    <w:rsid w:val="00913C07"/>
    <w:rsid w:val="00913D1C"/>
    <w:rsid w:val="00913E14"/>
    <w:rsid w:val="00913F5F"/>
    <w:rsid w:val="00914150"/>
    <w:rsid w:val="0091424F"/>
    <w:rsid w:val="009145B3"/>
    <w:rsid w:val="00914A5E"/>
    <w:rsid w:val="00914C3F"/>
    <w:rsid w:val="00914F54"/>
    <w:rsid w:val="0091532C"/>
    <w:rsid w:val="00915C43"/>
    <w:rsid w:val="009170A6"/>
    <w:rsid w:val="009172F7"/>
    <w:rsid w:val="00917700"/>
    <w:rsid w:val="00917FCC"/>
    <w:rsid w:val="009200F8"/>
    <w:rsid w:val="00920471"/>
    <w:rsid w:val="00920820"/>
    <w:rsid w:val="00920866"/>
    <w:rsid w:val="009208B1"/>
    <w:rsid w:val="00921381"/>
    <w:rsid w:val="0092160E"/>
    <w:rsid w:val="0092226A"/>
    <w:rsid w:val="009226A6"/>
    <w:rsid w:val="00923734"/>
    <w:rsid w:val="0092384F"/>
    <w:rsid w:val="00923C07"/>
    <w:rsid w:val="00923EB7"/>
    <w:rsid w:val="0092426C"/>
    <w:rsid w:val="00924282"/>
    <w:rsid w:val="00924DD4"/>
    <w:rsid w:val="00925027"/>
    <w:rsid w:val="009250E6"/>
    <w:rsid w:val="009251D0"/>
    <w:rsid w:val="00925AF6"/>
    <w:rsid w:val="00925BD5"/>
    <w:rsid w:val="009260AE"/>
    <w:rsid w:val="00926B62"/>
    <w:rsid w:val="0092755A"/>
    <w:rsid w:val="00927BFA"/>
    <w:rsid w:val="00927F09"/>
    <w:rsid w:val="0093026D"/>
    <w:rsid w:val="0093053E"/>
    <w:rsid w:val="00930E79"/>
    <w:rsid w:val="00931360"/>
    <w:rsid w:val="009323D4"/>
    <w:rsid w:val="00932488"/>
    <w:rsid w:val="00932835"/>
    <w:rsid w:val="00932BA8"/>
    <w:rsid w:val="00932E29"/>
    <w:rsid w:val="00932EE5"/>
    <w:rsid w:val="009338BF"/>
    <w:rsid w:val="00933C1A"/>
    <w:rsid w:val="00933EA4"/>
    <w:rsid w:val="00933F5F"/>
    <w:rsid w:val="0093407A"/>
    <w:rsid w:val="0093416F"/>
    <w:rsid w:val="009342B1"/>
    <w:rsid w:val="009345D7"/>
    <w:rsid w:val="00934608"/>
    <w:rsid w:val="00934837"/>
    <w:rsid w:val="0093485F"/>
    <w:rsid w:val="00934AB5"/>
    <w:rsid w:val="00934DF7"/>
    <w:rsid w:val="009358C1"/>
    <w:rsid w:val="00935D86"/>
    <w:rsid w:val="00935F9F"/>
    <w:rsid w:val="009363B7"/>
    <w:rsid w:val="00937043"/>
    <w:rsid w:val="00937846"/>
    <w:rsid w:val="009379AA"/>
    <w:rsid w:val="00937B08"/>
    <w:rsid w:val="00940010"/>
    <w:rsid w:val="0094118E"/>
    <w:rsid w:val="009412E9"/>
    <w:rsid w:val="009413AB"/>
    <w:rsid w:val="00942064"/>
    <w:rsid w:val="009420F7"/>
    <w:rsid w:val="00942178"/>
    <w:rsid w:val="009424CD"/>
    <w:rsid w:val="00942977"/>
    <w:rsid w:val="00942B3E"/>
    <w:rsid w:val="00942B91"/>
    <w:rsid w:val="00942DA3"/>
    <w:rsid w:val="0094332B"/>
    <w:rsid w:val="00943944"/>
    <w:rsid w:val="00943AD3"/>
    <w:rsid w:val="00944EE6"/>
    <w:rsid w:val="00944EF0"/>
    <w:rsid w:val="00945060"/>
    <w:rsid w:val="00945323"/>
    <w:rsid w:val="009455DF"/>
    <w:rsid w:val="00945A4D"/>
    <w:rsid w:val="00945A75"/>
    <w:rsid w:val="00945CF5"/>
    <w:rsid w:val="0094620F"/>
    <w:rsid w:val="009471EC"/>
    <w:rsid w:val="009474A4"/>
    <w:rsid w:val="009474C0"/>
    <w:rsid w:val="009479DB"/>
    <w:rsid w:val="00947BA9"/>
    <w:rsid w:val="00947C96"/>
    <w:rsid w:val="009508C1"/>
    <w:rsid w:val="00950C6D"/>
    <w:rsid w:val="009511C4"/>
    <w:rsid w:val="0095154F"/>
    <w:rsid w:val="00952401"/>
    <w:rsid w:val="0095299E"/>
    <w:rsid w:val="009529A2"/>
    <w:rsid w:val="00952E14"/>
    <w:rsid w:val="00952F62"/>
    <w:rsid w:val="009531ED"/>
    <w:rsid w:val="009537F0"/>
    <w:rsid w:val="00953912"/>
    <w:rsid w:val="00953AFB"/>
    <w:rsid w:val="009541D6"/>
    <w:rsid w:val="00954331"/>
    <w:rsid w:val="00954C1D"/>
    <w:rsid w:val="00955015"/>
    <w:rsid w:val="009553B0"/>
    <w:rsid w:val="009554FD"/>
    <w:rsid w:val="00955767"/>
    <w:rsid w:val="0095593C"/>
    <w:rsid w:val="00955B49"/>
    <w:rsid w:val="00955C29"/>
    <w:rsid w:val="00955CB8"/>
    <w:rsid w:val="00956010"/>
    <w:rsid w:val="0095634E"/>
    <w:rsid w:val="00956EEB"/>
    <w:rsid w:val="009571B9"/>
    <w:rsid w:val="00957E1F"/>
    <w:rsid w:val="00957EDD"/>
    <w:rsid w:val="0096004C"/>
    <w:rsid w:val="0096058D"/>
    <w:rsid w:val="00960F6E"/>
    <w:rsid w:val="009610A4"/>
    <w:rsid w:val="00961498"/>
    <w:rsid w:val="00961586"/>
    <w:rsid w:val="009615BE"/>
    <w:rsid w:val="00961819"/>
    <w:rsid w:val="00961CCF"/>
    <w:rsid w:val="00961D67"/>
    <w:rsid w:val="00961E97"/>
    <w:rsid w:val="0096297D"/>
    <w:rsid w:val="00963153"/>
    <w:rsid w:val="00963683"/>
    <w:rsid w:val="00963B78"/>
    <w:rsid w:val="009644B8"/>
    <w:rsid w:val="0096453A"/>
    <w:rsid w:val="00964834"/>
    <w:rsid w:val="00965470"/>
    <w:rsid w:val="00965575"/>
    <w:rsid w:val="00965770"/>
    <w:rsid w:val="00965AB4"/>
    <w:rsid w:val="00965BAC"/>
    <w:rsid w:val="00965D0B"/>
    <w:rsid w:val="009667A9"/>
    <w:rsid w:val="00967032"/>
    <w:rsid w:val="00967C2A"/>
    <w:rsid w:val="0097078B"/>
    <w:rsid w:val="00970AD1"/>
    <w:rsid w:val="009718D5"/>
    <w:rsid w:val="009719DF"/>
    <w:rsid w:val="00971F89"/>
    <w:rsid w:val="00972024"/>
    <w:rsid w:val="009735C2"/>
    <w:rsid w:val="009739F9"/>
    <w:rsid w:val="00974241"/>
    <w:rsid w:val="0097425D"/>
    <w:rsid w:val="0097438F"/>
    <w:rsid w:val="00974413"/>
    <w:rsid w:val="00975343"/>
    <w:rsid w:val="00975358"/>
    <w:rsid w:val="009756E1"/>
    <w:rsid w:val="009760AC"/>
    <w:rsid w:val="00976C57"/>
    <w:rsid w:val="00976EFA"/>
    <w:rsid w:val="009776FA"/>
    <w:rsid w:val="00977B63"/>
    <w:rsid w:val="00977D7D"/>
    <w:rsid w:val="00980717"/>
    <w:rsid w:val="00980CFE"/>
    <w:rsid w:val="00981134"/>
    <w:rsid w:val="009813C2"/>
    <w:rsid w:val="0098158A"/>
    <w:rsid w:val="00981BF2"/>
    <w:rsid w:val="00981CB5"/>
    <w:rsid w:val="009828A4"/>
    <w:rsid w:val="00982A09"/>
    <w:rsid w:val="00983395"/>
    <w:rsid w:val="00983532"/>
    <w:rsid w:val="00983F4F"/>
    <w:rsid w:val="009843B5"/>
    <w:rsid w:val="00984793"/>
    <w:rsid w:val="00986273"/>
    <w:rsid w:val="009864DD"/>
    <w:rsid w:val="009868D0"/>
    <w:rsid w:val="0098698A"/>
    <w:rsid w:val="00986A18"/>
    <w:rsid w:val="00986AC1"/>
    <w:rsid w:val="00986EB8"/>
    <w:rsid w:val="009879BC"/>
    <w:rsid w:val="00987C71"/>
    <w:rsid w:val="0099035F"/>
    <w:rsid w:val="00990472"/>
    <w:rsid w:val="00990865"/>
    <w:rsid w:val="0099089E"/>
    <w:rsid w:val="00990D3C"/>
    <w:rsid w:val="00990F53"/>
    <w:rsid w:val="00992666"/>
    <w:rsid w:val="00992F8C"/>
    <w:rsid w:val="00993855"/>
    <w:rsid w:val="009939AC"/>
    <w:rsid w:val="00993BAD"/>
    <w:rsid w:val="00993BDA"/>
    <w:rsid w:val="00994022"/>
    <w:rsid w:val="00994033"/>
    <w:rsid w:val="00994111"/>
    <w:rsid w:val="00994169"/>
    <w:rsid w:val="009942E9"/>
    <w:rsid w:val="009947C0"/>
    <w:rsid w:val="00994A9B"/>
    <w:rsid w:val="00995845"/>
    <w:rsid w:val="00995877"/>
    <w:rsid w:val="00995A23"/>
    <w:rsid w:val="00995A3C"/>
    <w:rsid w:val="00995E0E"/>
    <w:rsid w:val="00995FAC"/>
    <w:rsid w:val="00996E98"/>
    <w:rsid w:val="00997348"/>
    <w:rsid w:val="00997734"/>
    <w:rsid w:val="00997C9B"/>
    <w:rsid w:val="009A00C8"/>
    <w:rsid w:val="009A0755"/>
    <w:rsid w:val="009A09C5"/>
    <w:rsid w:val="009A0C3E"/>
    <w:rsid w:val="009A0E64"/>
    <w:rsid w:val="009A1876"/>
    <w:rsid w:val="009A1945"/>
    <w:rsid w:val="009A1DB7"/>
    <w:rsid w:val="009A22C3"/>
    <w:rsid w:val="009A255B"/>
    <w:rsid w:val="009A2687"/>
    <w:rsid w:val="009A2E7E"/>
    <w:rsid w:val="009A3E30"/>
    <w:rsid w:val="009A4A6E"/>
    <w:rsid w:val="009A4D44"/>
    <w:rsid w:val="009A4EA0"/>
    <w:rsid w:val="009A5067"/>
    <w:rsid w:val="009A58F9"/>
    <w:rsid w:val="009A59C3"/>
    <w:rsid w:val="009A5EDD"/>
    <w:rsid w:val="009A6964"/>
    <w:rsid w:val="009A69D0"/>
    <w:rsid w:val="009A781F"/>
    <w:rsid w:val="009A78D7"/>
    <w:rsid w:val="009A7A27"/>
    <w:rsid w:val="009A7A95"/>
    <w:rsid w:val="009B0C9B"/>
    <w:rsid w:val="009B1320"/>
    <w:rsid w:val="009B179B"/>
    <w:rsid w:val="009B1876"/>
    <w:rsid w:val="009B1970"/>
    <w:rsid w:val="009B1B95"/>
    <w:rsid w:val="009B2119"/>
    <w:rsid w:val="009B2500"/>
    <w:rsid w:val="009B2923"/>
    <w:rsid w:val="009B29DE"/>
    <w:rsid w:val="009B2D6F"/>
    <w:rsid w:val="009B2F52"/>
    <w:rsid w:val="009B2FB2"/>
    <w:rsid w:val="009B38E0"/>
    <w:rsid w:val="009B3CDB"/>
    <w:rsid w:val="009B473B"/>
    <w:rsid w:val="009B5B21"/>
    <w:rsid w:val="009B5C4F"/>
    <w:rsid w:val="009B5C94"/>
    <w:rsid w:val="009B6206"/>
    <w:rsid w:val="009B63E6"/>
    <w:rsid w:val="009B6817"/>
    <w:rsid w:val="009B745D"/>
    <w:rsid w:val="009B75F3"/>
    <w:rsid w:val="009C0236"/>
    <w:rsid w:val="009C04BD"/>
    <w:rsid w:val="009C09FD"/>
    <w:rsid w:val="009C0A27"/>
    <w:rsid w:val="009C0D10"/>
    <w:rsid w:val="009C102C"/>
    <w:rsid w:val="009C1620"/>
    <w:rsid w:val="009C1FDB"/>
    <w:rsid w:val="009C21A4"/>
    <w:rsid w:val="009C21C5"/>
    <w:rsid w:val="009C2AB3"/>
    <w:rsid w:val="009C2BD3"/>
    <w:rsid w:val="009C38A3"/>
    <w:rsid w:val="009C3A1F"/>
    <w:rsid w:val="009C4231"/>
    <w:rsid w:val="009C4FD2"/>
    <w:rsid w:val="009C5435"/>
    <w:rsid w:val="009C550F"/>
    <w:rsid w:val="009C6EE3"/>
    <w:rsid w:val="009C6F69"/>
    <w:rsid w:val="009C74EF"/>
    <w:rsid w:val="009C7924"/>
    <w:rsid w:val="009D076C"/>
    <w:rsid w:val="009D08E8"/>
    <w:rsid w:val="009D09DB"/>
    <w:rsid w:val="009D0A53"/>
    <w:rsid w:val="009D0B1E"/>
    <w:rsid w:val="009D1B69"/>
    <w:rsid w:val="009D1D7F"/>
    <w:rsid w:val="009D1E94"/>
    <w:rsid w:val="009D2574"/>
    <w:rsid w:val="009D32FC"/>
    <w:rsid w:val="009D345F"/>
    <w:rsid w:val="009D3745"/>
    <w:rsid w:val="009D37F8"/>
    <w:rsid w:val="009D3CC5"/>
    <w:rsid w:val="009D464C"/>
    <w:rsid w:val="009D491A"/>
    <w:rsid w:val="009D4A57"/>
    <w:rsid w:val="009D4C53"/>
    <w:rsid w:val="009D4FE5"/>
    <w:rsid w:val="009D515A"/>
    <w:rsid w:val="009D5340"/>
    <w:rsid w:val="009D5586"/>
    <w:rsid w:val="009D55D9"/>
    <w:rsid w:val="009D5F7E"/>
    <w:rsid w:val="009D6021"/>
    <w:rsid w:val="009D60E2"/>
    <w:rsid w:val="009D665C"/>
    <w:rsid w:val="009D6846"/>
    <w:rsid w:val="009D6EE7"/>
    <w:rsid w:val="009D7246"/>
    <w:rsid w:val="009D72CA"/>
    <w:rsid w:val="009D7432"/>
    <w:rsid w:val="009D74A3"/>
    <w:rsid w:val="009D79F7"/>
    <w:rsid w:val="009D7EA2"/>
    <w:rsid w:val="009E0761"/>
    <w:rsid w:val="009E0AEB"/>
    <w:rsid w:val="009E0F70"/>
    <w:rsid w:val="009E1158"/>
    <w:rsid w:val="009E12EA"/>
    <w:rsid w:val="009E134C"/>
    <w:rsid w:val="009E1503"/>
    <w:rsid w:val="009E1852"/>
    <w:rsid w:val="009E1CCF"/>
    <w:rsid w:val="009E1D51"/>
    <w:rsid w:val="009E23BC"/>
    <w:rsid w:val="009E2C02"/>
    <w:rsid w:val="009E2D84"/>
    <w:rsid w:val="009E33B5"/>
    <w:rsid w:val="009E4310"/>
    <w:rsid w:val="009E465F"/>
    <w:rsid w:val="009E49ED"/>
    <w:rsid w:val="009E49FA"/>
    <w:rsid w:val="009E4E2F"/>
    <w:rsid w:val="009E4EB7"/>
    <w:rsid w:val="009E4F2A"/>
    <w:rsid w:val="009E5579"/>
    <w:rsid w:val="009E5870"/>
    <w:rsid w:val="009E58DB"/>
    <w:rsid w:val="009E5A0B"/>
    <w:rsid w:val="009E5D67"/>
    <w:rsid w:val="009E5DE0"/>
    <w:rsid w:val="009E6756"/>
    <w:rsid w:val="009E6D0C"/>
    <w:rsid w:val="009E6E22"/>
    <w:rsid w:val="009E7CD0"/>
    <w:rsid w:val="009F077A"/>
    <w:rsid w:val="009F0B57"/>
    <w:rsid w:val="009F0CD1"/>
    <w:rsid w:val="009F151F"/>
    <w:rsid w:val="009F1594"/>
    <w:rsid w:val="009F1A47"/>
    <w:rsid w:val="009F1A5A"/>
    <w:rsid w:val="009F1B20"/>
    <w:rsid w:val="009F1E16"/>
    <w:rsid w:val="009F1F7F"/>
    <w:rsid w:val="009F262D"/>
    <w:rsid w:val="009F2E8D"/>
    <w:rsid w:val="009F3670"/>
    <w:rsid w:val="009F36CA"/>
    <w:rsid w:val="009F3A21"/>
    <w:rsid w:val="009F3D49"/>
    <w:rsid w:val="009F3FEC"/>
    <w:rsid w:val="009F4190"/>
    <w:rsid w:val="009F4199"/>
    <w:rsid w:val="009F4398"/>
    <w:rsid w:val="009F492D"/>
    <w:rsid w:val="009F5481"/>
    <w:rsid w:val="009F5F78"/>
    <w:rsid w:val="009F6165"/>
    <w:rsid w:val="009F6670"/>
    <w:rsid w:val="009F6A53"/>
    <w:rsid w:val="009F7261"/>
    <w:rsid w:val="009F7336"/>
    <w:rsid w:val="009F7996"/>
    <w:rsid w:val="009F7E5F"/>
    <w:rsid w:val="00A00B07"/>
    <w:rsid w:val="00A00B77"/>
    <w:rsid w:val="00A00E0C"/>
    <w:rsid w:val="00A01E75"/>
    <w:rsid w:val="00A01ED9"/>
    <w:rsid w:val="00A02303"/>
    <w:rsid w:val="00A0262E"/>
    <w:rsid w:val="00A02B61"/>
    <w:rsid w:val="00A02BBD"/>
    <w:rsid w:val="00A034F2"/>
    <w:rsid w:val="00A038AE"/>
    <w:rsid w:val="00A0464C"/>
    <w:rsid w:val="00A053D0"/>
    <w:rsid w:val="00A0578B"/>
    <w:rsid w:val="00A05927"/>
    <w:rsid w:val="00A0639C"/>
    <w:rsid w:val="00A06CE7"/>
    <w:rsid w:val="00A07059"/>
    <w:rsid w:val="00A0778F"/>
    <w:rsid w:val="00A07ED9"/>
    <w:rsid w:val="00A10027"/>
    <w:rsid w:val="00A1031D"/>
    <w:rsid w:val="00A104BE"/>
    <w:rsid w:val="00A10C31"/>
    <w:rsid w:val="00A10E67"/>
    <w:rsid w:val="00A11B0B"/>
    <w:rsid w:val="00A11F61"/>
    <w:rsid w:val="00A126B9"/>
    <w:rsid w:val="00A12D28"/>
    <w:rsid w:val="00A12E4A"/>
    <w:rsid w:val="00A12F57"/>
    <w:rsid w:val="00A131AE"/>
    <w:rsid w:val="00A132FC"/>
    <w:rsid w:val="00A1377E"/>
    <w:rsid w:val="00A139CD"/>
    <w:rsid w:val="00A13CA7"/>
    <w:rsid w:val="00A14514"/>
    <w:rsid w:val="00A14A6C"/>
    <w:rsid w:val="00A14BC2"/>
    <w:rsid w:val="00A150EF"/>
    <w:rsid w:val="00A165CA"/>
    <w:rsid w:val="00A16CDA"/>
    <w:rsid w:val="00A16F36"/>
    <w:rsid w:val="00A16F85"/>
    <w:rsid w:val="00A17045"/>
    <w:rsid w:val="00A174CE"/>
    <w:rsid w:val="00A201F1"/>
    <w:rsid w:val="00A2025A"/>
    <w:rsid w:val="00A205B1"/>
    <w:rsid w:val="00A2090B"/>
    <w:rsid w:val="00A20A5A"/>
    <w:rsid w:val="00A20CF5"/>
    <w:rsid w:val="00A20EFF"/>
    <w:rsid w:val="00A2154B"/>
    <w:rsid w:val="00A219EF"/>
    <w:rsid w:val="00A22206"/>
    <w:rsid w:val="00A22485"/>
    <w:rsid w:val="00A22B3D"/>
    <w:rsid w:val="00A22C84"/>
    <w:rsid w:val="00A22E10"/>
    <w:rsid w:val="00A23C01"/>
    <w:rsid w:val="00A23EE6"/>
    <w:rsid w:val="00A242AB"/>
    <w:rsid w:val="00A25A95"/>
    <w:rsid w:val="00A25C31"/>
    <w:rsid w:val="00A25D4A"/>
    <w:rsid w:val="00A25E0B"/>
    <w:rsid w:val="00A26675"/>
    <w:rsid w:val="00A26916"/>
    <w:rsid w:val="00A26A4F"/>
    <w:rsid w:val="00A26D17"/>
    <w:rsid w:val="00A26E12"/>
    <w:rsid w:val="00A27514"/>
    <w:rsid w:val="00A27520"/>
    <w:rsid w:val="00A27E4A"/>
    <w:rsid w:val="00A27FC3"/>
    <w:rsid w:val="00A3017B"/>
    <w:rsid w:val="00A307B0"/>
    <w:rsid w:val="00A3088E"/>
    <w:rsid w:val="00A3089E"/>
    <w:rsid w:val="00A311BF"/>
    <w:rsid w:val="00A3179A"/>
    <w:rsid w:val="00A31E9E"/>
    <w:rsid w:val="00A31EA7"/>
    <w:rsid w:val="00A31FF6"/>
    <w:rsid w:val="00A32026"/>
    <w:rsid w:val="00A3378C"/>
    <w:rsid w:val="00A33A45"/>
    <w:rsid w:val="00A33AA6"/>
    <w:rsid w:val="00A34F50"/>
    <w:rsid w:val="00A351FF"/>
    <w:rsid w:val="00A3584C"/>
    <w:rsid w:val="00A35969"/>
    <w:rsid w:val="00A36875"/>
    <w:rsid w:val="00A36968"/>
    <w:rsid w:val="00A36A4E"/>
    <w:rsid w:val="00A36A7B"/>
    <w:rsid w:val="00A37016"/>
    <w:rsid w:val="00A3721D"/>
    <w:rsid w:val="00A37E66"/>
    <w:rsid w:val="00A40037"/>
    <w:rsid w:val="00A4006E"/>
    <w:rsid w:val="00A40B8A"/>
    <w:rsid w:val="00A40C32"/>
    <w:rsid w:val="00A41196"/>
    <w:rsid w:val="00A4154F"/>
    <w:rsid w:val="00A4180A"/>
    <w:rsid w:val="00A41818"/>
    <w:rsid w:val="00A41C10"/>
    <w:rsid w:val="00A420CC"/>
    <w:rsid w:val="00A420F3"/>
    <w:rsid w:val="00A425B3"/>
    <w:rsid w:val="00A42883"/>
    <w:rsid w:val="00A42DC6"/>
    <w:rsid w:val="00A42F5B"/>
    <w:rsid w:val="00A43467"/>
    <w:rsid w:val="00A435C4"/>
    <w:rsid w:val="00A4431A"/>
    <w:rsid w:val="00A44725"/>
    <w:rsid w:val="00A448AB"/>
    <w:rsid w:val="00A448E9"/>
    <w:rsid w:val="00A44A89"/>
    <w:rsid w:val="00A44FAF"/>
    <w:rsid w:val="00A4507D"/>
    <w:rsid w:val="00A4521A"/>
    <w:rsid w:val="00A45774"/>
    <w:rsid w:val="00A459D8"/>
    <w:rsid w:val="00A45A0C"/>
    <w:rsid w:val="00A45B5F"/>
    <w:rsid w:val="00A45CD4"/>
    <w:rsid w:val="00A45D97"/>
    <w:rsid w:val="00A46692"/>
    <w:rsid w:val="00A46CC3"/>
    <w:rsid w:val="00A46F6D"/>
    <w:rsid w:val="00A471CB"/>
    <w:rsid w:val="00A47CC3"/>
    <w:rsid w:val="00A47EB4"/>
    <w:rsid w:val="00A5059D"/>
    <w:rsid w:val="00A50A96"/>
    <w:rsid w:val="00A515B1"/>
    <w:rsid w:val="00A532E7"/>
    <w:rsid w:val="00A5334B"/>
    <w:rsid w:val="00A5355F"/>
    <w:rsid w:val="00A5359D"/>
    <w:rsid w:val="00A53C5A"/>
    <w:rsid w:val="00A54348"/>
    <w:rsid w:val="00A545A0"/>
    <w:rsid w:val="00A548E1"/>
    <w:rsid w:val="00A55030"/>
    <w:rsid w:val="00A5556F"/>
    <w:rsid w:val="00A558A2"/>
    <w:rsid w:val="00A56165"/>
    <w:rsid w:val="00A561F8"/>
    <w:rsid w:val="00A57694"/>
    <w:rsid w:val="00A57BA9"/>
    <w:rsid w:val="00A57BE5"/>
    <w:rsid w:val="00A600AE"/>
    <w:rsid w:val="00A60D52"/>
    <w:rsid w:val="00A60E51"/>
    <w:rsid w:val="00A60FEC"/>
    <w:rsid w:val="00A61000"/>
    <w:rsid w:val="00A6120D"/>
    <w:rsid w:val="00A615A5"/>
    <w:rsid w:val="00A6183C"/>
    <w:rsid w:val="00A61A0D"/>
    <w:rsid w:val="00A61B19"/>
    <w:rsid w:val="00A61D5F"/>
    <w:rsid w:val="00A62055"/>
    <w:rsid w:val="00A621EC"/>
    <w:rsid w:val="00A6298B"/>
    <w:rsid w:val="00A62C97"/>
    <w:rsid w:val="00A62F16"/>
    <w:rsid w:val="00A63526"/>
    <w:rsid w:val="00A63B2B"/>
    <w:rsid w:val="00A642ED"/>
    <w:rsid w:val="00A64902"/>
    <w:rsid w:val="00A64A23"/>
    <w:rsid w:val="00A65620"/>
    <w:rsid w:val="00A65B09"/>
    <w:rsid w:val="00A6657D"/>
    <w:rsid w:val="00A66775"/>
    <w:rsid w:val="00A667E2"/>
    <w:rsid w:val="00A668DC"/>
    <w:rsid w:val="00A66F93"/>
    <w:rsid w:val="00A6735A"/>
    <w:rsid w:val="00A67DF0"/>
    <w:rsid w:val="00A70B20"/>
    <w:rsid w:val="00A7134D"/>
    <w:rsid w:val="00A71942"/>
    <w:rsid w:val="00A71C7B"/>
    <w:rsid w:val="00A71E68"/>
    <w:rsid w:val="00A71E9D"/>
    <w:rsid w:val="00A72EB5"/>
    <w:rsid w:val="00A73227"/>
    <w:rsid w:val="00A73280"/>
    <w:rsid w:val="00A73537"/>
    <w:rsid w:val="00A73CD7"/>
    <w:rsid w:val="00A74281"/>
    <w:rsid w:val="00A746A2"/>
    <w:rsid w:val="00A74B4A"/>
    <w:rsid w:val="00A74D1A"/>
    <w:rsid w:val="00A74D63"/>
    <w:rsid w:val="00A74E15"/>
    <w:rsid w:val="00A7517D"/>
    <w:rsid w:val="00A75D41"/>
    <w:rsid w:val="00A7603D"/>
    <w:rsid w:val="00A766A7"/>
    <w:rsid w:val="00A773F0"/>
    <w:rsid w:val="00A7773F"/>
    <w:rsid w:val="00A77A64"/>
    <w:rsid w:val="00A77B56"/>
    <w:rsid w:val="00A80057"/>
    <w:rsid w:val="00A80631"/>
    <w:rsid w:val="00A816B0"/>
    <w:rsid w:val="00A82230"/>
    <w:rsid w:val="00A8241E"/>
    <w:rsid w:val="00A82771"/>
    <w:rsid w:val="00A82C0C"/>
    <w:rsid w:val="00A82D5C"/>
    <w:rsid w:val="00A83526"/>
    <w:rsid w:val="00A8355B"/>
    <w:rsid w:val="00A83944"/>
    <w:rsid w:val="00A839A6"/>
    <w:rsid w:val="00A83E13"/>
    <w:rsid w:val="00A83E68"/>
    <w:rsid w:val="00A83FFD"/>
    <w:rsid w:val="00A8410C"/>
    <w:rsid w:val="00A847AE"/>
    <w:rsid w:val="00A84950"/>
    <w:rsid w:val="00A854B1"/>
    <w:rsid w:val="00A858EA"/>
    <w:rsid w:val="00A85A6C"/>
    <w:rsid w:val="00A86228"/>
    <w:rsid w:val="00A86694"/>
    <w:rsid w:val="00A86E3B"/>
    <w:rsid w:val="00A87432"/>
    <w:rsid w:val="00A879CC"/>
    <w:rsid w:val="00A87B16"/>
    <w:rsid w:val="00A87B91"/>
    <w:rsid w:val="00A87B93"/>
    <w:rsid w:val="00A87CFB"/>
    <w:rsid w:val="00A90198"/>
    <w:rsid w:val="00A9020A"/>
    <w:rsid w:val="00A90D4F"/>
    <w:rsid w:val="00A91AE1"/>
    <w:rsid w:val="00A91F63"/>
    <w:rsid w:val="00A9328A"/>
    <w:rsid w:val="00A93763"/>
    <w:rsid w:val="00A93F84"/>
    <w:rsid w:val="00A9448F"/>
    <w:rsid w:val="00A94504"/>
    <w:rsid w:val="00A9462C"/>
    <w:rsid w:val="00A94749"/>
    <w:rsid w:val="00A94924"/>
    <w:rsid w:val="00A95145"/>
    <w:rsid w:val="00A961E3"/>
    <w:rsid w:val="00A968F9"/>
    <w:rsid w:val="00A96ACF"/>
    <w:rsid w:val="00A97536"/>
    <w:rsid w:val="00A97A96"/>
    <w:rsid w:val="00A97F41"/>
    <w:rsid w:val="00AA054D"/>
    <w:rsid w:val="00AA05B3"/>
    <w:rsid w:val="00AA083E"/>
    <w:rsid w:val="00AA0A98"/>
    <w:rsid w:val="00AA0D92"/>
    <w:rsid w:val="00AA148C"/>
    <w:rsid w:val="00AA1932"/>
    <w:rsid w:val="00AA3762"/>
    <w:rsid w:val="00AA3FFC"/>
    <w:rsid w:val="00AA4113"/>
    <w:rsid w:val="00AA59AE"/>
    <w:rsid w:val="00AA6197"/>
    <w:rsid w:val="00AA6292"/>
    <w:rsid w:val="00AA6C60"/>
    <w:rsid w:val="00AA6D8B"/>
    <w:rsid w:val="00AA7467"/>
    <w:rsid w:val="00AA7B29"/>
    <w:rsid w:val="00AA7CF5"/>
    <w:rsid w:val="00AB1579"/>
    <w:rsid w:val="00AB18DD"/>
    <w:rsid w:val="00AB1EFB"/>
    <w:rsid w:val="00AB2010"/>
    <w:rsid w:val="00AB29B6"/>
    <w:rsid w:val="00AB2DAF"/>
    <w:rsid w:val="00AB2E8B"/>
    <w:rsid w:val="00AB3164"/>
    <w:rsid w:val="00AB3265"/>
    <w:rsid w:val="00AB32CF"/>
    <w:rsid w:val="00AB34F8"/>
    <w:rsid w:val="00AB3906"/>
    <w:rsid w:val="00AB479C"/>
    <w:rsid w:val="00AB4965"/>
    <w:rsid w:val="00AB4E23"/>
    <w:rsid w:val="00AB51DA"/>
    <w:rsid w:val="00AB5218"/>
    <w:rsid w:val="00AB5481"/>
    <w:rsid w:val="00AB5E0C"/>
    <w:rsid w:val="00AB5E33"/>
    <w:rsid w:val="00AB674D"/>
    <w:rsid w:val="00AB79B7"/>
    <w:rsid w:val="00AC016A"/>
    <w:rsid w:val="00AC0800"/>
    <w:rsid w:val="00AC0DB5"/>
    <w:rsid w:val="00AC14B8"/>
    <w:rsid w:val="00AC1A18"/>
    <w:rsid w:val="00AC1C36"/>
    <w:rsid w:val="00AC1DB8"/>
    <w:rsid w:val="00AC1EA3"/>
    <w:rsid w:val="00AC2125"/>
    <w:rsid w:val="00AC253F"/>
    <w:rsid w:val="00AC3244"/>
    <w:rsid w:val="00AC394F"/>
    <w:rsid w:val="00AC3AA8"/>
    <w:rsid w:val="00AC3D72"/>
    <w:rsid w:val="00AC45BA"/>
    <w:rsid w:val="00AC543A"/>
    <w:rsid w:val="00AC59CE"/>
    <w:rsid w:val="00AC59D3"/>
    <w:rsid w:val="00AC5D41"/>
    <w:rsid w:val="00AC69D0"/>
    <w:rsid w:val="00AC6B8B"/>
    <w:rsid w:val="00AC6C51"/>
    <w:rsid w:val="00AC6D37"/>
    <w:rsid w:val="00AC7330"/>
    <w:rsid w:val="00AC753A"/>
    <w:rsid w:val="00AC7AF8"/>
    <w:rsid w:val="00AD21D8"/>
    <w:rsid w:val="00AD2568"/>
    <w:rsid w:val="00AD2961"/>
    <w:rsid w:val="00AD31EF"/>
    <w:rsid w:val="00AD3CC4"/>
    <w:rsid w:val="00AD3D9D"/>
    <w:rsid w:val="00AD419A"/>
    <w:rsid w:val="00AD44A9"/>
    <w:rsid w:val="00AD44B9"/>
    <w:rsid w:val="00AD4B1F"/>
    <w:rsid w:val="00AD55EB"/>
    <w:rsid w:val="00AD5D4C"/>
    <w:rsid w:val="00AD636A"/>
    <w:rsid w:val="00AD657F"/>
    <w:rsid w:val="00AD6585"/>
    <w:rsid w:val="00AD6719"/>
    <w:rsid w:val="00AD6859"/>
    <w:rsid w:val="00AD6BCB"/>
    <w:rsid w:val="00AD719E"/>
    <w:rsid w:val="00AD725B"/>
    <w:rsid w:val="00AD78CA"/>
    <w:rsid w:val="00AD7C66"/>
    <w:rsid w:val="00AE0D4F"/>
    <w:rsid w:val="00AE0E30"/>
    <w:rsid w:val="00AE18B1"/>
    <w:rsid w:val="00AE2042"/>
    <w:rsid w:val="00AE212C"/>
    <w:rsid w:val="00AE217C"/>
    <w:rsid w:val="00AE2404"/>
    <w:rsid w:val="00AE2803"/>
    <w:rsid w:val="00AE30E5"/>
    <w:rsid w:val="00AE32A8"/>
    <w:rsid w:val="00AE4309"/>
    <w:rsid w:val="00AE4C6C"/>
    <w:rsid w:val="00AE546C"/>
    <w:rsid w:val="00AE5631"/>
    <w:rsid w:val="00AE5828"/>
    <w:rsid w:val="00AE6199"/>
    <w:rsid w:val="00AE6AA5"/>
    <w:rsid w:val="00AE7954"/>
    <w:rsid w:val="00AF0162"/>
    <w:rsid w:val="00AF0FBA"/>
    <w:rsid w:val="00AF14FF"/>
    <w:rsid w:val="00AF151F"/>
    <w:rsid w:val="00AF15F3"/>
    <w:rsid w:val="00AF1B7D"/>
    <w:rsid w:val="00AF2000"/>
    <w:rsid w:val="00AF2757"/>
    <w:rsid w:val="00AF2913"/>
    <w:rsid w:val="00AF2F58"/>
    <w:rsid w:val="00AF2FFC"/>
    <w:rsid w:val="00AF36F5"/>
    <w:rsid w:val="00AF36F9"/>
    <w:rsid w:val="00AF3AA4"/>
    <w:rsid w:val="00AF3B6D"/>
    <w:rsid w:val="00AF3E13"/>
    <w:rsid w:val="00AF3E58"/>
    <w:rsid w:val="00AF416E"/>
    <w:rsid w:val="00AF41D8"/>
    <w:rsid w:val="00AF41DD"/>
    <w:rsid w:val="00AF4917"/>
    <w:rsid w:val="00AF5217"/>
    <w:rsid w:val="00AF5406"/>
    <w:rsid w:val="00AF5592"/>
    <w:rsid w:val="00AF6141"/>
    <w:rsid w:val="00AF62E3"/>
    <w:rsid w:val="00AF6BD8"/>
    <w:rsid w:val="00AF6E18"/>
    <w:rsid w:val="00AF6F24"/>
    <w:rsid w:val="00AF7057"/>
    <w:rsid w:val="00AF7125"/>
    <w:rsid w:val="00AF7917"/>
    <w:rsid w:val="00AF7AB0"/>
    <w:rsid w:val="00AF7C0E"/>
    <w:rsid w:val="00B00A2B"/>
    <w:rsid w:val="00B00D52"/>
    <w:rsid w:val="00B01209"/>
    <w:rsid w:val="00B01683"/>
    <w:rsid w:val="00B02BC0"/>
    <w:rsid w:val="00B037A2"/>
    <w:rsid w:val="00B03851"/>
    <w:rsid w:val="00B03A73"/>
    <w:rsid w:val="00B043D2"/>
    <w:rsid w:val="00B048D8"/>
    <w:rsid w:val="00B04C0D"/>
    <w:rsid w:val="00B04C49"/>
    <w:rsid w:val="00B0574A"/>
    <w:rsid w:val="00B05C22"/>
    <w:rsid w:val="00B05E6D"/>
    <w:rsid w:val="00B063A9"/>
    <w:rsid w:val="00B064CC"/>
    <w:rsid w:val="00B06CF5"/>
    <w:rsid w:val="00B071F5"/>
    <w:rsid w:val="00B076B6"/>
    <w:rsid w:val="00B078F5"/>
    <w:rsid w:val="00B07BEF"/>
    <w:rsid w:val="00B10C2E"/>
    <w:rsid w:val="00B10DFF"/>
    <w:rsid w:val="00B11182"/>
    <w:rsid w:val="00B11583"/>
    <w:rsid w:val="00B1184F"/>
    <w:rsid w:val="00B11D95"/>
    <w:rsid w:val="00B1324E"/>
    <w:rsid w:val="00B14027"/>
    <w:rsid w:val="00B142D5"/>
    <w:rsid w:val="00B14466"/>
    <w:rsid w:val="00B148F2"/>
    <w:rsid w:val="00B14A1A"/>
    <w:rsid w:val="00B14B2F"/>
    <w:rsid w:val="00B14E03"/>
    <w:rsid w:val="00B150A6"/>
    <w:rsid w:val="00B152C9"/>
    <w:rsid w:val="00B15EC5"/>
    <w:rsid w:val="00B16302"/>
    <w:rsid w:val="00B166AA"/>
    <w:rsid w:val="00B167E9"/>
    <w:rsid w:val="00B16923"/>
    <w:rsid w:val="00B17E08"/>
    <w:rsid w:val="00B17EAA"/>
    <w:rsid w:val="00B20790"/>
    <w:rsid w:val="00B20854"/>
    <w:rsid w:val="00B20EEC"/>
    <w:rsid w:val="00B212E9"/>
    <w:rsid w:val="00B2143B"/>
    <w:rsid w:val="00B215DB"/>
    <w:rsid w:val="00B21E66"/>
    <w:rsid w:val="00B22CF4"/>
    <w:rsid w:val="00B22D7E"/>
    <w:rsid w:val="00B239B5"/>
    <w:rsid w:val="00B24185"/>
    <w:rsid w:val="00B241AA"/>
    <w:rsid w:val="00B247DC"/>
    <w:rsid w:val="00B249F0"/>
    <w:rsid w:val="00B24B74"/>
    <w:rsid w:val="00B24E42"/>
    <w:rsid w:val="00B25750"/>
    <w:rsid w:val="00B25AEA"/>
    <w:rsid w:val="00B25FD0"/>
    <w:rsid w:val="00B26047"/>
    <w:rsid w:val="00B2628C"/>
    <w:rsid w:val="00B278C8"/>
    <w:rsid w:val="00B3087D"/>
    <w:rsid w:val="00B30BA5"/>
    <w:rsid w:val="00B313A8"/>
    <w:rsid w:val="00B31415"/>
    <w:rsid w:val="00B31549"/>
    <w:rsid w:val="00B31A91"/>
    <w:rsid w:val="00B32350"/>
    <w:rsid w:val="00B3253E"/>
    <w:rsid w:val="00B329CD"/>
    <w:rsid w:val="00B32A11"/>
    <w:rsid w:val="00B33467"/>
    <w:rsid w:val="00B3357E"/>
    <w:rsid w:val="00B3420A"/>
    <w:rsid w:val="00B34482"/>
    <w:rsid w:val="00B3474D"/>
    <w:rsid w:val="00B35238"/>
    <w:rsid w:val="00B35341"/>
    <w:rsid w:val="00B357A3"/>
    <w:rsid w:val="00B358F7"/>
    <w:rsid w:val="00B35D6A"/>
    <w:rsid w:val="00B3649C"/>
    <w:rsid w:val="00B36793"/>
    <w:rsid w:val="00B36DCC"/>
    <w:rsid w:val="00B404C6"/>
    <w:rsid w:val="00B409C7"/>
    <w:rsid w:val="00B40C06"/>
    <w:rsid w:val="00B413D9"/>
    <w:rsid w:val="00B41661"/>
    <w:rsid w:val="00B416AF"/>
    <w:rsid w:val="00B41766"/>
    <w:rsid w:val="00B41908"/>
    <w:rsid w:val="00B41B52"/>
    <w:rsid w:val="00B41F13"/>
    <w:rsid w:val="00B4290D"/>
    <w:rsid w:val="00B429A8"/>
    <w:rsid w:val="00B429D7"/>
    <w:rsid w:val="00B42E04"/>
    <w:rsid w:val="00B43013"/>
    <w:rsid w:val="00B43BFB"/>
    <w:rsid w:val="00B43D16"/>
    <w:rsid w:val="00B43D70"/>
    <w:rsid w:val="00B43D86"/>
    <w:rsid w:val="00B445D9"/>
    <w:rsid w:val="00B44913"/>
    <w:rsid w:val="00B449A9"/>
    <w:rsid w:val="00B44B29"/>
    <w:rsid w:val="00B44C9D"/>
    <w:rsid w:val="00B44EAD"/>
    <w:rsid w:val="00B44F77"/>
    <w:rsid w:val="00B45A7D"/>
    <w:rsid w:val="00B45BDC"/>
    <w:rsid w:val="00B467BD"/>
    <w:rsid w:val="00B46A8B"/>
    <w:rsid w:val="00B46BC0"/>
    <w:rsid w:val="00B477FB"/>
    <w:rsid w:val="00B47859"/>
    <w:rsid w:val="00B47D40"/>
    <w:rsid w:val="00B47DB6"/>
    <w:rsid w:val="00B5085C"/>
    <w:rsid w:val="00B50ADA"/>
    <w:rsid w:val="00B50DFA"/>
    <w:rsid w:val="00B50EC8"/>
    <w:rsid w:val="00B5166B"/>
    <w:rsid w:val="00B5188B"/>
    <w:rsid w:val="00B51E7A"/>
    <w:rsid w:val="00B52690"/>
    <w:rsid w:val="00B52A99"/>
    <w:rsid w:val="00B52C14"/>
    <w:rsid w:val="00B52EF5"/>
    <w:rsid w:val="00B53196"/>
    <w:rsid w:val="00B532AF"/>
    <w:rsid w:val="00B537E3"/>
    <w:rsid w:val="00B538D1"/>
    <w:rsid w:val="00B546F6"/>
    <w:rsid w:val="00B54737"/>
    <w:rsid w:val="00B54D15"/>
    <w:rsid w:val="00B55022"/>
    <w:rsid w:val="00B55898"/>
    <w:rsid w:val="00B55A52"/>
    <w:rsid w:val="00B55B7A"/>
    <w:rsid w:val="00B55EE4"/>
    <w:rsid w:val="00B5734F"/>
    <w:rsid w:val="00B57654"/>
    <w:rsid w:val="00B57952"/>
    <w:rsid w:val="00B57AAE"/>
    <w:rsid w:val="00B57D39"/>
    <w:rsid w:val="00B60066"/>
    <w:rsid w:val="00B60846"/>
    <w:rsid w:val="00B609D6"/>
    <w:rsid w:val="00B60AA8"/>
    <w:rsid w:val="00B60E2F"/>
    <w:rsid w:val="00B614E2"/>
    <w:rsid w:val="00B61535"/>
    <w:rsid w:val="00B61676"/>
    <w:rsid w:val="00B61CD1"/>
    <w:rsid w:val="00B61FCB"/>
    <w:rsid w:val="00B624BF"/>
    <w:rsid w:val="00B62534"/>
    <w:rsid w:val="00B626C2"/>
    <w:rsid w:val="00B63E1E"/>
    <w:rsid w:val="00B646DC"/>
    <w:rsid w:val="00B64B3F"/>
    <w:rsid w:val="00B64EB6"/>
    <w:rsid w:val="00B65B69"/>
    <w:rsid w:val="00B66FE9"/>
    <w:rsid w:val="00B67328"/>
    <w:rsid w:val="00B67409"/>
    <w:rsid w:val="00B679AE"/>
    <w:rsid w:val="00B679FE"/>
    <w:rsid w:val="00B67D9A"/>
    <w:rsid w:val="00B67E35"/>
    <w:rsid w:val="00B70084"/>
    <w:rsid w:val="00B700BA"/>
    <w:rsid w:val="00B70594"/>
    <w:rsid w:val="00B706D4"/>
    <w:rsid w:val="00B70A58"/>
    <w:rsid w:val="00B70CBC"/>
    <w:rsid w:val="00B71230"/>
    <w:rsid w:val="00B71D79"/>
    <w:rsid w:val="00B72099"/>
    <w:rsid w:val="00B72304"/>
    <w:rsid w:val="00B72343"/>
    <w:rsid w:val="00B7254F"/>
    <w:rsid w:val="00B72A75"/>
    <w:rsid w:val="00B72AF2"/>
    <w:rsid w:val="00B72D00"/>
    <w:rsid w:val="00B72E81"/>
    <w:rsid w:val="00B73194"/>
    <w:rsid w:val="00B732E8"/>
    <w:rsid w:val="00B733BE"/>
    <w:rsid w:val="00B73AAF"/>
    <w:rsid w:val="00B73DF7"/>
    <w:rsid w:val="00B73F64"/>
    <w:rsid w:val="00B742E2"/>
    <w:rsid w:val="00B74B77"/>
    <w:rsid w:val="00B74C76"/>
    <w:rsid w:val="00B74CEB"/>
    <w:rsid w:val="00B7530E"/>
    <w:rsid w:val="00B75494"/>
    <w:rsid w:val="00B759F8"/>
    <w:rsid w:val="00B75BC9"/>
    <w:rsid w:val="00B75CF5"/>
    <w:rsid w:val="00B76A7E"/>
    <w:rsid w:val="00B76C24"/>
    <w:rsid w:val="00B776C7"/>
    <w:rsid w:val="00B779BB"/>
    <w:rsid w:val="00B802F9"/>
    <w:rsid w:val="00B804BF"/>
    <w:rsid w:val="00B80D9A"/>
    <w:rsid w:val="00B81747"/>
    <w:rsid w:val="00B81BE6"/>
    <w:rsid w:val="00B81C28"/>
    <w:rsid w:val="00B81D02"/>
    <w:rsid w:val="00B829D0"/>
    <w:rsid w:val="00B82AFD"/>
    <w:rsid w:val="00B8333F"/>
    <w:rsid w:val="00B83770"/>
    <w:rsid w:val="00B837FA"/>
    <w:rsid w:val="00B83C38"/>
    <w:rsid w:val="00B83EE8"/>
    <w:rsid w:val="00B84142"/>
    <w:rsid w:val="00B842DD"/>
    <w:rsid w:val="00B84408"/>
    <w:rsid w:val="00B845A2"/>
    <w:rsid w:val="00B847A2"/>
    <w:rsid w:val="00B84E5D"/>
    <w:rsid w:val="00B85150"/>
    <w:rsid w:val="00B85526"/>
    <w:rsid w:val="00B856BC"/>
    <w:rsid w:val="00B85951"/>
    <w:rsid w:val="00B85C01"/>
    <w:rsid w:val="00B85CE6"/>
    <w:rsid w:val="00B85D54"/>
    <w:rsid w:val="00B8627E"/>
    <w:rsid w:val="00B90398"/>
    <w:rsid w:val="00B90706"/>
    <w:rsid w:val="00B90A2D"/>
    <w:rsid w:val="00B9101B"/>
    <w:rsid w:val="00B912FF"/>
    <w:rsid w:val="00B91427"/>
    <w:rsid w:val="00B915AF"/>
    <w:rsid w:val="00B9179D"/>
    <w:rsid w:val="00B9212B"/>
    <w:rsid w:val="00B92165"/>
    <w:rsid w:val="00B92C70"/>
    <w:rsid w:val="00B936A5"/>
    <w:rsid w:val="00B94785"/>
    <w:rsid w:val="00B958BC"/>
    <w:rsid w:val="00B96061"/>
    <w:rsid w:val="00B9607E"/>
    <w:rsid w:val="00B9612F"/>
    <w:rsid w:val="00B962DC"/>
    <w:rsid w:val="00B96DEB"/>
    <w:rsid w:val="00B96E5D"/>
    <w:rsid w:val="00B976B6"/>
    <w:rsid w:val="00B978AC"/>
    <w:rsid w:val="00BA0D11"/>
    <w:rsid w:val="00BA0D4D"/>
    <w:rsid w:val="00BA1171"/>
    <w:rsid w:val="00BA1710"/>
    <w:rsid w:val="00BA22D7"/>
    <w:rsid w:val="00BA27E4"/>
    <w:rsid w:val="00BA287F"/>
    <w:rsid w:val="00BA29EF"/>
    <w:rsid w:val="00BA3048"/>
    <w:rsid w:val="00BA3292"/>
    <w:rsid w:val="00BA333D"/>
    <w:rsid w:val="00BA3502"/>
    <w:rsid w:val="00BA3A9C"/>
    <w:rsid w:val="00BA4065"/>
    <w:rsid w:val="00BA42AE"/>
    <w:rsid w:val="00BA4E8B"/>
    <w:rsid w:val="00BA4F5D"/>
    <w:rsid w:val="00BA5298"/>
    <w:rsid w:val="00BA52DD"/>
    <w:rsid w:val="00BA53F7"/>
    <w:rsid w:val="00BA59B2"/>
    <w:rsid w:val="00BA6164"/>
    <w:rsid w:val="00BA6629"/>
    <w:rsid w:val="00BA6B48"/>
    <w:rsid w:val="00BA6C10"/>
    <w:rsid w:val="00BA6D97"/>
    <w:rsid w:val="00BA71CC"/>
    <w:rsid w:val="00BA791D"/>
    <w:rsid w:val="00BA7E0F"/>
    <w:rsid w:val="00BA7FB2"/>
    <w:rsid w:val="00BB046D"/>
    <w:rsid w:val="00BB131C"/>
    <w:rsid w:val="00BB1509"/>
    <w:rsid w:val="00BB1565"/>
    <w:rsid w:val="00BB1584"/>
    <w:rsid w:val="00BB1593"/>
    <w:rsid w:val="00BB16E6"/>
    <w:rsid w:val="00BB1874"/>
    <w:rsid w:val="00BB1EF9"/>
    <w:rsid w:val="00BB24A0"/>
    <w:rsid w:val="00BB252A"/>
    <w:rsid w:val="00BB25A7"/>
    <w:rsid w:val="00BB29B4"/>
    <w:rsid w:val="00BB2B21"/>
    <w:rsid w:val="00BB319A"/>
    <w:rsid w:val="00BB38A0"/>
    <w:rsid w:val="00BB3910"/>
    <w:rsid w:val="00BB3CC8"/>
    <w:rsid w:val="00BB4098"/>
    <w:rsid w:val="00BB423B"/>
    <w:rsid w:val="00BB4A4C"/>
    <w:rsid w:val="00BB5F9F"/>
    <w:rsid w:val="00BB6D59"/>
    <w:rsid w:val="00BB6DD4"/>
    <w:rsid w:val="00BB6E35"/>
    <w:rsid w:val="00BB7347"/>
    <w:rsid w:val="00BC0085"/>
    <w:rsid w:val="00BC0488"/>
    <w:rsid w:val="00BC056D"/>
    <w:rsid w:val="00BC0879"/>
    <w:rsid w:val="00BC089C"/>
    <w:rsid w:val="00BC09C9"/>
    <w:rsid w:val="00BC1074"/>
    <w:rsid w:val="00BC166C"/>
    <w:rsid w:val="00BC1D35"/>
    <w:rsid w:val="00BC2AAC"/>
    <w:rsid w:val="00BC2BEB"/>
    <w:rsid w:val="00BC2F53"/>
    <w:rsid w:val="00BC3AB5"/>
    <w:rsid w:val="00BC3F31"/>
    <w:rsid w:val="00BC4026"/>
    <w:rsid w:val="00BC404F"/>
    <w:rsid w:val="00BC42A7"/>
    <w:rsid w:val="00BC466C"/>
    <w:rsid w:val="00BC4DDE"/>
    <w:rsid w:val="00BC561C"/>
    <w:rsid w:val="00BC6B84"/>
    <w:rsid w:val="00BC6C69"/>
    <w:rsid w:val="00BC7BA4"/>
    <w:rsid w:val="00BC7EBE"/>
    <w:rsid w:val="00BD08C8"/>
    <w:rsid w:val="00BD0B9B"/>
    <w:rsid w:val="00BD0CC9"/>
    <w:rsid w:val="00BD18AC"/>
    <w:rsid w:val="00BD1AF9"/>
    <w:rsid w:val="00BD241C"/>
    <w:rsid w:val="00BD2A1D"/>
    <w:rsid w:val="00BD2B3D"/>
    <w:rsid w:val="00BD2BEA"/>
    <w:rsid w:val="00BD2DF5"/>
    <w:rsid w:val="00BD2E00"/>
    <w:rsid w:val="00BD342C"/>
    <w:rsid w:val="00BD35CA"/>
    <w:rsid w:val="00BD3600"/>
    <w:rsid w:val="00BD3D4C"/>
    <w:rsid w:val="00BD3FC0"/>
    <w:rsid w:val="00BD40B5"/>
    <w:rsid w:val="00BD418A"/>
    <w:rsid w:val="00BD468C"/>
    <w:rsid w:val="00BD47FB"/>
    <w:rsid w:val="00BD47FD"/>
    <w:rsid w:val="00BD51C3"/>
    <w:rsid w:val="00BD6106"/>
    <w:rsid w:val="00BD6353"/>
    <w:rsid w:val="00BD6BC8"/>
    <w:rsid w:val="00BD6F33"/>
    <w:rsid w:val="00BD715F"/>
    <w:rsid w:val="00BD7D42"/>
    <w:rsid w:val="00BD7FE3"/>
    <w:rsid w:val="00BE010A"/>
    <w:rsid w:val="00BE06F3"/>
    <w:rsid w:val="00BE0DBA"/>
    <w:rsid w:val="00BE109A"/>
    <w:rsid w:val="00BE129F"/>
    <w:rsid w:val="00BE1A61"/>
    <w:rsid w:val="00BE1AD5"/>
    <w:rsid w:val="00BE1B44"/>
    <w:rsid w:val="00BE22AD"/>
    <w:rsid w:val="00BE2C91"/>
    <w:rsid w:val="00BE2E8F"/>
    <w:rsid w:val="00BE30BA"/>
    <w:rsid w:val="00BE34D1"/>
    <w:rsid w:val="00BE3A6A"/>
    <w:rsid w:val="00BE3DE9"/>
    <w:rsid w:val="00BE47ED"/>
    <w:rsid w:val="00BE4CFA"/>
    <w:rsid w:val="00BE4F51"/>
    <w:rsid w:val="00BE4FE7"/>
    <w:rsid w:val="00BE52B4"/>
    <w:rsid w:val="00BE56C1"/>
    <w:rsid w:val="00BE5A86"/>
    <w:rsid w:val="00BE6293"/>
    <w:rsid w:val="00BE639E"/>
    <w:rsid w:val="00BE6EC6"/>
    <w:rsid w:val="00BE6EDD"/>
    <w:rsid w:val="00BE76F8"/>
    <w:rsid w:val="00BE77DF"/>
    <w:rsid w:val="00BF0589"/>
    <w:rsid w:val="00BF0BFF"/>
    <w:rsid w:val="00BF14AB"/>
    <w:rsid w:val="00BF1551"/>
    <w:rsid w:val="00BF155E"/>
    <w:rsid w:val="00BF18A3"/>
    <w:rsid w:val="00BF1AF0"/>
    <w:rsid w:val="00BF1E35"/>
    <w:rsid w:val="00BF1E95"/>
    <w:rsid w:val="00BF1F89"/>
    <w:rsid w:val="00BF213E"/>
    <w:rsid w:val="00BF2192"/>
    <w:rsid w:val="00BF27C0"/>
    <w:rsid w:val="00BF3FDA"/>
    <w:rsid w:val="00BF40CB"/>
    <w:rsid w:val="00BF4222"/>
    <w:rsid w:val="00BF46B7"/>
    <w:rsid w:val="00BF4889"/>
    <w:rsid w:val="00BF4A50"/>
    <w:rsid w:val="00BF5F71"/>
    <w:rsid w:val="00BF6031"/>
    <w:rsid w:val="00BF644D"/>
    <w:rsid w:val="00BF6710"/>
    <w:rsid w:val="00BF67EF"/>
    <w:rsid w:val="00BF6A7B"/>
    <w:rsid w:val="00BF704A"/>
    <w:rsid w:val="00BF7280"/>
    <w:rsid w:val="00BF7537"/>
    <w:rsid w:val="00BF7A21"/>
    <w:rsid w:val="00BF7E41"/>
    <w:rsid w:val="00C00F91"/>
    <w:rsid w:val="00C01FD5"/>
    <w:rsid w:val="00C02A15"/>
    <w:rsid w:val="00C02A64"/>
    <w:rsid w:val="00C032FD"/>
    <w:rsid w:val="00C03451"/>
    <w:rsid w:val="00C04F3C"/>
    <w:rsid w:val="00C051FE"/>
    <w:rsid w:val="00C052B7"/>
    <w:rsid w:val="00C0641D"/>
    <w:rsid w:val="00C065E3"/>
    <w:rsid w:val="00C0662A"/>
    <w:rsid w:val="00C067C6"/>
    <w:rsid w:val="00C06889"/>
    <w:rsid w:val="00C06A0B"/>
    <w:rsid w:val="00C06AEA"/>
    <w:rsid w:val="00C0792D"/>
    <w:rsid w:val="00C07A39"/>
    <w:rsid w:val="00C1002A"/>
    <w:rsid w:val="00C102AA"/>
    <w:rsid w:val="00C102B2"/>
    <w:rsid w:val="00C102C9"/>
    <w:rsid w:val="00C10637"/>
    <w:rsid w:val="00C10F7A"/>
    <w:rsid w:val="00C116F4"/>
    <w:rsid w:val="00C12080"/>
    <w:rsid w:val="00C12263"/>
    <w:rsid w:val="00C127A2"/>
    <w:rsid w:val="00C133C2"/>
    <w:rsid w:val="00C141C4"/>
    <w:rsid w:val="00C14DBD"/>
    <w:rsid w:val="00C15037"/>
    <w:rsid w:val="00C1522C"/>
    <w:rsid w:val="00C15474"/>
    <w:rsid w:val="00C155E3"/>
    <w:rsid w:val="00C157A3"/>
    <w:rsid w:val="00C15A41"/>
    <w:rsid w:val="00C15B11"/>
    <w:rsid w:val="00C15BEA"/>
    <w:rsid w:val="00C16AF0"/>
    <w:rsid w:val="00C16E58"/>
    <w:rsid w:val="00C17601"/>
    <w:rsid w:val="00C1773A"/>
    <w:rsid w:val="00C17B7C"/>
    <w:rsid w:val="00C200DC"/>
    <w:rsid w:val="00C20688"/>
    <w:rsid w:val="00C206EE"/>
    <w:rsid w:val="00C20A1D"/>
    <w:rsid w:val="00C21216"/>
    <w:rsid w:val="00C216B9"/>
    <w:rsid w:val="00C21DFA"/>
    <w:rsid w:val="00C2217F"/>
    <w:rsid w:val="00C2250F"/>
    <w:rsid w:val="00C22530"/>
    <w:rsid w:val="00C22568"/>
    <w:rsid w:val="00C225A3"/>
    <w:rsid w:val="00C226DA"/>
    <w:rsid w:val="00C23056"/>
    <w:rsid w:val="00C240C3"/>
    <w:rsid w:val="00C24134"/>
    <w:rsid w:val="00C241CE"/>
    <w:rsid w:val="00C2423B"/>
    <w:rsid w:val="00C24950"/>
    <w:rsid w:val="00C24957"/>
    <w:rsid w:val="00C2505F"/>
    <w:rsid w:val="00C2528A"/>
    <w:rsid w:val="00C25528"/>
    <w:rsid w:val="00C2584F"/>
    <w:rsid w:val="00C25A5C"/>
    <w:rsid w:val="00C25C68"/>
    <w:rsid w:val="00C25E80"/>
    <w:rsid w:val="00C25F08"/>
    <w:rsid w:val="00C260C0"/>
    <w:rsid w:val="00C2702E"/>
    <w:rsid w:val="00C30266"/>
    <w:rsid w:val="00C30B5F"/>
    <w:rsid w:val="00C31072"/>
    <w:rsid w:val="00C31E8D"/>
    <w:rsid w:val="00C3313B"/>
    <w:rsid w:val="00C33412"/>
    <w:rsid w:val="00C33D5E"/>
    <w:rsid w:val="00C33DED"/>
    <w:rsid w:val="00C33FC2"/>
    <w:rsid w:val="00C341BF"/>
    <w:rsid w:val="00C3435D"/>
    <w:rsid w:val="00C34618"/>
    <w:rsid w:val="00C35BEA"/>
    <w:rsid w:val="00C35DF8"/>
    <w:rsid w:val="00C362DB"/>
    <w:rsid w:val="00C363EA"/>
    <w:rsid w:val="00C3640F"/>
    <w:rsid w:val="00C36C90"/>
    <w:rsid w:val="00C36DD5"/>
    <w:rsid w:val="00C3784F"/>
    <w:rsid w:val="00C37A40"/>
    <w:rsid w:val="00C37CA7"/>
    <w:rsid w:val="00C4022A"/>
    <w:rsid w:val="00C4071B"/>
    <w:rsid w:val="00C40F62"/>
    <w:rsid w:val="00C4142F"/>
    <w:rsid w:val="00C415F1"/>
    <w:rsid w:val="00C41771"/>
    <w:rsid w:val="00C419EE"/>
    <w:rsid w:val="00C41A94"/>
    <w:rsid w:val="00C41FF8"/>
    <w:rsid w:val="00C423FC"/>
    <w:rsid w:val="00C42450"/>
    <w:rsid w:val="00C43353"/>
    <w:rsid w:val="00C434E0"/>
    <w:rsid w:val="00C43B8E"/>
    <w:rsid w:val="00C43BD2"/>
    <w:rsid w:val="00C43E9F"/>
    <w:rsid w:val="00C44CBD"/>
    <w:rsid w:val="00C44E34"/>
    <w:rsid w:val="00C44E84"/>
    <w:rsid w:val="00C44F1E"/>
    <w:rsid w:val="00C45AFC"/>
    <w:rsid w:val="00C45B6A"/>
    <w:rsid w:val="00C4601F"/>
    <w:rsid w:val="00C466C3"/>
    <w:rsid w:val="00C46D75"/>
    <w:rsid w:val="00C474A2"/>
    <w:rsid w:val="00C47F04"/>
    <w:rsid w:val="00C502B9"/>
    <w:rsid w:val="00C5038B"/>
    <w:rsid w:val="00C5083C"/>
    <w:rsid w:val="00C50EB0"/>
    <w:rsid w:val="00C52595"/>
    <w:rsid w:val="00C5269F"/>
    <w:rsid w:val="00C52989"/>
    <w:rsid w:val="00C5479E"/>
    <w:rsid w:val="00C55400"/>
    <w:rsid w:val="00C55696"/>
    <w:rsid w:val="00C556C2"/>
    <w:rsid w:val="00C5575C"/>
    <w:rsid w:val="00C559D0"/>
    <w:rsid w:val="00C55FCE"/>
    <w:rsid w:val="00C55FD4"/>
    <w:rsid w:val="00C56F1E"/>
    <w:rsid w:val="00C57104"/>
    <w:rsid w:val="00C57223"/>
    <w:rsid w:val="00C575C0"/>
    <w:rsid w:val="00C57B7E"/>
    <w:rsid w:val="00C57DCF"/>
    <w:rsid w:val="00C60133"/>
    <w:rsid w:val="00C60AE0"/>
    <w:rsid w:val="00C612D7"/>
    <w:rsid w:val="00C625C6"/>
    <w:rsid w:val="00C62DCF"/>
    <w:rsid w:val="00C63048"/>
    <w:rsid w:val="00C633FC"/>
    <w:rsid w:val="00C63B95"/>
    <w:rsid w:val="00C63E40"/>
    <w:rsid w:val="00C640FE"/>
    <w:rsid w:val="00C647A7"/>
    <w:rsid w:val="00C65364"/>
    <w:rsid w:val="00C65386"/>
    <w:rsid w:val="00C65830"/>
    <w:rsid w:val="00C65A70"/>
    <w:rsid w:val="00C65B78"/>
    <w:rsid w:val="00C66253"/>
    <w:rsid w:val="00C6663A"/>
    <w:rsid w:val="00C6696B"/>
    <w:rsid w:val="00C66EBE"/>
    <w:rsid w:val="00C66EC7"/>
    <w:rsid w:val="00C67666"/>
    <w:rsid w:val="00C677D1"/>
    <w:rsid w:val="00C67BA2"/>
    <w:rsid w:val="00C70048"/>
    <w:rsid w:val="00C7009A"/>
    <w:rsid w:val="00C704F8"/>
    <w:rsid w:val="00C709EB"/>
    <w:rsid w:val="00C70C59"/>
    <w:rsid w:val="00C70FBA"/>
    <w:rsid w:val="00C71311"/>
    <w:rsid w:val="00C713BD"/>
    <w:rsid w:val="00C7193E"/>
    <w:rsid w:val="00C71A24"/>
    <w:rsid w:val="00C72511"/>
    <w:rsid w:val="00C73A1F"/>
    <w:rsid w:val="00C73A79"/>
    <w:rsid w:val="00C73C1A"/>
    <w:rsid w:val="00C73C87"/>
    <w:rsid w:val="00C73DF4"/>
    <w:rsid w:val="00C74098"/>
    <w:rsid w:val="00C74F84"/>
    <w:rsid w:val="00C75985"/>
    <w:rsid w:val="00C75E08"/>
    <w:rsid w:val="00C75F76"/>
    <w:rsid w:val="00C7690E"/>
    <w:rsid w:val="00C76B4C"/>
    <w:rsid w:val="00C76DED"/>
    <w:rsid w:val="00C76E0B"/>
    <w:rsid w:val="00C76E3F"/>
    <w:rsid w:val="00C770EE"/>
    <w:rsid w:val="00C7771B"/>
    <w:rsid w:val="00C77787"/>
    <w:rsid w:val="00C77B41"/>
    <w:rsid w:val="00C77D27"/>
    <w:rsid w:val="00C77D4D"/>
    <w:rsid w:val="00C77EEC"/>
    <w:rsid w:val="00C800D4"/>
    <w:rsid w:val="00C805A0"/>
    <w:rsid w:val="00C80656"/>
    <w:rsid w:val="00C80DA4"/>
    <w:rsid w:val="00C80E73"/>
    <w:rsid w:val="00C81318"/>
    <w:rsid w:val="00C817B9"/>
    <w:rsid w:val="00C81CCB"/>
    <w:rsid w:val="00C82226"/>
    <w:rsid w:val="00C82275"/>
    <w:rsid w:val="00C82C42"/>
    <w:rsid w:val="00C8398C"/>
    <w:rsid w:val="00C83B04"/>
    <w:rsid w:val="00C83B1E"/>
    <w:rsid w:val="00C84B7D"/>
    <w:rsid w:val="00C84CF5"/>
    <w:rsid w:val="00C85005"/>
    <w:rsid w:val="00C85071"/>
    <w:rsid w:val="00C8563A"/>
    <w:rsid w:val="00C85BA2"/>
    <w:rsid w:val="00C86012"/>
    <w:rsid w:val="00C866A8"/>
    <w:rsid w:val="00C86AA9"/>
    <w:rsid w:val="00C86CE8"/>
    <w:rsid w:val="00C86F7E"/>
    <w:rsid w:val="00C87486"/>
    <w:rsid w:val="00C87EAF"/>
    <w:rsid w:val="00C90307"/>
    <w:rsid w:val="00C9058D"/>
    <w:rsid w:val="00C905C7"/>
    <w:rsid w:val="00C90A65"/>
    <w:rsid w:val="00C90B4F"/>
    <w:rsid w:val="00C90C45"/>
    <w:rsid w:val="00C90DB7"/>
    <w:rsid w:val="00C91166"/>
    <w:rsid w:val="00C9125F"/>
    <w:rsid w:val="00C91290"/>
    <w:rsid w:val="00C915CC"/>
    <w:rsid w:val="00C91BB3"/>
    <w:rsid w:val="00C91ECD"/>
    <w:rsid w:val="00C91FBB"/>
    <w:rsid w:val="00C922CF"/>
    <w:rsid w:val="00C927F6"/>
    <w:rsid w:val="00C92A69"/>
    <w:rsid w:val="00C92A80"/>
    <w:rsid w:val="00C92B38"/>
    <w:rsid w:val="00C92C3B"/>
    <w:rsid w:val="00C92EBD"/>
    <w:rsid w:val="00C92EBE"/>
    <w:rsid w:val="00C9433B"/>
    <w:rsid w:val="00C949E3"/>
    <w:rsid w:val="00C94EF5"/>
    <w:rsid w:val="00C94F07"/>
    <w:rsid w:val="00C95113"/>
    <w:rsid w:val="00C957A2"/>
    <w:rsid w:val="00C95ABE"/>
    <w:rsid w:val="00C95D6F"/>
    <w:rsid w:val="00C96530"/>
    <w:rsid w:val="00C9670C"/>
    <w:rsid w:val="00C971EF"/>
    <w:rsid w:val="00C97558"/>
    <w:rsid w:val="00C97A89"/>
    <w:rsid w:val="00C97F91"/>
    <w:rsid w:val="00CA0112"/>
    <w:rsid w:val="00CA0D7E"/>
    <w:rsid w:val="00CA0E03"/>
    <w:rsid w:val="00CA0FCB"/>
    <w:rsid w:val="00CA1424"/>
    <w:rsid w:val="00CA2835"/>
    <w:rsid w:val="00CA2D3D"/>
    <w:rsid w:val="00CA2F3E"/>
    <w:rsid w:val="00CA344F"/>
    <w:rsid w:val="00CA35E0"/>
    <w:rsid w:val="00CA37FC"/>
    <w:rsid w:val="00CA39B0"/>
    <w:rsid w:val="00CA3AB4"/>
    <w:rsid w:val="00CA3C96"/>
    <w:rsid w:val="00CA45B9"/>
    <w:rsid w:val="00CA4FA2"/>
    <w:rsid w:val="00CA5050"/>
    <w:rsid w:val="00CA5A47"/>
    <w:rsid w:val="00CA5ACA"/>
    <w:rsid w:val="00CA5AE6"/>
    <w:rsid w:val="00CA5D24"/>
    <w:rsid w:val="00CA6BA3"/>
    <w:rsid w:val="00CA7479"/>
    <w:rsid w:val="00CA7756"/>
    <w:rsid w:val="00CA7F49"/>
    <w:rsid w:val="00CB000B"/>
    <w:rsid w:val="00CB0A9E"/>
    <w:rsid w:val="00CB1145"/>
    <w:rsid w:val="00CB1159"/>
    <w:rsid w:val="00CB19B8"/>
    <w:rsid w:val="00CB1C0C"/>
    <w:rsid w:val="00CB1E7B"/>
    <w:rsid w:val="00CB1FD4"/>
    <w:rsid w:val="00CB231E"/>
    <w:rsid w:val="00CB246F"/>
    <w:rsid w:val="00CB2567"/>
    <w:rsid w:val="00CB2679"/>
    <w:rsid w:val="00CB283E"/>
    <w:rsid w:val="00CB394D"/>
    <w:rsid w:val="00CB3A64"/>
    <w:rsid w:val="00CB3C87"/>
    <w:rsid w:val="00CB3D0B"/>
    <w:rsid w:val="00CB4D89"/>
    <w:rsid w:val="00CB4FDA"/>
    <w:rsid w:val="00CB56ED"/>
    <w:rsid w:val="00CB5A40"/>
    <w:rsid w:val="00CB5FEB"/>
    <w:rsid w:val="00CB6386"/>
    <w:rsid w:val="00CB66CA"/>
    <w:rsid w:val="00CB78AA"/>
    <w:rsid w:val="00CB7B64"/>
    <w:rsid w:val="00CB7E1D"/>
    <w:rsid w:val="00CB7FA0"/>
    <w:rsid w:val="00CC0458"/>
    <w:rsid w:val="00CC0A6B"/>
    <w:rsid w:val="00CC1264"/>
    <w:rsid w:val="00CC131A"/>
    <w:rsid w:val="00CC1B93"/>
    <w:rsid w:val="00CC1DF8"/>
    <w:rsid w:val="00CC23EA"/>
    <w:rsid w:val="00CC25BE"/>
    <w:rsid w:val="00CC2D63"/>
    <w:rsid w:val="00CC31C5"/>
    <w:rsid w:val="00CC325E"/>
    <w:rsid w:val="00CC3673"/>
    <w:rsid w:val="00CC4485"/>
    <w:rsid w:val="00CC4AB3"/>
    <w:rsid w:val="00CC5E52"/>
    <w:rsid w:val="00CC6262"/>
    <w:rsid w:val="00CC69B3"/>
    <w:rsid w:val="00CC79F0"/>
    <w:rsid w:val="00CC7AA8"/>
    <w:rsid w:val="00CD004E"/>
    <w:rsid w:val="00CD01AD"/>
    <w:rsid w:val="00CD04A5"/>
    <w:rsid w:val="00CD0538"/>
    <w:rsid w:val="00CD08EC"/>
    <w:rsid w:val="00CD1118"/>
    <w:rsid w:val="00CD148E"/>
    <w:rsid w:val="00CD15EC"/>
    <w:rsid w:val="00CD1F6B"/>
    <w:rsid w:val="00CD1F6E"/>
    <w:rsid w:val="00CD21D2"/>
    <w:rsid w:val="00CD232B"/>
    <w:rsid w:val="00CD24D4"/>
    <w:rsid w:val="00CD2A38"/>
    <w:rsid w:val="00CD2E50"/>
    <w:rsid w:val="00CD2E51"/>
    <w:rsid w:val="00CD3191"/>
    <w:rsid w:val="00CD3300"/>
    <w:rsid w:val="00CD335F"/>
    <w:rsid w:val="00CD3391"/>
    <w:rsid w:val="00CD3595"/>
    <w:rsid w:val="00CD3E54"/>
    <w:rsid w:val="00CD3F28"/>
    <w:rsid w:val="00CD468B"/>
    <w:rsid w:val="00CD4A46"/>
    <w:rsid w:val="00CD573F"/>
    <w:rsid w:val="00CD5EE3"/>
    <w:rsid w:val="00CD6074"/>
    <w:rsid w:val="00CD633C"/>
    <w:rsid w:val="00CD662B"/>
    <w:rsid w:val="00CD6A55"/>
    <w:rsid w:val="00CD6BF4"/>
    <w:rsid w:val="00CD6E2A"/>
    <w:rsid w:val="00CD703D"/>
    <w:rsid w:val="00CD7142"/>
    <w:rsid w:val="00CD7917"/>
    <w:rsid w:val="00CD7F4E"/>
    <w:rsid w:val="00CE016D"/>
    <w:rsid w:val="00CE0358"/>
    <w:rsid w:val="00CE0415"/>
    <w:rsid w:val="00CE076D"/>
    <w:rsid w:val="00CE0EC8"/>
    <w:rsid w:val="00CE1079"/>
    <w:rsid w:val="00CE11A3"/>
    <w:rsid w:val="00CE1759"/>
    <w:rsid w:val="00CE1A8E"/>
    <w:rsid w:val="00CE1FA5"/>
    <w:rsid w:val="00CE2B68"/>
    <w:rsid w:val="00CE37E3"/>
    <w:rsid w:val="00CE3A56"/>
    <w:rsid w:val="00CE54B7"/>
    <w:rsid w:val="00CE5ACF"/>
    <w:rsid w:val="00CE6012"/>
    <w:rsid w:val="00CE613B"/>
    <w:rsid w:val="00CE6489"/>
    <w:rsid w:val="00CE6748"/>
    <w:rsid w:val="00CE6841"/>
    <w:rsid w:val="00CE6B95"/>
    <w:rsid w:val="00CE7467"/>
    <w:rsid w:val="00CE7743"/>
    <w:rsid w:val="00CE7BA6"/>
    <w:rsid w:val="00CE7C89"/>
    <w:rsid w:val="00CF0203"/>
    <w:rsid w:val="00CF0356"/>
    <w:rsid w:val="00CF0590"/>
    <w:rsid w:val="00CF0677"/>
    <w:rsid w:val="00CF08EB"/>
    <w:rsid w:val="00CF0F6C"/>
    <w:rsid w:val="00CF12D8"/>
    <w:rsid w:val="00CF147C"/>
    <w:rsid w:val="00CF17E4"/>
    <w:rsid w:val="00CF1D24"/>
    <w:rsid w:val="00CF2A45"/>
    <w:rsid w:val="00CF2A4B"/>
    <w:rsid w:val="00CF31C5"/>
    <w:rsid w:val="00CF35C5"/>
    <w:rsid w:val="00CF36D1"/>
    <w:rsid w:val="00CF3851"/>
    <w:rsid w:val="00CF3F74"/>
    <w:rsid w:val="00CF40C2"/>
    <w:rsid w:val="00CF442F"/>
    <w:rsid w:val="00CF4861"/>
    <w:rsid w:val="00CF4ED5"/>
    <w:rsid w:val="00CF56BD"/>
    <w:rsid w:val="00CF58A3"/>
    <w:rsid w:val="00CF615A"/>
    <w:rsid w:val="00CF620D"/>
    <w:rsid w:val="00CF6248"/>
    <w:rsid w:val="00CF63C3"/>
    <w:rsid w:val="00CF640B"/>
    <w:rsid w:val="00CF6A45"/>
    <w:rsid w:val="00CF6CA2"/>
    <w:rsid w:val="00CF6CF0"/>
    <w:rsid w:val="00CF6E27"/>
    <w:rsid w:val="00CF6EA3"/>
    <w:rsid w:val="00CF6F20"/>
    <w:rsid w:val="00CF791E"/>
    <w:rsid w:val="00CF7B1B"/>
    <w:rsid w:val="00CF7B75"/>
    <w:rsid w:val="00CF7C62"/>
    <w:rsid w:val="00D002AF"/>
    <w:rsid w:val="00D01914"/>
    <w:rsid w:val="00D01CE7"/>
    <w:rsid w:val="00D023BB"/>
    <w:rsid w:val="00D02416"/>
    <w:rsid w:val="00D02459"/>
    <w:rsid w:val="00D027CD"/>
    <w:rsid w:val="00D028FC"/>
    <w:rsid w:val="00D029A1"/>
    <w:rsid w:val="00D037C3"/>
    <w:rsid w:val="00D038CE"/>
    <w:rsid w:val="00D040A9"/>
    <w:rsid w:val="00D04451"/>
    <w:rsid w:val="00D045A2"/>
    <w:rsid w:val="00D047A6"/>
    <w:rsid w:val="00D04CD5"/>
    <w:rsid w:val="00D050B2"/>
    <w:rsid w:val="00D05458"/>
    <w:rsid w:val="00D056B2"/>
    <w:rsid w:val="00D058B9"/>
    <w:rsid w:val="00D05F10"/>
    <w:rsid w:val="00D06453"/>
    <w:rsid w:val="00D06880"/>
    <w:rsid w:val="00D06A5A"/>
    <w:rsid w:val="00D06F86"/>
    <w:rsid w:val="00D06FDD"/>
    <w:rsid w:val="00D07194"/>
    <w:rsid w:val="00D074D5"/>
    <w:rsid w:val="00D07572"/>
    <w:rsid w:val="00D07847"/>
    <w:rsid w:val="00D079D0"/>
    <w:rsid w:val="00D10108"/>
    <w:rsid w:val="00D10433"/>
    <w:rsid w:val="00D113E1"/>
    <w:rsid w:val="00D120CA"/>
    <w:rsid w:val="00D1231F"/>
    <w:rsid w:val="00D1240B"/>
    <w:rsid w:val="00D129EF"/>
    <w:rsid w:val="00D133CB"/>
    <w:rsid w:val="00D13A5D"/>
    <w:rsid w:val="00D13D5A"/>
    <w:rsid w:val="00D13E81"/>
    <w:rsid w:val="00D13EC8"/>
    <w:rsid w:val="00D14397"/>
    <w:rsid w:val="00D14AAB"/>
    <w:rsid w:val="00D14B8A"/>
    <w:rsid w:val="00D15157"/>
    <w:rsid w:val="00D151D1"/>
    <w:rsid w:val="00D15765"/>
    <w:rsid w:val="00D15F37"/>
    <w:rsid w:val="00D16091"/>
    <w:rsid w:val="00D1676B"/>
    <w:rsid w:val="00D1688F"/>
    <w:rsid w:val="00D16EC4"/>
    <w:rsid w:val="00D17382"/>
    <w:rsid w:val="00D1740A"/>
    <w:rsid w:val="00D17421"/>
    <w:rsid w:val="00D17B0B"/>
    <w:rsid w:val="00D2038C"/>
    <w:rsid w:val="00D2068E"/>
    <w:rsid w:val="00D20927"/>
    <w:rsid w:val="00D20AE1"/>
    <w:rsid w:val="00D20B52"/>
    <w:rsid w:val="00D20CCF"/>
    <w:rsid w:val="00D22221"/>
    <w:rsid w:val="00D222ED"/>
    <w:rsid w:val="00D2232E"/>
    <w:rsid w:val="00D227EA"/>
    <w:rsid w:val="00D22841"/>
    <w:rsid w:val="00D228F2"/>
    <w:rsid w:val="00D22E10"/>
    <w:rsid w:val="00D22F24"/>
    <w:rsid w:val="00D23333"/>
    <w:rsid w:val="00D237DC"/>
    <w:rsid w:val="00D2422F"/>
    <w:rsid w:val="00D245F8"/>
    <w:rsid w:val="00D24748"/>
    <w:rsid w:val="00D249C3"/>
    <w:rsid w:val="00D24AE6"/>
    <w:rsid w:val="00D24FE8"/>
    <w:rsid w:val="00D254FB"/>
    <w:rsid w:val="00D25982"/>
    <w:rsid w:val="00D25D88"/>
    <w:rsid w:val="00D25E89"/>
    <w:rsid w:val="00D25F5D"/>
    <w:rsid w:val="00D26077"/>
    <w:rsid w:val="00D260D9"/>
    <w:rsid w:val="00D262EA"/>
    <w:rsid w:val="00D26470"/>
    <w:rsid w:val="00D265D5"/>
    <w:rsid w:val="00D269F6"/>
    <w:rsid w:val="00D2726A"/>
    <w:rsid w:val="00D27841"/>
    <w:rsid w:val="00D27ACB"/>
    <w:rsid w:val="00D27BA1"/>
    <w:rsid w:val="00D27E81"/>
    <w:rsid w:val="00D303FA"/>
    <w:rsid w:val="00D31AA5"/>
    <w:rsid w:val="00D31AC6"/>
    <w:rsid w:val="00D31B7A"/>
    <w:rsid w:val="00D31C66"/>
    <w:rsid w:val="00D3252D"/>
    <w:rsid w:val="00D32FF2"/>
    <w:rsid w:val="00D332CF"/>
    <w:rsid w:val="00D337D6"/>
    <w:rsid w:val="00D341B4"/>
    <w:rsid w:val="00D3453B"/>
    <w:rsid w:val="00D3457F"/>
    <w:rsid w:val="00D34623"/>
    <w:rsid w:val="00D34808"/>
    <w:rsid w:val="00D3480F"/>
    <w:rsid w:val="00D348C7"/>
    <w:rsid w:val="00D34ABC"/>
    <w:rsid w:val="00D34E97"/>
    <w:rsid w:val="00D35753"/>
    <w:rsid w:val="00D35DD3"/>
    <w:rsid w:val="00D36807"/>
    <w:rsid w:val="00D36A0A"/>
    <w:rsid w:val="00D370DC"/>
    <w:rsid w:val="00D37B5D"/>
    <w:rsid w:val="00D37E1E"/>
    <w:rsid w:val="00D4053C"/>
    <w:rsid w:val="00D40664"/>
    <w:rsid w:val="00D4072F"/>
    <w:rsid w:val="00D408AA"/>
    <w:rsid w:val="00D411F1"/>
    <w:rsid w:val="00D41FC3"/>
    <w:rsid w:val="00D42546"/>
    <w:rsid w:val="00D4289B"/>
    <w:rsid w:val="00D42AA7"/>
    <w:rsid w:val="00D42FC2"/>
    <w:rsid w:val="00D434EA"/>
    <w:rsid w:val="00D44533"/>
    <w:rsid w:val="00D448C8"/>
    <w:rsid w:val="00D44A48"/>
    <w:rsid w:val="00D44B46"/>
    <w:rsid w:val="00D44FD2"/>
    <w:rsid w:val="00D45344"/>
    <w:rsid w:val="00D457A2"/>
    <w:rsid w:val="00D4594F"/>
    <w:rsid w:val="00D45B20"/>
    <w:rsid w:val="00D45C27"/>
    <w:rsid w:val="00D46109"/>
    <w:rsid w:val="00D46860"/>
    <w:rsid w:val="00D46BE1"/>
    <w:rsid w:val="00D47431"/>
    <w:rsid w:val="00D47742"/>
    <w:rsid w:val="00D47C49"/>
    <w:rsid w:val="00D47F48"/>
    <w:rsid w:val="00D50242"/>
    <w:rsid w:val="00D5144A"/>
    <w:rsid w:val="00D51DF7"/>
    <w:rsid w:val="00D51EAF"/>
    <w:rsid w:val="00D51FD2"/>
    <w:rsid w:val="00D523B5"/>
    <w:rsid w:val="00D5273F"/>
    <w:rsid w:val="00D5277A"/>
    <w:rsid w:val="00D530CD"/>
    <w:rsid w:val="00D5378F"/>
    <w:rsid w:val="00D53A38"/>
    <w:rsid w:val="00D54084"/>
    <w:rsid w:val="00D540D8"/>
    <w:rsid w:val="00D54199"/>
    <w:rsid w:val="00D5447B"/>
    <w:rsid w:val="00D54D4C"/>
    <w:rsid w:val="00D5586B"/>
    <w:rsid w:val="00D56205"/>
    <w:rsid w:val="00D56269"/>
    <w:rsid w:val="00D5629E"/>
    <w:rsid w:val="00D562BB"/>
    <w:rsid w:val="00D5691B"/>
    <w:rsid w:val="00D56E84"/>
    <w:rsid w:val="00D5760E"/>
    <w:rsid w:val="00D5780A"/>
    <w:rsid w:val="00D57A76"/>
    <w:rsid w:val="00D57E3D"/>
    <w:rsid w:val="00D6016E"/>
    <w:rsid w:val="00D61070"/>
    <w:rsid w:val="00D613B7"/>
    <w:rsid w:val="00D61783"/>
    <w:rsid w:val="00D61949"/>
    <w:rsid w:val="00D61A7C"/>
    <w:rsid w:val="00D61C7B"/>
    <w:rsid w:val="00D62124"/>
    <w:rsid w:val="00D62258"/>
    <w:rsid w:val="00D62632"/>
    <w:rsid w:val="00D62E13"/>
    <w:rsid w:val="00D632AC"/>
    <w:rsid w:val="00D63A30"/>
    <w:rsid w:val="00D644D0"/>
    <w:rsid w:val="00D64A01"/>
    <w:rsid w:val="00D656A0"/>
    <w:rsid w:val="00D66521"/>
    <w:rsid w:val="00D666E6"/>
    <w:rsid w:val="00D6687E"/>
    <w:rsid w:val="00D668D9"/>
    <w:rsid w:val="00D67590"/>
    <w:rsid w:val="00D676AA"/>
    <w:rsid w:val="00D6771D"/>
    <w:rsid w:val="00D6795D"/>
    <w:rsid w:val="00D70243"/>
    <w:rsid w:val="00D70624"/>
    <w:rsid w:val="00D70B4A"/>
    <w:rsid w:val="00D70B83"/>
    <w:rsid w:val="00D71357"/>
    <w:rsid w:val="00D71E3E"/>
    <w:rsid w:val="00D7224C"/>
    <w:rsid w:val="00D72B02"/>
    <w:rsid w:val="00D739E0"/>
    <w:rsid w:val="00D73B11"/>
    <w:rsid w:val="00D73E08"/>
    <w:rsid w:val="00D74576"/>
    <w:rsid w:val="00D74659"/>
    <w:rsid w:val="00D74683"/>
    <w:rsid w:val="00D746E1"/>
    <w:rsid w:val="00D7498E"/>
    <w:rsid w:val="00D74E4A"/>
    <w:rsid w:val="00D75283"/>
    <w:rsid w:val="00D7572B"/>
    <w:rsid w:val="00D75D14"/>
    <w:rsid w:val="00D75E43"/>
    <w:rsid w:val="00D75F88"/>
    <w:rsid w:val="00D7614D"/>
    <w:rsid w:val="00D764AF"/>
    <w:rsid w:val="00D76AEA"/>
    <w:rsid w:val="00D772E8"/>
    <w:rsid w:val="00D77606"/>
    <w:rsid w:val="00D77BF7"/>
    <w:rsid w:val="00D77D0D"/>
    <w:rsid w:val="00D77DAC"/>
    <w:rsid w:val="00D80BAB"/>
    <w:rsid w:val="00D80FC1"/>
    <w:rsid w:val="00D81AE8"/>
    <w:rsid w:val="00D81D4B"/>
    <w:rsid w:val="00D81D88"/>
    <w:rsid w:val="00D825A2"/>
    <w:rsid w:val="00D82CEB"/>
    <w:rsid w:val="00D82DE3"/>
    <w:rsid w:val="00D83512"/>
    <w:rsid w:val="00D836CE"/>
    <w:rsid w:val="00D84610"/>
    <w:rsid w:val="00D84637"/>
    <w:rsid w:val="00D84815"/>
    <w:rsid w:val="00D8491C"/>
    <w:rsid w:val="00D850C8"/>
    <w:rsid w:val="00D854DF"/>
    <w:rsid w:val="00D86138"/>
    <w:rsid w:val="00D8618A"/>
    <w:rsid w:val="00D86B17"/>
    <w:rsid w:val="00D86C61"/>
    <w:rsid w:val="00D86DBC"/>
    <w:rsid w:val="00D871F8"/>
    <w:rsid w:val="00D8742A"/>
    <w:rsid w:val="00D875A0"/>
    <w:rsid w:val="00D87661"/>
    <w:rsid w:val="00D879EA"/>
    <w:rsid w:val="00D87AE0"/>
    <w:rsid w:val="00D87CCC"/>
    <w:rsid w:val="00D90491"/>
    <w:rsid w:val="00D90553"/>
    <w:rsid w:val="00D90563"/>
    <w:rsid w:val="00D9061B"/>
    <w:rsid w:val="00D90AA1"/>
    <w:rsid w:val="00D90BE7"/>
    <w:rsid w:val="00D90C40"/>
    <w:rsid w:val="00D90DC8"/>
    <w:rsid w:val="00D90EE8"/>
    <w:rsid w:val="00D91182"/>
    <w:rsid w:val="00D91615"/>
    <w:rsid w:val="00D918E8"/>
    <w:rsid w:val="00D9226E"/>
    <w:rsid w:val="00D92D49"/>
    <w:rsid w:val="00D9369D"/>
    <w:rsid w:val="00D936A6"/>
    <w:rsid w:val="00D93FD5"/>
    <w:rsid w:val="00D94964"/>
    <w:rsid w:val="00D94CA9"/>
    <w:rsid w:val="00D94F69"/>
    <w:rsid w:val="00D9564E"/>
    <w:rsid w:val="00D9595A"/>
    <w:rsid w:val="00D95B7C"/>
    <w:rsid w:val="00D95BF8"/>
    <w:rsid w:val="00D95CB8"/>
    <w:rsid w:val="00D95F77"/>
    <w:rsid w:val="00D962F3"/>
    <w:rsid w:val="00D963F3"/>
    <w:rsid w:val="00D96DFD"/>
    <w:rsid w:val="00D96F54"/>
    <w:rsid w:val="00D972F4"/>
    <w:rsid w:val="00D973A3"/>
    <w:rsid w:val="00D97AF0"/>
    <w:rsid w:val="00D97DF0"/>
    <w:rsid w:val="00DA07A6"/>
    <w:rsid w:val="00DA0A29"/>
    <w:rsid w:val="00DA0DDC"/>
    <w:rsid w:val="00DA12AE"/>
    <w:rsid w:val="00DA2A34"/>
    <w:rsid w:val="00DA2FA7"/>
    <w:rsid w:val="00DA30F6"/>
    <w:rsid w:val="00DA3B48"/>
    <w:rsid w:val="00DA4669"/>
    <w:rsid w:val="00DA4CDD"/>
    <w:rsid w:val="00DA5596"/>
    <w:rsid w:val="00DA58C1"/>
    <w:rsid w:val="00DA5A1E"/>
    <w:rsid w:val="00DA60A8"/>
    <w:rsid w:val="00DA6251"/>
    <w:rsid w:val="00DA65B5"/>
    <w:rsid w:val="00DA66AE"/>
    <w:rsid w:val="00DA6AE7"/>
    <w:rsid w:val="00DA6E05"/>
    <w:rsid w:val="00DA70F6"/>
    <w:rsid w:val="00DA729D"/>
    <w:rsid w:val="00DA7D3F"/>
    <w:rsid w:val="00DB06FC"/>
    <w:rsid w:val="00DB07FE"/>
    <w:rsid w:val="00DB0856"/>
    <w:rsid w:val="00DB088E"/>
    <w:rsid w:val="00DB0894"/>
    <w:rsid w:val="00DB1000"/>
    <w:rsid w:val="00DB1BD8"/>
    <w:rsid w:val="00DB1FB1"/>
    <w:rsid w:val="00DB23A6"/>
    <w:rsid w:val="00DB27A3"/>
    <w:rsid w:val="00DB3041"/>
    <w:rsid w:val="00DB30A2"/>
    <w:rsid w:val="00DB3133"/>
    <w:rsid w:val="00DB3184"/>
    <w:rsid w:val="00DB3503"/>
    <w:rsid w:val="00DB3A4D"/>
    <w:rsid w:val="00DB3FFF"/>
    <w:rsid w:val="00DB4253"/>
    <w:rsid w:val="00DB4632"/>
    <w:rsid w:val="00DB495D"/>
    <w:rsid w:val="00DB4A19"/>
    <w:rsid w:val="00DB51E3"/>
    <w:rsid w:val="00DB54C4"/>
    <w:rsid w:val="00DB6549"/>
    <w:rsid w:val="00DB67D5"/>
    <w:rsid w:val="00DB6805"/>
    <w:rsid w:val="00DB6F10"/>
    <w:rsid w:val="00DB7240"/>
    <w:rsid w:val="00DB74DB"/>
    <w:rsid w:val="00DB7608"/>
    <w:rsid w:val="00DB7990"/>
    <w:rsid w:val="00DB7E1F"/>
    <w:rsid w:val="00DC0123"/>
    <w:rsid w:val="00DC03C4"/>
    <w:rsid w:val="00DC0A95"/>
    <w:rsid w:val="00DC0E7A"/>
    <w:rsid w:val="00DC1CC8"/>
    <w:rsid w:val="00DC1CDF"/>
    <w:rsid w:val="00DC2DC0"/>
    <w:rsid w:val="00DC2DD9"/>
    <w:rsid w:val="00DC2F5F"/>
    <w:rsid w:val="00DC3008"/>
    <w:rsid w:val="00DC36E6"/>
    <w:rsid w:val="00DC3B2D"/>
    <w:rsid w:val="00DC437C"/>
    <w:rsid w:val="00DC4C57"/>
    <w:rsid w:val="00DC4EAD"/>
    <w:rsid w:val="00DC4F38"/>
    <w:rsid w:val="00DC548A"/>
    <w:rsid w:val="00DC57CD"/>
    <w:rsid w:val="00DC5887"/>
    <w:rsid w:val="00DC66B2"/>
    <w:rsid w:val="00DC6CE4"/>
    <w:rsid w:val="00DC6E0F"/>
    <w:rsid w:val="00DC6FF9"/>
    <w:rsid w:val="00DC7423"/>
    <w:rsid w:val="00DD055D"/>
    <w:rsid w:val="00DD059B"/>
    <w:rsid w:val="00DD06C6"/>
    <w:rsid w:val="00DD0901"/>
    <w:rsid w:val="00DD0BE5"/>
    <w:rsid w:val="00DD0D26"/>
    <w:rsid w:val="00DD1428"/>
    <w:rsid w:val="00DD143B"/>
    <w:rsid w:val="00DD1879"/>
    <w:rsid w:val="00DD1C9E"/>
    <w:rsid w:val="00DD21C2"/>
    <w:rsid w:val="00DD2E51"/>
    <w:rsid w:val="00DD3100"/>
    <w:rsid w:val="00DD3633"/>
    <w:rsid w:val="00DD3F18"/>
    <w:rsid w:val="00DD459B"/>
    <w:rsid w:val="00DD52FF"/>
    <w:rsid w:val="00DD57DB"/>
    <w:rsid w:val="00DD5A89"/>
    <w:rsid w:val="00DD5D4B"/>
    <w:rsid w:val="00DD5FB0"/>
    <w:rsid w:val="00DD634D"/>
    <w:rsid w:val="00DD6B94"/>
    <w:rsid w:val="00DD6F68"/>
    <w:rsid w:val="00DD71F3"/>
    <w:rsid w:val="00DD75B2"/>
    <w:rsid w:val="00DE06D7"/>
    <w:rsid w:val="00DE08FF"/>
    <w:rsid w:val="00DE0D18"/>
    <w:rsid w:val="00DE1365"/>
    <w:rsid w:val="00DE16AA"/>
    <w:rsid w:val="00DE18E2"/>
    <w:rsid w:val="00DE247C"/>
    <w:rsid w:val="00DE2A1E"/>
    <w:rsid w:val="00DE2DE4"/>
    <w:rsid w:val="00DE30BC"/>
    <w:rsid w:val="00DE3149"/>
    <w:rsid w:val="00DE32A7"/>
    <w:rsid w:val="00DE3537"/>
    <w:rsid w:val="00DE375F"/>
    <w:rsid w:val="00DE3766"/>
    <w:rsid w:val="00DE3B8F"/>
    <w:rsid w:val="00DE3C06"/>
    <w:rsid w:val="00DE3EEB"/>
    <w:rsid w:val="00DE4053"/>
    <w:rsid w:val="00DE411F"/>
    <w:rsid w:val="00DE415D"/>
    <w:rsid w:val="00DE41F9"/>
    <w:rsid w:val="00DE4ECF"/>
    <w:rsid w:val="00DE54C5"/>
    <w:rsid w:val="00DE5C9E"/>
    <w:rsid w:val="00DE69A9"/>
    <w:rsid w:val="00DE6FFE"/>
    <w:rsid w:val="00DE782E"/>
    <w:rsid w:val="00DE7A9D"/>
    <w:rsid w:val="00DE7E0D"/>
    <w:rsid w:val="00DF0BE0"/>
    <w:rsid w:val="00DF16B5"/>
    <w:rsid w:val="00DF1F48"/>
    <w:rsid w:val="00DF2128"/>
    <w:rsid w:val="00DF2922"/>
    <w:rsid w:val="00DF327A"/>
    <w:rsid w:val="00DF3338"/>
    <w:rsid w:val="00DF33BE"/>
    <w:rsid w:val="00DF4242"/>
    <w:rsid w:val="00DF4776"/>
    <w:rsid w:val="00DF6757"/>
    <w:rsid w:val="00DF6E40"/>
    <w:rsid w:val="00DF6E6B"/>
    <w:rsid w:val="00DF7778"/>
    <w:rsid w:val="00DF7AF0"/>
    <w:rsid w:val="00DF7C6D"/>
    <w:rsid w:val="00E00157"/>
    <w:rsid w:val="00E0060F"/>
    <w:rsid w:val="00E00E83"/>
    <w:rsid w:val="00E014A1"/>
    <w:rsid w:val="00E01EE9"/>
    <w:rsid w:val="00E02D11"/>
    <w:rsid w:val="00E02F98"/>
    <w:rsid w:val="00E03026"/>
    <w:rsid w:val="00E03096"/>
    <w:rsid w:val="00E030AE"/>
    <w:rsid w:val="00E03BEF"/>
    <w:rsid w:val="00E03EC3"/>
    <w:rsid w:val="00E03FC3"/>
    <w:rsid w:val="00E047DA"/>
    <w:rsid w:val="00E0483B"/>
    <w:rsid w:val="00E04DC8"/>
    <w:rsid w:val="00E05083"/>
    <w:rsid w:val="00E05125"/>
    <w:rsid w:val="00E05155"/>
    <w:rsid w:val="00E0531F"/>
    <w:rsid w:val="00E05497"/>
    <w:rsid w:val="00E056CF"/>
    <w:rsid w:val="00E05B6C"/>
    <w:rsid w:val="00E060BF"/>
    <w:rsid w:val="00E06BBE"/>
    <w:rsid w:val="00E070BC"/>
    <w:rsid w:val="00E075DD"/>
    <w:rsid w:val="00E075E6"/>
    <w:rsid w:val="00E104E2"/>
    <w:rsid w:val="00E10920"/>
    <w:rsid w:val="00E10928"/>
    <w:rsid w:val="00E10C0B"/>
    <w:rsid w:val="00E10EEC"/>
    <w:rsid w:val="00E11459"/>
    <w:rsid w:val="00E11807"/>
    <w:rsid w:val="00E11A5E"/>
    <w:rsid w:val="00E11CF5"/>
    <w:rsid w:val="00E12421"/>
    <w:rsid w:val="00E1248C"/>
    <w:rsid w:val="00E1271B"/>
    <w:rsid w:val="00E12D94"/>
    <w:rsid w:val="00E1312D"/>
    <w:rsid w:val="00E13469"/>
    <w:rsid w:val="00E136AD"/>
    <w:rsid w:val="00E136CB"/>
    <w:rsid w:val="00E1451E"/>
    <w:rsid w:val="00E15344"/>
    <w:rsid w:val="00E156F0"/>
    <w:rsid w:val="00E15716"/>
    <w:rsid w:val="00E15CD6"/>
    <w:rsid w:val="00E16B40"/>
    <w:rsid w:val="00E16B8F"/>
    <w:rsid w:val="00E16E69"/>
    <w:rsid w:val="00E176FC"/>
    <w:rsid w:val="00E17AD1"/>
    <w:rsid w:val="00E17B04"/>
    <w:rsid w:val="00E17F9F"/>
    <w:rsid w:val="00E205D6"/>
    <w:rsid w:val="00E205D8"/>
    <w:rsid w:val="00E20621"/>
    <w:rsid w:val="00E20B9C"/>
    <w:rsid w:val="00E20E58"/>
    <w:rsid w:val="00E21668"/>
    <w:rsid w:val="00E216A0"/>
    <w:rsid w:val="00E21B53"/>
    <w:rsid w:val="00E2231E"/>
    <w:rsid w:val="00E224E9"/>
    <w:rsid w:val="00E225FB"/>
    <w:rsid w:val="00E22A64"/>
    <w:rsid w:val="00E22F9C"/>
    <w:rsid w:val="00E23030"/>
    <w:rsid w:val="00E232C9"/>
    <w:rsid w:val="00E23530"/>
    <w:rsid w:val="00E23743"/>
    <w:rsid w:val="00E23818"/>
    <w:rsid w:val="00E239F6"/>
    <w:rsid w:val="00E243C8"/>
    <w:rsid w:val="00E244A2"/>
    <w:rsid w:val="00E246F6"/>
    <w:rsid w:val="00E25AE7"/>
    <w:rsid w:val="00E25C13"/>
    <w:rsid w:val="00E2638E"/>
    <w:rsid w:val="00E26859"/>
    <w:rsid w:val="00E26981"/>
    <w:rsid w:val="00E27308"/>
    <w:rsid w:val="00E27B42"/>
    <w:rsid w:val="00E30370"/>
    <w:rsid w:val="00E30973"/>
    <w:rsid w:val="00E3098F"/>
    <w:rsid w:val="00E30F2C"/>
    <w:rsid w:val="00E3104E"/>
    <w:rsid w:val="00E31A48"/>
    <w:rsid w:val="00E31C94"/>
    <w:rsid w:val="00E31D51"/>
    <w:rsid w:val="00E32376"/>
    <w:rsid w:val="00E32789"/>
    <w:rsid w:val="00E32A98"/>
    <w:rsid w:val="00E32CC4"/>
    <w:rsid w:val="00E334D3"/>
    <w:rsid w:val="00E33DB1"/>
    <w:rsid w:val="00E33E73"/>
    <w:rsid w:val="00E342D8"/>
    <w:rsid w:val="00E34494"/>
    <w:rsid w:val="00E3502D"/>
    <w:rsid w:val="00E35507"/>
    <w:rsid w:val="00E35730"/>
    <w:rsid w:val="00E35AAD"/>
    <w:rsid w:val="00E369F4"/>
    <w:rsid w:val="00E36DC1"/>
    <w:rsid w:val="00E36FC7"/>
    <w:rsid w:val="00E377FD"/>
    <w:rsid w:val="00E37BE1"/>
    <w:rsid w:val="00E37C5D"/>
    <w:rsid w:val="00E37CA1"/>
    <w:rsid w:val="00E4007A"/>
    <w:rsid w:val="00E403B7"/>
    <w:rsid w:val="00E405D6"/>
    <w:rsid w:val="00E40826"/>
    <w:rsid w:val="00E40FF5"/>
    <w:rsid w:val="00E410D3"/>
    <w:rsid w:val="00E412BE"/>
    <w:rsid w:val="00E416AB"/>
    <w:rsid w:val="00E423AB"/>
    <w:rsid w:val="00E42995"/>
    <w:rsid w:val="00E43353"/>
    <w:rsid w:val="00E43981"/>
    <w:rsid w:val="00E44089"/>
    <w:rsid w:val="00E444D5"/>
    <w:rsid w:val="00E44561"/>
    <w:rsid w:val="00E44E05"/>
    <w:rsid w:val="00E44F68"/>
    <w:rsid w:val="00E450BB"/>
    <w:rsid w:val="00E4562E"/>
    <w:rsid w:val="00E45E41"/>
    <w:rsid w:val="00E45E4A"/>
    <w:rsid w:val="00E45FED"/>
    <w:rsid w:val="00E462B5"/>
    <w:rsid w:val="00E46ACA"/>
    <w:rsid w:val="00E46D2F"/>
    <w:rsid w:val="00E4703C"/>
    <w:rsid w:val="00E47130"/>
    <w:rsid w:val="00E471D8"/>
    <w:rsid w:val="00E472EE"/>
    <w:rsid w:val="00E476BF"/>
    <w:rsid w:val="00E47A0C"/>
    <w:rsid w:val="00E47D36"/>
    <w:rsid w:val="00E47FF1"/>
    <w:rsid w:val="00E50D36"/>
    <w:rsid w:val="00E50F9A"/>
    <w:rsid w:val="00E5134D"/>
    <w:rsid w:val="00E51887"/>
    <w:rsid w:val="00E52145"/>
    <w:rsid w:val="00E52522"/>
    <w:rsid w:val="00E527A1"/>
    <w:rsid w:val="00E52B37"/>
    <w:rsid w:val="00E52BE1"/>
    <w:rsid w:val="00E53D1B"/>
    <w:rsid w:val="00E5448A"/>
    <w:rsid w:val="00E54DB9"/>
    <w:rsid w:val="00E54FEE"/>
    <w:rsid w:val="00E55E37"/>
    <w:rsid w:val="00E566D2"/>
    <w:rsid w:val="00E56DAF"/>
    <w:rsid w:val="00E572D0"/>
    <w:rsid w:val="00E577AB"/>
    <w:rsid w:val="00E577FC"/>
    <w:rsid w:val="00E57BBD"/>
    <w:rsid w:val="00E57CBE"/>
    <w:rsid w:val="00E60AB9"/>
    <w:rsid w:val="00E6152E"/>
    <w:rsid w:val="00E617DD"/>
    <w:rsid w:val="00E619A6"/>
    <w:rsid w:val="00E61D61"/>
    <w:rsid w:val="00E626F4"/>
    <w:rsid w:val="00E62888"/>
    <w:rsid w:val="00E62891"/>
    <w:rsid w:val="00E631A8"/>
    <w:rsid w:val="00E6403B"/>
    <w:rsid w:val="00E642CB"/>
    <w:rsid w:val="00E643AE"/>
    <w:rsid w:val="00E643F1"/>
    <w:rsid w:val="00E64598"/>
    <w:rsid w:val="00E64B98"/>
    <w:rsid w:val="00E64D0D"/>
    <w:rsid w:val="00E65283"/>
    <w:rsid w:val="00E654EB"/>
    <w:rsid w:val="00E6583A"/>
    <w:rsid w:val="00E65C6B"/>
    <w:rsid w:val="00E65D91"/>
    <w:rsid w:val="00E65D99"/>
    <w:rsid w:val="00E660E2"/>
    <w:rsid w:val="00E66140"/>
    <w:rsid w:val="00E664A2"/>
    <w:rsid w:val="00E66EB1"/>
    <w:rsid w:val="00E67CEB"/>
    <w:rsid w:val="00E67D35"/>
    <w:rsid w:val="00E67E90"/>
    <w:rsid w:val="00E708A2"/>
    <w:rsid w:val="00E709FF"/>
    <w:rsid w:val="00E70C6E"/>
    <w:rsid w:val="00E712D9"/>
    <w:rsid w:val="00E712EC"/>
    <w:rsid w:val="00E713F7"/>
    <w:rsid w:val="00E7163B"/>
    <w:rsid w:val="00E71686"/>
    <w:rsid w:val="00E71D15"/>
    <w:rsid w:val="00E71DCC"/>
    <w:rsid w:val="00E7227F"/>
    <w:rsid w:val="00E7233A"/>
    <w:rsid w:val="00E7258E"/>
    <w:rsid w:val="00E72757"/>
    <w:rsid w:val="00E729D3"/>
    <w:rsid w:val="00E729E3"/>
    <w:rsid w:val="00E73087"/>
    <w:rsid w:val="00E730A1"/>
    <w:rsid w:val="00E73216"/>
    <w:rsid w:val="00E73FEB"/>
    <w:rsid w:val="00E744E0"/>
    <w:rsid w:val="00E75416"/>
    <w:rsid w:val="00E757B2"/>
    <w:rsid w:val="00E76201"/>
    <w:rsid w:val="00E762E0"/>
    <w:rsid w:val="00E76784"/>
    <w:rsid w:val="00E76DD7"/>
    <w:rsid w:val="00E77404"/>
    <w:rsid w:val="00E77579"/>
    <w:rsid w:val="00E7768E"/>
    <w:rsid w:val="00E77A42"/>
    <w:rsid w:val="00E802CE"/>
    <w:rsid w:val="00E80D31"/>
    <w:rsid w:val="00E814D5"/>
    <w:rsid w:val="00E81B9E"/>
    <w:rsid w:val="00E81C1E"/>
    <w:rsid w:val="00E81FDA"/>
    <w:rsid w:val="00E820A1"/>
    <w:rsid w:val="00E82145"/>
    <w:rsid w:val="00E82146"/>
    <w:rsid w:val="00E8231D"/>
    <w:rsid w:val="00E82330"/>
    <w:rsid w:val="00E82A27"/>
    <w:rsid w:val="00E82B12"/>
    <w:rsid w:val="00E83115"/>
    <w:rsid w:val="00E8369B"/>
    <w:rsid w:val="00E845D4"/>
    <w:rsid w:val="00E84996"/>
    <w:rsid w:val="00E84C1D"/>
    <w:rsid w:val="00E852F9"/>
    <w:rsid w:val="00E85D9D"/>
    <w:rsid w:val="00E8607D"/>
    <w:rsid w:val="00E8618C"/>
    <w:rsid w:val="00E8640B"/>
    <w:rsid w:val="00E86E9F"/>
    <w:rsid w:val="00E87262"/>
    <w:rsid w:val="00E874E2"/>
    <w:rsid w:val="00E876A0"/>
    <w:rsid w:val="00E87D00"/>
    <w:rsid w:val="00E905B9"/>
    <w:rsid w:val="00E90676"/>
    <w:rsid w:val="00E90A90"/>
    <w:rsid w:val="00E90AF5"/>
    <w:rsid w:val="00E91AAB"/>
    <w:rsid w:val="00E9226A"/>
    <w:rsid w:val="00E9235B"/>
    <w:rsid w:val="00E9242C"/>
    <w:rsid w:val="00E9255B"/>
    <w:rsid w:val="00E929B7"/>
    <w:rsid w:val="00E929D0"/>
    <w:rsid w:val="00E92A42"/>
    <w:rsid w:val="00E92BBC"/>
    <w:rsid w:val="00E92C89"/>
    <w:rsid w:val="00E93746"/>
    <w:rsid w:val="00E950E7"/>
    <w:rsid w:val="00E95258"/>
    <w:rsid w:val="00E95C11"/>
    <w:rsid w:val="00E96203"/>
    <w:rsid w:val="00E969D5"/>
    <w:rsid w:val="00E97034"/>
    <w:rsid w:val="00E972CE"/>
    <w:rsid w:val="00E9741B"/>
    <w:rsid w:val="00E9768E"/>
    <w:rsid w:val="00E97F9A"/>
    <w:rsid w:val="00EA00A7"/>
    <w:rsid w:val="00EA155F"/>
    <w:rsid w:val="00EA17D9"/>
    <w:rsid w:val="00EA1C9D"/>
    <w:rsid w:val="00EA1FE7"/>
    <w:rsid w:val="00EA27E6"/>
    <w:rsid w:val="00EA2A64"/>
    <w:rsid w:val="00EA3254"/>
    <w:rsid w:val="00EA32EF"/>
    <w:rsid w:val="00EA3CCC"/>
    <w:rsid w:val="00EA3F1F"/>
    <w:rsid w:val="00EA3F67"/>
    <w:rsid w:val="00EA4501"/>
    <w:rsid w:val="00EA5A6F"/>
    <w:rsid w:val="00EA6560"/>
    <w:rsid w:val="00EA7461"/>
    <w:rsid w:val="00EA7467"/>
    <w:rsid w:val="00EA75D2"/>
    <w:rsid w:val="00EA79D6"/>
    <w:rsid w:val="00EB0607"/>
    <w:rsid w:val="00EB0B1E"/>
    <w:rsid w:val="00EB0F49"/>
    <w:rsid w:val="00EB0F8C"/>
    <w:rsid w:val="00EB14E6"/>
    <w:rsid w:val="00EB14F2"/>
    <w:rsid w:val="00EB20CD"/>
    <w:rsid w:val="00EB27D5"/>
    <w:rsid w:val="00EB2D91"/>
    <w:rsid w:val="00EB313E"/>
    <w:rsid w:val="00EB3DF3"/>
    <w:rsid w:val="00EB4912"/>
    <w:rsid w:val="00EB4B65"/>
    <w:rsid w:val="00EB4D73"/>
    <w:rsid w:val="00EB4DC1"/>
    <w:rsid w:val="00EB5393"/>
    <w:rsid w:val="00EB55AD"/>
    <w:rsid w:val="00EB651A"/>
    <w:rsid w:val="00EB6866"/>
    <w:rsid w:val="00EB7457"/>
    <w:rsid w:val="00EB7648"/>
    <w:rsid w:val="00EB7994"/>
    <w:rsid w:val="00EB7DBD"/>
    <w:rsid w:val="00EB7F38"/>
    <w:rsid w:val="00EC0A13"/>
    <w:rsid w:val="00EC0B66"/>
    <w:rsid w:val="00EC1583"/>
    <w:rsid w:val="00EC262A"/>
    <w:rsid w:val="00EC26C3"/>
    <w:rsid w:val="00EC2FEB"/>
    <w:rsid w:val="00EC36A3"/>
    <w:rsid w:val="00EC373E"/>
    <w:rsid w:val="00EC56B4"/>
    <w:rsid w:val="00EC5C24"/>
    <w:rsid w:val="00EC68FD"/>
    <w:rsid w:val="00EC6AAD"/>
    <w:rsid w:val="00EC6E04"/>
    <w:rsid w:val="00EC6E3A"/>
    <w:rsid w:val="00EC6E8F"/>
    <w:rsid w:val="00EC70F3"/>
    <w:rsid w:val="00EC711A"/>
    <w:rsid w:val="00EC7377"/>
    <w:rsid w:val="00EC7CDC"/>
    <w:rsid w:val="00EC7D16"/>
    <w:rsid w:val="00EC7D1A"/>
    <w:rsid w:val="00ED00BD"/>
    <w:rsid w:val="00ED09C5"/>
    <w:rsid w:val="00ED0CC0"/>
    <w:rsid w:val="00ED0D40"/>
    <w:rsid w:val="00ED1376"/>
    <w:rsid w:val="00ED190C"/>
    <w:rsid w:val="00ED2408"/>
    <w:rsid w:val="00ED2D4F"/>
    <w:rsid w:val="00ED379B"/>
    <w:rsid w:val="00ED3EC5"/>
    <w:rsid w:val="00ED47F8"/>
    <w:rsid w:val="00ED4C31"/>
    <w:rsid w:val="00ED4C34"/>
    <w:rsid w:val="00ED5621"/>
    <w:rsid w:val="00ED5821"/>
    <w:rsid w:val="00ED5D40"/>
    <w:rsid w:val="00ED612D"/>
    <w:rsid w:val="00ED66A9"/>
    <w:rsid w:val="00ED67F2"/>
    <w:rsid w:val="00ED70DF"/>
    <w:rsid w:val="00ED731E"/>
    <w:rsid w:val="00ED748B"/>
    <w:rsid w:val="00ED7C1C"/>
    <w:rsid w:val="00ED7C80"/>
    <w:rsid w:val="00ED7D7A"/>
    <w:rsid w:val="00ED7DF4"/>
    <w:rsid w:val="00ED7EC3"/>
    <w:rsid w:val="00EE0566"/>
    <w:rsid w:val="00EE05AE"/>
    <w:rsid w:val="00EE0F11"/>
    <w:rsid w:val="00EE1A33"/>
    <w:rsid w:val="00EE1A59"/>
    <w:rsid w:val="00EE1A63"/>
    <w:rsid w:val="00EE20A1"/>
    <w:rsid w:val="00EE22E9"/>
    <w:rsid w:val="00EE24C3"/>
    <w:rsid w:val="00EE2514"/>
    <w:rsid w:val="00EE29D0"/>
    <w:rsid w:val="00EE2A52"/>
    <w:rsid w:val="00EE3345"/>
    <w:rsid w:val="00EE339E"/>
    <w:rsid w:val="00EE33C8"/>
    <w:rsid w:val="00EE3B03"/>
    <w:rsid w:val="00EE3B2E"/>
    <w:rsid w:val="00EE4086"/>
    <w:rsid w:val="00EE4595"/>
    <w:rsid w:val="00EE4876"/>
    <w:rsid w:val="00EE4C1B"/>
    <w:rsid w:val="00EE4D46"/>
    <w:rsid w:val="00EE4D54"/>
    <w:rsid w:val="00EE51E2"/>
    <w:rsid w:val="00EE71F2"/>
    <w:rsid w:val="00EE76B5"/>
    <w:rsid w:val="00EE7763"/>
    <w:rsid w:val="00EE77A3"/>
    <w:rsid w:val="00EE7FE4"/>
    <w:rsid w:val="00EF0065"/>
    <w:rsid w:val="00EF060E"/>
    <w:rsid w:val="00EF0740"/>
    <w:rsid w:val="00EF0D1A"/>
    <w:rsid w:val="00EF0DF4"/>
    <w:rsid w:val="00EF11E2"/>
    <w:rsid w:val="00EF1E01"/>
    <w:rsid w:val="00EF1F6A"/>
    <w:rsid w:val="00EF2007"/>
    <w:rsid w:val="00EF2B3F"/>
    <w:rsid w:val="00EF2D6C"/>
    <w:rsid w:val="00EF2EED"/>
    <w:rsid w:val="00EF3AB3"/>
    <w:rsid w:val="00EF3ACC"/>
    <w:rsid w:val="00EF3C02"/>
    <w:rsid w:val="00EF4387"/>
    <w:rsid w:val="00EF5285"/>
    <w:rsid w:val="00EF576A"/>
    <w:rsid w:val="00EF6BF0"/>
    <w:rsid w:val="00EF6CC3"/>
    <w:rsid w:val="00EF711B"/>
    <w:rsid w:val="00EF77CA"/>
    <w:rsid w:val="00EF7A03"/>
    <w:rsid w:val="00F00142"/>
    <w:rsid w:val="00F00647"/>
    <w:rsid w:val="00F01118"/>
    <w:rsid w:val="00F01276"/>
    <w:rsid w:val="00F01289"/>
    <w:rsid w:val="00F014D7"/>
    <w:rsid w:val="00F02A0A"/>
    <w:rsid w:val="00F02B28"/>
    <w:rsid w:val="00F02C8D"/>
    <w:rsid w:val="00F02FD9"/>
    <w:rsid w:val="00F03245"/>
    <w:rsid w:val="00F0343A"/>
    <w:rsid w:val="00F04605"/>
    <w:rsid w:val="00F04A1E"/>
    <w:rsid w:val="00F051D3"/>
    <w:rsid w:val="00F051F6"/>
    <w:rsid w:val="00F05E13"/>
    <w:rsid w:val="00F060A0"/>
    <w:rsid w:val="00F06DC5"/>
    <w:rsid w:val="00F07765"/>
    <w:rsid w:val="00F07E51"/>
    <w:rsid w:val="00F1057E"/>
    <w:rsid w:val="00F10585"/>
    <w:rsid w:val="00F10E34"/>
    <w:rsid w:val="00F10EB7"/>
    <w:rsid w:val="00F11B09"/>
    <w:rsid w:val="00F11B87"/>
    <w:rsid w:val="00F11CEB"/>
    <w:rsid w:val="00F120A9"/>
    <w:rsid w:val="00F120B6"/>
    <w:rsid w:val="00F1302F"/>
    <w:rsid w:val="00F135DB"/>
    <w:rsid w:val="00F13864"/>
    <w:rsid w:val="00F13AAD"/>
    <w:rsid w:val="00F13B41"/>
    <w:rsid w:val="00F13D1D"/>
    <w:rsid w:val="00F13E1F"/>
    <w:rsid w:val="00F13E90"/>
    <w:rsid w:val="00F14179"/>
    <w:rsid w:val="00F14658"/>
    <w:rsid w:val="00F14773"/>
    <w:rsid w:val="00F14AAB"/>
    <w:rsid w:val="00F14C32"/>
    <w:rsid w:val="00F14E06"/>
    <w:rsid w:val="00F1505C"/>
    <w:rsid w:val="00F152A5"/>
    <w:rsid w:val="00F1579C"/>
    <w:rsid w:val="00F15EE9"/>
    <w:rsid w:val="00F16BF0"/>
    <w:rsid w:val="00F16C10"/>
    <w:rsid w:val="00F1731F"/>
    <w:rsid w:val="00F1757D"/>
    <w:rsid w:val="00F1770C"/>
    <w:rsid w:val="00F178AD"/>
    <w:rsid w:val="00F17A64"/>
    <w:rsid w:val="00F20038"/>
    <w:rsid w:val="00F206AD"/>
    <w:rsid w:val="00F20881"/>
    <w:rsid w:val="00F20B0A"/>
    <w:rsid w:val="00F20BF4"/>
    <w:rsid w:val="00F22AFD"/>
    <w:rsid w:val="00F236AA"/>
    <w:rsid w:val="00F2377A"/>
    <w:rsid w:val="00F23B9C"/>
    <w:rsid w:val="00F23C23"/>
    <w:rsid w:val="00F24E94"/>
    <w:rsid w:val="00F25113"/>
    <w:rsid w:val="00F25FF6"/>
    <w:rsid w:val="00F265E8"/>
    <w:rsid w:val="00F27107"/>
    <w:rsid w:val="00F2737A"/>
    <w:rsid w:val="00F27496"/>
    <w:rsid w:val="00F31691"/>
    <w:rsid w:val="00F3171E"/>
    <w:rsid w:val="00F31A4D"/>
    <w:rsid w:val="00F31AF6"/>
    <w:rsid w:val="00F32295"/>
    <w:rsid w:val="00F32645"/>
    <w:rsid w:val="00F334C9"/>
    <w:rsid w:val="00F337D2"/>
    <w:rsid w:val="00F3406E"/>
    <w:rsid w:val="00F3434D"/>
    <w:rsid w:val="00F36AEF"/>
    <w:rsid w:val="00F36E5C"/>
    <w:rsid w:val="00F374CF"/>
    <w:rsid w:val="00F37915"/>
    <w:rsid w:val="00F37CB3"/>
    <w:rsid w:val="00F402F9"/>
    <w:rsid w:val="00F4045D"/>
    <w:rsid w:val="00F404FE"/>
    <w:rsid w:val="00F40E9E"/>
    <w:rsid w:val="00F414E2"/>
    <w:rsid w:val="00F4151A"/>
    <w:rsid w:val="00F41E53"/>
    <w:rsid w:val="00F429D2"/>
    <w:rsid w:val="00F42E70"/>
    <w:rsid w:val="00F43F4A"/>
    <w:rsid w:val="00F4474B"/>
    <w:rsid w:val="00F44791"/>
    <w:rsid w:val="00F447B7"/>
    <w:rsid w:val="00F44AC6"/>
    <w:rsid w:val="00F44FEE"/>
    <w:rsid w:val="00F457F8"/>
    <w:rsid w:val="00F45ABC"/>
    <w:rsid w:val="00F45F8D"/>
    <w:rsid w:val="00F46015"/>
    <w:rsid w:val="00F46688"/>
    <w:rsid w:val="00F46C0E"/>
    <w:rsid w:val="00F46D29"/>
    <w:rsid w:val="00F46D54"/>
    <w:rsid w:val="00F46EAF"/>
    <w:rsid w:val="00F50377"/>
    <w:rsid w:val="00F5055D"/>
    <w:rsid w:val="00F5069A"/>
    <w:rsid w:val="00F50DAC"/>
    <w:rsid w:val="00F50E84"/>
    <w:rsid w:val="00F515B0"/>
    <w:rsid w:val="00F516F8"/>
    <w:rsid w:val="00F51AF1"/>
    <w:rsid w:val="00F51E1B"/>
    <w:rsid w:val="00F51EE2"/>
    <w:rsid w:val="00F52ACB"/>
    <w:rsid w:val="00F530E3"/>
    <w:rsid w:val="00F5379D"/>
    <w:rsid w:val="00F543A3"/>
    <w:rsid w:val="00F54416"/>
    <w:rsid w:val="00F54423"/>
    <w:rsid w:val="00F54485"/>
    <w:rsid w:val="00F5478B"/>
    <w:rsid w:val="00F54C03"/>
    <w:rsid w:val="00F54CEC"/>
    <w:rsid w:val="00F5522D"/>
    <w:rsid w:val="00F554A1"/>
    <w:rsid w:val="00F55B6B"/>
    <w:rsid w:val="00F55EC3"/>
    <w:rsid w:val="00F56141"/>
    <w:rsid w:val="00F565F1"/>
    <w:rsid w:val="00F56795"/>
    <w:rsid w:val="00F57CB5"/>
    <w:rsid w:val="00F57F17"/>
    <w:rsid w:val="00F60135"/>
    <w:rsid w:val="00F603BE"/>
    <w:rsid w:val="00F6051C"/>
    <w:rsid w:val="00F606CE"/>
    <w:rsid w:val="00F6092D"/>
    <w:rsid w:val="00F6094D"/>
    <w:rsid w:val="00F60ADD"/>
    <w:rsid w:val="00F60B0F"/>
    <w:rsid w:val="00F60C96"/>
    <w:rsid w:val="00F61C9D"/>
    <w:rsid w:val="00F61ED4"/>
    <w:rsid w:val="00F6216D"/>
    <w:rsid w:val="00F62247"/>
    <w:rsid w:val="00F628E8"/>
    <w:rsid w:val="00F630CD"/>
    <w:rsid w:val="00F63326"/>
    <w:rsid w:val="00F63D70"/>
    <w:rsid w:val="00F647BD"/>
    <w:rsid w:val="00F64CCE"/>
    <w:rsid w:val="00F65166"/>
    <w:rsid w:val="00F651D5"/>
    <w:rsid w:val="00F653D0"/>
    <w:rsid w:val="00F65ABF"/>
    <w:rsid w:val="00F66EF7"/>
    <w:rsid w:val="00F67008"/>
    <w:rsid w:val="00F67BF8"/>
    <w:rsid w:val="00F67DE0"/>
    <w:rsid w:val="00F704EF"/>
    <w:rsid w:val="00F7083D"/>
    <w:rsid w:val="00F708B7"/>
    <w:rsid w:val="00F7092A"/>
    <w:rsid w:val="00F70A6C"/>
    <w:rsid w:val="00F71274"/>
    <w:rsid w:val="00F7182F"/>
    <w:rsid w:val="00F71A80"/>
    <w:rsid w:val="00F71F7A"/>
    <w:rsid w:val="00F722B5"/>
    <w:rsid w:val="00F728A3"/>
    <w:rsid w:val="00F72A6A"/>
    <w:rsid w:val="00F73299"/>
    <w:rsid w:val="00F73487"/>
    <w:rsid w:val="00F7356E"/>
    <w:rsid w:val="00F73719"/>
    <w:rsid w:val="00F73D46"/>
    <w:rsid w:val="00F74C67"/>
    <w:rsid w:val="00F75583"/>
    <w:rsid w:val="00F75946"/>
    <w:rsid w:val="00F75CDB"/>
    <w:rsid w:val="00F7679B"/>
    <w:rsid w:val="00F77017"/>
    <w:rsid w:val="00F77826"/>
    <w:rsid w:val="00F80561"/>
    <w:rsid w:val="00F80670"/>
    <w:rsid w:val="00F8067A"/>
    <w:rsid w:val="00F81277"/>
    <w:rsid w:val="00F819CC"/>
    <w:rsid w:val="00F81A94"/>
    <w:rsid w:val="00F81BF3"/>
    <w:rsid w:val="00F81FF0"/>
    <w:rsid w:val="00F82191"/>
    <w:rsid w:val="00F8237D"/>
    <w:rsid w:val="00F824F4"/>
    <w:rsid w:val="00F82504"/>
    <w:rsid w:val="00F82B8E"/>
    <w:rsid w:val="00F82BE0"/>
    <w:rsid w:val="00F8308B"/>
    <w:rsid w:val="00F832E4"/>
    <w:rsid w:val="00F83482"/>
    <w:rsid w:val="00F835C4"/>
    <w:rsid w:val="00F83868"/>
    <w:rsid w:val="00F83A8D"/>
    <w:rsid w:val="00F83E73"/>
    <w:rsid w:val="00F83F58"/>
    <w:rsid w:val="00F84314"/>
    <w:rsid w:val="00F844A2"/>
    <w:rsid w:val="00F848E7"/>
    <w:rsid w:val="00F86A44"/>
    <w:rsid w:val="00F86AFA"/>
    <w:rsid w:val="00F8706F"/>
    <w:rsid w:val="00F87A98"/>
    <w:rsid w:val="00F90705"/>
    <w:rsid w:val="00F90CAF"/>
    <w:rsid w:val="00F90D4D"/>
    <w:rsid w:val="00F91161"/>
    <w:rsid w:val="00F91467"/>
    <w:rsid w:val="00F91CE8"/>
    <w:rsid w:val="00F925E6"/>
    <w:rsid w:val="00F92CF7"/>
    <w:rsid w:val="00F93099"/>
    <w:rsid w:val="00F93259"/>
    <w:rsid w:val="00F93BA9"/>
    <w:rsid w:val="00F94246"/>
    <w:rsid w:val="00F94A5A"/>
    <w:rsid w:val="00F94A98"/>
    <w:rsid w:val="00F94F69"/>
    <w:rsid w:val="00F95349"/>
    <w:rsid w:val="00F9553B"/>
    <w:rsid w:val="00F9588F"/>
    <w:rsid w:val="00F95C5D"/>
    <w:rsid w:val="00F965FD"/>
    <w:rsid w:val="00F966A4"/>
    <w:rsid w:val="00F96AF5"/>
    <w:rsid w:val="00F97780"/>
    <w:rsid w:val="00F97F8A"/>
    <w:rsid w:val="00FA080A"/>
    <w:rsid w:val="00FA0D6A"/>
    <w:rsid w:val="00FA0E1C"/>
    <w:rsid w:val="00FA1377"/>
    <w:rsid w:val="00FA1893"/>
    <w:rsid w:val="00FA1B79"/>
    <w:rsid w:val="00FA1DBA"/>
    <w:rsid w:val="00FA204B"/>
    <w:rsid w:val="00FA2A28"/>
    <w:rsid w:val="00FA30C5"/>
    <w:rsid w:val="00FA30EC"/>
    <w:rsid w:val="00FA31B2"/>
    <w:rsid w:val="00FA3938"/>
    <w:rsid w:val="00FA3950"/>
    <w:rsid w:val="00FA3D65"/>
    <w:rsid w:val="00FA42DB"/>
    <w:rsid w:val="00FA43AE"/>
    <w:rsid w:val="00FA4761"/>
    <w:rsid w:val="00FA5009"/>
    <w:rsid w:val="00FA507E"/>
    <w:rsid w:val="00FA50C7"/>
    <w:rsid w:val="00FA5111"/>
    <w:rsid w:val="00FA5FF8"/>
    <w:rsid w:val="00FA6082"/>
    <w:rsid w:val="00FA6322"/>
    <w:rsid w:val="00FA6959"/>
    <w:rsid w:val="00FA6964"/>
    <w:rsid w:val="00FA7085"/>
    <w:rsid w:val="00FA7484"/>
    <w:rsid w:val="00FA797F"/>
    <w:rsid w:val="00FA7D2A"/>
    <w:rsid w:val="00FA7EF4"/>
    <w:rsid w:val="00FA7FF4"/>
    <w:rsid w:val="00FB023F"/>
    <w:rsid w:val="00FB1492"/>
    <w:rsid w:val="00FB1760"/>
    <w:rsid w:val="00FB1A20"/>
    <w:rsid w:val="00FB2311"/>
    <w:rsid w:val="00FB276D"/>
    <w:rsid w:val="00FB2B47"/>
    <w:rsid w:val="00FB2BC6"/>
    <w:rsid w:val="00FB30A7"/>
    <w:rsid w:val="00FB33C4"/>
    <w:rsid w:val="00FB356D"/>
    <w:rsid w:val="00FB395F"/>
    <w:rsid w:val="00FB3FD6"/>
    <w:rsid w:val="00FB430B"/>
    <w:rsid w:val="00FB44BE"/>
    <w:rsid w:val="00FB4983"/>
    <w:rsid w:val="00FB4A65"/>
    <w:rsid w:val="00FB4ACF"/>
    <w:rsid w:val="00FB4EB3"/>
    <w:rsid w:val="00FB5487"/>
    <w:rsid w:val="00FB560B"/>
    <w:rsid w:val="00FB5631"/>
    <w:rsid w:val="00FB579C"/>
    <w:rsid w:val="00FB5A02"/>
    <w:rsid w:val="00FB5DFD"/>
    <w:rsid w:val="00FB5F0B"/>
    <w:rsid w:val="00FB604F"/>
    <w:rsid w:val="00FB645E"/>
    <w:rsid w:val="00FB6822"/>
    <w:rsid w:val="00FB6F92"/>
    <w:rsid w:val="00FB71D5"/>
    <w:rsid w:val="00FC0ECF"/>
    <w:rsid w:val="00FC1123"/>
    <w:rsid w:val="00FC11CB"/>
    <w:rsid w:val="00FC1768"/>
    <w:rsid w:val="00FC2425"/>
    <w:rsid w:val="00FC2AF3"/>
    <w:rsid w:val="00FC2D22"/>
    <w:rsid w:val="00FC3176"/>
    <w:rsid w:val="00FC3192"/>
    <w:rsid w:val="00FC33A7"/>
    <w:rsid w:val="00FC33BF"/>
    <w:rsid w:val="00FC35AD"/>
    <w:rsid w:val="00FC3F39"/>
    <w:rsid w:val="00FC42F1"/>
    <w:rsid w:val="00FC59A2"/>
    <w:rsid w:val="00FC5E13"/>
    <w:rsid w:val="00FC634C"/>
    <w:rsid w:val="00FC6728"/>
    <w:rsid w:val="00FC6B8F"/>
    <w:rsid w:val="00FC6EA7"/>
    <w:rsid w:val="00FC7813"/>
    <w:rsid w:val="00FC7A5E"/>
    <w:rsid w:val="00FC7E52"/>
    <w:rsid w:val="00FD0739"/>
    <w:rsid w:val="00FD0FF8"/>
    <w:rsid w:val="00FD11F9"/>
    <w:rsid w:val="00FD1D10"/>
    <w:rsid w:val="00FD2387"/>
    <w:rsid w:val="00FD2531"/>
    <w:rsid w:val="00FD28BD"/>
    <w:rsid w:val="00FD2F59"/>
    <w:rsid w:val="00FD3406"/>
    <w:rsid w:val="00FD390A"/>
    <w:rsid w:val="00FD3B29"/>
    <w:rsid w:val="00FD3E8B"/>
    <w:rsid w:val="00FD46C0"/>
    <w:rsid w:val="00FD48D8"/>
    <w:rsid w:val="00FD4962"/>
    <w:rsid w:val="00FD4988"/>
    <w:rsid w:val="00FD4ED9"/>
    <w:rsid w:val="00FD4F2D"/>
    <w:rsid w:val="00FD5425"/>
    <w:rsid w:val="00FD6456"/>
    <w:rsid w:val="00FD66A0"/>
    <w:rsid w:val="00FD66B7"/>
    <w:rsid w:val="00FD689F"/>
    <w:rsid w:val="00FD6F0C"/>
    <w:rsid w:val="00FD7057"/>
    <w:rsid w:val="00FD7389"/>
    <w:rsid w:val="00FD7DBA"/>
    <w:rsid w:val="00FD7F00"/>
    <w:rsid w:val="00FE026A"/>
    <w:rsid w:val="00FE0BB1"/>
    <w:rsid w:val="00FE0DB2"/>
    <w:rsid w:val="00FE1261"/>
    <w:rsid w:val="00FE130A"/>
    <w:rsid w:val="00FE154B"/>
    <w:rsid w:val="00FE1886"/>
    <w:rsid w:val="00FE1B9B"/>
    <w:rsid w:val="00FE233F"/>
    <w:rsid w:val="00FE2DC0"/>
    <w:rsid w:val="00FE2F4F"/>
    <w:rsid w:val="00FE38DF"/>
    <w:rsid w:val="00FE3ECC"/>
    <w:rsid w:val="00FE41E1"/>
    <w:rsid w:val="00FE42F5"/>
    <w:rsid w:val="00FE5192"/>
    <w:rsid w:val="00FE52CC"/>
    <w:rsid w:val="00FE58E3"/>
    <w:rsid w:val="00FE5C1A"/>
    <w:rsid w:val="00FE6189"/>
    <w:rsid w:val="00FE62AF"/>
    <w:rsid w:val="00FE6707"/>
    <w:rsid w:val="00FE6A8F"/>
    <w:rsid w:val="00FE76D0"/>
    <w:rsid w:val="00FE7B92"/>
    <w:rsid w:val="00FE7D2E"/>
    <w:rsid w:val="00FE7E7C"/>
    <w:rsid w:val="00FF012C"/>
    <w:rsid w:val="00FF0470"/>
    <w:rsid w:val="00FF0943"/>
    <w:rsid w:val="00FF09C1"/>
    <w:rsid w:val="00FF0C42"/>
    <w:rsid w:val="00FF0CA4"/>
    <w:rsid w:val="00FF1B83"/>
    <w:rsid w:val="00FF1E06"/>
    <w:rsid w:val="00FF202A"/>
    <w:rsid w:val="00FF21EF"/>
    <w:rsid w:val="00FF2439"/>
    <w:rsid w:val="00FF304C"/>
    <w:rsid w:val="00FF35C4"/>
    <w:rsid w:val="00FF3648"/>
    <w:rsid w:val="00FF3764"/>
    <w:rsid w:val="00FF3C20"/>
    <w:rsid w:val="00FF460E"/>
    <w:rsid w:val="00FF4891"/>
    <w:rsid w:val="00FF4C58"/>
    <w:rsid w:val="00FF54E7"/>
    <w:rsid w:val="00FF5A32"/>
    <w:rsid w:val="00FF5BD3"/>
    <w:rsid w:val="00FF5C0E"/>
    <w:rsid w:val="00FF61B8"/>
    <w:rsid w:val="00FF6293"/>
    <w:rsid w:val="00FF64E9"/>
    <w:rsid w:val="00FF6A84"/>
    <w:rsid w:val="00FF6FAC"/>
    <w:rsid w:val="00FF7D3A"/>
    <w:rsid w:val="7E9E60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o:shapedefaults>
    <o:shapelayout v:ext="edit">
      <o:idmap v:ext="edit" data="1"/>
    </o:shapelayout>
  </w:shapeDefaults>
  <w:decimalSymbol w:val="."/>
  <w:listSeparator w:val=","/>
  <w14:docId w14:val="6EF32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uiPriority="9"/>
    <w:lsdException w:name="heading 6" w:uiPriority="9"/>
    <w:lsdException w:name="heading 7" w:semiHidden="1" w:uiPriority="99" w:unhideWhenUsed="1"/>
    <w:lsdException w:name="heading 8" w:semiHidden="1" w:uiPriority="99" w:unhideWhenUsed="1"/>
    <w:lsdException w:name="heading 9" w:semiHidden="1" w:uiPriority="9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40B"/>
    <w:pPr>
      <w:spacing w:after="120" w:line="276" w:lineRule="auto"/>
      <w:jc w:val="both"/>
    </w:pPr>
    <w:rPr>
      <w:rFonts w:ascii="Arial" w:eastAsia="Times New Roman" w:hAnsi="Arial" w:cs="Arial"/>
      <w:szCs w:val="22"/>
      <w:lang w:eastAsia="en-US"/>
    </w:rPr>
  </w:style>
  <w:style w:type="paragraph" w:styleId="Heading1">
    <w:name w:val="heading 1"/>
    <w:basedOn w:val="Normal"/>
    <w:next w:val="Normal"/>
    <w:link w:val="Heading1Char"/>
    <w:uiPriority w:val="9"/>
    <w:qFormat/>
    <w:rsid w:val="000F610C"/>
    <w:pPr>
      <w:keepNext/>
      <w:widowControl w:val="0"/>
      <w:autoSpaceDE w:val="0"/>
      <w:autoSpaceDN w:val="0"/>
      <w:adjustRightInd w:val="0"/>
      <w:spacing w:before="360" w:after="240" w:line="240" w:lineRule="auto"/>
      <w:ind w:left="431" w:hanging="431"/>
      <w:outlineLvl w:val="0"/>
    </w:pPr>
    <w:rPr>
      <w:rFonts w:cs="Clarendon Condensed"/>
      <w:b/>
      <w:bCs/>
      <w:color w:val="002060"/>
      <w:kern w:val="32"/>
      <w:sz w:val="40"/>
      <w:szCs w:val="32"/>
      <w:lang w:eastAsia="he-IL" w:bidi="he-IL"/>
    </w:rPr>
  </w:style>
  <w:style w:type="paragraph" w:styleId="Heading2">
    <w:name w:val="heading 2"/>
    <w:basedOn w:val="Normal"/>
    <w:next w:val="Normal"/>
    <w:link w:val="Heading2Char"/>
    <w:autoRedefine/>
    <w:uiPriority w:val="9"/>
    <w:qFormat/>
    <w:rsid w:val="00BE52B4"/>
    <w:pPr>
      <w:keepNext/>
      <w:widowControl w:val="0"/>
      <w:autoSpaceDE w:val="0"/>
      <w:autoSpaceDN w:val="0"/>
      <w:adjustRightInd w:val="0"/>
      <w:spacing w:before="240"/>
      <w:outlineLvl w:val="1"/>
    </w:pPr>
    <w:rPr>
      <w:rFonts w:ascii="Arial Bold" w:hAnsi="Arial Bold" w:cs="Clarendon Condensed"/>
      <w:b/>
      <w:iCs/>
      <w:szCs w:val="20"/>
      <w:u w:val="single"/>
      <w:lang w:val="en-GB" w:eastAsia="he-IL" w:bidi="he-IL"/>
    </w:rPr>
  </w:style>
  <w:style w:type="paragraph" w:styleId="Heading3">
    <w:name w:val="heading 3"/>
    <w:basedOn w:val="Normal"/>
    <w:next w:val="Normal"/>
    <w:link w:val="Heading3Char"/>
    <w:qFormat/>
    <w:rsid w:val="00762929"/>
    <w:pPr>
      <w:spacing w:before="120" w:line="240" w:lineRule="auto"/>
      <w:contextualSpacing/>
      <w:jc w:val="left"/>
      <w:outlineLvl w:val="2"/>
    </w:pPr>
    <w:rPr>
      <w:color w:val="5B9BD5" w:themeColor="accent1"/>
      <w:lang w:val="en-GB" w:eastAsia="he-IL" w:bidi="he-IL"/>
    </w:rPr>
  </w:style>
  <w:style w:type="paragraph" w:styleId="Heading4">
    <w:name w:val="heading 4"/>
    <w:basedOn w:val="Normal"/>
    <w:next w:val="Normal"/>
    <w:link w:val="Heading4Char"/>
    <w:qFormat/>
    <w:rsid w:val="00E37CA1"/>
    <w:pPr>
      <w:keepNext/>
      <w:widowControl w:val="0"/>
      <w:tabs>
        <w:tab w:val="left" w:pos="240"/>
      </w:tabs>
      <w:autoSpaceDE w:val="0"/>
      <w:autoSpaceDN w:val="0"/>
      <w:adjustRightInd w:val="0"/>
      <w:spacing w:before="80" w:line="240" w:lineRule="auto"/>
      <w:outlineLvl w:val="3"/>
    </w:pPr>
    <w:rPr>
      <w:bCs/>
      <w:color w:val="0070C0"/>
      <w:szCs w:val="26"/>
      <w:lang w:eastAsia="he-IL" w:bidi="he-IL"/>
    </w:rPr>
  </w:style>
  <w:style w:type="paragraph" w:styleId="Heading5">
    <w:name w:val="heading 5"/>
    <w:basedOn w:val="Normal"/>
    <w:next w:val="Normal"/>
    <w:link w:val="Heading5Char"/>
    <w:uiPriority w:val="9"/>
    <w:rsid w:val="005A24BA"/>
    <w:pPr>
      <w:numPr>
        <w:ilvl w:val="4"/>
        <w:numId w:val="1"/>
      </w:numPr>
      <w:spacing w:before="240" w:after="60"/>
      <w:outlineLvl w:val="4"/>
    </w:pPr>
    <w:rPr>
      <w:rFonts w:cs="Times New Roman"/>
      <w:b/>
      <w:bCs/>
      <w:i/>
      <w:iCs/>
      <w:sz w:val="24"/>
      <w:szCs w:val="26"/>
    </w:rPr>
  </w:style>
  <w:style w:type="paragraph" w:styleId="Heading6">
    <w:name w:val="heading 6"/>
    <w:basedOn w:val="Normal"/>
    <w:next w:val="Normal"/>
    <w:link w:val="Heading6Char"/>
    <w:uiPriority w:val="9"/>
    <w:rsid w:val="005A24BA"/>
    <w:pPr>
      <w:numPr>
        <w:ilvl w:val="5"/>
        <w:numId w:val="1"/>
      </w:numPr>
      <w:spacing w:before="240" w:after="60"/>
      <w:outlineLvl w:val="5"/>
    </w:pPr>
    <w:rPr>
      <w:rFonts w:cs="Times New Roman"/>
      <w:b/>
      <w:bCs/>
    </w:rPr>
  </w:style>
  <w:style w:type="paragraph" w:styleId="Heading7">
    <w:name w:val="heading 7"/>
    <w:basedOn w:val="Normal"/>
    <w:next w:val="Normal"/>
    <w:link w:val="Heading7Char"/>
    <w:uiPriority w:val="99"/>
    <w:rsid w:val="005A24BA"/>
    <w:pPr>
      <w:numPr>
        <w:ilvl w:val="6"/>
        <w:numId w:val="1"/>
      </w:numPr>
      <w:spacing w:before="240" w:after="60"/>
      <w:outlineLvl w:val="6"/>
    </w:pPr>
    <w:rPr>
      <w:rFonts w:cs="Times New Roman"/>
      <w:sz w:val="24"/>
      <w:szCs w:val="26"/>
    </w:rPr>
  </w:style>
  <w:style w:type="paragraph" w:styleId="Heading8">
    <w:name w:val="heading 8"/>
    <w:basedOn w:val="Normal"/>
    <w:next w:val="Normal"/>
    <w:link w:val="Heading8Char"/>
    <w:uiPriority w:val="99"/>
    <w:rsid w:val="005A24BA"/>
    <w:pPr>
      <w:numPr>
        <w:ilvl w:val="7"/>
        <w:numId w:val="1"/>
      </w:numPr>
      <w:spacing w:before="240" w:after="60"/>
      <w:outlineLvl w:val="7"/>
    </w:pPr>
    <w:rPr>
      <w:rFonts w:cs="Times New Roman"/>
      <w:i/>
      <w:iCs/>
      <w:sz w:val="24"/>
      <w:szCs w:val="26"/>
    </w:rPr>
  </w:style>
  <w:style w:type="paragraph" w:styleId="Heading9">
    <w:name w:val="heading 9"/>
    <w:basedOn w:val="Normal"/>
    <w:next w:val="Normal"/>
    <w:link w:val="Heading9Char"/>
    <w:uiPriority w:val="99"/>
    <w:rsid w:val="005A24BA"/>
    <w:pPr>
      <w:numPr>
        <w:ilvl w:val="8"/>
        <w:numId w:val="1"/>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A24BA"/>
    <w:rPr>
      <w:color w:val="0000FF"/>
      <w:u w:val="single"/>
    </w:rPr>
  </w:style>
  <w:style w:type="character" w:customStyle="1" w:styleId="Heading2Char">
    <w:name w:val="Heading 2 Char"/>
    <w:link w:val="Heading2"/>
    <w:uiPriority w:val="9"/>
    <w:rsid w:val="00BE52B4"/>
    <w:rPr>
      <w:rFonts w:ascii="Arial Bold" w:eastAsia="Times New Roman" w:hAnsi="Arial Bold" w:cs="Clarendon Condensed"/>
      <w:b/>
      <w:iCs/>
      <w:u w:val="single"/>
      <w:lang w:val="en-GB" w:eastAsia="he-IL" w:bidi="he-IL"/>
    </w:rPr>
  </w:style>
  <w:style w:type="numbering" w:customStyle="1" w:styleId="ForFieldListNum">
    <w:name w:val="ForFieldListNum"/>
    <w:rsid w:val="005A24BA"/>
    <w:pPr>
      <w:numPr>
        <w:numId w:val="2"/>
      </w:numPr>
    </w:pPr>
  </w:style>
  <w:style w:type="paragraph" w:styleId="BodyText">
    <w:name w:val="Body Text"/>
    <w:aliases w:val="bt"/>
    <w:basedOn w:val="Normal"/>
    <w:link w:val="BodyTextChar"/>
    <w:rsid w:val="005A24BA"/>
    <w:pPr>
      <w:widowControl w:val="0"/>
      <w:tabs>
        <w:tab w:val="left" w:pos="360"/>
      </w:tabs>
      <w:autoSpaceDE w:val="0"/>
      <w:autoSpaceDN w:val="0"/>
      <w:adjustRightInd w:val="0"/>
      <w:spacing w:before="300" w:after="0"/>
    </w:pPr>
    <w:rPr>
      <w:rFonts w:cs="Clarendon Condensed"/>
      <w:sz w:val="24"/>
      <w:szCs w:val="26"/>
      <w:lang w:val="en-GB" w:eastAsia="he-IL" w:bidi="he-IL"/>
    </w:rPr>
  </w:style>
  <w:style w:type="paragraph" w:customStyle="1" w:styleId="Default">
    <w:name w:val="Default"/>
    <w:rsid w:val="005A24BA"/>
    <w:pPr>
      <w:autoSpaceDE w:val="0"/>
      <w:autoSpaceDN w:val="0"/>
      <w:adjustRightInd w:val="0"/>
    </w:pPr>
    <w:rPr>
      <w:rFonts w:ascii="Tahoma" w:eastAsia="Times New Roman" w:hAnsi="Tahoma" w:cs="Tahoma"/>
      <w:color w:val="000000"/>
      <w:sz w:val="24"/>
      <w:szCs w:val="24"/>
      <w:lang w:val="en-US" w:eastAsia="en-US"/>
    </w:rPr>
  </w:style>
  <w:style w:type="paragraph" w:styleId="ListParagraph">
    <w:name w:val="List Paragraph"/>
    <w:aliases w:val="Numbered paragraph,Bullets level 1,Numbered Paragraph,Main numbered paragraph,List Paragraph1,List Paragraph11,L,Recommendation,CV text,COOP,Primary Bullet List,Paragraph,P3Numbered List,CRP Numbered List,List Paragraph (numbered (a))"/>
    <w:basedOn w:val="Normal"/>
    <w:next w:val="Normal"/>
    <w:link w:val="ListParagraphChar"/>
    <w:uiPriority w:val="34"/>
    <w:qFormat/>
    <w:rsid w:val="003F396D"/>
    <w:pPr>
      <w:numPr>
        <w:numId w:val="21"/>
      </w:numPr>
      <w:spacing w:after="60"/>
    </w:pPr>
    <w:rPr>
      <w:rFonts w:cs="Times New Roman"/>
      <w:szCs w:val="24"/>
    </w:rPr>
  </w:style>
  <w:style w:type="paragraph" w:styleId="BodyText3">
    <w:name w:val="Body Text 3"/>
    <w:basedOn w:val="Normal"/>
    <w:link w:val="BodyText3Char"/>
    <w:uiPriority w:val="99"/>
    <w:rsid w:val="005A24BA"/>
    <w:rPr>
      <w:sz w:val="16"/>
      <w:szCs w:val="16"/>
    </w:rPr>
  </w:style>
  <w:style w:type="paragraph" w:customStyle="1" w:styleId="BodyText21">
    <w:name w:val="Body Text 21"/>
    <w:basedOn w:val="Normal"/>
    <w:uiPriority w:val="99"/>
    <w:rsid w:val="005A24BA"/>
    <w:pPr>
      <w:overflowPunct w:val="0"/>
      <w:autoSpaceDE w:val="0"/>
      <w:autoSpaceDN w:val="0"/>
      <w:adjustRightInd w:val="0"/>
      <w:spacing w:after="0"/>
      <w:textAlignment w:val="baseline"/>
    </w:pPr>
    <w:rPr>
      <w:rFonts w:ascii="Times New Roman" w:hAnsi="Times New Roman"/>
      <w:sz w:val="24"/>
      <w:szCs w:val="20"/>
    </w:rPr>
  </w:style>
  <w:style w:type="character" w:styleId="CommentReference">
    <w:name w:val="annotation reference"/>
    <w:uiPriority w:val="99"/>
    <w:rsid w:val="000638A7"/>
    <w:rPr>
      <w:rFonts w:cs="Times New Roman"/>
      <w:sz w:val="16"/>
      <w:szCs w:val="16"/>
    </w:rPr>
  </w:style>
  <w:style w:type="paragraph" w:styleId="CommentText">
    <w:name w:val="annotation text"/>
    <w:basedOn w:val="Normal"/>
    <w:link w:val="CommentTextChar"/>
    <w:uiPriority w:val="99"/>
    <w:rsid w:val="000638A7"/>
    <w:rPr>
      <w:szCs w:val="20"/>
    </w:rPr>
  </w:style>
  <w:style w:type="character" w:customStyle="1" w:styleId="CommentTextChar">
    <w:name w:val="Comment Text Char"/>
    <w:link w:val="CommentText"/>
    <w:uiPriority w:val="99"/>
    <w:locked/>
    <w:rsid w:val="000638A7"/>
    <w:rPr>
      <w:rFonts w:ascii="Arial" w:hAnsi="Arial" w:cs="Arial"/>
      <w:lang w:val="en-US" w:eastAsia="en-US" w:bidi="ar-SA"/>
    </w:rPr>
  </w:style>
  <w:style w:type="paragraph" w:styleId="BalloonText">
    <w:name w:val="Balloon Text"/>
    <w:basedOn w:val="Normal"/>
    <w:link w:val="BalloonTextChar"/>
    <w:uiPriority w:val="99"/>
    <w:semiHidden/>
    <w:rsid w:val="000638A7"/>
    <w:rPr>
      <w:rFonts w:ascii="Tahoma" w:hAnsi="Tahoma" w:cs="Tahoma"/>
      <w:sz w:val="16"/>
      <w:szCs w:val="16"/>
    </w:rPr>
  </w:style>
  <w:style w:type="paragraph" w:styleId="BodyText2">
    <w:name w:val="Body Text 2"/>
    <w:basedOn w:val="Normal"/>
    <w:link w:val="BodyText2Char"/>
    <w:uiPriority w:val="99"/>
    <w:rsid w:val="002D78F0"/>
    <w:pPr>
      <w:spacing w:after="0"/>
    </w:pPr>
    <w:rPr>
      <w:rFonts w:ascii="Garamond" w:hAnsi="Garamond" w:cs="Times New Roman"/>
      <w:b/>
      <w:bCs/>
      <w:i/>
      <w:iCs/>
      <w:sz w:val="24"/>
      <w:szCs w:val="24"/>
    </w:rPr>
  </w:style>
  <w:style w:type="paragraph" w:customStyle="1" w:styleId="CharChar">
    <w:name w:val="Char Char"/>
    <w:basedOn w:val="Normal"/>
    <w:uiPriority w:val="99"/>
    <w:rsid w:val="005411C7"/>
    <w:pPr>
      <w:spacing w:after="160" w:line="240" w:lineRule="exact"/>
    </w:pPr>
    <w:rPr>
      <w:rFonts w:ascii="Verdana" w:hAnsi="Verdana" w:cs="Times New Roman"/>
      <w:szCs w:val="24"/>
    </w:rPr>
  </w:style>
  <w:style w:type="character" w:styleId="Strong">
    <w:name w:val="Strong"/>
    <w:uiPriority w:val="22"/>
    <w:qFormat/>
    <w:rsid w:val="000849BE"/>
    <w:rPr>
      <w:b/>
      <w:bCs/>
    </w:rPr>
  </w:style>
  <w:style w:type="character" w:customStyle="1" w:styleId="Normal1">
    <w:name w:val="Normal1"/>
    <w:basedOn w:val="DefaultParagraphFont"/>
    <w:rsid w:val="000849BE"/>
  </w:style>
  <w:style w:type="paragraph" w:styleId="NormalWeb">
    <w:name w:val="Normal (Web)"/>
    <w:basedOn w:val="Normal"/>
    <w:uiPriority w:val="99"/>
    <w:rsid w:val="000849BE"/>
    <w:pPr>
      <w:spacing w:before="100" w:beforeAutospacing="1" w:after="100" w:afterAutospacing="1"/>
    </w:pPr>
    <w:rPr>
      <w:rFonts w:ascii="Times New Roman" w:eastAsia="SimSun" w:hAnsi="Times New Roman" w:cs="Times New Roman"/>
      <w:sz w:val="24"/>
      <w:szCs w:val="24"/>
      <w:lang w:eastAsia="zh-CN"/>
    </w:rPr>
  </w:style>
  <w:style w:type="table" w:styleId="TableGrid">
    <w:name w:val="Table Grid"/>
    <w:aliases w:val="GRM Table"/>
    <w:basedOn w:val="TableNormal"/>
    <w:uiPriority w:val="39"/>
    <w:rsid w:val="009D0E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rsid w:val="00DF4242"/>
    <w:rPr>
      <w:color w:val="800080"/>
      <w:u w:val="single"/>
    </w:rPr>
  </w:style>
  <w:style w:type="paragraph" w:styleId="Header">
    <w:name w:val="header"/>
    <w:basedOn w:val="Normal"/>
    <w:link w:val="HeaderChar"/>
    <w:uiPriority w:val="99"/>
    <w:rsid w:val="00C23056"/>
    <w:pPr>
      <w:tabs>
        <w:tab w:val="center" w:pos="4680"/>
        <w:tab w:val="right" w:pos="9360"/>
      </w:tabs>
    </w:pPr>
  </w:style>
  <w:style w:type="paragraph" w:styleId="TOC1">
    <w:name w:val="toc 1"/>
    <w:basedOn w:val="Normal"/>
    <w:next w:val="Normal"/>
    <w:autoRedefine/>
    <w:uiPriority w:val="39"/>
    <w:rsid w:val="00822970"/>
    <w:pPr>
      <w:tabs>
        <w:tab w:val="left" w:pos="720"/>
        <w:tab w:val="right" w:leader="underscore" w:pos="9061"/>
      </w:tabs>
      <w:spacing w:before="60" w:after="60"/>
    </w:pPr>
    <w:rPr>
      <w:b/>
      <w:bCs/>
      <w:iCs/>
      <w:noProof/>
      <w:szCs w:val="20"/>
      <w:lang w:bidi="he-IL"/>
    </w:rPr>
  </w:style>
  <w:style w:type="paragraph" w:styleId="TOC2">
    <w:name w:val="toc 2"/>
    <w:basedOn w:val="Normal"/>
    <w:next w:val="Normal"/>
    <w:autoRedefine/>
    <w:uiPriority w:val="39"/>
    <w:rsid w:val="00C66253"/>
    <w:pPr>
      <w:tabs>
        <w:tab w:val="left" w:pos="851"/>
        <w:tab w:val="right" w:leader="underscore" w:pos="9061"/>
      </w:tabs>
      <w:spacing w:after="0"/>
      <w:ind w:left="720"/>
    </w:pPr>
    <w:rPr>
      <w:rFonts w:asciiTheme="minorHAnsi" w:hAnsiTheme="minorHAnsi" w:cstheme="minorHAnsi"/>
      <w:b/>
      <w:bCs/>
      <w:sz w:val="22"/>
    </w:rPr>
  </w:style>
  <w:style w:type="paragraph" w:styleId="TOC3">
    <w:name w:val="toc 3"/>
    <w:basedOn w:val="Normal"/>
    <w:next w:val="Normal"/>
    <w:autoRedefine/>
    <w:uiPriority w:val="39"/>
    <w:rsid w:val="00C647A7"/>
    <w:pPr>
      <w:spacing w:after="0"/>
      <w:ind w:left="400"/>
    </w:pPr>
    <w:rPr>
      <w:rFonts w:asciiTheme="minorHAnsi" w:hAnsiTheme="minorHAnsi" w:cstheme="minorHAnsi"/>
      <w:szCs w:val="20"/>
    </w:rPr>
  </w:style>
  <w:style w:type="character" w:customStyle="1" w:styleId="HeaderChar">
    <w:name w:val="Header Char"/>
    <w:link w:val="Header"/>
    <w:uiPriority w:val="99"/>
    <w:rsid w:val="00C23056"/>
    <w:rPr>
      <w:rFonts w:ascii="Arial" w:eastAsia="Times New Roman" w:hAnsi="Arial" w:cs="Arial"/>
      <w:sz w:val="22"/>
      <w:szCs w:val="22"/>
    </w:rPr>
  </w:style>
  <w:style w:type="paragraph" w:styleId="Footer">
    <w:name w:val="footer"/>
    <w:basedOn w:val="Normal"/>
    <w:link w:val="FooterChar"/>
    <w:uiPriority w:val="99"/>
    <w:rsid w:val="00C23056"/>
    <w:pPr>
      <w:tabs>
        <w:tab w:val="center" w:pos="4680"/>
        <w:tab w:val="right" w:pos="9360"/>
      </w:tabs>
    </w:pPr>
  </w:style>
  <w:style w:type="character" w:customStyle="1" w:styleId="FooterChar">
    <w:name w:val="Footer Char"/>
    <w:link w:val="Footer"/>
    <w:uiPriority w:val="99"/>
    <w:rsid w:val="00C23056"/>
    <w:rPr>
      <w:rFonts w:ascii="Arial" w:eastAsia="Times New Roman" w:hAnsi="Arial" w:cs="Arial"/>
      <w:sz w:val="22"/>
      <w:szCs w:val="22"/>
    </w:rPr>
  </w:style>
  <w:style w:type="character" w:customStyle="1" w:styleId="A2">
    <w:name w:val="A2"/>
    <w:uiPriority w:val="99"/>
    <w:rsid w:val="00446ADB"/>
    <w:rPr>
      <w:rFonts w:cs="Cambria"/>
      <w:color w:val="000000"/>
      <w:sz w:val="19"/>
      <w:szCs w:val="19"/>
    </w:rPr>
  </w:style>
  <w:style w:type="paragraph" w:styleId="CommentSubject">
    <w:name w:val="annotation subject"/>
    <w:basedOn w:val="CommentText"/>
    <w:next w:val="CommentText"/>
    <w:link w:val="CommentSubjectChar"/>
    <w:uiPriority w:val="99"/>
    <w:rsid w:val="00332F4F"/>
    <w:rPr>
      <w:b/>
      <w:bCs/>
    </w:rPr>
  </w:style>
  <w:style w:type="character" w:customStyle="1" w:styleId="CommentSubjectChar">
    <w:name w:val="Comment Subject Char"/>
    <w:link w:val="CommentSubject"/>
    <w:uiPriority w:val="99"/>
    <w:rsid w:val="00332F4F"/>
    <w:rPr>
      <w:rFonts w:ascii="Arial" w:eastAsia="Times New Roman" w:hAnsi="Arial" w:cs="Arial"/>
      <w:b/>
      <w:bCs/>
      <w:lang w:val="en-US" w:eastAsia="en-US" w:bidi="ar-SA"/>
    </w:rPr>
  </w:style>
  <w:style w:type="paragraph" w:styleId="BodyTextIndent">
    <w:name w:val="Body Text Indent"/>
    <w:basedOn w:val="Normal"/>
    <w:link w:val="BodyTextIndentChar"/>
    <w:uiPriority w:val="99"/>
    <w:rsid w:val="00320D31"/>
    <w:pPr>
      <w:ind w:left="283"/>
    </w:pPr>
  </w:style>
  <w:style w:type="character" w:customStyle="1" w:styleId="BodyTextIndentChar">
    <w:name w:val="Body Text Indent Char"/>
    <w:link w:val="BodyTextIndent"/>
    <w:uiPriority w:val="99"/>
    <w:rsid w:val="00320D31"/>
    <w:rPr>
      <w:rFonts w:ascii="Arial" w:eastAsia="Times New Roman" w:hAnsi="Arial" w:cs="Arial"/>
      <w:sz w:val="22"/>
      <w:szCs w:val="22"/>
      <w:lang w:val="en-US" w:eastAsia="en-US"/>
    </w:rPr>
  </w:style>
  <w:style w:type="paragraph" w:styleId="BodyTextFirstIndent">
    <w:name w:val="Body Text First Indent"/>
    <w:basedOn w:val="BodyText"/>
    <w:link w:val="BodyTextFirstIndentChar"/>
    <w:uiPriority w:val="99"/>
    <w:rsid w:val="00320D31"/>
    <w:pPr>
      <w:widowControl/>
      <w:tabs>
        <w:tab w:val="clear" w:pos="360"/>
      </w:tabs>
      <w:autoSpaceDE/>
      <w:autoSpaceDN/>
      <w:adjustRightInd/>
      <w:spacing w:before="0" w:after="120"/>
      <w:ind w:left="288" w:firstLine="210"/>
    </w:pPr>
    <w:rPr>
      <w:rFonts w:cs="Arial"/>
      <w:sz w:val="22"/>
      <w:szCs w:val="22"/>
      <w:lang w:val="en-US" w:eastAsia="en-US" w:bidi="ar-SA"/>
    </w:rPr>
  </w:style>
  <w:style w:type="character" w:customStyle="1" w:styleId="BodyTextChar">
    <w:name w:val="Body Text Char"/>
    <w:aliases w:val="bt Char"/>
    <w:link w:val="BodyText"/>
    <w:rsid w:val="00320D31"/>
    <w:rPr>
      <w:rFonts w:ascii="Arial" w:eastAsia="Times New Roman" w:hAnsi="Arial" w:cs="Clarendon Condensed"/>
      <w:sz w:val="24"/>
      <w:szCs w:val="26"/>
      <w:lang w:val="en-GB" w:eastAsia="he-IL" w:bidi="he-IL"/>
    </w:rPr>
  </w:style>
  <w:style w:type="character" w:customStyle="1" w:styleId="BodyTextFirstIndentChar">
    <w:name w:val="Body Text First Indent Char"/>
    <w:link w:val="BodyTextFirstIndent"/>
    <w:uiPriority w:val="99"/>
    <w:rsid w:val="00320D31"/>
    <w:rPr>
      <w:rFonts w:ascii="Arial" w:eastAsia="Times New Roman" w:hAnsi="Arial" w:cs="Arial"/>
      <w:sz w:val="22"/>
      <w:szCs w:val="22"/>
      <w:lang w:val="en-US" w:eastAsia="en-US" w:bidi="he-IL"/>
    </w:rPr>
  </w:style>
  <w:style w:type="paragraph" w:styleId="BodyTextFirstIndent2">
    <w:name w:val="Body Text First Indent 2"/>
    <w:basedOn w:val="BodyTextIndent"/>
    <w:link w:val="BodyTextFirstIndent2Char"/>
    <w:uiPriority w:val="99"/>
    <w:rsid w:val="00320D31"/>
    <w:pPr>
      <w:ind w:firstLine="210"/>
    </w:pPr>
  </w:style>
  <w:style w:type="character" w:customStyle="1" w:styleId="BodyTextFirstIndent2Char">
    <w:name w:val="Body Text First Indent 2 Char"/>
    <w:basedOn w:val="BodyTextIndentChar"/>
    <w:link w:val="BodyTextFirstIndent2"/>
    <w:uiPriority w:val="99"/>
    <w:rsid w:val="00320D31"/>
    <w:rPr>
      <w:rFonts w:ascii="Arial" w:eastAsia="Times New Roman" w:hAnsi="Arial" w:cs="Arial"/>
      <w:sz w:val="22"/>
      <w:szCs w:val="22"/>
      <w:lang w:val="en-US" w:eastAsia="en-US"/>
    </w:rPr>
  </w:style>
  <w:style w:type="paragraph" w:customStyle="1" w:styleId="GSFHeading1">
    <w:name w:val="GSF Heading 1"/>
    <w:basedOn w:val="Heading1"/>
    <w:uiPriority w:val="99"/>
    <w:rsid w:val="00320D31"/>
    <w:pPr>
      <w:widowControl/>
      <w:numPr>
        <w:numId w:val="3"/>
      </w:numPr>
      <w:overflowPunct w:val="0"/>
      <w:spacing w:before="240" w:after="60"/>
      <w:textAlignment w:val="baseline"/>
    </w:pPr>
    <w:rPr>
      <w:rFonts w:ascii="Garamond" w:hAnsi="Garamond" w:cs="Times New Roman"/>
      <w:bCs w:val="0"/>
      <w:caps/>
      <w:color w:val="000080"/>
      <w:kern w:val="28"/>
      <w:sz w:val="24"/>
      <w:szCs w:val="24"/>
      <w:lang w:val="en-GB" w:eastAsia="en-US" w:bidi="ar-SA"/>
    </w:rPr>
  </w:style>
  <w:style w:type="paragraph" w:customStyle="1" w:styleId="GSFHeading2">
    <w:name w:val="GSF Heading 2"/>
    <w:basedOn w:val="Heading2"/>
    <w:uiPriority w:val="99"/>
    <w:rsid w:val="00320D31"/>
    <w:pPr>
      <w:widowControl/>
      <w:tabs>
        <w:tab w:val="num" w:pos="1080"/>
        <w:tab w:val="num" w:pos="1116"/>
      </w:tabs>
      <w:overflowPunct w:val="0"/>
      <w:spacing w:after="60"/>
      <w:ind w:left="426" w:hanging="360"/>
      <w:textAlignment w:val="baseline"/>
    </w:pPr>
    <w:rPr>
      <w:rFonts w:ascii="Garamond" w:hAnsi="Garamond" w:cs="Times New Roman"/>
      <w:bCs/>
      <w:iCs w:val="0"/>
      <w:color w:val="008080"/>
      <w:lang w:eastAsia="en-US" w:bidi="ar-SA"/>
    </w:rPr>
  </w:style>
  <w:style w:type="character" w:customStyle="1" w:styleId="BodyText2Char">
    <w:name w:val="Body Text 2 Char"/>
    <w:link w:val="BodyText2"/>
    <w:uiPriority w:val="99"/>
    <w:rsid w:val="00320D31"/>
    <w:rPr>
      <w:rFonts w:ascii="Garamond" w:eastAsia="Times New Roman" w:hAnsi="Garamond"/>
      <w:b/>
      <w:bCs/>
      <w:i/>
      <w:iCs/>
      <w:sz w:val="24"/>
      <w:szCs w:val="24"/>
      <w:lang w:eastAsia="en-US"/>
    </w:rPr>
  </w:style>
  <w:style w:type="character" w:customStyle="1" w:styleId="BodyText3Char">
    <w:name w:val="Body Text 3 Char"/>
    <w:link w:val="BodyText3"/>
    <w:uiPriority w:val="99"/>
    <w:rsid w:val="00320D31"/>
    <w:rPr>
      <w:rFonts w:ascii="Arial" w:eastAsia="Times New Roman" w:hAnsi="Arial" w:cs="Arial"/>
      <w:sz w:val="16"/>
      <w:szCs w:val="16"/>
      <w:lang w:val="en-US" w:eastAsia="en-US"/>
    </w:rPr>
  </w:style>
  <w:style w:type="paragraph" w:styleId="List2">
    <w:name w:val="List 2"/>
    <w:basedOn w:val="Normal"/>
    <w:uiPriority w:val="99"/>
    <w:rsid w:val="00320D31"/>
    <w:pPr>
      <w:spacing w:after="0"/>
      <w:ind w:left="566" w:hanging="283"/>
    </w:pPr>
    <w:rPr>
      <w:rFonts w:ascii="Times New Roman" w:hAnsi="Times New Roman" w:cs="Times New Roman"/>
      <w:sz w:val="24"/>
      <w:szCs w:val="24"/>
    </w:rPr>
  </w:style>
  <w:style w:type="paragraph" w:styleId="ListBullet2">
    <w:name w:val="List Bullet 2"/>
    <w:basedOn w:val="Normal"/>
    <w:uiPriority w:val="99"/>
    <w:rsid w:val="00320D31"/>
    <w:pPr>
      <w:numPr>
        <w:numId w:val="4"/>
      </w:numPr>
      <w:spacing w:after="0"/>
    </w:pPr>
    <w:rPr>
      <w:rFonts w:ascii="Times New Roman" w:hAnsi="Times New Roman" w:cs="Times New Roman"/>
      <w:sz w:val="24"/>
      <w:szCs w:val="24"/>
    </w:rPr>
  </w:style>
  <w:style w:type="paragraph" w:styleId="ListBullet4">
    <w:name w:val="List Bullet 4"/>
    <w:basedOn w:val="Normal"/>
    <w:uiPriority w:val="99"/>
    <w:rsid w:val="00320D31"/>
    <w:pPr>
      <w:numPr>
        <w:numId w:val="5"/>
      </w:numPr>
      <w:spacing w:after="0"/>
    </w:pPr>
    <w:rPr>
      <w:rFonts w:ascii="Times New Roman" w:hAnsi="Times New Roman" w:cs="Times New Roman"/>
      <w:sz w:val="24"/>
      <w:szCs w:val="24"/>
    </w:rPr>
  </w:style>
  <w:style w:type="paragraph" w:styleId="ListBullet5">
    <w:name w:val="List Bullet 5"/>
    <w:basedOn w:val="Normal"/>
    <w:uiPriority w:val="99"/>
    <w:rsid w:val="00320D31"/>
    <w:pPr>
      <w:numPr>
        <w:numId w:val="6"/>
      </w:numPr>
      <w:spacing w:after="0"/>
    </w:pPr>
    <w:rPr>
      <w:rFonts w:ascii="Times New Roman" w:hAnsi="Times New Roman" w:cs="Times New Roman"/>
      <w:sz w:val="24"/>
      <w:szCs w:val="24"/>
    </w:rPr>
  </w:style>
  <w:style w:type="paragraph" w:styleId="Caption">
    <w:name w:val="caption"/>
    <w:basedOn w:val="Normal"/>
    <w:next w:val="Normal"/>
    <w:link w:val="CaptionChar"/>
    <w:qFormat/>
    <w:rsid w:val="007D5527"/>
    <w:rPr>
      <w:rFonts w:cs="Times New Roman"/>
      <w:b/>
      <w:bCs/>
      <w:szCs w:val="20"/>
    </w:rPr>
  </w:style>
  <w:style w:type="character" w:styleId="Emphasis">
    <w:name w:val="Emphasis"/>
    <w:uiPriority w:val="20"/>
    <w:rsid w:val="00320D31"/>
    <w:rPr>
      <w:i/>
      <w:iCs/>
    </w:rPr>
  </w:style>
  <w:style w:type="paragraph" w:styleId="Subtitle">
    <w:name w:val="Subtitle"/>
    <w:basedOn w:val="Normal"/>
    <w:next w:val="Normal"/>
    <w:link w:val="SubtitleChar"/>
    <w:uiPriority w:val="11"/>
    <w:qFormat/>
    <w:rsid w:val="00320D31"/>
    <w:pPr>
      <w:spacing w:after="60"/>
      <w:jc w:val="center"/>
      <w:outlineLvl w:val="1"/>
    </w:pPr>
    <w:rPr>
      <w:rFonts w:cs="Times New Roman"/>
      <w:sz w:val="24"/>
      <w:szCs w:val="24"/>
      <w:lang w:val="en-GB" w:eastAsia="en-GB"/>
    </w:rPr>
  </w:style>
  <w:style w:type="character" w:customStyle="1" w:styleId="SubtitleChar">
    <w:name w:val="Subtitle Char"/>
    <w:link w:val="Subtitle"/>
    <w:uiPriority w:val="11"/>
    <w:rsid w:val="00320D31"/>
    <w:rPr>
      <w:rFonts w:ascii="Cambria" w:eastAsia="Times New Roman" w:hAnsi="Cambria"/>
      <w:sz w:val="24"/>
      <w:szCs w:val="24"/>
      <w:lang w:val="en-GB" w:eastAsia="en-GB"/>
    </w:rPr>
  </w:style>
  <w:style w:type="paragraph" w:customStyle="1" w:styleId="Char">
    <w:name w:val="Char"/>
    <w:basedOn w:val="Normal"/>
    <w:autoRedefine/>
    <w:uiPriority w:val="99"/>
    <w:rsid w:val="00320D31"/>
  </w:style>
  <w:style w:type="paragraph" w:styleId="ListBullet">
    <w:name w:val="List Bullet"/>
    <w:basedOn w:val="Normal"/>
    <w:uiPriority w:val="99"/>
    <w:rsid w:val="00320D31"/>
    <w:pPr>
      <w:numPr>
        <w:numId w:val="7"/>
      </w:numPr>
    </w:pPr>
  </w:style>
  <w:style w:type="character" w:customStyle="1" w:styleId="CommentTextChar1">
    <w:name w:val="Comment Text Char1"/>
    <w:semiHidden/>
    <w:locked/>
    <w:rsid w:val="00320D31"/>
    <w:rPr>
      <w:rFonts w:ascii="Arial" w:hAnsi="Arial" w:cs="Arial"/>
      <w:lang w:val="en-US" w:eastAsia="en-US" w:bidi="ar-SA"/>
    </w:rPr>
  </w:style>
  <w:style w:type="paragraph" w:styleId="FootnoteText">
    <w:name w:val="footnote text"/>
    <w:aliases w:val="Texto nota pie Car Car Car,FOOTNOTES,fn,single space,Footnote Text Char Char Char,Footnote Text1 Char,Footnote Text2,Footnote Text Char Char Char1 Char,Footnote Text Char Char Char1,ft,ADB,footnote text,Footnote Text Char2,FN,f,Car,footn"/>
    <w:basedOn w:val="Normal"/>
    <w:link w:val="FootnoteTextChar"/>
    <w:uiPriority w:val="99"/>
    <w:qFormat/>
    <w:rsid w:val="005F6527"/>
    <w:rPr>
      <w:sz w:val="18"/>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f Char"/>
    <w:link w:val="FootnoteText"/>
    <w:uiPriority w:val="99"/>
    <w:rsid w:val="005F6527"/>
    <w:rPr>
      <w:rFonts w:ascii="Arial" w:eastAsia="Times New Roman" w:hAnsi="Arial" w:cs="Arial"/>
      <w:sz w:val="18"/>
      <w:lang w:eastAsia="en-US"/>
    </w:rPr>
  </w:style>
  <w:style w:type="paragraph" w:customStyle="1" w:styleId="Footnote">
    <w:name w:val="Footnote"/>
    <w:basedOn w:val="FootnoteText"/>
    <w:link w:val="FootnoteChar"/>
    <w:qFormat/>
    <w:rsid w:val="002D4E85"/>
    <w:pPr>
      <w:spacing w:line="240" w:lineRule="auto"/>
      <w:ind w:left="284" w:hanging="284"/>
    </w:pPr>
  </w:style>
  <w:style w:type="paragraph" w:customStyle="1" w:styleId="StyleHeading3LinespacingAtleast115pt">
    <w:name w:val="Style Heading 3 + Line spacing:  At least 1.15 pt"/>
    <w:basedOn w:val="Heading3"/>
    <w:uiPriority w:val="99"/>
    <w:rsid w:val="00320D31"/>
    <w:pPr>
      <w:tabs>
        <w:tab w:val="num" w:pos="360"/>
      </w:tabs>
      <w:spacing w:line="23" w:lineRule="atLeast"/>
      <w:ind w:left="1400"/>
    </w:pPr>
    <w:rPr>
      <w:rFonts w:cs="Times New Roman"/>
      <w:iCs/>
      <w:szCs w:val="20"/>
    </w:rPr>
  </w:style>
  <w:style w:type="paragraph" w:styleId="PlainText">
    <w:name w:val="Plain Text"/>
    <w:basedOn w:val="Normal"/>
    <w:link w:val="PlainTextChar"/>
    <w:uiPriority w:val="99"/>
    <w:unhideWhenUsed/>
    <w:rsid w:val="00320D31"/>
    <w:pPr>
      <w:spacing w:after="0"/>
    </w:pPr>
    <w:rPr>
      <w:rFonts w:eastAsia="SimSun" w:cs="Consolas"/>
      <w:szCs w:val="21"/>
      <w:lang w:eastAsia="zh-CN"/>
    </w:rPr>
  </w:style>
  <w:style w:type="character" w:customStyle="1" w:styleId="PlainTextChar">
    <w:name w:val="Plain Text Char"/>
    <w:link w:val="PlainText"/>
    <w:uiPriority w:val="99"/>
    <w:rsid w:val="00320D31"/>
    <w:rPr>
      <w:rFonts w:ascii="Calibri" w:hAnsi="Calibri" w:cs="Consolas"/>
      <w:sz w:val="22"/>
      <w:szCs w:val="21"/>
    </w:rPr>
  </w:style>
  <w:style w:type="paragraph" w:styleId="TOC4">
    <w:name w:val="toc 4"/>
    <w:basedOn w:val="Normal"/>
    <w:next w:val="Normal"/>
    <w:autoRedefine/>
    <w:uiPriority w:val="39"/>
    <w:unhideWhenUsed/>
    <w:rsid w:val="00C647A7"/>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F3C02"/>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F3C02"/>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F3C02"/>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F3C02"/>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F3C02"/>
    <w:pPr>
      <w:spacing w:after="0"/>
      <w:ind w:left="1600"/>
    </w:pPr>
    <w:rPr>
      <w:rFonts w:asciiTheme="minorHAnsi" w:hAnsiTheme="minorHAnsi" w:cstheme="minorHAnsi"/>
      <w:szCs w:val="20"/>
    </w:rPr>
  </w:style>
  <w:style w:type="paragraph" w:styleId="Title">
    <w:name w:val="Title"/>
    <w:basedOn w:val="Normal"/>
    <w:next w:val="Normal"/>
    <w:link w:val="TitleChar"/>
    <w:uiPriority w:val="10"/>
    <w:rsid w:val="00D92D49"/>
    <w:pPr>
      <w:spacing w:before="240" w:after="240"/>
      <w:jc w:val="center"/>
      <w:outlineLvl w:val="0"/>
    </w:pPr>
    <w:rPr>
      <w:rFonts w:eastAsia="SimSun" w:cs="Times New Roman"/>
      <w:b/>
      <w:bCs/>
      <w:kern w:val="28"/>
      <w:sz w:val="48"/>
      <w:szCs w:val="32"/>
    </w:rPr>
  </w:style>
  <w:style w:type="character" w:customStyle="1" w:styleId="TitleChar">
    <w:name w:val="Title Char"/>
    <w:link w:val="Title"/>
    <w:uiPriority w:val="10"/>
    <w:rsid w:val="00D92D49"/>
    <w:rPr>
      <w:rFonts w:ascii="Arial" w:hAnsi="Arial"/>
      <w:b/>
      <w:bCs/>
      <w:kern w:val="28"/>
      <w:sz w:val="48"/>
      <w:szCs w:val="32"/>
      <w:lang w:eastAsia="en-US"/>
    </w:rPr>
  </w:style>
  <w:style w:type="character" w:styleId="PageNumber">
    <w:name w:val="page number"/>
    <w:rsid w:val="0066106F"/>
    <w:rPr>
      <w:rFonts w:cs="Times New Roman"/>
    </w:rPr>
  </w:style>
  <w:style w:type="paragraph" w:customStyle="1" w:styleId="CONLevela">
    <w:name w:val=".CON  Level  (a)"/>
    <w:basedOn w:val="Normal"/>
    <w:next w:val="Normal"/>
    <w:link w:val="CONLevelaChar"/>
    <w:rsid w:val="009B5C4F"/>
    <w:pPr>
      <w:numPr>
        <w:ilvl w:val="2"/>
        <w:numId w:val="8"/>
      </w:numPr>
      <w:spacing w:before="240" w:after="0"/>
      <w:outlineLvl w:val="3"/>
    </w:pPr>
    <w:rPr>
      <w:rFonts w:ascii="Times New Roman" w:eastAsia="SimSun" w:hAnsi="Times New Roman" w:cs="Times New Roman"/>
      <w:sz w:val="24"/>
    </w:rPr>
  </w:style>
  <w:style w:type="paragraph" w:styleId="TableofFigures">
    <w:name w:val="table of figures"/>
    <w:basedOn w:val="Normal"/>
    <w:next w:val="Normal"/>
    <w:uiPriority w:val="99"/>
    <w:rsid w:val="00A201F1"/>
    <w:pPr>
      <w:spacing w:after="0"/>
    </w:pPr>
  </w:style>
  <w:style w:type="paragraph" w:customStyle="1" w:styleId="CONLeveli">
    <w:name w:val=".CON  Level  (i)"/>
    <w:basedOn w:val="Normal"/>
    <w:next w:val="Normal"/>
    <w:rsid w:val="009B5C4F"/>
    <w:pPr>
      <w:numPr>
        <w:ilvl w:val="3"/>
        <w:numId w:val="8"/>
      </w:numPr>
      <w:spacing w:before="240" w:after="0"/>
      <w:outlineLvl w:val="4"/>
    </w:pPr>
    <w:rPr>
      <w:rFonts w:ascii="Times New Roman" w:hAnsi="Times New Roman" w:cs="Times New Roman"/>
      <w:sz w:val="24"/>
    </w:rPr>
  </w:style>
  <w:style w:type="paragraph" w:customStyle="1" w:styleId="CONLevel1">
    <w:name w:val=".CON  Level   1."/>
    <w:basedOn w:val="Normal"/>
    <w:next w:val="Normal"/>
    <w:link w:val="CONLevel1Char"/>
    <w:rsid w:val="009B5C4F"/>
    <w:pPr>
      <w:keepNext/>
      <w:numPr>
        <w:numId w:val="8"/>
      </w:numPr>
      <w:spacing w:before="240" w:after="0"/>
      <w:ind w:right="1701"/>
      <w:outlineLvl w:val="1"/>
    </w:pPr>
    <w:rPr>
      <w:rFonts w:ascii="Times New Roman" w:eastAsia="SimSun" w:hAnsi="Times New Roman" w:cs="Times New Roman"/>
      <w:b/>
      <w:sz w:val="24"/>
    </w:rPr>
  </w:style>
  <w:style w:type="paragraph" w:customStyle="1" w:styleId="CONLevel11">
    <w:name w:val=".CON  Level   1.1"/>
    <w:basedOn w:val="Normal"/>
    <w:next w:val="Normal"/>
    <w:link w:val="CONLevel11Char"/>
    <w:rsid w:val="009B5C4F"/>
    <w:pPr>
      <w:numPr>
        <w:ilvl w:val="1"/>
        <w:numId w:val="8"/>
      </w:numPr>
      <w:spacing w:before="240" w:after="0"/>
      <w:outlineLvl w:val="2"/>
    </w:pPr>
    <w:rPr>
      <w:rFonts w:ascii="Times New Roman" w:hAnsi="Times New Roman" w:cs="Times New Roman"/>
      <w:sz w:val="24"/>
    </w:rPr>
  </w:style>
  <w:style w:type="paragraph" w:customStyle="1" w:styleId="CONLevelA0">
    <w:name w:val=".CON  Level (A)"/>
    <w:basedOn w:val="Normal"/>
    <w:next w:val="Normal"/>
    <w:rsid w:val="009B5C4F"/>
    <w:pPr>
      <w:numPr>
        <w:ilvl w:val="4"/>
        <w:numId w:val="8"/>
      </w:numPr>
      <w:spacing w:before="240" w:after="0"/>
      <w:outlineLvl w:val="5"/>
    </w:pPr>
    <w:rPr>
      <w:rFonts w:ascii="Times New Roman" w:hAnsi="Times New Roman" w:cs="Times New Roman"/>
      <w:sz w:val="24"/>
    </w:rPr>
  </w:style>
  <w:style w:type="paragraph" w:customStyle="1" w:styleId="CONLevelI0">
    <w:name w:val=".CON  Level (I)"/>
    <w:basedOn w:val="Normal"/>
    <w:next w:val="Normal"/>
    <w:rsid w:val="009B5C4F"/>
    <w:pPr>
      <w:numPr>
        <w:ilvl w:val="5"/>
        <w:numId w:val="8"/>
      </w:numPr>
      <w:spacing w:before="240" w:after="0"/>
      <w:outlineLvl w:val="6"/>
    </w:pPr>
    <w:rPr>
      <w:rFonts w:ascii="Times New Roman" w:hAnsi="Times New Roman" w:cs="Times New Roman"/>
      <w:sz w:val="24"/>
    </w:rPr>
  </w:style>
  <w:style w:type="character" w:customStyle="1" w:styleId="CONLevel11Char">
    <w:name w:val=".CON  Level   1.1 Char"/>
    <w:link w:val="CONLevel11"/>
    <w:rsid w:val="009B5C4F"/>
    <w:rPr>
      <w:rFonts w:eastAsia="Times New Roman"/>
      <w:sz w:val="24"/>
      <w:szCs w:val="22"/>
      <w:lang w:eastAsia="en-US"/>
    </w:rPr>
  </w:style>
  <w:style w:type="character" w:customStyle="1" w:styleId="CONLevelaChar">
    <w:name w:val=".CON  Level  (a) Char"/>
    <w:link w:val="CONLevela"/>
    <w:rsid w:val="009B5C4F"/>
    <w:rPr>
      <w:sz w:val="24"/>
      <w:szCs w:val="22"/>
      <w:lang w:eastAsia="en-US"/>
    </w:rPr>
  </w:style>
  <w:style w:type="paragraph" w:customStyle="1" w:styleId="CONLevel1textonly">
    <w:name w:val=".CON Level    1. (text only)"/>
    <w:basedOn w:val="Normal"/>
    <w:uiPriority w:val="99"/>
    <w:rsid w:val="009B5C4F"/>
    <w:pPr>
      <w:spacing w:before="240" w:after="0"/>
      <w:ind w:left="720"/>
    </w:pPr>
    <w:rPr>
      <w:rFonts w:ascii="Times New Roman" w:hAnsi="Times New Roman" w:cs="Times New Roman"/>
      <w:sz w:val="24"/>
    </w:rPr>
  </w:style>
  <w:style w:type="character" w:customStyle="1" w:styleId="CONLevel1Char">
    <w:name w:val=".CON  Level   1. Char"/>
    <w:link w:val="CONLevel1"/>
    <w:rsid w:val="00114FE3"/>
    <w:rPr>
      <w:b/>
      <w:sz w:val="24"/>
      <w:szCs w:val="22"/>
      <w:lang w:eastAsia="en-US"/>
    </w:rPr>
  </w:style>
  <w:style w:type="paragraph" w:customStyle="1" w:styleId="definition">
    <w:name w:val="definition"/>
    <w:basedOn w:val="Normal"/>
    <w:uiPriority w:val="99"/>
    <w:rsid w:val="00143391"/>
    <w:pPr>
      <w:spacing w:before="100" w:beforeAutospacing="1" w:after="100" w:afterAutospacing="1"/>
    </w:pPr>
    <w:rPr>
      <w:rFonts w:ascii="Times New Roman" w:eastAsiaTheme="minorHAnsi" w:hAnsi="Times New Roman" w:cs="Times New Roman"/>
      <w:sz w:val="24"/>
      <w:szCs w:val="24"/>
      <w:lang w:eastAsia="en-AU"/>
    </w:rPr>
  </w:style>
  <w:style w:type="paragraph" w:customStyle="1" w:styleId="paragraph">
    <w:name w:val="paragraph"/>
    <w:basedOn w:val="Normal"/>
    <w:uiPriority w:val="99"/>
    <w:rsid w:val="00143391"/>
    <w:pPr>
      <w:spacing w:before="100" w:beforeAutospacing="1" w:after="100" w:afterAutospacing="1"/>
    </w:pPr>
    <w:rPr>
      <w:rFonts w:ascii="Times New Roman" w:eastAsiaTheme="minorHAnsi" w:hAnsi="Times New Roman" w:cs="Times New Roman"/>
      <w:sz w:val="24"/>
      <w:szCs w:val="24"/>
      <w:lang w:eastAsia="en-AU"/>
    </w:rPr>
  </w:style>
  <w:style w:type="numbering" w:customStyle="1" w:styleId="Headings">
    <w:name w:val="Headings"/>
    <w:basedOn w:val="NoList"/>
    <w:uiPriority w:val="99"/>
    <w:rsid w:val="000C150A"/>
    <w:pPr>
      <w:numPr>
        <w:numId w:val="9"/>
      </w:numPr>
    </w:pPr>
  </w:style>
  <w:style w:type="numbering" w:customStyle="1" w:styleId="BulletNumberStarter">
    <w:name w:val="Bullet/Number Starter"/>
    <w:basedOn w:val="NoList"/>
    <w:uiPriority w:val="99"/>
    <w:rsid w:val="000C150A"/>
    <w:pPr>
      <w:numPr>
        <w:numId w:val="10"/>
      </w:numPr>
    </w:pPr>
  </w:style>
  <w:style w:type="paragraph" w:customStyle="1" w:styleId="BodyCopy">
    <w:name w:val="Body Copy"/>
    <w:link w:val="BodyCopyChar"/>
    <w:rsid w:val="000C150A"/>
    <w:pPr>
      <w:spacing w:before="57" w:after="113" w:line="240" w:lineRule="atLeast"/>
    </w:pPr>
    <w:rPr>
      <w:rFonts w:asciiTheme="minorHAnsi" w:eastAsiaTheme="minorHAnsi" w:hAnsiTheme="minorHAnsi"/>
      <w:spacing w:val="-2"/>
      <w:lang w:eastAsia="en-US"/>
    </w:rPr>
  </w:style>
  <w:style w:type="paragraph" w:customStyle="1" w:styleId="HeaderText">
    <w:name w:val="Header Text"/>
    <w:uiPriority w:val="99"/>
    <w:semiHidden/>
    <w:rsid w:val="000C150A"/>
    <w:rPr>
      <w:rFonts w:asciiTheme="majorHAnsi" w:eastAsiaTheme="minorHAnsi" w:hAnsiTheme="majorHAnsi"/>
      <w:color w:val="44546A" w:themeColor="text2"/>
      <w:spacing w:val="-1"/>
      <w:sz w:val="16"/>
      <w:lang w:eastAsia="en-US"/>
    </w:rPr>
  </w:style>
  <w:style w:type="paragraph" w:customStyle="1" w:styleId="CoverTitleWhite">
    <w:name w:val="Cover Title (White)"/>
    <w:next w:val="CoverSubtitle"/>
    <w:uiPriority w:val="29"/>
    <w:rsid w:val="000C150A"/>
    <w:pPr>
      <w:spacing w:after="280"/>
    </w:pPr>
    <w:rPr>
      <w:rFonts w:eastAsiaTheme="majorEastAsia" w:cstheme="majorBidi"/>
      <w:bCs/>
      <w:color w:val="FFFFFF" w:themeColor="background1"/>
      <w:spacing w:val="-8"/>
      <w:sz w:val="80"/>
      <w:szCs w:val="28"/>
      <w:lang w:eastAsia="en-US"/>
    </w:rPr>
  </w:style>
  <w:style w:type="paragraph" w:customStyle="1" w:styleId="CoverSubtitle">
    <w:name w:val="Cover Subtitle"/>
    <w:uiPriority w:val="29"/>
    <w:rsid w:val="000C150A"/>
    <w:rPr>
      <w:rFonts w:eastAsiaTheme="majorEastAsia" w:cstheme="majorBidi"/>
      <w:bCs/>
      <w:color w:val="E7E6E6" w:themeColor="background2"/>
      <w:spacing w:val="-6"/>
      <w:sz w:val="56"/>
      <w:lang w:eastAsia="en-US"/>
    </w:rPr>
  </w:style>
  <w:style w:type="paragraph" w:customStyle="1" w:styleId="TableHeading1">
    <w:name w:val="Table Heading 1"/>
    <w:basedOn w:val="Normal"/>
    <w:uiPriority w:val="99"/>
    <w:rsid w:val="000C150A"/>
    <w:pPr>
      <w:numPr>
        <w:numId w:val="11"/>
      </w:numPr>
      <w:tabs>
        <w:tab w:val="clear" w:pos="227"/>
        <w:tab w:val="num" w:pos="360"/>
      </w:tabs>
      <w:spacing w:after="0"/>
      <w:ind w:left="720" w:hanging="360"/>
    </w:pPr>
    <w:rPr>
      <w:rFonts w:ascii="Arial Narrow" w:hAnsi="Arial Narrow" w:cs="Times New Roman"/>
      <w:b/>
      <w:color w:val="FFFFFF"/>
      <w:sz w:val="24"/>
      <w:szCs w:val="21"/>
    </w:rPr>
  </w:style>
  <w:style w:type="paragraph" w:customStyle="1" w:styleId="ClauseLevel1">
    <w:name w:val="Clause Level 1"/>
    <w:next w:val="ClauseLevel2"/>
    <w:rsid w:val="00582C11"/>
    <w:pPr>
      <w:keepNext/>
      <w:numPr>
        <w:numId w:val="12"/>
      </w:numPr>
      <w:pBdr>
        <w:bottom w:val="single" w:sz="2" w:space="0" w:color="auto"/>
      </w:pBdr>
      <w:spacing w:before="200" w:line="280" w:lineRule="atLeast"/>
      <w:outlineLvl w:val="0"/>
    </w:pPr>
    <w:rPr>
      <w:rFonts w:ascii="Arial" w:eastAsia="Times New Roman" w:hAnsi="Arial" w:cs="Arial"/>
      <w:b/>
      <w:sz w:val="22"/>
      <w:szCs w:val="22"/>
    </w:rPr>
  </w:style>
  <w:style w:type="paragraph" w:customStyle="1" w:styleId="ClauseLevel2">
    <w:name w:val="Clause Level 2"/>
    <w:next w:val="ClauseLevel3"/>
    <w:link w:val="ClauseLevel2Char"/>
    <w:rsid w:val="00582C11"/>
    <w:pPr>
      <w:keepNext/>
      <w:numPr>
        <w:ilvl w:val="1"/>
        <w:numId w:val="12"/>
      </w:numPr>
      <w:spacing w:before="200" w:line="280" w:lineRule="atLeast"/>
      <w:outlineLvl w:val="1"/>
    </w:pPr>
    <w:rPr>
      <w:rFonts w:ascii="Arial" w:eastAsia="Times New Roman" w:hAnsi="Arial" w:cs="Arial"/>
      <w:b/>
      <w:sz w:val="22"/>
      <w:szCs w:val="22"/>
    </w:rPr>
  </w:style>
  <w:style w:type="paragraph" w:customStyle="1" w:styleId="ClauseLevel3">
    <w:name w:val="Clause Level 3"/>
    <w:link w:val="ClauseLevel3Char"/>
    <w:rsid w:val="00582C11"/>
    <w:pPr>
      <w:numPr>
        <w:ilvl w:val="2"/>
        <w:numId w:val="12"/>
      </w:numPr>
      <w:spacing w:before="140" w:after="140" w:line="280" w:lineRule="atLeast"/>
      <w:outlineLvl w:val="2"/>
    </w:pPr>
    <w:rPr>
      <w:rFonts w:ascii="Arial" w:eastAsia="Times New Roman" w:hAnsi="Arial" w:cs="Arial"/>
      <w:sz w:val="22"/>
      <w:szCs w:val="22"/>
    </w:rPr>
  </w:style>
  <w:style w:type="paragraph" w:customStyle="1" w:styleId="ClauseLevel4">
    <w:name w:val="Clause Level 4"/>
    <w:link w:val="ClauseLevel4Char"/>
    <w:rsid w:val="00582C11"/>
    <w:pPr>
      <w:numPr>
        <w:ilvl w:val="3"/>
        <w:numId w:val="12"/>
      </w:numPr>
      <w:spacing w:after="140" w:line="280" w:lineRule="atLeast"/>
      <w:outlineLvl w:val="3"/>
    </w:pPr>
    <w:rPr>
      <w:rFonts w:ascii="Arial" w:eastAsia="Times New Roman" w:hAnsi="Arial" w:cs="Arial"/>
      <w:sz w:val="22"/>
      <w:szCs w:val="22"/>
    </w:rPr>
  </w:style>
  <w:style w:type="paragraph" w:customStyle="1" w:styleId="ClauseLevel6">
    <w:name w:val="Clause Level 6"/>
    <w:rsid w:val="00582C11"/>
    <w:pPr>
      <w:numPr>
        <w:ilvl w:val="5"/>
        <w:numId w:val="12"/>
      </w:numPr>
      <w:spacing w:after="140" w:line="280" w:lineRule="atLeast"/>
    </w:pPr>
    <w:rPr>
      <w:rFonts w:ascii="Arial" w:eastAsia="Times New Roman" w:hAnsi="Arial" w:cs="Arial"/>
      <w:sz w:val="22"/>
      <w:szCs w:val="22"/>
    </w:rPr>
  </w:style>
  <w:style w:type="paragraph" w:customStyle="1" w:styleId="ClauseLevel7">
    <w:name w:val="Clause Level 7"/>
    <w:basedOn w:val="ClauseLevel4"/>
    <w:next w:val="Normal"/>
    <w:rsid w:val="00582C11"/>
    <w:pPr>
      <w:numPr>
        <w:ilvl w:val="6"/>
      </w:numPr>
    </w:pPr>
  </w:style>
  <w:style w:type="paragraph" w:customStyle="1" w:styleId="ClauseLevel8">
    <w:name w:val="Clause Level 8"/>
    <w:basedOn w:val="ClauseLevel4"/>
    <w:next w:val="Normal"/>
    <w:rsid w:val="00582C11"/>
    <w:pPr>
      <w:numPr>
        <w:ilvl w:val="7"/>
      </w:numPr>
    </w:pPr>
  </w:style>
  <w:style w:type="paragraph" w:customStyle="1" w:styleId="ClauseLevel9">
    <w:name w:val="Clause Level 9"/>
    <w:basedOn w:val="ClauseLevel4"/>
    <w:next w:val="Normal"/>
    <w:rsid w:val="00582C11"/>
    <w:pPr>
      <w:numPr>
        <w:ilvl w:val="8"/>
      </w:numPr>
    </w:pPr>
  </w:style>
  <w:style w:type="character" w:customStyle="1" w:styleId="ClauseLevel2Char">
    <w:name w:val="Clause Level 2 Char"/>
    <w:link w:val="ClauseLevel2"/>
    <w:rsid w:val="00582C11"/>
    <w:rPr>
      <w:rFonts w:ascii="Arial" w:eastAsia="Times New Roman" w:hAnsi="Arial" w:cs="Arial"/>
      <w:b/>
      <w:sz w:val="22"/>
      <w:szCs w:val="22"/>
    </w:rPr>
  </w:style>
  <w:style w:type="character" w:customStyle="1" w:styleId="ClauseLevel4Char">
    <w:name w:val="Clause Level 4 Char"/>
    <w:link w:val="ClauseLevel4"/>
    <w:rsid w:val="003E46B3"/>
    <w:rPr>
      <w:rFonts w:ascii="Arial" w:eastAsia="Times New Roman" w:hAnsi="Arial" w:cs="Arial"/>
      <w:sz w:val="22"/>
      <w:szCs w:val="22"/>
    </w:rPr>
  </w:style>
  <w:style w:type="table" w:customStyle="1" w:styleId="LightList-Accent11">
    <w:name w:val="Light List - Accent 11"/>
    <w:basedOn w:val="TableNormal"/>
    <w:uiPriority w:val="61"/>
    <w:rsid w:val="00516BCE"/>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ListParagraphChar">
    <w:name w:val="List Paragraph Char"/>
    <w:aliases w:val="Numbered paragraph Char,Bullets level 1 Char,Numbered Paragraph Char,Main numbered paragraph Char,List Paragraph1 Char,List Paragraph11 Char,L Char,Recommendation Char,CV text Char,COOP Char,Primary Bullet List Char,Paragraph Char"/>
    <w:basedOn w:val="DefaultParagraphFont"/>
    <w:link w:val="ListParagraph"/>
    <w:uiPriority w:val="34"/>
    <w:qFormat/>
    <w:rsid w:val="00841D83"/>
    <w:rPr>
      <w:rFonts w:ascii="Arial" w:eastAsia="Times New Roman" w:hAnsi="Arial"/>
      <w:szCs w:val="24"/>
      <w:lang w:eastAsia="en-US"/>
    </w:rPr>
  </w:style>
  <w:style w:type="paragraph" w:customStyle="1" w:styleId="BulletPoints">
    <w:name w:val="Bullet Points"/>
    <w:basedOn w:val="Normal"/>
    <w:uiPriority w:val="99"/>
    <w:rsid w:val="001A1E08"/>
    <w:pPr>
      <w:spacing w:line="240" w:lineRule="atLeast"/>
      <w:ind w:left="360" w:hanging="360"/>
    </w:pPr>
    <w:rPr>
      <w:lang w:eastAsia="en-AU"/>
    </w:rPr>
  </w:style>
  <w:style w:type="numbering" w:customStyle="1" w:styleId="Bullets">
    <w:name w:val="Bullets"/>
    <w:basedOn w:val="NoList"/>
    <w:uiPriority w:val="99"/>
    <w:rsid w:val="001A1E08"/>
    <w:pPr>
      <w:numPr>
        <w:numId w:val="13"/>
      </w:numPr>
    </w:pPr>
  </w:style>
  <w:style w:type="paragraph" w:customStyle="1" w:styleId="Bullet">
    <w:name w:val="Bullet"/>
    <w:aliases w:val="b"/>
    <w:basedOn w:val="Normal"/>
    <w:link w:val="BulletChar"/>
    <w:uiPriority w:val="99"/>
    <w:qFormat/>
    <w:rsid w:val="00735DFF"/>
    <w:pPr>
      <w:numPr>
        <w:numId w:val="13"/>
      </w:numPr>
      <w:spacing w:before="80"/>
    </w:pPr>
    <w:rPr>
      <w:rFonts w:eastAsia="Arial" w:cs="Times New Roman"/>
      <w:spacing w:val="-2"/>
      <w:szCs w:val="20"/>
      <w:lang w:val="en-GB" w:eastAsia="he-IL" w:bidi="en-US"/>
    </w:rPr>
  </w:style>
  <w:style w:type="paragraph" w:customStyle="1" w:styleId="ColorfulList-Accent11">
    <w:name w:val="Colorful List - Accent 11"/>
    <w:aliases w:val="List Paragraph - Dani,List Paragraph 1 - Dani"/>
    <w:basedOn w:val="Normal"/>
    <w:link w:val="ColorfulList-Accent1Char"/>
    <w:uiPriority w:val="34"/>
    <w:rsid w:val="00030765"/>
    <w:pPr>
      <w:numPr>
        <w:numId w:val="14"/>
      </w:numPr>
      <w:contextualSpacing/>
    </w:pPr>
    <w:rPr>
      <w:rFonts w:eastAsia="Calibri"/>
      <w:lang w:eastAsia="en-AU"/>
    </w:rPr>
  </w:style>
  <w:style w:type="table" w:customStyle="1" w:styleId="PlainTable51">
    <w:name w:val="Plain Table 51"/>
    <w:basedOn w:val="TableNormal"/>
    <w:uiPriority w:val="45"/>
    <w:rsid w:val="00B537E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B537E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uiPriority w:val="41"/>
    <w:rsid w:val="00B537E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E69A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682E27"/>
    <w:pPr>
      <w:keepLines/>
      <w:widowControl/>
      <w:autoSpaceDE/>
      <w:autoSpaceDN/>
      <w:adjustRightInd/>
      <w:spacing w:before="0" w:after="0"/>
      <w:ind w:left="0" w:firstLine="0"/>
      <w:outlineLvl w:val="9"/>
    </w:pPr>
    <w:rPr>
      <w:rFonts w:eastAsiaTheme="majorEastAsia" w:cstheme="majorBidi"/>
      <w:bCs w:val="0"/>
      <w:kern w:val="0"/>
      <w:lang w:val="en-US" w:eastAsia="en-US" w:bidi="ar-SA"/>
    </w:rPr>
  </w:style>
  <w:style w:type="character" w:customStyle="1" w:styleId="Heading5Char">
    <w:name w:val="Heading 5 Char"/>
    <w:basedOn w:val="DefaultParagraphFont"/>
    <w:link w:val="Heading5"/>
    <w:uiPriority w:val="9"/>
    <w:rsid w:val="002E2702"/>
    <w:rPr>
      <w:rFonts w:ascii="Arial" w:eastAsia="Times New Roman" w:hAnsi="Arial"/>
      <w:b/>
      <w:bCs/>
      <w:i/>
      <w:iCs/>
      <w:sz w:val="24"/>
      <w:szCs w:val="26"/>
      <w:lang w:eastAsia="en-US"/>
    </w:rPr>
  </w:style>
  <w:style w:type="character" w:customStyle="1" w:styleId="rphighlightallclass">
    <w:name w:val="rphighlightallclass"/>
    <w:basedOn w:val="DefaultParagraphFont"/>
    <w:rsid w:val="00A01ED9"/>
  </w:style>
  <w:style w:type="paragraph" w:customStyle="1" w:styleId="Normal10">
    <w:name w:val="Normal 1"/>
    <w:basedOn w:val="Normal"/>
    <w:uiPriority w:val="99"/>
    <w:semiHidden/>
    <w:rsid w:val="00A01ED9"/>
    <w:pPr>
      <w:tabs>
        <w:tab w:val="left" w:pos="284"/>
      </w:tabs>
      <w:spacing w:after="0"/>
    </w:pPr>
    <w:rPr>
      <w:rFonts w:ascii="Garamond" w:hAnsi="Garamond" w:cs="Times New Roman"/>
      <w:sz w:val="24"/>
      <w:szCs w:val="20"/>
      <w:lang w:val="en-US"/>
    </w:rPr>
  </w:style>
  <w:style w:type="table" w:styleId="LightShading-Accent1">
    <w:name w:val="Light Shading Accent 1"/>
    <w:basedOn w:val="TableNormal"/>
    <w:uiPriority w:val="60"/>
    <w:rsid w:val="00A01ED9"/>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font5">
    <w:name w:val="font5"/>
    <w:basedOn w:val="Normal"/>
    <w:uiPriority w:val="99"/>
    <w:rsid w:val="0090503B"/>
    <w:pPr>
      <w:spacing w:before="100" w:beforeAutospacing="1" w:after="100" w:afterAutospacing="1"/>
    </w:pPr>
    <w:rPr>
      <w:rFonts w:ascii="Tahoma" w:hAnsi="Tahoma" w:cs="Tahoma"/>
      <w:color w:val="000000"/>
      <w:sz w:val="18"/>
      <w:szCs w:val="18"/>
      <w:lang w:eastAsia="en-AU"/>
    </w:rPr>
  </w:style>
  <w:style w:type="paragraph" w:customStyle="1" w:styleId="font6">
    <w:name w:val="font6"/>
    <w:basedOn w:val="Normal"/>
    <w:uiPriority w:val="99"/>
    <w:rsid w:val="0090503B"/>
    <w:pPr>
      <w:spacing w:before="100" w:beforeAutospacing="1" w:after="100" w:afterAutospacing="1"/>
    </w:pPr>
    <w:rPr>
      <w:rFonts w:ascii="Tahoma" w:hAnsi="Tahoma" w:cs="Tahoma"/>
      <w:b/>
      <w:bCs/>
      <w:color w:val="000000"/>
      <w:sz w:val="18"/>
      <w:szCs w:val="18"/>
      <w:lang w:eastAsia="en-AU"/>
    </w:rPr>
  </w:style>
  <w:style w:type="paragraph" w:customStyle="1" w:styleId="xl71">
    <w:name w:val="xl71"/>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72">
    <w:name w:val="xl72"/>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73">
    <w:name w:val="xl73"/>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74">
    <w:name w:val="xl74"/>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Times New Roman"/>
      <w:i/>
      <w:iCs/>
      <w:color w:val="FF0000"/>
      <w:sz w:val="24"/>
      <w:szCs w:val="24"/>
      <w:lang w:eastAsia="en-AU"/>
    </w:rPr>
  </w:style>
  <w:style w:type="paragraph" w:customStyle="1" w:styleId="xl75">
    <w:name w:val="xl75"/>
    <w:basedOn w:val="Normal"/>
    <w:uiPriority w:val="99"/>
    <w:rsid w:val="0090503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76">
    <w:name w:val="xl76"/>
    <w:basedOn w:val="Normal"/>
    <w:uiPriority w:val="99"/>
    <w:rsid w:val="009050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77">
    <w:name w:val="xl77"/>
    <w:basedOn w:val="Normal"/>
    <w:uiPriority w:val="99"/>
    <w:rsid w:val="0090503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78">
    <w:name w:val="xl78"/>
    <w:basedOn w:val="Normal"/>
    <w:uiPriority w:val="99"/>
    <w:rsid w:val="0090503B"/>
    <w:pPr>
      <w:spacing w:before="100" w:beforeAutospacing="1" w:after="100" w:afterAutospacing="1"/>
    </w:pPr>
    <w:rPr>
      <w:rFonts w:ascii="Times New Roman" w:hAnsi="Times New Roman" w:cs="Times New Roman"/>
      <w:sz w:val="24"/>
      <w:szCs w:val="24"/>
      <w:lang w:eastAsia="en-AU"/>
    </w:rPr>
  </w:style>
  <w:style w:type="paragraph" w:customStyle="1" w:styleId="xl79">
    <w:name w:val="xl79"/>
    <w:basedOn w:val="Normal"/>
    <w:uiPriority w:val="99"/>
    <w:rsid w:val="0090503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80">
    <w:name w:val="xl80"/>
    <w:basedOn w:val="Normal"/>
    <w:uiPriority w:val="99"/>
    <w:rsid w:val="0090503B"/>
    <w:pPr>
      <w:spacing w:before="100" w:beforeAutospacing="1" w:after="100" w:afterAutospacing="1"/>
    </w:pPr>
    <w:rPr>
      <w:rFonts w:ascii="Times New Roman" w:hAnsi="Times New Roman" w:cs="Times New Roman"/>
      <w:sz w:val="28"/>
      <w:szCs w:val="28"/>
      <w:lang w:eastAsia="en-AU"/>
    </w:rPr>
  </w:style>
  <w:style w:type="paragraph" w:customStyle="1" w:styleId="xl81">
    <w:name w:val="xl81"/>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82">
    <w:name w:val="xl82"/>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83">
    <w:name w:val="xl83"/>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Times New Roman"/>
      <w:i/>
      <w:iCs/>
      <w:color w:val="FF0000"/>
      <w:sz w:val="28"/>
      <w:szCs w:val="28"/>
      <w:lang w:eastAsia="en-AU"/>
    </w:rPr>
  </w:style>
  <w:style w:type="paragraph" w:customStyle="1" w:styleId="xl84">
    <w:name w:val="xl84"/>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85">
    <w:name w:val="xl85"/>
    <w:basedOn w:val="Normal"/>
    <w:uiPriority w:val="99"/>
    <w:rsid w:val="0090503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86">
    <w:name w:val="xl86"/>
    <w:basedOn w:val="Normal"/>
    <w:uiPriority w:val="99"/>
    <w:rsid w:val="009050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87">
    <w:name w:val="xl87"/>
    <w:basedOn w:val="Normal"/>
    <w:uiPriority w:val="99"/>
    <w:rsid w:val="0090503B"/>
    <w:pPr>
      <w:shd w:val="clear" w:color="000000" w:fill="00B050"/>
      <w:spacing w:before="100" w:beforeAutospacing="1" w:after="100" w:afterAutospacing="1"/>
    </w:pPr>
    <w:rPr>
      <w:rFonts w:ascii="Times New Roman" w:hAnsi="Times New Roman" w:cs="Times New Roman"/>
      <w:sz w:val="24"/>
      <w:szCs w:val="24"/>
      <w:lang w:eastAsia="en-AU"/>
    </w:rPr>
  </w:style>
  <w:style w:type="paragraph" w:customStyle="1" w:styleId="xl88">
    <w:name w:val="xl88"/>
    <w:basedOn w:val="Normal"/>
    <w:uiPriority w:val="99"/>
    <w:rsid w:val="0090503B"/>
    <w:pPr>
      <w:shd w:val="clear" w:color="000000" w:fill="FFFFFF"/>
      <w:spacing w:before="100" w:beforeAutospacing="1" w:after="100" w:afterAutospacing="1"/>
    </w:pPr>
    <w:rPr>
      <w:rFonts w:ascii="Times New Roman" w:hAnsi="Times New Roman" w:cs="Times New Roman"/>
      <w:sz w:val="24"/>
      <w:szCs w:val="24"/>
      <w:lang w:eastAsia="en-AU"/>
    </w:rPr>
  </w:style>
  <w:style w:type="paragraph" w:customStyle="1" w:styleId="xl89">
    <w:name w:val="xl89"/>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sz w:val="24"/>
      <w:szCs w:val="24"/>
      <w:lang w:eastAsia="en-AU"/>
    </w:rPr>
  </w:style>
  <w:style w:type="paragraph" w:customStyle="1" w:styleId="xl90">
    <w:name w:val="xl90"/>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91">
    <w:name w:val="xl91"/>
    <w:basedOn w:val="Normal"/>
    <w:uiPriority w:val="99"/>
    <w:rsid w:val="0090503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92">
    <w:name w:val="xl92"/>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Times New Roman"/>
      <w:color w:val="000000"/>
      <w:sz w:val="24"/>
      <w:szCs w:val="24"/>
      <w:lang w:eastAsia="en-AU"/>
    </w:rPr>
  </w:style>
  <w:style w:type="paragraph" w:customStyle="1" w:styleId="xl93">
    <w:name w:val="xl93"/>
    <w:basedOn w:val="Normal"/>
    <w:uiPriority w:val="99"/>
    <w:rsid w:val="0090503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rFonts w:ascii="Calibri Light" w:hAnsi="Calibri Light" w:cs="Times New Roman"/>
      <w:color w:val="000000"/>
      <w:sz w:val="24"/>
      <w:szCs w:val="24"/>
      <w:lang w:eastAsia="en-AU"/>
    </w:rPr>
  </w:style>
  <w:style w:type="paragraph" w:customStyle="1" w:styleId="xl94">
    <w:name w:val="xl94"/>
    <w:basedOn w:val="Normal"/>
    <w:uiPriority w:val="99"/>
    <w:rsid w:val="009050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95">
    <w:name w:val="xl95"/>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sz w:val="24"/>
      <w:szCs w:val="24"/>
      <w:lang w:eastAsia="en-AU"/>
    </w:rPr>
  </w:style>
  <w:style w:type="paragraph" w:customStyle="1" w:styleId="xl96">
    <w:name w:val="xl96"/>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Times New Roman"/>
      <w:color w:val="000000"/>
      <w:sz w:val="24"/>
      <w:szCs w:val="24"/>
      <w:lang w:eastAsia="en-AU"/>
    </w:rPr>
  </w:style>
  <w:style w:type="paragraph" w:customStyle="1" w:styleId="xl97">
    <w:name w:val="xl97"/>
    <w:basedOn w:val="Normal"/>
    <w:uiPriority w:val="99"/>
    <w:rsid w:val="0090503B"/>
    <w:pPr>
      <w:pBdr>
        <w:top w:val="single" w:sz="4" w:space="0" w:color="auto"/>
        <w:bottom w:val="single" w:sz="4" w:space="0" w:color="auto"/>
      </w:pBdr>
      <w:shd w:val="clear" w:color="000000" w:fill="FFFF00"/>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98">
    <w:name w:val="xl98"/>
    <w:basedOn w:val="Normal"/>
    <w:uiPriority w:val="99"/>
    <w:rsid w:val="0090503B"/>
    <w:pPr>
      <w:pBdr>
        <w:top w:val="single" w:sz="4" w:space="0" w:color="auto"/>
        <w:bottom w:val="single" w:sz="4" w:space="0" w:color="auto"/>
      </w:pBdr>
      <w:shd w:val="clear" w:color="000000" w:fill="FFFF00"/>
      <w:spacing w:before="100" w:beforeAutospacing="1" w:after="100" w:afterAutospacing="1"/>
      <w:jc w:val="center"/>
      <w:textAlignment w:val="center"/>
    </w:pPr>
    <w:rPr>
      <w:rFonts w:ascii="Calibri Light" w:hAnsi="Calibri Light" w:cs="Times New Roman"/>
      <w:sz w:val="28"/>
      <w:szCs w:val="28"/>
      <w:lang w:eastAsia="en-AU"/>
    </w:rPr>
  </w:style>
  <w:style w:type="paragraph" w:customStyle="1" w:styleId="xl99">
    <w:name w:val="xl99"/>
    <w:basedOn w:val="Normal"/>
    <w:uiPriority w:val="99"/>
    <w:rsid w:val="0090503B"/>
    <w:pPr>
      <w:pBdr>
        <w:top w:val="single" w:sz="4" w:space="0" w:color="auto"/>
        <w:bottom w:val="single" w:sz="4" w:space="0" w:color="auto"/>
      </w:pBdr>
      <w:shd w:val="clear" w:color="000000" w:fill="FFFF00"/>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00">
    <w:name w:val="xl100"/>
    <w:basedOn w:val="Normal"/>
    <w:uiPriority w:val="99"/>
    <w:rsid w:val="0090503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01">
    <w:name w:val="xl101"/>
    <w:basedOn w:val="Normal"/>
    <w:uiPriority w:val="99"/>
    <w:rsid w:val="0090503B"/>
    <w:pPr>
      <w:pBdr>
        <w:top w:val="single" w:sz="4" w:space="0" w:color="auto"/>
        <w:bottom w:val="single" w:sz="4" w:space="0" w:color="auto"/>
      </w:pBdr>
      <w:shd w:val="clear" w:color="000000" w:fill="FFFF00"/>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02">
    <w:name w:val="xl102"/>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center"/>
    </w:pPr>
    <w:rPr>
      <w:rFonts w:ascii="Calibri Light" w:hAnsi="Calibri Light" w:cs="Times New Roman"/>
      <w:sz w:val="24"/>
      <w:szCs w:val="24"/>
      <w:lang w:eastAsia="en-AU"/>
    </w:rPr>
  </w:style>
  <w:style w:type="paragraph" w:customStyle="1" w:styleId="xl103">
    <w:name w:val="xl103"/>
    <w:basedOn w:val="Normal"/>
    <w:uiPriority w:val="99"/>
    <w:rsid w:val="0090503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right"/>
      <w:textAlignment w:val="center"/>
    </w:pPr>
    <w:rPr>
      <w:rFonts w:ascii="Calibri Light" w:hAnsi="Calibri Light" w:cs="Times New Roman"/>
      <w:b/>
      <w:bCs/>
      <w:sz w:val="28"/>
      <w:szCs w:val="28"/>
      <w:lang w:eastAsia="en-AU"/>
    </w:rPr>
  </w:style>
  <w:style w:type="paragraph" w:customStyle="1" w:styleId="xl104">
    <w:name w:val="xl104"/>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Times New Roman"/>
      <w:sz w:val="24"/>
      <w:szCs w:val="24"/>
      <w:lang w:eastAsia="en-AU"/>
    </w:rPr>
  </w:style>
  <w:style w:type="paragraph" w:customStyle="1" w:styleId="xl105">
    <w:name w:val="xl105"/>
    <w:basedOn w:val="Normal"/>
    <w:uiPriority w:val="99"/>
    <w:rsid w:val="0090503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jc w:val="right"/>
      <w:textAlignment w:val="center"/>
    </w:pPr>
    <w:rPr>
      <w:rFonts w:ascii="Calibri Light" w:hAnsi="Calibri Light" w:cs="Times New Roman"/>
      <w:b/>
      <w:bCs/>
      <w:sz w:val="28"/>
      <w:szCs w:val="28"/>
      <w:lang w:eastAsia="en-AU"/>
    </w:rPr>
  </w:style>
  <w:style w:type="paragraph" w:customStyle="1" w:styleId="xl106">
    <w:name w:val="xl106"/>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Times New Roman"/>
      <w:sz w:val="24"/>
      <w:szCs w:val="24"/>
      <w:lang w:eastAsia="en-AU"/>
    </w:rPr>
  </w:style>
  <w:style w:type="paragraph" w:customStyle="1" w:styleId="xl107">
    <w:name w:val="xl107"/>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Light" w:hAnsi="Calibri Light" w:cs="Times New Roman"/>
      <w:sz w:val="24"/>
      <w:szCs w:val="24"/>
      <w:lang w:eastAsia="en-AU"/>
    </w:rPr>
  </w:style>
  <w:style w:type="paragraph" w:customStyle="1" w:styleId="xl108">
    <w:name w:val="xl108"/>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Times New Roman"/>
      <w:sz w:val="24"/>
      <w:szCs w:val="24"/>
      <w:lang w:eastAsia="en-AU"/>
    </w:rPr>
  </w:style>
  <w:style w:type="paragraph" w:customStyle="1" w:styleId="xl109">
    <w:name w:val="xl109"/>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center"/>
    </w:pPr>
    <w:rPr>
      <w:rFonts w:ascii="Calibri Light" w:hAnsi="Calibri Light" w:cs="Times New Roman"/>
      <w:sz w:val="28"/>
      <w:szCs w:val="28"/>
      <w:lang w:eastAsia="en-AU"/>
    </w:rPr>
  </w:style>
  <w:style w:type="paragraph" w:customStyle="1" w:styleId="xl110">
    <w:name w:val="xl110"/>
    <w:basedOn w:val="Normal"/>
    <w:uiPriority w:val="99"/>
    <w:rsid w:val="009050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Light" w:hAnsi="Calibri Light" w:cs="Times New Roman"/>
      <w:sz w:val="24"/>
      <w:szCs w:val="24"/>
      <w:lang w:eastAsia="en-AU"/>
    </w:rPr>
  </w:style>
  <w:style w:type="paragraph" w:customStyle="1" w:styleId="xl111">
    <w:name w:val="xl111"/>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Times New Roman"/>
      <w:sz w:val="24"/>
      <w:szCs w:val="24"/>
      <w:lang w:eastAsia="en-AU"/>
    </w:rPr>
  </w:style>
  <w:style w:type="paragraph" w:customStyle="1" w:styleId="xl112">
    <w:name w:val="xl112"/>
    <w:basedOn w:val="Normal"/>
    <w:uiPriority w:val="99"/>
    <w:rsid w:val="009050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Light" w:hAnsi="Calibri Light" w:cs="Times New Roman"/>
      <w:b/>
      <w:bCs/>
      <w:sz w:val="28"/>
      <w:szCs w:val="28"/>
      <w:lang w:eastAsia="en-AU"/>
    </w:rPr>
  </w:style>
  <w:style w:type="paragraph" w:customStyle="1" w:styleId="xl113">
    <w:name w:val="xl113"/>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jc w:val="right"/>
      <w:textAlignment w:val="center"/>
    </w:pPr>
    <w:rPr>
      <w:rFonts w:ascii="Calibri Light" w:hAnsi="Calibri Light" w:cs="Times New Roman"/>
      <w:sz w:val="28"/>
      <w:szCs w:val="28"/>
      <w:lang w:eastAsia="en-AU"/>
    </w:rPr>
  </w:style>
  <w:style w:type="paragraph" w:customStyle="1" w:styleId="xl114">
    <w:name w:val="xl114"/>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Times New Roman"/>
      <w:b/>
      <w:bCs/>
      <w:sz w:val="24"/>
      <w:szCs w:val="24"/>
      <w:lang w:eastAsia="en-AU"/>
    </w:rPr>
  </w:style>
  <w:style w:type="paragraph" w:customStyle="1" w:styleId="xl115">
    <w:name w:val="xl115"/>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Light" w:hAnsi="Calibri Light" w:cs="Times New Roman"/>
      <w:sz w:val="24"/>
      <w:szCs w:val="24"/>
      <w:lang w:eastAsia="en-AU"/>
    </w:rPr>
  </w:style>
  <w:style w:type="paragraph" w:customStyle="1" w:styleId="xl116">
    <w:name w:val="xl116"/>
    <w:basedOn w:val="Normal"/>
    <w:uiPriority w:val="99"/>
    <w:rsid w:val="0090503B"/>
    <w:pPr>
      <w:spacing w:before="100" w:beforeAutospacing="1" w:after="100" w:afterAutospacing="1"/>
      <w:jc w:val="right"/>
    </w:pPr>
    <w:rPr>
      <w:rFonts w:ascii="Times New Roman" w:hAnsi="Times New Roman" w:cs="Times New Roman"/>
      <w:sz w:val="24"/>
      <w:szCs w:val="24"/>
      <w:lang w:eastAsia="en-AU"/>
    </w:rPr>
  </w:style>
  <w:style w:type="paragraph" w:customStyle="1" w:styleId="xl117">
    <w:name w:val="xl117"/>
    <w:basedOn w:val="Normal"/>
    <w:uiPriority w:val="99"/>
    <w:rsid w:val="009050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18">
    <w:name w:val="xl118"/>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Calibri Light" w:hAnsi="Calibri Light" w:cs="Times New Roman"/>
      <w:b/>
      <w:bCs/>
      <w:sz w:val="24"/>
      <w:szCs w:val="24"/>
      <w:lang w:eastAsia="en-AU"/>
    </w:rPr>
  </w:style>
  <w:style w:type="paragraph" w:customStyle="1" w:styleId="xl119">
    <w:name w:val="xl119"/>
    <w:basedOn w:val="Normal"/>
    <w:uiPriority w:val="99"/>
    <w:rsid w:val="0090503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20">
    <w:name w:val="xl120"/>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21">
    <w:name w:val="xl121"/>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22">
    <w:name w:val="xl122"/>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23">
    <w:name w:val="xl123"/>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24">
    <w:name w:val="xl124"/>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Calibri Light" w:hAnsi="Calibri Light" w:cs="Times New Roman"/>
      <w:color w:val="000000"/>
      <w:sz w:val="28"/>
      <w:szCs w:val="28"/>
      <w:lang w:eastAsia="en-AU"/>
    </w:rPr>
  </w:style>
  <w:style w:type="paragraph" w:customStyle="1" w:styleId="xl125">
    <w:name w:val="xl125"/>
    <w:basedOn w:val="Normal"/>
    <w:uiPriority w:val="99"/>
    <w:rsid w:val="0090503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26">
    <w:name w:val="xl126"/>
    <w:basedOn w:val="Normal"/>
    <w:uiPriority w:val="99"/>
    <w:rsid w:val="0090503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center"/>
    </w:pPr>
    <w:rPr>
      <w:rFonts w:ascii="Calibri Light" w:hAnsi="Calibri Light" w:cs="Times New Roman"/>
      <w:color w:val="000000"/>
      <w:sz w:val="28"/>
      <w:szCs w:val="28"/>
      <w:lang w:eastAsia="en-AU"/>
    </w:rPr>
  </w:style>
  <w:style w:type="paragraph" w:customStyle="1" w:styleId="xl127">
    <w:name w:val="xl127"/>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28">
    <w:name w:val="xl128"/>
    <w:basedOn w:val="Normal"/>
    <w:uiPriority w:val="99"/>
    <w:rsid w:val="0090503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29">
    <w:name w:val="xl129"/>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30">
    <w:name w:val="xl130"/>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Calibri Light" w:hAnsi="Calibri Light" w:cs="Times New Roman"/>
      <w:color w:val="000000"/>
      <w:sz w:val="28"/>
      <w:szCs w:val="28"/>
      <w:lang w:eastAsia="en-AU"/>
    </w:rPr>
  </w:style>
  <w:style w:type="paragraph" w:customStyle="1" w:styleId="xl132">
    <w:name w:val="xl132"/>
    <w:basedOn w:val="Normal"/>
    <w:uiPriority w:val="99"/>
    <w:rsid w:val="0090503B"/>
    <w:pPr>
      <w:shd w:val="clear" w:color="000000" w:fill="76933C"/>
      <w:spacing w:before="100" w:beforeAutospacing="1" w:after="100" w:afterAutospacing="1"/>
    </w:pPr>
    <w:rPr>
      <w:rFonts w:ascii="Times New Roman" w:hAnsi="Times New Roman" w:cs="Times New Roman"/>
      <w:b/>
      <w:bCs/>
      <w:sz w:val="28"/>
      <w:szCs w:val="28"/>
      <w:lang w:eastAsia="en-AU"/>
    </w:rPr>
  </w:style>
  <w:style w:type="paragraph" w:customStyle="1" w:styleId="xl133">
    <w:name w:val="xl133"/>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Times New Roman"/>
      <w:b/>
      <w:bCs/>
      <w:i/>
      <w:iCs/>
      <w:color w:val="FF0000"/>
      <w:sz w:val="28"/>
      <w:szCs w:val="28"/>
      <w:lang w:eastAsia="en-AU"/>
    </w:rPr>
  </w:style>
  <w:style w:type="paragraph" w:customStyle="1" w:styleId="xl134">
    <w:name w:val="xl134"/>
    <w:basedOn w:val="Normal"/>
    <w:uiPriority w:val="99"/>
    <w:rsid w:val="0090503B"/>
    <w:pPr>
      <w:pBdr>
        <w:top w:val="single" w:sz="4" w:space="0" w:color="auto"/>
        <w:left w:val="single" w:sz="4" w:space="0" w:color="auto"/>
        <w:right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35">
    <w:name w:val="xl135"/>
    <w:basedOn w:val="Normal"/>
    <w:uiPriority w:val="99"/>
    <w:rsid w:val="0090503B"/>
    <w:pPr>
      <w:pBdr>
        <w:top w:val="single" w:sz="4" w:space="0" w:color="auto"/>
        <w:left w:val="single" w:sz="4" w:space="0" w:color="auto"/>
        <w:right w:val="single" w:sz="4" w:space="0" w:color="auto"/>
      </w:pBdr>
      <w:shd w:val="clear" w:color="000000" w:fill="00B050"/>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36">
    <w:name w:val="xl136"/>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textAlignment w:val="center"/>
    </w:pPr>
    <w:rPr>
      <w:rFonts w:ascii="Calibri Light" w:hAnsi="Calibri Light" w:cs="Times New Roman"/>
      <w:b/>
      <w:bCs/>
      <w:sz w:val="24"/>
      <w:szCs w:val="24"/>
      <w:lang w:eastAsia="en-AU"/>
    </w:rPr>
  </w:style>
  <w:style w:type="paragraph" w:customStyle="1" w:styleId="xl137">
    <w:name w:val="xl137"/>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38">
    <w:name w:val="xl138"/>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39">
    <w:name w:val="xl139"/>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40">
    <w:name w:val="xl140"/>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41">
    <w:name w:val="xl141"/>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42">
    <w:name w:val="xl142"/>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43">
    <w:name w:val="xl143"/>
    <w:basedOn w:val="Normal"/>
    <w:uiPriority w:val="99"/>
    <w:rsid w:val="009050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44">
    <w:name w:val="xl144"/>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45">
    <w:name w:val="xl145"/>
    <w:basedOn w:val="Normal"/>
    <w:uiPriority w:val="99"/>
    <w:rsid w:val="0090503B"/>
    <w:pPr>
      <w:pBdr>
        <w:top w:val="single" w:sz="4" w:space="0" w:color="auto"/>
        <w:left w:val="single" w:sz="4" w:space="0" w:color="auto"/>
        <w:bottom w:val="single" w:sz="4" w:space="0" w:color="auto"/>
      </w:pBdr>
      <w:spacing w:before="100" w:beforeAutospacing="1" w:after="100" w:afterAutospacing="1"/>
    </w:pPr>
    <w:rPr>
      <w:rFonts w:ascii="Calibri Light" w:hAnsi="Calibri Light" w:cs="Times New Roman"/>
      <w:color w:val="000000"/>
      <w:sz w:val="24"/>
      <w:szCs w:val="24"/>
      <w:lang w:eastAsia="en-AU"/>
    </w:rPr>
  </w:style>
  <w:style w:type="paragraph" w:customStyle="1" w:styleId="xl146">
    <w:name w:val="xl146"/>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textAlignment w:val="center"/>
    </w:pPr>
    <w:rPr>
      <w:rFonts w:ascii="Calibri Light" w:hAnsi="Calibri Light" w:cs="Times New Roman"/>
      <w:color w:val="000000"/>
      <w:sz w:val="28"/>
      <w:szCs w:val="28"/>
      <w:lang w:eastAsia="en-AU"/>
    </w:rPr>
  </w:style>
  <w:style w:type="paragraph" w:customStyle="1" w:styleId="xl147">
    <w:name w:val="xl147"/>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48">
    <w:name w:val="xl148"/>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49">
    <w:name w:val="xl149"/>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50">
    <w:name w:val="xl150"/>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51">
    <w:name w:val="xl151"/>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b/>
      <w:bCs/>
      <w:sz w:val="24"/>
      <w:szCs w:val="24"/>
      <w:lang w:eastAsia="en-AU"/>
    </w:rPr>
  </w:style>
  <w:style w:type="paragraph" w:customStyle="1" w:styleId="xl152">
    <w:name w:val="xl152"/>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sz w:val="24"/>
      <w:szCs w:val="24"/>
      <w:lang w:eastAsia="en-AU"/>
    </w:rPr>
  </w:style>
  <w:style w:type="paragraph" w:customStyle="1" w:styleId="xl153">
    <w:name w:val="xl153"/>
    <w:basedOn w:val="Normal"/>
    <w:uiPriority w:val="99"/>
    <w:rsid w:val="0090503B"/>
    <w:pPr>
      <w:pBdr>
        <w:top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54">
    <w:name w:val="xl154"/>
    <w:basedOn w:val="Normal"/>
    <w:uiPriority w:val="99"/>
    <w:rsid w:val="0090503B"/>
    <w:pPr>
      <w:pBdr>
        <w:top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55">
    <w:name w:val="xl155"/>
    <w:basedOn w:val="Normal"/>
    <w:uiPriority w:val="99"/>
    <w:rsid w:val="0090503B"/>
    <w:pPr>
      <w:pBdr>
        <w:top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56">
    <w:name w:val="xl156"/>
    <w:basedOn w:val="Normal"/>
    <w:uiPriority w:val="99"/>
    <w:rsid w:val="009050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57">
    <w:name w:val="xl157"/>
    <w:basedOn w:val="Normal"/>
    <w:uiPriority w:val="99"/>
    <w:rsid w:val="0090503B"/>
    <w:pPr>
      <w:pBdr>
        <w:top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58">
    <w:name w:val="xl158"/>
    <w:basedOn w:val="Normal"/>
    <w:uiPriority w:val="99"/>
    <w:rsid w:val="0090503B"/>
    <w:pPr>
      <w:pBdr>
        <w:top w:val="single" w:sz="4" w:space="0" w:color="auto"/>
        <w:bottom w:val="single" w:sz="4" w:space="0" w:color="auto"/>
        <w:right w:val="single" w:sz="4" w:space="0" w:color="auto"/>
      </w:pBdr>
      <w:spacing w:before="100" w:beforeAutospacing="1" w:after="100" w:afterAutospacing="1"/>
    </w:pPr>
    <w:rPr>
      <w:rFonts w:ascii="Calibri Light" w:hAnsi="Calibri Light" w:cs="Times New Roman"/>
      <w:color w:val="000000"/>
      <w:sz w:val="24"/>
      <w:szCs w:val="24"/>
      <w:lang w:eastAsia="en-AU"/>
    </w:rPr>
  </w:style>
  <w:style w:type="paragraph" w:customStyle="1" w:styleId="xl159">
    <w:name w:val="xl159"/>
    <w:basedOn w:val="Normal"/>
    <w:uiPriority w:val="99"/>
    <w:rsid w:val="0090503B"/>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60">
    <w:name w:val="xl160"/>
    <w:basedOn w:val="Normal"/>
    <w:uiPriority w:val="99"/>
    <w:rsid w:val="0090503B"/>
    <w:pPr>
      <w:pBdr>
        <w:top w:val="single" w:sz="4" w:space="0" w:color="auto"/>
        <w:right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61">
    <w:name w:val="xl161"/>
    <w:basedOn w:val="Normal"/>
    <w:uiPriority w:val="99"/>
    <w:rsid w:val="0090503B"/>
    <w:pPr>
      <w:pBdr>
        <w:top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62">
    <w:name w:val="xl162"/>
    <w:basedOn w:val="Normal"/>
    <w:uiPriority w:val="99"/>
    <w:rsid w:val="0090503B"/>
    <w:pPr>
      <w:pBdr>
        <w:top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sz w:val="24"/>
      <w:szCs w:val="24"/>
      <w:lang w:eastAsia="en-AU"/>
    </w:rPr>
  </w:style>
  <w:style w:type="paragraph" w:customStyle="1" w:styleId="xl163">
    <w:name w:val="xl163"/>
    <w:basedOn w:val="Normal"/>
    <w:uiPriority w:val="99"/>
    <w:rsid w:val="0090503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Times New Roman"/>
      <w:color w:val="000000"/>
      <w:sz w:val="24"/>
      <w:szCs w:val="24"/>
      <w:lang w:eastAsia="en-AU"/>
    </w:rPr>
  </w:style>
  <w:style w:type="paragraph" w:customStyle="1" w:styleId="xl164">
    <w:name w:val="xl164"/>
    <w:basedOn w:val="Normal"/>
    <w:uiPriority w:val="99"/>
    <w:rsid w:val="0090503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Times New Roman"/>
      <w:i/>
      <w:iCs/>
      <w:color w:val="FF0000"/>
      <w:sz w:val="28"/>
      <w:szCs w:val="28"/>
      <w:lang w:eastAsia="en-AU"/>
    </w:rPr>
  </w:style>
  <w:style w:type="paragraph" w:customStyle="1" w:styleId="xl165">
    <w:name w:val="xl165"/>
    <w:basedOn w:val="Normal"/>
    <w:uiPriority w:val="99"/>
    <w:rsid w:val="0090503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Times New Roman"/>
      <w:b/>
      <w:bCs/>
      <w:i/>
      <w:iCs/>
      <w:color w:val="FF0000"/>
      <w:sz w:val="28"/>
      <w:szCs w:val="28"/>
      <w:lang w:eastAsia="en-AU"/>
    </w:rPr>
  </w:style>
  <w:style w:type="paragraph" w:customStyle="1" w:styleId="xl166">
    <w:name w:val="xl166"/>
    <w:basedOn w:val="Normal"/>
    <w:uiPriority w:val="99"/>
    <w:rsid w:val="0090503B"/>
    <w:pPr>
      <w:pBdr>
        <w:top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67">
    <w:name w:val="xl167"/>
    <w:basedOn w:val="Normal"/>
    <w:uiPriority w:val="99"/>
    <w:rsid w:val="0090503B"/>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Times New Roman"/>
      <w:i/>
      <w:iCs/>
      <w:color w:val="FF0000"/>
      <w:sz w:val="24"/>
      <w:szCs w:val="24"/>
      <w:lang w:eastAsia="en-AU"/>
    </w:rPr>
  </w:style>
  <w:style w:type="paragraph" w:customStyle="1" w:styleId="xl168">
    <w:name w:val="xl168"/>
    <w:basedOn w:val="Normal"/>
    <w:uiPriority w:val="99"/>
    <w:rsid w:val="0090503B"/>
    <w:pPr>
      <w:pBdr>
        <w:top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69">
    <w:name w:val="xl169"/>
    <w:basedOn w:val="Normal"/>
    <w:uiPriority w:val="99"/>
    <w:rsid w:val="009050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Calibri Light" w:hAnsi="Calibri Light" w:cs="Times New Roman"/>
      <w:b/>
      <w:bCs/>
      <w:sz w:val="28"/>
      <w:szCs w:val="28"/>
      <w:lang w:eastAsia="en-AU"/>
    </w:rPr>
  </w:style>
  <w:style w:type="paragraph" w:customStyle="1" w:styleId="xl170">
    <w:name w:val="xl170"/>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cs="Times New Roman"/>
      <w:sz w:val="24"/>
      <w:szCs w:val="24"/>
      <w:lang w:eastAsia="en-AU"/>
    </w:rPr>
  </w:style>
  <w:style w:type="paragraph" w:customStyle="1" w:styleId="xl171">
    <w:name w:val="xl171"/>
    <w:basedOn w:val="Normal"/>
    <w:uiPriority w:val="99"/>
    <w:rsid w:val="0090503B"/>
    <w:pPr>
      <w:pBdr>
        <w:top w:val="single" w:sz="4" w:space="0" w:color="auto"/>
        <w:left w:val="single" w:sz="4" w:space="0" w:color="auto"/>
        <w:bottom w:val="single" w:sz="4" w:space="0" w:color="auto"/>
      </w:pBdr>
      <w:shd w:val="clear" w:color="000000" w:fill="00B050"/>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72">
    <w:name w:val="xl172"/>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73">
    <w:name w:val="xl173"/>
    <w:basedOn w:val="Normal"/>
    <w:uiPriority w:val="99"/>
    <w:rsid w:val="0090503B"/>
    <w:pPr>
      <w:pBdr>
        <w:top w:val="single" w:sz="4" w:space="0" w:color="auto"/>
        <w:left w:val="single" w:sz="4" w:space="0" w:color="auto"/>
        <w:bottom w:val="single" w:sz="4" w:space="0" w:color="auto"/>
      </w:pBdr>
      <w:spacing w:before="100" w:beforeAutospacing="1" w:after="100" w:afterAutospacing="1"/>
    </w:pPr>
    <w:rPr>
      <w:rFonts w:ascii="Calibri Light" w:hAnsi="Calibri Light" w:cs="Times New Roman"/>
      <w:color w:val="000000"/>
      <w:sz w:val="24"/>
      <w:szCs w:val="24"/>
      <w:lang w:eastAsia="en-AU"/>
    </w:rPr>
  </w:style>
  <w:style w:type="paragraph" w:customStyle="1" w:styleId="xl174">
    <w:name w:val="xl174"/>
    <w:basedOn w:val="Normal"/>
    <w:uiPriority w:val="99"/>
    <w:rsid w:val="0090503B"/>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75">
    <w:name w:val="xl175"/>
    <w:basedOn w:val="Normal"/>
    <w:uiPriority w:val="99"/>
    <w:rsid w:val="0090503B"/>
    <w:pPr>
      <w:pBdr>
        <w:top w:val="single" w:sz="4" w:space="0" w:color="auto"/>
        <w:left w:val="single" w:sz="4" w:space="0" w:color="auto"/>
      </w:pBdr>
      <w:shd w:val="clear" w:color="000000" w:fill="00B050"/>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76">
    <w:name w:val="xl176"/>
    <w:basedOn w:val="Normal"/>
    <w:uiPriority w:val="99"/>
    <w:rsid w:val="0090503B"/>
    <w:pPr>
      <w:pBdr>
        <w:top w:val="single" w:sz="4" w:space="0" w:color="auto"/>
        <w:left w:val="single" w:sz="4" w:space="0" w:color="auto"/>
        <w:bottom w:val="single" w:sz="4" w:space="0" w:color="auto"/>
      </w:pBdr>
      <w:shd w:val="clear" w:color="000000" w:fill="00B050"/>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77">
    <w:name w:val="xl177"/>
    <w:basedOn w:val="Normal"/>
    <w:uiPriority w:val="99"/>
    <w:rsid w:val="0090503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cs="Times New Roman"/>
      <w:color w:val="000000"/>
      <w:sz w:val="24"/>
      <w:szCs w:val="24"/>
      <w:lang w:eastAsia="en-AU"/>
    </w:rPr>
  </w:style>
  <w:style w:type="paragraph" w:customStyle="1" w:styleId="xl178">
    <w:name w:val="xl178"/>
    <w:basedOn w:val="Normal"/>
    <w:uiPriority w:val="99"/>
    <w:rsid w:val="0090503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cs="Times New Roman"/>
      <w:i/>
      <w:iCs/>
      <w:color w:val="FF0000"/>
      <w:sz w:val="28"/>
      <w:szCs w:val="28"/>
      <w:lang w:eastAsia="en-AU"/>
    </w:rPr>
  </w:style>
  <w:style w:type="paragraph" w:customStyle="1" w:styleId="xl179">
    <w:name w:val="xl179"/>
    <w:basedOn w:val="Normal"/>
    <w:uiPriority w:val="99"/>
    <w:rsid w:val="0090503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cs="Times New Roman"/>
      <w:b/>
      <w:bCs/>
      <w:i/>
      <w:iCs/>
      <w:color w:val="FF0000"/>
      <w:sz w:val="28"/>
      <w:szCs w:val="28"/>
      <w:lang w:eastAsia="en-AU"/>
    </w:rPr>
  </w:style>
  <w:style w:type="paragraph" w:customStyle="1" w:styleId="xl180">
    <w:name w:val="xl180"/>
    <w:basedOn w:val="Normal"/>
    <w:uiPriority w:val="99"/>
    <w:rsid w:val="0090503B"/>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Light" w:hAnsi="Calibri Light" w:cs="Times New Roman"/>
      <w:i/>
      <w:iCs/>
      <w:color w:val="FF0000"/>
      <w:sz w:val="24"/>
      <w:szCs w:val="24"/>
      <w:lang w:eastAsia="en-AU"/>
    </w:rPr>
  </w:style>
  <w:style w:type="paragraph" w:customStyle="1" w:styleId="xl181">
    <w:name w:val="xl181"/>
    <w:basedOn w:val="Normal"/>
    <w:uiPriority w:val="99"/>
    <w:rsid w:val="0090503B"/>
    <w:pPr>
      <w:pBdr>
        <w:top w:val="single" w:sz="4" w:space="0" w:color="auto"/>
        <w:left w:val="single" w:sz="4" w:space="0" w:color="auto"/>
        <w:bottom w:val="single" w:sz="4" w:space="0" w:color="auto"/>
      </w:pBdr>
      <w:spacing w:before="100" w:beforeAutospacing="1" w:after="100" w:afterAutospacing="1"/>
      <w:textAlignment w:val="center"/>
    </w:pPr>
    <w:rPr>
      <w:rFonts w:ascii="Calibri Light" w:hAnsi="Calibri Light" w:cs="Times New Roman"/>
      <w:b/>
      <w:bCs/>
      <w:color w:val="000000"/>
      <w:sz w:val="24"/>
      <w:szCs w:val="24"/>
      <w:lang w:eastAsia="en-AU"/>
    </w:rPr>
  </w:style>
  <w:style w:type="paragraph" w:customStyle="1" w:styleId="xl182">
    <w:name w:val="xl182"/>
    <w:basedOn w:val="Normal"/>
    <w:uiPriority w:val="99"/>
    <w:rsid w:val="0090503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83">
    <w:name w:val="xl183"/>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cs="Times New Roman"/>
      <w:b/>
      <w:bCs/>
      <w:sz w:val="28"/>
      <w:szCs w:val="28"/>
      <w:lang w:eastAsia="en-AU"/>
    </w:rPr>
  </w:style>
  <w:style w:type="paragraph" w:customStyle="1" w:styleId="xl184">
    <w:name w:val="xl184"/>
    <w:basedOn w:val="Normal"/>
    <w:uiPriority w:val="99"/>
    <w:rsid w:val="0090503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85">
    <w:name w:val="xl185"/>
    <w:basedOn w:val="Normal"/>
    <w:uiPriority w:val="99"/>
    <w:rsid w:val="0090503B"/>
    <w:pPr>
      <w:pBdr>
        <w:top w:val="single" w:sz="4" w:space="0" w:color="auto"/>
        <w:bottom w:val="single" w:sz="4" w:space="0" w:color="auto"/>
        <w:right w:val="single" w:sz="4" w:space="0" w:color="auto"/>
      </w:pBdr>
      <w:shd w:val="clear" w:color="000000" w:fill="76933C"/>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86">
    <w:name w:val="xl186"/>
    <w:basedOn w:val="Normal"/>
    <w:uiPriority w:val="99"/>
    <w:rsid w:val="0090503B"/>
    <w:pPr>
      <w:pBdr>
        <w:top w:val="single" w:sz="4" w:space="0" w:color="auto"/>
        <w:left w:val="single" w:sz="4" w:space="0" w:color="auto"/>
        <w:bottom w:val="single" w:sz="4" w:space="0" w:color="auto"/>
        <w:right w:val="single" w:sz="4" w:space="0" w:color="auto"/>
      </w:pBdr>
      <w:shd w:val="clear" w:color="000000" w:fill="76933C"/>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87">
    <w:name w:val="xl187"/>
    <w:basedOn w:val="Normal"/>
    <w:uiPriority w:val="99"/>
    <w:rsid w:val="0090503B"/>
    <w:pPr>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88">
    <w:name w:val="xl188"/>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89">
    <w:name w:val="xl189"/>
    <w:basedOn w:val="Normal"/>
    <w:uiPriority w:val="99"/>
    <w:rsid w:val="0090503B"/>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Calibri Light" w:hAnsi="Calibri Light" w:cs="Times New Roman"/>
      <w:b/>
      <w:bCs/>
      <w:color w:val="FFFFFF"/>
      <w:sz w:val="28"/>
      <w:szCs w:val="28"/>
      <w:lang w:eastAsia="en-AU"/>
    </w:rPr>
  </w:style>
  <w:style w:type="paragraph" w:customStyle="1" w:styleId="xl190">
    <w:name w:val="xl190"/>
    <w:basedOn w:val="Normal"/>
    <w:uiPriority w:val="99"/>
    <w:rsid w:val="0090503B"/>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91">
    <w:name w:val="xl191"/>
    <w:basedOn w:val="Normal"/>
    <w:uiPriority w:val="99"/>
    <w:rsid w:val="0090503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Light" w:hAnsi="Calibri Light" w:cs="Times New Roman"/>
      <w:b/>
      <w:bCs/>
      <w:color w:val="000000"/>
      <w:sz w:val="28"/>
      <w:szCs w:val="28"/>
      <w:lang w:eastAsia="en-AU"/>
    </w:rPr>
  </w:style>
  <w:style w:type="paragraph" w:customStyle="1" w:styleId="xl192">
    <w:name w:val="xl192"/>
    <w:basedOn w:val="Normal"/>
    <w:uiPriority w:val="99"/>
    <w:rsid w:val="0090503B"/>
    <w:pPr>
      <w:spacing w:before="100" w:beforeAutospacing="1" w:after="100" w:afterAutospacing="1"/>
    </w:pPr>
    <w:rPr>
      <w:rFonts w:ascii="Times New Roman" w:hAnsi="Times New Roman" w:cs="Times New Roman"/>
      <w:b/>
      <w:bCs/>
      <w:sz w:val="28"/>
      <w:szCs w:val="28"/>
      <w:lang w:eastAsia="en-AU"/>
    </w:rPr>
  </w:style>
  <w:style w:type="paragraph" w:customStyle="1" w:styleId="xl193">
    <w:name w:val="xl193"/>
    <w:basedOn w:val="Normal"/>
    <w:uiPriority w:val="99"/>
    <w:rsid w:val="0090503B"/>
    <w:pPr>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194">
    <w:name w:val="xl194"/>
    <w:basedOn w:val="Normal"/>
    <w:uiPriority w:val="99"/>
    <w:rsid w:val="0090503B"/>
    <w:pPr>
      <w:shd w:val="clear" w:color="000000" w:fill="FFFFFF"/>
      <w:spacing w:before="100" w:beforeAutospacing="1" w:after="100" w:afterAutospacing="1"/>
    </w:pPr>
    <w:rPr>
      <w:rFonts w:ascii="Times New Roman" w:hAnsi="Times New Roman" w:cs="Times New Roman"/>
      <w:sz w:val="28"/>
      <w:szCs w:val="28"/>
      <w:lang w:eastAsia="en-AU"/>
    </w:rPr>
  </w:style>
  <w:style w:type="paragraph" w:customStyle="1" w:styleId="xl195">
    <w:name w:val="xl195"/>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sz w:val="24"/>
      <w:szCs w:val="24"/>
      <w:lang w:eastAsia="en-AU"/>
    </w:rPr>
  </w:style>
  <w:style w:type="paragraph" w:customStyle="1" w:styleId="xl196">
    <w:name w:val="xl196"/>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sz w:val="24"/>
      <w:szCs w:val="24"/>
      <w:lang w:eastAsia="en-AU"/>
    </w:rPr>
  </w:style>
  <w:style w:type="paragraph" w:customStyle="1" w:styleId="xl197">
    <w:name w:val="xl197"/>
    <w:basedOn w:val="Normal"/>
    <w:uiPriority w:val="99"/>
    <w:rsid w:val="00905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198">
    <w:name w:val="xl198"/>
    <w:basedOn w:val="Normal"/>
    <w:uiPriority w:val="99"/>
    <w:rsid w:val="0090503B"/>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Light" w:hAnsi="Calibri Light" w:cs="Times New Roman"/>
      <w:b/>
      <w:bCs/>
      <w:color w:val="FFFFFF"/>
      <w:sz w:val="28"/>
      <w:szCs w:val="28"/>
      <w:lang w:eastAsia="en-AU"/>
    </w:rPr>
  </w:style>
  <w:style w:type="paragraph" w:customStyle="1" w:styleId="xl199">
    <w:name w:val="xl199"/>
    <w:basedOn w:val="Normal"/>
    <w:uiPriority w:val="99"/>
    <w:rsid w:val="0090503B"/>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Light" w:hAnsi="Calibri Light" w:cs="Times New Roman"/>
      <w:b/>
      <w:bCs/>
      <w:color w:val="FFFFFF"/>
      <w:sz w:val="28"/>
      <w:szCs w:val="28"/>
      <w:lang w:eastAsia="en-AU"/>
    </w:rPr>
  </w:style>
  <w:style w:type="paragraph" w:customStyle="1" w:styleId="xl200">
    <w:name w:val="xl200"/>
    <w:basedOn w:val="Normal"/>
    <w:uiPriority w:val="99"/>
    <w:rsid w:val="0090503B"/>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Light" w:hAnsi="Calibri Light" w:cs="Times New Roman"/>
      <w:b/>
      <w:bCs/>
      <w:color w:val="FFFFFF"/>
      <w:sz w:val="28"/>
      <w:szCs w:val="28"/>
      <w:lang w:eastAsia="en-AU"/>
    </w:rPr>
  </w:style>
  <w:style w:type="paragraph" w:customStyle="1" w:styleId="xl201">
    <w:name w:val="xl201"/>
    <w:basedOn w:val="Normal"/>
    <w:uiPriority w:val="99"/>
    <w:rsid w:val="0090503B"/>
    <w:pPr>
      <w:pBdr>
        <w:top w:val="single" w:sz="4" w:space="0" w:color="auto"/>
        <w:left w:val="single" w:sz="4" w:space="0" w:color="auto"/>
        <w:bottom w:val="single" w:sz="4" w:space="0" w:color="auto"/>
      </w:pBdr>
      <w:shd w:val="clear" w:color="000000" w:fill="00B050"/>
      <w:spacing w:before="100" w:beforeAutospacing="1" w:after="100" w:afterAutospacing="1"/>
      <w:textAlignment w:val="center"/>
    </w:pPr>
    <w:rPr>
      <w:rFonts w:ascii="Calibri Light" w:hAnsi="Calibri Light" w:cs="Times New Roman"/>
      <w:color w:val="000000"/>
      <w:sz w:val="24"/>
      <w:szCs w:val="24"/>
      <w:lang w:eastAsia="en-AU"/>
    </w:rPr>
  </w:style>
  <w:style w:type="paragraph" w:customStyle="1" w:styleId="xl202">
    <w:name w:val="xl202"/>
    <w:basedOn w:val="Normal"/>
    <w:uiPriority w:val="99"/>
    <w:rsid w:val="0090503B"/>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center"/>
    </w:pPr>
    <w:rPr>
      <w:rFonts w:ascii="Calibri Light" w:hAnsi="Calibri Light" w:cs="Times New Roman"/>
      <w:sz w:val="24"/>
      <w:szCs w:val="24"/>
      <w:lang w:eastAsia="en-AU"/>
    </w:rPr>
  </w:style>
  <w:style w:type="paragraph" w:customStyle="1" w:styleId="xl203">
    <w:name w:val="xl203"/>
    <w:basedOn w:val="Normal"/>
    <w:uiPriority w:val="99"/>
    <w:rsid w:val="0090503B"/>
    <w:pPr>
      <w:pBdr>
        <w:top w:val="single" w:sz="4" w:space="0" w:color="auto"/>
        <w:left w:val="single" w:sz="4" w:space="0" w:color="auto"/>
        <w:bottom w:val="single" w:sz="4" w:space="0" w:color="auto"/>
      </w:pBdr>
      <w:shd w:val="clear" w:color="000000" w:fill="00B050"/>
      <w:spacing w:before="100" w:beforeAutospacing="1" w:after="100" w:afterAutospacing="1"/>
      <w:textAlignment w:val="center"/>
    </w:pPr>
    <w:rPr>
      <w:rFonts w:ascii="Calibri Light" w:hAnsi="Calibri Light" w:cs="Times New Roman"/>
      <w:sz w:val="24"/>
      <w:szCs w:val="24"/>
      <w:lang w:eastAsia="en-AU"/>
    </w:rPr>
  </w:style>
  <w:style w:type="paragraph" w:customStyle="1" w:styleId="xl204">
    <w:name w:val="xl204"/>
    <w:basedOn w:val="Normal"/>
    <w:uiPriority w:val="99"/>
    <w:rsid w:val="0090503B"/>
    <w:pPr>
      <w:pBdr>
        <w:top w:val="single" w:sz="4"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Light" w:hAnsi="Calibri Light" w:cs="Times New Roman"/>
      <w:b/>
      <w:bCs/>
      <w:color w:val="FFFFFF"/>
      <w:sz w:val="28"/>
      <w:szCs w:val="28"/>
      <w:lang w:eastAsia="en-AU"/>
    </w:rPr>
  </w:style>
  <w:style w:type="paragraph" w:customStyle="1" w:styleId="xl205">
    <w:name w:val="xl205"/>
    <w:basedOn w:val="Normal"/>
    <w:uiPriority w:val="99"/>
    <w:rsid w:val="0090503B"/>
    <w:pPr>
      <w:pBdr>
        <w:top w:val="single" w:sz="4" w:space="0" w:color="auto"/>
        <w:bottom w:val="single" w:sz="4" w:space="0" w:color="auto"/>
      </w:pBdr>
      <w:shd w:val="clear" w:color="000000" w:fill="4F81BD"/>
      <w:spacing w:before="100" w:beforeAutospacing="1" w:after="100" w:afterAutospacing="1"/>
      <w:jc w:val="center"/>
      <w:textAlignment w:val="center"/>
    </w:pPr>
    <w:rPr>
      <w:rFonts w:ascii="Calibri Light" w:hAnsi="Calibri Light" w:cs="Times New Roman"/>
      <w:b/>
      <w:bCs/>
      <w:color w:val="FFFFFF"/>
      <w:sz w:val="28"/>
      <w:szCs w:val="28"/>
      <w:lang w:eastAsia="en-AU"/>
    </w:rPr>
  </w:style>
  <w:style w:type="paragraph" w:customStyle="1" w:styleId="xl206">
    <w:name w:val="xl206"/>
    <w:basedOn w:val="Normal"/>
    <w:uiPriority w:val="99"/>
    <w:rsid w:val="0090503B"/>
    <w:pPr>
      <w:pBdr>
        <w:top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Light" w:hAnsi="Calibri Light" w:cs="Times New Roman"/>
      <w:b/>
      <w:bCs/>
      <w:color w:val="FFFFFF"/>
      <w:sz w:val="28"/>
      <w:szCs w:val="28"/>
      <w:lang w:eastAsia="en-AU"/>
    </w:rPr>
  </w:style>
  <w:style w:type="paragraph" w:customStyle="1" w:styleId="xl207">
    <w:name w:val="xl207"/>
    <w:basedOn w:val="Normal"/>
    <w:uiPriority w:val="99"/>
    <w:rsid w:val="0090503B"/>
    <w:pPr>
      <w:pBdr>
        <w:top w:val="single" w:sz="4" w:space="0" w:color="auto"/>
        <w:left w:val="single" w:sz="4" w:space="0" w:color="auto"/>
        <w:bottom w:val="single" w:sz="4" w:space="0" w:color="auto"/>
      </w:pBdr>
      <w:shd w:val="clear" w:color="000000" w:fill="4F81BD"/>
      <w:spacing w:before="100" w:beforeAutospacing="1" w:after="100" w:afterAutospacing="1"/>
      <w:textAlignment w:val="center"/>
    </w:pPr>
    <w:rPr>
      <w:rFonts w:ascii="Calibri Light" w:hAnsi="Calibri Light" w:cs="Times New Roman"/>
      <w:b/>
      <w:bCs/>
      <w:color w:val="FFFFFF"/>
      <w:sz w:val="28"/>
      <w:szCs w:val="28"/>
      <w:lang w:eastAsia="en-AU"/>
    </w:rPr>
  </w:style>
  <w:style w:type="paragraph" w:customStyle="1" w:styleId="xl208">
    <w:name w:val="xl208"/>
    <w:basedOn w:val="Normal"/>
    <w:uiPriority w:val="99"/>
    <w:rsid w:val="0090503B"/>
    <w:pPr>
      <w:pBdr>
        <w:top w:val="single" w:sz="4" w:space="0" w:color="auto"/>
        <w:bottom w:val="single" w:sz="4" w:space="0" w:color="auto"/>
        <w:right w:val="single" w:sz="4" w:space="0" w:color="auto"/>
      </w:pBdr>
      <w:shd w:val="clear" w:color="000000" w:fill="4F81BD"/>
      <w:spacing w:before="100" w:beforeAutospacing="1" w:after="100" w:afterAutospacing="1"/>
      <w:textAlignment w:val="center"/>
    </w:pPr>
    <w:rPr>
      <w:rFonts w:ascii="Calibri Light" w:hAnsi="Calibri Light" w:cs="Times New Roman"/>
      <w:b/>
      <w:bCs/>
      <w:color w:val="FFFFFF"/>
      <w:sz w:val="28"/>
      <w:szCs w:val="28"/>
      <w:lang w:eastAsia="en-AU"/>
    </w:rPr>
  </w:style>
  <w:style w:type="paragraph" w:customStyle="1" w:styleId="xl209">
    <w:name w:val="xl209"/>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sz w:val="28"/>
      <w:szCs w:val="28"/>
      <w:lang w:eastAsia="en-AU"/>
    </w:rPr>
  </w:style>
  <w:style w:type="paragraph" w:customStyle="1" w:styleId="xl210">
    <w:name w:val="xl210"/>
    <w:basedOn w:val="Normal"/>
    <w:uiPriority w:val="99"/>
    <w:rsid w:val="0090503B"/>
    <w:pPr>
      <w:pBdr>
        <w:top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sz w:val="28"/>
      <w:szCs w:val="28"/>
      <w:lang w:eastAsia="en-AU"/>
    </w:rPr>
  </w:style>
  <w:style w:type="paragraph" w:customStyle="1" w:styleId="xl211">
    <w:name w:val="xl211"/>
    <w:basedOn w:val="Normal"/>
    <w:uiPriority w:val="99"/>
    <w:rsid w:val="0090503B"/>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Calibri Light" w:hAnsi="Calibri Light" w:cs="Times New Roman"/>
      <w:b/>
      <w:bCs/>
      <w:sz w:val="28"/>
      <w:szCs w:val="28"/>
      <w:lang w:eastAsia="en-AU"/>
    </w:rPr>
  </w:style>
  <w:style w:type="paragraph" w:customStyle="1" w:styleId="xl212">
    <w:name w:val="xl212"/>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color w:val="000000"/>
      <w:sz w:val="28"/>
      <w:szCs w:val="28"/>
      <w:lang w:eastAsia="en-AU"/>
    </w:rPr>
  </w:style>
  <w:style w:type="paragraph" w:customStyle="1" w:styleId="xl213">
    <w:name w:val="xl213"/>
    <w:basedOn w:val="Normal"/>
    <w:uiPriority w:val="99"/>
    <w:rsid w:val="0090503B"/>
    <w:pPr>
      <w:pBdr>
        <w:top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color w:val="000000"/>
      <w:sz w:val="28"/>
      <w:szCs w:val="28"/>
      <w:lang w:eastAsia="en-AU"/>
    </w:rPr>
  </w:style>
  <w:style w:type="paragraph" w:customStyle="1" w:styleId="xl214">
    <w:name w:val="xl214"/>
    <w:basedOn w:val="Normal"/>
    <w:uiPriority w:val="99"/>
    <w:rsid w:val="0090503B"/>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Calibri Light" w:hAnsi="Calibri Light" w:cs="Times New Roman"/>
      <w:color w:val="000000"/>
      <w:sz w:val="28"/>
      <w:szCs w:val="28"/>
      <w:lang w:eastAsia="en-AU"/>
    </w:rPr>
  </w:style>
  <w:style w:type="paragraph" w:customStyle="1" w:styleId="xl215">
    <w:name w:val="xl215"/>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16">
    <w:name w:val="xl216"/>
    <w:basedOn w:val="Normal"/>
    <w:uiPriority w:val="99"/>
    <w:rsid w:val="0090503B"/>
    <w:pPr>
      <w:pBdr>
        <w:top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17">
    <w:name w:val="xl217"/>
    <w:basedOn w:val="Normal"/>
    <w:uiPriority w:val="99"/>
    <w:rsid w:val="0090503B"/>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18">
    <w:name w:val="xl218"/>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19">
    <w:name w:val="xl219"/>
    <w:basedOn w:val="Normal"/>
    <w:uiPriority w:val="99"/>
    <w:rsid w:val="0090503B"/>
    <w:pPr>
      <w:pBdr>
        <w:top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20">
    <w:name w:val="xl220"/>
    <w:basedOn w:val="Normal"/>
    <w:uiPriority w:val="99"/>
    <w:rsid w:val="0090503B"/>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21">
    <w:name w:val="xl221"/>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22">
    <w:name w:val="xl222"/>
    <w:basedOn w:val="Normal"/>
    <w:uiPriority w:val="99"/>
    <w:rsid w:val="0090503B"/>
    <w:pPr>
      <w:pBdr>
        <w:top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23">
    <w:name w:val="xl223"/>
    <w:basedOn w:val="Normal"/>
    <w:uiPriority w:val="99"/>
    <w:rsid w:val="0090503B"/>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24">
    <w:name w:val="xl224"/>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color w:val="000000"/>
      <w:sz w:val="28"/>
      <w:szCs w:val="28"/>
      <w:lang w:eastAsia="en-AU"/>
    </w:rPr>
  </w:style>
  <w:style w:type="paragraph" w:customStyle="1" w:styleId="xl225">
    <w:name w:val="xl225"/>
    <w:basedOn w:val="Normal"/>
    <w:uiPriority w:val="99"/>
    <w:rsid w:val="0090503B"/>
    <w:pPr>
      <w:pBdr>
        <w:top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color w:val="000000"/>
      <w:sz w:val="28"/>
      <w:szCs w:val="28"/>
      <w:lang w:eastAsia="en-AU"/>
    </w:rPr>
  </w:style>
  <w:style w:type="paragraph" w:customStyle="1" w:styleId="xl226">
    <w:name w:val="xl226"/>
    <w:basedOn w:val="Normal"/>
    <w:uiPriority w:val="99"/>
    <w:rsid w:val="0090503B"/>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Times New Roman"/>
      <w:color w:val="000000"/>
      <w:sz w:val="28"/>
      <w:szCs w:val="28"/>
      <w:lang w:eastAsia="en-AU"/>
    </w:rPr>
  </w:style>
  <w:style w:type="paragraph" w:customStyle="1" w:styleId="xl227">
    <w:name w:val="xl227"/>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color w:val="000000"/>
      <w:sz w:val="24"/>
      <w:szCs w:val="24"/>
      <w:lang w:eastAsia="en-AU"/>
    </w:rPr>
  </w:style>
  <w:style w:type="paragraph" w:customStyle="1" w:styleId="xl228">
    <w:name w:val="xl228"/>
    <w:basedOn w:val="Normal"/>
    <w:uiPriority w:val="99"/>
    <w:rsid w:val="0090503B"/>
    <w:pPr>
      <w:pBdr>
        <w:top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color w:val="000000"/>
      <w:sz w:val="24"/>
      <w:szCs w:val="24"/>
      <w:lang w:eastAsia="en-AU"/>
    </w:rPr>
  </w:style>
  <w:style w:type="paragraph" w:customStyle="1" w:styleId="xl229">
    <w:name w:val="xl229"/>
    <w:basedOn w:val="Normal"/>
    <w:uiPriority w:val="99"/>
    <w:rsid w:val="0090503B"/>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Calibri Light" w:hAnsi="Calibri Light" w:cs="Times New Roman"/>
      <w:b/>
      <w:bCs/>
      <w:color w:val="000000"/>
      <w:sz w:val="24"/>
      <w:szCs w:val="24"/>
      <w:lang w:eastAsia="en-AU"/>
    </w:rPr>
  </w:style>
  <w:style w:type="paragraph" w:customStyle="1" w:styleId="xl230">
    <w:name w:val="xl230"/>
    <w:basedOn w:val="Normal"/>
    <w:uiPriority w:val="99"/>
    <w:rsid w:val="0090503B"/>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rFonts w:ascii="Calibri Light" w:hAnsi="Calibri Light" w:cs="Times New Roman"/>
      <w:b/>
      <w:bCs/>
      <w:sz w:val="28"/>
      <w:szCs w:val="28"/>
      <w:lang w:eastAsia="en-AU"/>
    </w:rPr>
  </w:style>
  <w:style w:type="paragraph" w:customStyle="1" w:styleId="xl231">
    <w:name w:val="xl231"/>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32">
    <w:name w:val="xl232"/>
    <w:basedOn w:val="Normal"/>
    <w:uiPriority w:val="99"/>
    <w:rsid w:val="0090503B"/>
    <w:pPr>
      <w:pBdr>
        <w:top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33">
    <w:name w:val="xl233"/>
    <w:basedOn w:val="Normal"/>
    <w:uiPriority w:val="99"/>
    <w:rsid w:val="0090503B"/>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Calibri Light" w:hAnsi="Calibri Light" w:cs="Times New Roman"/>
      <w:b/>
      <w:bCs/>
      <w:color w:val="000000"/>
      <w:sz w:val="28"/>
      <w:szCs w:val="28"/>
      <w:lang w:eastAsia="en-AU"/>
    </w:rPr>
  </w:style>
  <w:style w:type="paragraph" w:customStyle="1" w:styleId="xl234">
    <w:name w:val="xl234"/>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i/>
      <w:iCs/>
      <w:color w:val="FF0000"/>
      <w:sz w:val="28"/>
      <w:szCs w:val="28"/>
      <w:lang w:eastAsia="en-AU"/>
    </w:rPr>
  </w:style>
  <w:style w:type="paragraph" w:customStyle="1" w:styleId="xl235">
    <w:name w:val="xl235"/>
    <w:basedOn w:val="Normal"/>
    <w:uiPriority w:val="99"/>
    <w:rsid w:val="0090503B"/>
    <w:pPr>
      <w:pBdr>
        <w:top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i/>
      <w:iCs/>
      <w:color w:val="FF0000"/>
      <w:sz w:val="28"/>
      <w:szCs w:val="28"/>
      <w:lang w:eastAsia="en-AU"/>
    </w:rPr>
  </w:style>
  <w:style w:type="paragraph" w:customStyle="1" w:styleId="xl236">
    <w:name w:val="xl236"/>
    <w:basedOn w:val="Normal"/>
    <w:uiPriority w:val="99"/>
    <w:rsid w:val="0090503B"/>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Calibri Light" w:hAnsi="Calibri Light" w:cs="Times New Roman"/>
      <w:i/>
      <w:iCs/>
      <w:color w:val="FF0000"/>
      <w:sz w:val="28"/>
      <w:szCs w:val="28"/>
      <w:lang w:eastAsia="en-AU"/>
    </w:rPr>
  </w:style>
  <w:style w:type="paragraph" w:customStyle="1" w:styleId="xl237">
    <w:name w:val="xl237"/>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i/>
      <w:iCs/>
      <w:color w:val="FF0000"/>
      <w:sz w:val="28"/>
      <w:szCs w:val="28"/>
      <w:lang w:eastAsia="en-AU"/>
    </w:rPr>
  </w:style>
  <w:style w:type="paragraph" w:customStyle="1" w:styleId="xl238">
    <w:name w:val="xl238"/>
    <w:basedOn w:val="Normal"/>
    <w:uiPriority w:val="99"/>
    <w:rsid w:val="0090503B"/>
    <w:pPr>
      <w:pBdr>
        <w:top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i/>
      <w:iCs/>
      <w:color w:val="FF0000"/>
      <w:sz w:val="28"/>
      <w:szCs w:val="28"/>
      <w:lang w:eastAsia="en-AU"/>
    </w:rPr>
  </w:style>
  <w:style w:type="paragraph" w:customStyle="1" w:styleId="xl239">
    <w:name w:val="xl239"/>
    <w:basedOn w:val="Normal"/>
    <w:uiPriority w:val="99"/>
    <w:rsid w:val="0090503B"/>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Calibri Light" w:hAnsi="Calibri Light" w:cs="Times New Roman"/>
      <w:b/>
      <w:bCs/>
      <w:i/>
      <w:iCs/>
      <w:color w:val="FF0000"/>
      <w:sz w:val="28"/>
      <w:szCs w:val="28"/>
      <w:lang w:eastAsia="en-AU"/>
    </w:rPr>
  </w:style>
  <w:style w:type="paragraph" w:customStyle="1" w:styleId="xl240">
    <w:name w:val="xl240"/>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color w:val="000000"/>
      <w:sz w:val="28"/>
      <w:szCs w:val="28"/>
      <w:lang w:eastAsia="en-AU"/>
    </w:rPr>
  </w:style>
  <w:style w:type="paragraph" w:customStyle="1" w:styleId="xl241">
    <w:name w:val="xl241"/>
    <w:basedOn w:val="Normal"/>
    <w:uiPriority w:val="99"/>
    <w:rsid w:val="0090503B"/>
    <w:pPr>
      <w:pBdr>
        <w:top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color w:val="000000"/>
      <w:sz w:val="28"/>
      <w:szCs w:val="28"/>
      <w:lang w:eastAsia="en-AU"/>
    </w:rPr>
  </w:style>
  <w:style w:type="paragraph" w:customStyle="1" w:styleId="xl242">
    <w:name w:val="xl242"/>
    <w:basedOn w:val="Normal"/>
    <w:uiPriority w:val="99"/>
    <w:rsid w:val="0090503B"/>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Times New Roman"/>
      <w:color w:val="000000"/>
      <w:sz w:val="28"/>
      <w:szCs w:val="28"/>
      <w:lang w:eastAsia="en-AU"/>
    </w:rPr>
  </w:style>
  <w:style w:type="paragraph" w:customStyle="1" w:styleId="xl243">
    <w:name w:val="xl243"/>
    <w:basedOn w:val="Normal"/>
    <w:uiPriority w:val="99"/>
    <w:rsid w:val="0090503B"/>
    <w:pPr>
      <w:pBdr>
        <w:top w:val="single" w:sz="4" w:space="0" w:color="auto"/>
        <w:left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sz w:val="28"/>
      <w:szCs w:val="28"/>
      <w:lang w:eastAsia="en-AU"/>
    </w:rPr>
  </w:style>
  <w:style w:type="paragraph" w:customStyle="1" w:styleId="xl244">
    <w:name w:val="xl244"/>
    <w:basedOn w:val="Normal"/>
    <w:uiPriority w:val="99"/>
    <w:rsid w:val="0090503B"/>
    <w:pPr>
      <w:pBdr>
        <w:top w:val="single" w:sz="4" w:space="0" w:color="auto"/>
        <w:bottom w:val="single" w:sz="4" w:space="0" w:color="auto"/>
      </w:pBdr>
      <w:shd w:val="clear" w:color="000000" w:fill="76933C"/>
      <w:spacing w:before="100" w:beforeAutospacing="1" w:after="100" w:afterAutospacing="1"/>
      <w:jc w:val="center"/>
      <w:textAlignment w:val="center"/>
    </w:pPr>
    <w:rPr>
      <w:rFonts w:ascii="Calibri Light" w:hAnsi="Calibri Light" w:cs="Times New Roman"/>
      <w:b/>
      <w:bCs/>
      <w:sz w:val="28"/>
      <w:szCs w:val="28"/>
      <w:lang w:eastAsia="en-AU"/>
    </w:rPr>
  </w:style>
  <w:style w:type="paragraph" w:customStyle="1" w:styleId="xl245">
    <w:name w:val="xl245"/>
    <w:basedOn w:val="Normal"/>
    <w:uiPriority w:val="99"/>
    <w:rsid w:val="0090503B"/>
    <w:pPr>
      <w:pBdr>
        <w:top w:val="single" w:sz="4" w:space="0" w:color="auto"/>
        <w:bottom w:val="single" w:sz="4" w:space="0" w:color="auto"/>
        <w:right w:val="single" w:sz="4" w:space="0" w:color="auto"/>
      </w:pBdr>
      <w:shd w:val="clear" w:color="000000" w:fill="76933C"/>
      <w:spacing w:before="100" w:beforeAutospacing="1" w:after="100" w:afterAutospacing="1"/>
      <w:jc w:val="center"/>
      <w:textAlignment w:val="center"/>
    </w:pPr>
    <w:rPr>
      <w:rFonts w:ascii="Calibri Light" w:hAnsi="Calibri Light" w:cs="Times New Roman"/>
      <w:b/>
      <w:bCs/>
      <w:sz w:val="28"/>
      <w:szCs w:val="28"/>
      <w:lang w:eastAsia="en-AU"/>
    </w:rPr>
  </w:style>
  <w:style w:type="paragraph" w:customStyle="1" w:styleId="xl246">
    <w:name w:val="xl246"/>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b/>
      <w:bCs/>
      <w:sz w:val="24"/>
      <w:szCs w:val="24"/>
      <w:lang w:eastAsia="en-AU"/>
    </w:rPr>
  </w:style>
  <w:style w:type="paragraph" w:customStyle="1" w:styleId="xl247">
    <w:name w:val="xl247"/>
    <w:basedOn w:val="Normal"/>
    <w:uiPriority w:val="99"/>
    <w:rsid w:val="0090503B"/>
    <w:pPr>
      <w:pBdr>
        <w:top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b/>
      <w:bCs/>
      <w:sz w:val="24"/>
      <w:szCs w:val="24"/>
      <w:lang w:eastAsia="en-AU"/>
    </w:rPr>
  </w:style>
  <w:style w:type="paragraph" w:customStyle="1" w:styleId="xl248">
    <w:name w:val="xl248"/>
    <w:basedOn w:val="Normal"/>
    <w:uiPriority w:val="99"/>
    <w:rsid w:val="0090503B"/>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Times New Roman"/>
      <w:b/>
      <w:bCs/>
      <w:sz w:val="24"/>
      <w:szCs w:val="24"/>
      <w:lang w:eastAsia="en-AU"/>
    </w:rPr>
  </w:style>
  <w:style w:type="paragraph" w:customStyle="1" w:styleId="xl249">
    <w:name w:val="xl249"/>
    <w:basedOn w:val="Normal"/>
    <w:uiPriority w:val="99"/>
    <w:rsid w:val="0090503B"/>
    <w:pPr>
      <w:pBdr>
        <w:top w:val="single" w:sz="4" w:space="0" w:color="auto"/>
        <w:left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b/>
      <w:bCs/>
      <w:color w:val="000000"/>
      <w:sz w:val="24"/>
      <w:szCs w:val="24"/>
      <w:lang w:eastAsia="en-AU"/>
    </w:rPr>
  </w:style>
  <w:style w:type="paragraph" w:customStyle="1" w:styleId="xl250">
    <w:name w:val="xl250"/>
    <w:basedOn w:val="Normal"/>
    <w:uiPriority w:val="99"/>
    <w:rsid w:val="0090503B"/>
    <w:pPr>
      <w:pBdr>
        <w:top w:val="single" w:sz="4" w:space="0" w:color="auto"/>
        <w:bottom w:val="single" w:sz="4" w:space="0" w:color="auto"/>
      </w:pBdr>
      <w:shd w:val="clear" w:color="000000" w:fill="C4BD97"/>
      <w:spacing w:before="100" w:beforeAutospacing="1" w:after="100" w:afterAutospacing="1"/>
      <w:jc w:val="center"/>
      <w:textAlignment w:val="center"/>
    </w:pPr>
    <w:rPr>
      <w:rFonts w:ascii="Calibri Light" w:hAnsi="Calibri Light" w:cs="Times New Roman"/>
      <w:b/>
      <w:bCs/>
      <w:color w:val="000000"/>
      <w:sz w:val="24"/>
      <w:szCs w:val="24"/>
      <w:lang w:eastAsia="en-AU"/>
    </w:rPr>
  </w:style>
  <w:style w:type="paragraph" w:customStyle="1" w:styleId="xl251">
    <w:name w:val="xl251"/>
    <w:basedOn w:val="Normal"/>
    <w:uiPriority w:val="99"/>
    <w:rsid w:val="0090503B"/>
    <w:pPr>
      <w:pBdr>
        <w:top w:val="single" w:sz="4" w:space="0" w:color="auto"/>
        <w:bottom w:val="single" w:sz="4" w:space="0" w:color="auto"/>
        <w:right w:val="single" w:sz="4" w:space="0" w:color="auto"/>
      </w:pBdr>
      <w:shd w:val="clear" w:color="000000" w:fill="C4BD97"/>
      <w:spacing w:before="100" w:beforeAutospacing="1" w:after="100" w:afterAutospacing="1"/>
      <w:jc w:val="center"/>
      <w:textAlignment w:val="center"/>
    </w:pPr>
    <w:rPr>
      <w:rFonts w:ascii="Calibri Light" w:hAnsi="Calibri Light" w:cs="Times New Roman"/>
      <w:b/>
      <w:bCs/>
      <w:color w:val="000000"/>
      <w:sz w:val="24"/>
      <w:szCs w:val="24"/>
      <w:lang w:eastAsia="en-AU"/>
    </w:rPr>
  </w:style>
  <w:style w:type="character" w:customStyle="1" w:styleId="Heading1Char">
    <w:name w:val="Heading 1 Char"/>
    <w:basedOn w:val="DefaultParagraphFont"/>
    <w:link w:val="Heading1"/>
    <w:uiPriority w:val="9"/>
    <w:rsid w:val="000F610C"/>
    <w:rPr>
      <w:rFonts w:ascii="Arial" w:eastAsia="Times New Roman" w:hAnsi="Arial" w:cs="Clarendon Condensed"/>
      <w:b/>
      <w:bCs/>
      <w:color w:val="002060"/>
      <w:kern w:val="32"/>
      <w:sz w:val="40"/>
      <w:szCs w:val="32"/>
      <w:lang w:eastAsia="he-IL" w:bidi="he-IL"/>
    </w:rPr>
  </w:style>
  <w:style w:type="character" w:customStyle="1" w:styleId="Heading3Char">
    <w:name w:val="Heading 3 Char"/>
    <w:basedOn w:val="DefaultParagraphFont"/>
    <w:link w:val="Heading3"/>
    <w:rsid w:val="00762929"/>
    <w:rPr>
      <w:rFonts w:ascii="Arial" w:eastAsia="Times New Roman" w:hAnsi="Arial" w:cs="Arial"/>
      <w:color w:val="5B9BD5" w:themeColor="accent1"/>
      <w:szCs w:val="22"/>
      <w:lang w:val="en-GB" w:eastAsia="he-IL" w:bidi="he-IL"/>
    </w:rPr>
  </w:style>
  <w:style w:type="character" w:customStyle="1" w:styleId="Heading4Char">
    <w:name w:val="Heading 4 Char"/>
    <w:basedOn w:val="DefaultParagraphFont"/>
    <w:link w:val="Heading4"/>
    <w:rsid w:val="00E37CA1"/>
    <w:rPr>
      <w:rFonts w:ascii="Arial" w:eastAsia="Times New Roman" w:hAnsi="Arial" w:cs="Arial"/>
      <w:bCs/>
      <w:color w:val="0070C0"/>
      <w:szCs w:val="26"/>
      <w:lang w:eastAsia="he-IL" w:bidi="he-IL"/>
    </w:rPr>
  </w:style>
  <w:style w:type="character" w:customStyle="1" w:styleId="Heading6Char">
    <w:name w:val="Heading 6 Char"/>
    <w:basedOn w:val="DefaultParagraphFont"/>
    <w:link w:val="Heading6"/>
    <w:uiPriority w:val="9"/>
    <w:rsid w:val="00F457F8"/>
    <w:rPr>
      <w:rFonts w:ascii="Arial" w:eastAsia="Times New Roman" w:hAnsi="Arial"/>
      <w:b/>
      <w:bCs/>
      <w:szCs w:val="22"/>
      <w:lang w:eastAsia="en-US"/>
    </w:rPr>
  </w:style>
  <w:style w:type="character" w:customStyle="1" w:styleId="Heading7Char">
    <w:name w:val="Heading 7 Char"/>
    <w:basedOn w:val="DefaultParagraphFont"/>
    <w:link w:val="Heading7"/>
    <w:uiPriority w:val="99"/>
    <w:rsid w:val="00F457F8"/>
    <w:rPr>
      <w:rFonts w:ascii="Arial" w:eastAsia="Times New Roman" w:hAnsi="Arial"/>
      <w:sz w:val="24"/>
      <w:szCs w:val="26"/>
      <w:lang w:eastAsia="en-US"/>
    </w:rPr>
  </w:style>
  <w:style w:type="character" w:customStyle="1" w:styleId="Heading8Char">
    <w:name w:val="Heading 8 Char"/>
    <w:basedOn w:val="DefaultParagraphFont"/>
    <w:link w:val="Heading8"/>
    <w:uiPriority w:val="99"/>
    <w:rsid w:val="00F457F8"/>
    <w:rPr>
      <w:rFonts w:ascii="Arial" w:eastAsia="Times New Roman" w:hAnsi="Arial"/>
      <w:i/>
      <w:iCs/>
      <w:sz w:val="24"/>
      <w:szCs w:val="26"/>
      <w:lang w:eastAsia="en-US"/>
    </w:rPr>
  </w:style>
  <w:style w:type="character" w:customStyle="1" w:styleId="Heading9Char">
    <w:name w:val="Heading 9 Char"/>
    <w:basedOn w:val="DefaultParagraphFont"/>
    <w:link w:val="Heading9"/>
    <w:uiPriority w:val="99"/>
    <w:rsid w:val="00F457F8"/>
    <w:rPr>
      <w:rFonts w:ascii="Arial" w:eastAsia="Times New Roman" w:hAnsi="Arial" w:cs="Arial"/>
      <w:szCs w:val="22"/>
      <w:lang w:eastAsia="en-US"/>
    </w:rPr>
  </w:style>
  <w:style w:type="character" w:customStyle="1" w:styleId="BalloonTextChar">
    <w:name w:val="Balloon Text Char"/>
    <w:basedOn w:val="DefaultParagraphFont"/>
    <w:link w:val="BalloonText"/>
    <w:uiPriority w:val="99"/>
    <w:semiHidden/>
    <w:rsid w:val="00F457F8"/>
    <w:rPr>
      <w:rFonts w:ascii="Tahoma" w:eastAsia="Times New Roman" w:hAnsi="Tahoma" w:cs="Tahoma"/>
      <w:sz w:val="16"/>
      <w:szCs w:val="16"/>
      <w:lang w:eastAsia="en-US"/>
    </w:rPr>
  </w:style>
  <w:style w:type="paragraph" w:customStyle="1" w:styleId="Style1">
    <w:name w:val="Style1"/>
    <w:basedOn w:val="ListParagraph"/>
    <w:next w:val="Heading1"/>
    <w:link w:val="Style1Char"/>
    <w:uiPriority w:val="99"/>
    <w:rsid w:val="00F457F8"/>
    <w:pPr>
      <w:keepNext/>
      <w:numPr>
        <w:numId w:val="15"/>
      </w:numPr>
      <w:spacing w:before="240"/>
      <w:contextualSpacing/>
      <w:outlineLvl w:val="1"/>
    </w:pPr>
    <w:rPr>
      <w:rFonts w:cs="Arial"/>
      <w:b/>
      <w:bCs/>
      <w:i/>
      <w:iCs/>
      <w:color w:val="2F5496" w:themeColor="accent5" w:themeShade="BF"/>
      <w:sz w:val="24"/>
      <w:szCs w:val="28"/>
    </w:rPr>
  </w:style>
  <w:style w:type="character" w:customStyle="1" w:styleId="Style1Char">
    <w:name w:val="Style1 Char"/>
    <w:basedOn w:val="ListParagraphChar"/>
    <w:link w:val="Style1"/>
    <w:uiPriority w:val="99"/>
    <w:rsid w:val="00F457F8"/>
    <w:rPr>
      <w:rFonts w:ascii="Arial" w:eastAsia="Times New Roman" w:hAnsi="Arial" w:cs="Arial"/>
      <w:b/>
      <w:bCs/>
      <w:i/>
      <w:iCs/>
      <w:color w:val="2F5496" w:themeColor="accent5" w:themeShade="BF"/>
      <w:sz w:val="24"/>
      <w:szCs w:val="28"/>
      <w:lang w:eastAsia="en-US"/>
    </w:rPr>
  </w:style>
  <w:style w:type="paragraph" w:styleId="NoSpacing">
    <w:name w:val="No Spacing"/>
    <w:link w:val="NoSpacingChar"/>
    <w:uiPriority w:val="1"/>
    <w:qFormat/>
    <w:rsid w:val="00F457F8"/>
    <w:rPr>
      <w:rFonts w:ascii="Calibri" w:eastAsia="Calibri" w:hAnsi="Calibri"/>
      <w:sz w:val="22"/>
      <w:szCs w:val="22"/>
      <w:lang w:val="en-US" w:eastAsia="en-US"/>
    </w:rPr>
  </w:style>
  <w:style w:type="character" w:customStyle="1" w:styleId="NoSpacingChar">
    <w:name w:val="No Spacing Char"/>
    <w:link w:val="NoSpacing"/>
    <w:uiPriority w:val="1"/>
    <w:locked/>
    <w:rsid w:val="00F457F8"/>
    <w:rPr>
      <w:rFonts w:ascii="Calibri" w:eastAsia="Calibri" w:hAnsi="Calibri"/>
      <w:sz w:val="22"/>
      <w:szCs w:val="22"/>
      <w:lang w:val="en-US" w:eastAsia="en-US"/>
    </w:rPr>
  </w:style>
  <w:style w:type="table" w:customStyle="1" w:styleId="TableGrid1">
    <w:name w:val="Table Grid1"/>
    <w:basedOn w:val="TableNormal"/>
    <w:next w:val="TableGrid"/>
    <w:uiPriority w:val="59"/>
    <w:rsid w:val="00F457F8"/>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31">
    <w:name w:val="xl131"/>
    <w:basedOn w:val="Normal"/>
    <w:uiPriority w:val="99"/>
    <w:rsid w:val="00CD232B"/>
    <w:pPr>
      <w:pBdr>
        <w:top w:val="single" w:sz="4" w:space="0" w:color="auto"/>
        <w:left w:val="single" w:sz="4" w:space="0" w:color="auto"/>
        <w:bottom w:val="single" w:sz="4" w:space="0" w:color="auto"/>
      </w:pBdr>
      <w:shd w:val="clear" w:color="000000" w:fill="76933C"/>
      <w:spacing w:before="100" w:beforeAutospacing="1" w:after="100" w:afterAutospacing="1"/>
      <w:textAlignment w:val="center"/>
    </w:pPr>
    <w:rPr>
      <w:rFonts w:ascii="Calibri Light" w:hAnsi="Calibri Light" w:cs="Times New Roman"/>
      <w:b/>
      <w:bCs/>
      <w:sz w:val="28"/>
      <w:szCs w:val="28"/>
      <w:lang w:eastAsia="en-AU"/>
    </w:rPr>
  </w:style>
  <w:style w:type="table" w:customStyle="1" w:styleId="GridTable4-Accent51">
    <w:name w:val="Grid Table 4 - Accent 51"/>
    <w:basedOn w:val="TableNormal"/>
    <w:uiPriority w:val="49"/>
    <w:rsid w:val="0041043F"/>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BodyCopyChar">
    <w:name w:val="Body Copy Char"/>
    <w:basedOn w:val="TitleChar"/>
    <w:link w:val="BodyCopy"/>
    <w:rsid w:val="00965BAC"/>
    <w:rPr>
      <w:rFonts w:asciiTheme="minorHAnsi" w:eastAsiaTheme="minorHAnsi" w:hAnsiTheme="minorHAnsi"/>
      <w:b w:val="0"/>
      <w:bCs w:val="0"/>
      <w:spacing w:val="-2"/>
      <w:kern w:val="28"/>
      <w:sz w:val="48"/>
      <w:szCs w:val="32"/>
      <w:lang w:eastAsia="en-US"/>
    </w:rPr>
  </w:style>
  <w:style w:type="table" w:customStyle="1" w:styleId="GridTable4-Accent11">
    <w:name w:val="Grid Table 4 - Accent 11"/>
    <w:basedOn w:val="TableNormal"/>
    <w:uiPriority w:val="49"/>
    <w:rsid w:val="00965BAC"/>
    <w:rPr>
      <w:rFonts w:ascii="Courier" w:eastAsiaTheme="minorHAnsi" w:hAnsi="Courier"/>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ghtList-Accent12">
    <w:name w:val="Light List - Accent 12"/>
    <w:basedOn w:val="TableNormal"/>
    <w:uiPriority w:val="61"/>
    <w:rsid w:val="00CF0590"/>
    <w:rPr>
      <w:rFonts w:asciiTheme="minorHAnsi" w:eastAsiaTheme="minorHAnsi" w:hAnsiTheme="minorHAnsi" w:cstheme="minorBidi"/>
      <w:sz w:val="22"/>
      <w:szCs w:val="22"/>
      <w:lang w:val="en-US" w:eastAsia="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customStyle="1" w:styleId="TableGridLight1">
    <w:name w:val="Table Grid Light1"/>
    <w:basedOn w:val="TableNormal"/>
    <w:uiPriority w:val="40"/>
    <w:rsid w:val="00CF059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5Dark-Accent51">
    <w:name w:val="Grid Table 5 Dark - Accent 51"/>
    <w:basedOn w:val="TableNormal"/>
    <w:uiPriority w:val="50"/>
    <w:rsid w:val="00976C5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a">
    <w:name w:val="a"/>
    <w:basedOn w:val="DefaultParagraphFont"/>
    <w:rsid w:val="00B16923"/>
  </w:style>
  <w:style w:type="paragraph" w:customStyle="1" w:styleId="Pa8">
    <w:name w:val="Pa8"/>
    <w:basedOn w:val="Normal"/>
    <w:next w:val="Normal"/>
    <w:uiPriority w:val="99"/>
    <w:rsid w:val="00B16923"/>
    <w:pPr>
      <w:autoSpaceDE w:val="0"/>
      <w:autoSpaceDN w:val="0"/>
      <w:adjustRightInd w:val="0"/>
      <w:spacing w:after="0" w:line="241" w:lineRule="atLeast"/>
    </w:pPr>
    <w:rPr>
      <w:rFonts w:ascii="Myriad Pro Light" w:eastAsia="Calibri" w:hAnsi="Myriad Pro Light" w:cs="Times New Roman"/>
      <w:sz w:val="24"/>
      <w:szCs w:val="24"/>
    </w:rPr>
  </w:style>
  <w:style w:type="character" w:customStyle="1" w:styleId="A6">
    <w:name w:val="A6"/>
    <w:uiPriority w:val="99"/>
    <w:rsid w:val="00B16923"/>
    <w:rPr>
      <w:rFonts w:cs="Myriad Pro Light"/>
      <w:color w:val="000000"/>
      <w:sz w:val="19"/>
      <w:szCs w:val="19"/>
    </w:rPr>
  </w:style>
  <w:style w:type="character" w:customStyle="1" w:styleId="TitleChar1">
    <w:name w:val="Title Char1"/>
    <w:rsid w:val="00B16923"/>
    <w:rPr>
      <w:rFonts w:ascii="Arial" w:eastAsia="SimSun" w:hAnsi="Arial" w:cs="Times New Roman"/>
      <w:b/>
      <w:bCs/>
      <w:kern w:val="28"/>
      <w:sz w:val="48"/>
      <w:szCs w:val="32"/>
      <w:lang w:val="en-US"/>
    </w:rPr>
  </w:style>
  <w:style w:type="character" w:customStyle="1" w:styleId="ColorfulList-Accent1Char">
    <w:name w:val="Colorful List - Accent 1 Char"/>
    <w:link w:val="ColorfulList-Accent11"/>
    <w:uiPriority w:val="34"/>
    <w:locked/>
    <w:rsid w:val="00B16923"/>
    <w:rPr>
      <w:rFonts w:ascii="Arial" w:eastAsia="Calibri" w:hAnsi="Arial" w:cs="Arial"/>
      <w:szCs w:val="22"/>
    </w:rPr>
  </w:style>
  <w:style w:type="table" w:customStyle="1" w:styleId="ListTable3-Accent11">
    <w:name w:val="List Table 3 - Accent 11"/>
    <w:basedOn w:val="TableNormal"/>
    <w:uiPriority w:val="48"/>
    <w:rsid w:val="00B16923"/>
    <w:rPr>
      <w:rFonts w:asciiTheme="minorHAnsi" w:eastAsiaTheme="minorHAnsi" w:hAnsiTheme="minorHAnsi" w:cstheme="minorBidi"/>
      <w:sz w:val="22"/>
      <w:szCs w:val="22"/>
      <w:lang w:val="en-IN" w:eastAsia="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1Light-Accent11">
    <w:name w:val="List Table 1 Light - Accent 11"/>
    <w:basedOn w:val="TableNormal"/>
    <w:uiPriority w:val="46"/>
    <w:rsid w:val="00B16923"/>
    <w:rPr>
      <w:rFonts w:asciiTheme="minorHAnsi" w:eastAsiaTheme="minorHAnsi" w:hAnsiTheme="minorHAnsi" w:cstheme="minorBidi"/>
      <w:sz w:val="22"/>
      <w:szCs w:val="22"/>
      <w:lang w:val="en-IN" w:eastAsia="en-US"/>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FootnoteTextChar1">
    <w:name w:val="Footnote Text Char1"/>
    <w:aliases w:val="Texto nota pie Car Car Car Char1,FOOTNOTES Char1,fn Char1,single space Char1,Footnote Text Char Char Char Char1,Footnote Text1 Char Char1,Footnote Text2 Char1,Footnote Text Char Char Char1 Char Char1,ft Char,ADB Char,FN Char,f Char1"/>
    <w:basedOn w:val="DefaultParagraphFont"/>
    <w:uiPriority w:val="99"/>
    <w:semiHidden/>
    <w:rsid w:val="005B551B"/>
    <w:rPr>
      <w:rFonts w:ascii="Calibri" w:eastAsia="Times New Roman" w:hAnsi="Calibri" w:cs="Arial"/>
      <w:lang w:eastAsia="en-US"/>
    </w:rPr>
  </w:style>
  <w:style w:type="character" w:customStyle="1" w:styleId="BodyTextChar1">
    <w:name w:val="Body Text Char1"/>
    <w:aliases w:val="bt Char1"/>
    <w:basedOn w:val="DefaultParagraphFont"/>
    <w:semiHidden/>
    <w:rsid w:val="005B551B"/>
    <w:rPr>
      <w:rFonts w:ascii="Calibri" w:eastAsia="Times New Roman" w:hAnsi="Calibri" w:cs="Arial"/>
      <w:sz w:val="22"/>
      <w:szCs w:val="22"/>
      <w:lang w:eastAsia="en-US"/>
    </w:rPr>
  </w:style>
  <w:style w:type="paragraph" w:styleId="Quote">
    <w:name w:val="Quote"/>
    <w:basedOn w:val="Normal"/>
    <w:next w:val="Normal"/>
    <w:link w:val="QuoteChar"/>
    <w:uiPriority w:val="29"/>
    <w:qFormat/>
    <w:rsid w:val="009C0A27"/>
    <w:pPr>
      <w:ind w:left="720" w:right="720"/>
      <w:jc w:val="center"/>
    </w:pPr>
    <w:rPr>
      <w:rFonts w:asciiTheme="minorHAnsi" w:eastAsiaTheme="minorEastAsia" w:hAnsiTheme="minorHAnsi" w:cstheme="minorBidi"/>
      <w:i/>
      <w:iCs/>
    </w:rPr>
  </w:style>
  <w:style w:type="character" w:customStyle="1" w:styleId="QuoteChar">
    <w:name w:val="Quote Char"/>
    <w:basedOn w:val="DefaultParagraphFont"/>
    <w:link w:val="Quote"/>
    <w:uiPriority w:val="29"/>
    <w:rsid w:val="009C0A27"/>
    <w:rPr>
      <w:rFonts w:asciiTheme="minorHAnsi" w:eastAsiaTheme="minorEastAsia" w:hAnsiTheme="minorHAnsi" w:cstheme="minorBidi"/>
      <w:i/>
      <w:iCs/>
      <w:sz w:val="22"/>
      <w:szCs w:val="22"/>
      <w:lang w:eastAsia="en-US"/>
    </w:rPr>
  </w:style>
  <w:style w:type="paragraph" w:styleId="IntenseQuote">
    <w:name w:val="Intense Quote"/>
    <w:basedOn w:val="Normal"/>
    <w:next w:val="Normal"/>
    <w:link w:val="IntenseQuoteChar"/>
    <w:uiPriority w:val="30"/>
    <w:rsid w:val="008E4C25"/>
    <w:pPr>
      <w:spacing w:line="300" w:lineRule="auto"/>
      <w:ind w:left="576" w:right="576"/>
      <w:jc w:val="center"/>
    </w:pPr>
    <w:rPr>
      <w:rFonts w:eastAsiaTheme="majorEastAsia" w:cstheme="majorBidi"/>
      <w:color w:val="5B9BD5" w:themeColor="accent1"/>
      <w:sz w:val="18"/>
      <w:szCs w:val="24"/>
    </w:rPr>
  </w:style>
  <w:style w:type="character" w:customStyle="1" w:styleId="IntenseQuoteChar">
    <w:name w:val="Intense Quote Char"/>
    <w:basedOn w:val="DefaultParagraphFont"/>
    <w:link w:val="IntenseQuote"/>
    <w:uiPriority w:val="30"/>
    <w:rsid w:val="008E4C25"/>
    <w:rPr>
      <w:rFonts w:ascii="Arial" w:eastAsiaTheme="majorEastAsia" w:hAnsi="Arial" w:cstheme="majorBidi"/>
      <w:color w:val="5B9BD5" w:themeColor="accent1"/>
      <w:sz w:val="18"/>
      <w:szCs w:val="24"/>
      <w:lang w:eastAsia="en-US"/>
    </w:rPr>
  </w:style>
  <w:style w:type="character" w:styleId="SubtleEmphasis">
    <w:name w:val="Subtle Emphasis"/>
    <w:basedOn w:val="DefaultParagraphFont"/>
    <w:uiPriority w:val="19"/>
    <w:rsid w:val="009C0A27"/>
    <w:rPr>
      <w:i/>
      <w:iCs/>
      <w:color w:val="404040" w:themeColor="text1" w:themeTint="BF"/>
    </w:rPr>
  </w:style>
  <w:style w:type="character" w:styleId="IntenseEmphasis">
    <w:name w:val="Intense Emphasis"/>
    <w:basedOn w:val="DefaultParagraphFont"/>
    <w:uiPriority w:val="21"/>
    <w:rsid w:val="009C0A27"/>
    <w:rPr>
      <w:b w:val="0"/>
      <w:bCs w:val="0"/>
      <w:i/>
      <w:iCs/>
      <w:color w:val="5B9BD5" w:themeColor="accent1"/>
    </w:rPr>
  </w:style>
  <w:style w:type="character" w:styleId="SubtleReference">
    <w:name w:val="Subtle Reference"/>
    <w:basedOn w:val="DefaultParagraphFont"/>
    <w:uiPriority w:val="31"/>
    <w:rsid w:val="009C0A27"/>
    <w:rPr>
      <w:smallCaps/>
      <w:color w:val="404040" w:themeColor="text1" w:themeTint="BF"/>
      <w:u w:val="single" w:color="7F7F7F" w:themeColor="text1" w:themeTint="80"/>
    </w:rPr>
  </w:style>
  <w:style w:type="character" w:styleId="IntenseReference">
    <w:name w:val="Intense Reference"/>
    <w:basedOn w:val="DefaultParagraphFont"/>
    <w:uiPriority w:val="32"/>
    <w:rsid w:val="009C0A27"/>
    <w:rPr>
      <w:b/>
      <w:bCs/>
      <w:smallCaps/>
      <w:color w:val="5B9BD5" w:themeColor="accent1"/>
      <w:spacing w:val="5"/>
      <w:u w:val="single"/>
    </w:rPr>
  </w:style>
  <w:style w:type="character" w:styleId="BookTitle">
    <w:name w:val="Book Title"/>
    <w:basedOn w:val="DefaultParagraphFont"/>
    <w:uiPriority w:val="33"/>
    <w:rsid w:val="009C0A27"/>
    <w:rPr>
      <w:b/>
      <w:bCs/>
      <w:smallCaps/>
    </w:rPr>
  </w:style>
  <w:style w:type="paragraph" w:styleId="EndnoteText">
    <w:name w:val="endnote text"/>
    <w:basedOn w:val="Normal"/>
    <w:link w:val="EndnoteTextChar"/>
    <w:uiPriority w:val="99"/>
    <w:unhideWhenUsed/>
    <w:rsid w:val="009C0A27"/>
    <w:pPr>
      <w:spacing w:after="0"/>
    </w:pPr>
    <w:rPr>
      <w:rFonts w:asciiTheme="minorHAnsi" w:eastAsiaTheme="minorEastAsia" w:hAnsiTheme="minorHAnsi" w:cstheme="minorBidi"/>
      <w:szCs w:val="20"/>
    </w:rPr>
  </w:style>
  <w:style w:type="character" w:customStyle="1" w:styleId="EndnoteTextChar">
    <w:name w:val="Endnote Text Char"/>
    <w:basedOn w:val="DefaultParagraphFont"/>
    <w:link w:val="EndnoteText"/>
    <w:uiPriority w:val="99"/>
    <w:rsid w:val="009C0A27"/>
    <w:rPr>
      <w:rFonts w:asciiTheme="minorHAnsi" w:eastAsiaTheme="minorEastAsia" w:hAnsiTheme="minorHAnsi" w:cstheme="minorBidi"/>
      <w:lang w:eastAsia="en-US"/>
    </w:rPr>
  </w:style>
  <w:style w:type="character" w:styleId="EndnoteReference">
    <w:name w:val="endnote reference"/>
    <w:basedOn w:val="DefaultParagraphFont"/>
    <w:uiPriority w:val="99"/>
    <w:semiHidden/>
    <w:unhideWhenUsed/>
    <w:rsid w:val="009C0A27"/>
    <w:rPr>
      <w:vertAlign w:val="superscript"/>
    </w:rPr>
  </w:style>
  <w:style w:type="paragraph" w:styleId="Revision">
    <w:name w:val="Revision"/>
    <w:hidden/>
    <w:uiPriority w:val="99"/>
    <w:semiHidden/>
    <w:rsid w:val="00C90B4F"/>
    <w:rPr>
      <w:rFonts w:ascii="Calibri Light" w:eastAsia="Times New Roman" w:hAnsi="Calibri Light" w:cs="Arial"/>
      <w:sz w:val="22"/>
      <w:szCs w:val="22"/>
      <w:lang w:eastAsia="en-US"/>
    </w:rPr>
  </w:style>
  <w:style w:type="table" w:styleId="GridTable4-Accent1">
    <w:name w:val="Grid Table 4 Accent 1"/>
    <w:basedOn w:val="TableNormal"/>
    <w:uiPriority w:val="49"/>
    <w:rsid w:val="005F6527"/>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5F6527"/>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3-Accent1">
    <w:name w:val="List Table 3 Accent 1"/>
    <w:basedOn w:val="TableNormal"/>
    <w:uiPriority w:val="48"/>
    <w:rsid w:val="005F6527"/>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5Dark-Accent1">
    <w:name w:val="Grid Table 5 Dark Accent 1"/>
    <w:basedOn w:val="TableNormal"/>
    <w:uiPriority w:val="50"/>
    <w:rsid w:val="005F6527"/>
    <w:rPr>
      <w:rFonts w:ascii="Courier" w:eastAsiaTheme="minorHAnsi" w:hAnsi="Courie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GridLight11">
    <w:name w:val="Table Grid Light11"/>
    <w:basedOn w:val="TableNormal"/>
    <w:uiPriority w:val="40"/>
    <w:rsid w:val="0044429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090892"/>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31">
    <w:name w:val="Grid Table 5 Dark - Accent 31"/>
    <w:basedOn w:val="TableNormal"/>
    <w:uiPriority w:val="50"/>
    <w:rsid w:val="00FA6959"/>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numbering" w:customStyle="1" w:styleId="NoList1">
    <w:name w:val="No List1"/>
    <w:next w:val="NoList"/>
    <w:uiPriority w:val="99"/>
    <w:semiHidden/>
    <w:unhideWhenUsed/>
    <w:rsid w:val="00FA6959"/>
  </w:style>
  <w:style w:type="table" w:customStyle="1" w:styleId="TableGrid3">
    <w:name w:val="Table Grid3"/>
    <w:basedOn w:val="TableNormal"/>
    <w:next w:val="TableGrid"/>
    <w:uiPriority w:val="39"/>
    <w:rsid w:val="00FA69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A6959"/>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numbering" w:customStyle="1" w:styleId="NoList2">
    <w:name w:val="No List2"/>
    <w:next w:val="NoList"/>
    <w:uiPriority w:val="99"/>
    <w:semiHidden/>
    <w:unhideWhenUsed/>
    <w:rsid w:val="001A36D3"/>
  </w:style>
  <w:style w:type="table" w:customStyle="1" w:styleId="TableGrid4">
    <w:name w:val="Table Grid4"/>
    <w:basedOn w:val="TableNormal"/>
    <w:next w:val="TableGrid"/>
    <w:uiPriority w:val="39"/>
    <w:rsid w:val="001A36D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next w:val="ListTable3"/>
    <w:uiPriority w:val="48"/>
    <w:rsid w:val="001A36D3"/>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apple-converted-space">
    <w:name w:val="apple-converted-space"/>
    <w:basedOn w:val="DefaultParagraphFont"/>
    <w:rsid w:val="001A36D3"/>
  </w:style>
  <w:style w:type="character" w:customStyle="1" w:styleId="ClauseLevel3Char">
    <w:name w:val="Clause Level 3 Char"/>
    <w:link w:val="ClauseLevel3"/>
    <w:rsid w:val="00E972CE"/>
    <w:rPr>
      <w:rFonts w:ascii="Arial" w:eastAsia="Times New Roman" w:hAnsi="Arial" w:cs="Arial"/>
      <w:sz w:val="22"/>
      <w:szCs w:val="22"/>
    </w:rPr>
  </w:style>
  <w:style w:type="table" w:customStyle="1" w:styleId="TableGrid5">
    <w:name w:val="Table Grid5"/>
    <w:basedOn w:val="TableNormal"/>
    <w:next w:val="TableGrid"/>
    <w:uiPriority w:val="39"/>
    <w:rsid w:val="009756E1"/>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63B77"/>
    <w:rPr>
      <w:rFonts w:ascii="Calibri" w:eastAsia="Calibri" w:hAnsi="Calibri"/>
      <w:sz w:val="22"/>
      <w:szCs w:val="22"/>
      <w:lang w:val="id-ID"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E7435"/>
    <w:pPr>
      <w:spacing w:before="200"/>
    </w:pPr>
    <w:rPr>
      <w:rFonts w:ascii="Arial" w:eastAsia="Arial" w:hAnsi="Arial"/>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 1"/>
    <w:link w:val="Bullet1Char"/>
    <w:rsid w:val="003D7588"/>
    <w:pPr>
      <w:numPr>
        <w:numId w:val="16"/>
      </w:numPr>
      <w:suppressAutoHyphens/>
      <w:spacing w:before="200" w:after="200" w:line="264" w:lineRule="auto"/>
    </w:pPr>
    <w:rPr>
      <w:rFonts w:ascii="Arial" w:eastAsia="Arial" w:hAnsi="Arial" w:cs="Arial"/>
      <w:color w:val="000000"/>
      <w:szCs w:val="22"/>
      <w:lang w:val="en-GB" w:eastAsia="en-US"/>
    </w:rPr>
  </w:style>
  <w:style w:type="character" w:customStyle="1" w:styleId="Bullet1Char">
    <w:name w:val="Bullet 1 Char"/>
    <w:link w:val="Bullet1"/>
    <w:rsid w:val="003D7588"/>
    <w:rPr>
      <w:rFonts w:ascii="Arial" w:eastAsia="Arial" w:hAnsi="Arial" w:cs="Arial"/>
      <w:color w:val="000000"/>
      <w:szCs w:val="22"/>
      <w:lang w:val="en-GB" w:eastAsia="en-US"/>
    </w:rPr>
  </w:style>
  <w:style w:type="table" w:customStyle="1" w:styleId="TableGrid41">
    <w:name w:val="Table Grid41"/>
    <w:basedOn w:val="TableNormal"/>
    <w:next w:val="TableGrid"/>
    <w:uiPriority w:val="59"/>
    <w:rsid w:val="0022457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364688"/>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Grid0">
    <w:name w:val="TableGrid"/>
    <w:rsid w:val="008F6D9B"/>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0">
    <w:name w:val="TableGrid1"/>
    <w:rsid w:val="00C92A69"/>
    <w:rPr>
      <w:rFonts w:ascii="Calibri" w:eastAsia="Times New Roman" w:hAnsi="Calibri"/>
      <w:sz w:val="22"/>
      <w:szCs w:val="22"/>
    </w:rPr>
    <w:tblPr>
      <w:tblCellMar>
        <w:top w:w="0" w:type="dxa"/>
        <w:left w:w="0" w:type="dxa"/>
        <w:bottom w:w="0" w:type="dxa"/>
        <w:right w:w="0" w:type="dxa"/>
      </w:tblCellMar>
    </w:tblPr>
  </w:style>
  <w:style w:type="table" w:customStyle="1" w:styleId="GridTable5Dark-Accent11">
    <w:name w:val="Grid Table 5 Dark - Accent 11"/>
    <w:basedOn w:val="TableNormal"/>
    <w:uiPriority w:val="50"/>
    <w:rsid w:val="003D1A53"/>
    <w:rPr>
      <w:rFonts w:ascii="Courier" w:eastAsiaTheme="minorHAnsi" w:hAnsi="Courie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tyleHeading211pt">
    <w:name w:val="Style Heading 2 + 11 pt"/>
    <w:basedOn w:val="Heading2"/>
    <w:rsid w:val="004C152D"/>
    <w:pPr>
      <w:widowControl/>
      <w:numPr>
        <w:numId w:val="17"/>
      </w:numPr>
      <w:autoSpaceDE/>
      <w:autoSpaceDN/>
      <w:adjustRightInd/>
      <w:spacing w:after="240"/>
    </w:pPr>
    <w:rPr>
      <w:rFonts w:cs="Arial"/>
      <w:bCs/>
      <w:iCs w:val="0"/>
      <w:color w:val="800000"/>
      <w:lang w:eastAsia="en-US" w:bidi="ar-SA"/>
    </w:rPr>
  </w:style>
  <w:style w:type="table" w:customStyle="1" w:styleId="GRMTable1">
    <w:name w:val="GRM Table1"/>
    <w:basedOn w:val="TableNormal"/>
    <w:next w:val="TableGrid"/>
    <w:uiPriority w:val="39"/>
    <w:rsid w:val="00CA2F3E"/>
    <w:pPr>
      <w:ind w:left="720"/>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sid w:val="000F3C17"/>
    <w:rPr>
      <w:rFonts w:ascii="Arial" w:eastAsia="Times New Roman" w:hAnsi="Arial"/>
      <w:b/>
      <w:bCs/>
      <w:lang w:eastAsia="en-US"/>
    </w:rPr>
  </w:style>
  <w:style w:type="table" w:styleId="ColorfulGrid-Accent3">
    <w:name w:val="Colorful Grid Accent 3"/>
    <w:basedOn w:val="TableNormal"/>
    <w:uiPriority w:val="73"/>
    <w:rsid w:val="008A17F8"/>
    <w:rPr>
      <w:rFonts w:asciiTheme="minorHAnsi" w:eastAsiaTheme="minorEastAsia" w:hAnsiTheme="minorHAnsi" w:cstheme="minorBidi"/>
      <w:color w:val="000000" w:themeColor="text1"/>
      <w:sz w:val="24"/>
      <w:szCs w:val="24"/>
      <w:lang w:val="en-US" w:eastAsia="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paragraph" w:customStyle="1" w:styleId="Body">
    <w:name w:val="Body"/>
    <w:rsid w:val="005F275B"/>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TableParagraph">
    <w:name w:val="Table Paragraph"/>
    <w:basedOn w:val="Normal"/>
    <w:uiPriority w:val="1"/>
    <w:qFormat/>
    <w:rsid w:val="009D37F8"/>
    <w:pPr>
      <w:widowControl w:val="0"/>
      <w:spacing w:line="240" w:lineRule="auto"/>
    </w:pPr>
    <w:rPr>
      <w:rFonts w:eastAsia="Calibri" w:cs="Times New Roman"/>
      <w:lang w:val="en-US"/>
    </w:rPr>
  </w:style>
  <w:style w:type="paragraph" w:customStyle="1" w:styleId="Covertitle">
    <w:name w:val="Cover title"/>
    <w:qFormat/>
    <w:rsid w:val="0091532C"/>
    <w:pPr>
      <w:spacing w:before="10320" w:after="720"/>
    </w:pPr>
    <w:rPr>
      <w:rFonts w:asciiTheme="majorHAnsi" w:eastAsiaTheme="majorEastAsia" w:hAnsiTheme="majorHAnsi" w:cstheme="majorBidi"/>
      <w:bCs/>
      <w:color w:val="BC1D43"/>
      <w:kern w:val="28"/>
      <w:sz w:val="40"/>
      <w:szCs w:val="40"/>
      <w:lang w:eastAsia="en-US"/>
    </w:rPr>
  </w:style>
  <w:style w:type="character" w:customStyle="1" w:styleId="BulletsChar">
    <w:name w:val="Bullets Char"/>
    <w:basedOn w:val="DefaultParagraphFont"/>
    <w:rsid w:val="00555E41"/>
  </w:style>
  <w:style w:type="numbering" w:customStyle="1" w:styleId="ForFieldListNum1">
    <w:name w:val="ForFieldListNum1"/>
    <w:rsid w:val="002C27D6"/>
  </w:style>
  <w:style w:type="character" w:customStyle="1" w:styleId="FootnoteChar">
    <w:name w:val="Footnote Char"/>
    <w:basedOn w:val="FootnoteTextChar"/>
    <w:link w:val="Footnote"/>
    <w:rsid w:val="002D4E85"/>
    <w:rPr>
      <w:rFonts w:ascii="Arial" w:eastAsia="Times New Roman" w:hAnsi="Arial" w:cs="Arial"/>
      <w:sz w:val="18"/>
      <w:lang w:eastAsia="en-US"/>
    </w:rPr>
  </w:style>
  <w:style w:type="character" w:styleId="FootnoteReference">
    <w:name w:val="footnote reference"/>
    <w:aliases w:val="ftref,ftref1,ftref2,ftref11,SUPERS,referencia nota al pie Char Char,BVI fnr Char Char,BVI fnr Car Car Char Char,BVI fnr Car Char Char,BVI fnr Car Car Car Car Char Char Char,BVI fnr Char Char Char Char Char,ftref Char Char,4_G,16 Point"/>
    <w:basedOn w:val="DefaultParagraphFont"/>
    <w:link w:val="referencianotaalpieChar"/>
    <w:uiPriority w:val="99"/>
    <w:unhideWhenUsed/>
    <w:qFormat/>
    <w:rsid w:val="006E7E45"/>
    <w:rPr>
      <w:vertAlign w:val="superscript"/>
    </w:rPr>
  </w:style>
  <w:style w:type="paragraph" w:customStyle="1" w:styleId="OnTrack">
    <w:name w:val="On Track"/>
    <w:basedOn w:val="Normal"/>
    <w:link w:val="OnTrackChar"/>
    <w:uiPriority w:val="1"/>
    <w:qFormat/>
    <w:rsid w:val="00427EFD"/>
    <w:pPr>
      <w:numPr>
        <w:numId w:val="18"/>
      </w:numPr>
      <w:spacing w:before="20" w:after="0"/>
      <w:jc w:val="center"/>
    </w:pPr>
    <w:rPr>
      <w:rFonts w:eastAsiaTheme="majorEastAsia" w:cstheme="majorBidi"/>
      <w:color w:val="44546A" w:themeColor="text2"/>
      <w:szCs w:val="16"/>
      <w:lang w:val="en-US" w:eastAsia="ja-JP"/>
    </w:rPr>
  </w:style>
  <w:style w:type="paragraph" w:customStyle="1" w:styleId="Nolongerrelevant">
    <w:name w:val="No longer relevant"/>
    <w:basedOn w:val="OnTrack"/>
    <w:link w:val="NolongerrelevantChar"/>
    <w:qFormat/>
    <w:rsid w:val="00427EFD"/>
    <w:pPr>
      <w:numPr>
        <w:numId w:val="19"/>
      </w:numPr>
    </w:pPr>
    <w:rPr>
      <w:rFonts w:eastAsia="Times New Roman"/>
    </w:rPr>
  </w:style>
  <w:style w:type="character" w:customStyle="1" w:styleId="OnTrackChar">
    <w:name w:val="On Track Char"/>
    <w:basedOn w:val="DefaultParagraphFont"/>
    <w:link w:val="OnTrack"/>
    <w:uiPriority w:val="1"/>
    <w:rsid w:val="00427EFD"/>
    <w:rPr>
      <w:rFonts w:ascii="Arial" w:eastAsiaTheme="majorEastAsia" w:hAnsi="Arial" w:cstheme="majorBidi"/>
      <w:color w:val="44546A" w:themeColor="text2"/>
      <w:szCs w:val="16"/>
      <w:lang w:val="en-US" w:eastAsia="ja-JP"/>
    </w:rPr>
  </w:style>
  <w:style w:type="character" w:customStyle="1" w:styleId="NolongerrelevantChar">
    <w:name w:val="No longer relevant Char"/>
    <w:basedOn w:val="OnTrackChar"/>
    <w:link w:val="Nolongerrelevant"/>
    <w:rsid w:val="00427EFD"/>
    <w:rPr>
      <w:rFonts w:ascii="Arial" w:eastAsia="Times New Roman" w:hAnsi="Arial" w:cstheme="majorBidi"/>
      <w:color w:val="44546A" w:themeColor="text2"/>
      <w:szCs w:val="16"/>
      <w:lang w:val="en-US" w:eastAsia="ja-JP"/>
    </w:rPr>
  </w:style>
  <w:style w:type="character" w:customStyle="1" w:styleId="UnresolvedMention1">
    <w:name w:val="Unresolved Mention1"/>
    <w:basedOn w:val="DefaultParagraphFont"/>
    <w:uiPriority w:val="99"/>
    <w:semiHidden/>
    <w:unhideWhenUsed/>
    <w:rsid w:val="0068460D"/>
    <w:rPr>
      <w:color w:val="808080"/>
      <w:shd w:val="clear" w:color="auto" w:fill="E6E6E6"/>
    </w:rPr>
  </w:style>
  <w:style w:type="paragraph" w:customStyle="1" w:styleId="Heading4sect4">
    <w:name w:val="Heading 4 sect 4"/>
    <w:basedOn w:val="ListParagraph"/>
    <w:qFormat/>
    <w:rsid w:val="00234D5F"/>
    <w:pPr>
      <w:numPr>
        <w:ilvl w:val="1"/>
        <w:numId w:val="20"/>
      </w:numPr>
      <w:spacing w:after="160" w:line="259" w:lineRule="auto"/>
      <w:contextualSpacing/>
      <w:jc w:val="left"/>
    </w:pPr>
    <w:rPr>
      <w:rFonts w:asciiTheme="minorHAnsi" w:eastAsiaTheme="minorHAnsi" w:hAnsiTheme="minorHAnsi" w:cstheme="minorBidi"/>
      <w:b/>
      <w:color w:val="002060"/>
      <w:sz w:val="22"/>
      <w:szCs w:val="22"/>
    </w:rPr>
  </w:style>
  <w:style w:type="table" w:customStyle="1" w:styleId="GRMTable2">
    <w:name w:val="GRM Table2"/>
    <w:basedOn w:val="TableNormal"/>
    <w:next w:val="TableGrid"/>
    <w:uiPriority w:val="39"/>
    <w:rsid w:val="001B6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MTable3">
    <w:name w:val="GRM Table3"/>
    <w:basedOn w:val="TableNormal"/>
    <w:next w:val="TableGrid"/>
    <w:uiPriority w:val="39"/>
    <w:rsid w:val="001B6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MTable4">
    <w:name w:val="GRM Table4"/>
    <w:basedOn w:val="TableNormal"/>
    <w:next w:val="TableGrid"/>
    <w:uiPriority w:val="39"/>
    <w:rsid w:val="001B6F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MTable5">
    <w:name w:val="GRM Table5"/>
    <w:basedOn w:val="TableNormal"/>
    <w:next w:val="TableGrid"/>
    <w:uiPriority w:val="39"/>
    <w:rsid w:val="00FF1B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dp504a51c7yiv9214643954msolistparagraph">
    <w:name w:val="ydp504a51c7yiv9214643954msolistparagraph"/>
    <w:basedOn w:val="Normal"/>
    <w:rsid w:val="00C73DF4"/>
    <w:pPr>
      <w:spacing w:before="100" w:beforeAutospacing="1" w:after="100" w:afterAutospacing="1" w:line="240" w:lineRule="auto"/>
      <w:jc w:val="left"/>
    </w:pPr>
    <w:rPr>
      <w:rFonts w:ascii="Calibri" w:eastAsiaTheme="minorHAnsi" w:hAnsi="Calibri" w:cs="Calibri"/>
      <w:sz w:val="22"/>
      <w:lang w:eastAsia="en-AU"/>
    </w:rPr>
  </w:style>
  <w:style w:type="paragraph" w:customStyle="1" w:styleId="referencianotaalpieChar">
    <w:name w:val="referencia nota al pie Char"/>
    <w:aliases w:val="BVI fnr Char,BVI fnr Car Car Char,BVI fnr Car Char,BVI fnr Car Car Car Car Char Char,BVI fnr Char Char Char Char,BVI fnr Car Car Char Char Char Char"/>
    <w:basedOn w:val="Normal"/>
    <w:link w:val="FootnoteReference"/>
    <w:rsid w:val="00B11583"/>
    <w:pPr>
      <w:spacing w:after="160" w:line="240" w:lineRule="exact"/>
      <w:jc w:val="left"/>
    </w:pPr>
    <w:rPr>
      <w:rFonts w:ascii="Times New Roman" w:eastAsia="SimSun" w:hAnsi="Times New Roman" w:cs="Times New Roman"/>
      <w:szCs w:val="20"/>
      <w:vertAlign w:val="superscript"/>
      <w:lang w:eastAsia="en-AU"/>
    </w:rPr>
  </w:style>
  <w:style w:type="character" w:customStyle="1" w:styleId="s1">
    <w:name w:val="s1"/>
    <w:basedOn w:val="DefaultParagraphFont"/>
    <w:rsid w:val="00022877"/>
  </w:style>
  <w:style w:type="character" w:customStyle="1" w:styleId="BehindscheduleChar">
    <w:name w:val="Behind schedule Char"/>
    <w:basedOn w:val="OnTrackChar"/>
    <w:link w:val="Behindschedule"/>
    <w:locked/>
    <w:rsid w:val="00884BF5"/>
    <w:rPr>
      <w:rFonts w:ascii="Arial" w:eastAsiaTheme="majorEastAsia" w:hAnsi="Arial" w:cstheme="majorBidi"/>
      <w:color w:val="44546A" w:themeColor="text2"/>
      <w:szCs w:val="16"/>
      <w:lang w:val="en-US" w:eastAsia="ja-JP"/>
    </w:rPr>
  </w:style>
  <w:style w:type="paragraph" w:customStyle="1" w:styleId="Behindschedule">
    <w:name w:val="Behind schedule"/>
    <w:basedOn w:val="OnTrack"/>
    <w:link w:val="BehindscheduleChar"/>
    <w:qFormat/>
    <w:rsid w:val="00884BF5"/>
    <w:pPr>
      <w:numPr>
        <w:numId w:val="25"/>
      </w:numPr>
      <w:spacing w:line="240" w:lineRule="auto"/>
    </w:pPr>
  </w:style>
  <w:style w:type="character" w:customStyle="1" w:styleId="UnresolvedMention2">
    <w:name w:val="Unresolved Mention2"/>
    <w:basedOn w:val="DefaultParagraphFont"/>
    <w:uiPriority w:val="99"/>
    <w:semiHidden/>
    <w:unhideWhenUsed/>
    <w:rsid w:val="006F36E5"/>
    <w:rPr>
      <w:color w:val="605E5C"/>
      <w:shd w:val="clear" w:color="auto" w:fill="E1DFDD"/>
    </w:rPr>
  </w:style>
  <w:style w:type="character" w:customStyle="1" w:styleId="UnresolvedMention3">
    <w:name w:val="Unresolved Mention3"/>
    <w:basedOn w:val="DefaultParagraphFont"/>
    <w:uiPriority w:val="99"/>
    <w:semiHidden/>
    <w:unhideWhenUsed/>
    <w:rsid w:val="005A0940"/>
    <w:rPr>
      <w:color w:val="605E5C"/>
      <w:shd w:val="clear" w:color="auto" w:fill="E1DFDD"/>
    </w:rPr>
  </w:style>
  <w:style w:type="table" w:styleId="GridTable2-Accent1">
    <w:name w:val="Grid Table 2 Accent 1"/>
    <w:basedOn w:val="TableNormal"/>
    <w:uiPriority w:val="47"/>
    <w:rsid w:val="00BF4A5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HeadList2">
    <w:name w:val="Head List 2"/>
    <w:uiPriority w:val="99"/>
    <w:rsid w:val="006737D7"/>
    <w:pPr>
      <w:numPr>
        <w:numId w:val="28"/>
      </w:numPr>
    </w:pPr>
  </w:style>
  <w:style w:type="paragraph" w:customStyle="1" w:styleId="PageNumber1">
    <w:name w:val="Page Number1"/>
    <w:basedOn w:val="Normal"/>
    <w:link w:val="PagenumberChar"/>
    <w:rsid w:val="00C57104"/>
    <w:pPr>
      <w:tabs>
        <w:tab w:val="center" w:pos="4513"/>
        <w:tab w:val="right" w:pos="9026"/>
      </w:tabs>
      <w:spacing w:before="200" w:after="0" w:line="240" w:lineRule="auto"/>
      <w:jc w:val="left"/>
    </w:pPr>
    <w:rPr>
      <w:rFonts w:eastAsia="Arial" w:cs="Times New Roman"/>
      <w:color w:val="9D9FA2"/>
      <w:szCs w:val="20"/>
      <w:lang w:val="en-GB"/>
    </w:rPr>
  </w:style>
  <w:style w:type="paragraph" w:customStyle="1" w:styleId="Pagefooter">
    <w:name w:val="Page footer"/>
    <w:basedOn w:val="PageNumber1"/>
    <w:rsid w:val="00C57104"/>
    <w:pPr>
      <w:tabs>
        <w:tab w:val="clear" w:pos="4513"/>
        <w:tab w:val="clear" w:pos="9026"/>
        <w:tab w:val="right" w:pos="9639"/>
      </w:tabs>
    </w:pPr>
    <w:rPr>
      <w:noProof/>
      <w:sz w:val="18"/>
    </w:rPr>
  </w:style>
  <w:style w:type="character" w:customStyle="1" w:styleId="PagenumberChar">
    <w:name w:val="Page number Char"/>
    <w:basedOn w:val="DefaultParagraphFont"/>
    <w:link w:val="PageNumber1"/>
    <w:rsid w:val="00C57104"/>
    <w:rPr>
      <w:rFonts w:ascii="Arial" w:eastAsia="Arial" w:hAnsi="Arial"/>
      <w:color w:val="9D9FA2"/>
      <w:lang w:val="en-GB" w:eastAsia="en-US"/>
    </w:rPr>
  </w:style>
  <w:style w:type="paragraph" w:customStyle="1" w:styleId="BulletLast">
    <w:name w:val="BulletLast"/>
    <w:basedOn w:val="Bullet"/>
    <w:uiPriority w:val="99"/>
    <w:qFormat/>
    <w:rsid w:val="00734485"/>
    <w:pPr>
      <w:spacing w:before="0" w:after="160" w:line="280" w:lineRule="exact"/>
      <w:jc w:val="left"/>
    </w:pPr>
    <w:rPr>
      <w:rFonts w:ascii="Franklin Gothic Book" w:eastAsia="Times New Roman" w:hAnsi="Franklin Gothic Book"/>
      <w:spacing w:val="0"/>
      <w:sz w:val="21"/>
      <w:lang w:val="en-AU" w:eastAsia="en-AU" w:bidi="ar-SA"/>
    </w:rPr>
  </w:style>
  <w:style w:type="paragraph" w:customStyle="1" w:styleId="NormalBeforeBullet">
    <w:name w:val="NormalBeforeBullet"/>
    <w:basedOn w:val="Normal"/>
    <w:qFormat/>
    <w:rsid w:val="00734485"/>
    <w:pPr>
      <w:keepNext/>
      <w:spacing w:after="80" w:line="288" w:lineRule="auto"/>
      <w:jc w:val="left"/>
    </w:pPr>
    <w:rPr>
      <w:rFonts w:ascii="Franklin Gothic Book" w:hAnsi="Franklin Gothic Book" w:cs="Times New Roman"/>
      <w:sz w:val="21"/>
      <w:szCs w:val="20"/>
      <w:lang w:eastAsia="en-AU"/>
    </w:rPr>
  </w:style>
  <w:style w:type="paragraph" w:customStyle="1" w:styleId="TableListNumber2">
    <w:name w:val="TableListNumber 2"/>
    <w:basedOn w:val="Normal"/>
    <w:qFormat/>
    <w:rsid w:val="00734485"/>
    <w:pPr>
      <w:keepNext/>
      <w:numPr>
        <w:numId w:val="41"/>
      </w:numPr>
      <w:tabs>
        <w:tab w:val="left" w:pos="284"/>
      </w:tabs>
      <w:spacing w:before="40" w:after="40" w:line="200" w:lineRule="atLeast"/>
      <w:ind w:left="430" w:hanging="215"/>
      <w:jc w:val="left"/>
    </w:pPr>
    <w:rPr>
      <w:rFonts w:ascii="Franklin Gothic Book" w:hAnsi="Franklin Gothic Book" w:cs="Times New Roman"/>
      <w:color w:val="000000"/>
      <w:sz w:val="17"/>
      <w:szCs w:val="21"/>
      <w:lang w:eastAsia="en-AU"/>
    </w:rPr>
  </w:style>
  <w:style w:type="character" w:customStyle="1" w:styleId="BulletChar">
    <w:name w:val="Bullet Char"/>
    <w:aliases w:val="b Char"/>
    <w:basedOn w:val="DefaultParagraphFont"/>
    <w:link w:val="Bullet"/>
    <w:uiPriority w:val="99"/>
    <w:rsid w:val="00734485"/>
    <w:rPr>
      <w:rFonts w:ascii="Arial" w:eastAsia="Arial" w:hAnsi="Arial"/>
      <w:spacing w:val="-2"/>
      <w:lang w:val="en-GB" w:eastAsia="he-IL" w:bidi="en-US"/>
    </w:rPr>
  </w:style>
  <w:style w:type="character" w:customStyle="1" w:styleId="UnresolvedMention4">
    <w:name w:val="Unresolved Mention4"/>
    <w:basedOn w:val="DefaultParagraphFont"/>
    <w:uiPriority w:val="99"/>
    <w:semiHidden/>
    <w:unhideWhenUsed/>
    <w:rsid w:val="00A25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29">
      <w:bodyDiv w:val="1"/>
      <w:marLeft w:val="0"/>
      <w:marRight w:val="0"/>
      <w:marTop w:val="0"/>
      <w:marBottom w:val="0"/>
      <w:divBdr>
        <w:top w:val="none" w:sz="0" w:space="0" w:color="auto"/>
        <w:left w:val="none" w:sz="0" w:space="0" w:color="auto"/>
        <w:bottom w:val="none" w:sz="0" w:space="0" w:color="auto"/>
        <w:right w:val="none" w:sz="0" w:space="0" w:color="auto"/>
      </w:divBdr>
    </w:div>
    <w:div w:id="33970378">
      <w:bodyDiv w:val="1"/>
      <w:marLeft w:val="0"/>
      <w:marRight w:val="0"/>
      <w:marTop w:val="0"/>
      <w:marBottom w:val="0"/>
      <w:divBdr>
        <w:top w:val="none" w:sz="0" w:space="0" w:color="auto"/>
        <w:left w:val="none" w:sz="0" w:space="0" w:color="auto"/>
        <w:bottom w:val="none" w:sz="0" w:space="0" w:color="auto"/>
        <w:right w:val="none" w:sz="0" w:space="0" w:color="auto"/>
      </w:divBdr>
    </w:div>
    <w:div w:id="49307648">
      <w:bodyDiv w:val="1"/>
      <w:marLeft w:val="0"/>
      <w:marRight w:val="0"/>
      <w:marTop w:val="0"/>
      <w:marBottom w:val="0"/>
      <w:divBdr>
        <w:top w:val="none" w:sz="0" w:space="0" w:color="auto"/>
        <w:left w:val="none" w:sz="0" w:space="0" w:color="auto"/>
        <w:bottom w:val="none" w:sz="0" w:space="0" w:color="auto"/>
        <w:right w:val="none" w:sz="0" w:space="0" w:color="auto"/>
      </w:divBdr>
    </w:div>
    <w:div w:id="61832809">
      <w:bodyDiv w:val="1"/>
      <w:marLeft w:val="0"/>
      <w:marRight w:val="0"/>
      <w:marTop w:val="0"/>
      <w:marBottom w:val="0"/>
      <w:divBdr>
        <w:top w:val="none" w:sz="0" w:space="0" w:color="auto"/>
        <w:left w:val="none" w:sz="0" w:space="0" w:color="auto"/>
        <w:bottom w:val="none" w:sz="0" w:space="0" w:color="auto"/>
        <w:right w:val="none" w:sz="0" w:space="0" w:color="auto"/>
      </w:divBdr>
      <w:divsChild>
        <w:div w:id="140000723">
          <w:marLeft w:val="547"/>
          <w:marRight w:val="0"/>
          <w:marTop w:val="120"/>
          <w:marBottom w:val="0"/>
          <w:divBdr>
            <w:top w:val="none" w:sz="0" w:space="0" w:color="auto"/>
            <w:left w:val="none" w:sz="0" w:space="0" w:color="auto"/>
            <w:bottom w:val="none" w:sz="0" w:space="0" w:color="auto"/>
            <w:right w:val="none" w:sz="0" w:space="0" w:color="auto"/>
          </w:divBdr>
        </w:div>
        <w:div w:id="1067000378">
          <w:marLeft w:val="1166"/>
          <w:marRight w:val="0"/>
          <w:marTop w:val="106"/>
          <w:marBottom w:val="0"/>
          <w:divBdr>
            <w:top w:val="none" w:sz="0" w:space="0" w:color="auto"/>
            <w:left w:val="none" w:sz="0" w:space="0" w:color="auto"/>
            <w:bottom w:val="none" w:sz="0" w:space="0" w:color="auto"/>
            <w:right w:val="none" w:sz="0" w:space="0" w:color="auto"/>
          </w:divBdr>
        </w:div>
        <w:div w:id="1184368099">
          <w:marLeft w:val="1166"/>
          <w:marRight w:val="0"/>
          <w:marTop w:val="106"/>
          <w:marBottom w:val="0"/>
          <w:divBdr>
            <w:top w:val="none" w:sz="0" w:space="0" w:color="auto"/>
            <w:left w:val="none" w:sz="0" w:space="0" w:color="auto"/>
            <w:bottom w:val="none" w:sz="0" w:space="0" w:color="auto"/>
            <w:right w:val="none" w:sz="0" w:space="0" w:color="auto"/>
          </w:divBdr>
        </w:div>
        <w:div w:id="1210068804">
          <w:marLeft w:val="547"/>
          <w:marRight w:val="0"/>
          <w:marTop w:val="120"/>
          <w:marBottom w:val="0"/>
          <w:divBdr>
            <w:top w:val="none" w:sz="0" w:space="0" w:color="auto"/>
            <w:left w:val="none" w:sz="0" w:space="0" w:color="auto"/>
            <w:bottom w:val="none" w:sz="0" w:space="0" w:color="auto"/>
            <w:right w:val="none" w:sz="0" w:space="0" w:color="auto"/>
          </w:divBdr>
        </w:div>
        <w:div w:id="1518346972">
          <w:marLeft w:val="547"/>
          <w:marRight w:val="0"/>
          <w:marTop w:val="120"/>
          <w:marBottom w:val="0"/>
          <w:divBdr>
            <w:top w:val="none" w:sz="0" w:space="0" w:color="auto"/>
            <w:left w:val="none" w:sz="0" w:space="0" w:color="auto"/>
            <w:bottom w:val="none" w:sz="0" w:space="0" w:color="auto"/>
            <w:right w:val="none" w:sz="0" w:space="0" w:color="auto"/>
          </w:divBdr>
        </w:div>
        <w:div w:id="1527912875">
          <w:marLeft w:val="547"/>
          <w:marRight w:val="0"/>
          <w:marTop w:val="120"/>
          <w:marBottom w:val="0"/>
          <w:divBdr>
            <w:top w:val="none" w:sz="0" w:space="0" w:color="auto"/>
            <w:left w:val="none" w:sz="0" w:space="0" w:color="auto"/>
            <w:bottom w:val="none" w:sz="0" w:space="0" w:color="auto"/>
            <w:right w:val="none" w:sz="0" w:space="0" w:color="auto"/>
          </w:divBdr>
        </w:div>
        <w:div w:id="1601571649">
          <w:marLeft w:val="547"/>
          <w:marRight w:val="0"/>
          <w:marTop w:val="120"/>
          <w:marBottom w:val="0"/>
          <w:divBdr>
            <w:top w:val="none" w:sz="0" w:space="0" w:color="auto"/>
            <w:left w:val="none" w:sz="0" w:space="0" w:color="auto"/>
            <w:bottom w:val="none" w:sz="0" w:space="0" w:color="auto"/>
            <w:right w:val="none" w:sz="0" w:space="0" w:color="auto"/>
          </w:divBdr>
        </w:div>
        <w:div w:id="1639992766">
          <w:marLeft w:val="1166"/>
          <w:marRight w:val="0"/>
          <w:marTop w:val="106"/>
          <w:marBottom w:val="0"/>
          <w:divBdr>
            <w:top w:val="none" w:sz="0" w:space="0" w:color="auto"/>
            <w:left w:val="none" w:sz="0" w:space="0" w:color="auto"/>
            <w:bottom w:val="none" w:sz="0" w:space="0" w:color="auto"/>
            <w:right w:val="none" w:sz="0" w:space="0" w:color="auto"/>
          </w:divBdr>
        </w:div>
        <w:div w:id="2128426723">
          <w:marLeft w:val="1166"/>
          <w:marRight w:val="0"/>
          <w:marTop w:val="106"/>
          <w:marBottom w:val="0"/>
          <w:divBdr>
            <w:top w:val="none" w:sz="0" w:space="0" w:color="auto"/>
            <w:left w:val="none" w:sz="0" w:space="0" w:color="auto"/>
            <w:bottom w:val="none" w:sz="0" w:space="0" w:color="auto"/>
            <w:right w:val="none" w:sz="0" w:space="0" w:color="auto"/>
          </w:divBdr>
        </w:div>
        <w:div w:id="2145811475">
          <w:marLeft w:val="1166"/>
          <w:marRight w:val="0"/>
          <w:marTop w:val="106"/>
          <w:marBottom w:val="0"/>
          <w:divBdr>
            <w:top w:val="none" w:sz="0" w:space="0" w:color="auto"/>
            <w:left w:val="none" w:sz="0" w:space="0" w:color="auto"/>
            <w:bottom w:val="none" w:sz="0" w:space="0" w:color="auto"/>
            <w:right w:val="none" w:sz="0" w:space="0" w:color="auto"/>
          </w:divBdr>
        </w:div>
      </w:divsChild>
    </w:div>
    <w:div w:id="70393423">
      <w:bodyDiv w:val="1"/>
      <w:marLeft w:val="0"/>
      <w:marRight w:val="0"/>
      <w:marTop w:val="0"/>
      <w:marBottom w:val="0"/>
      <w:divBdr>
        <w:top w:val="none" w:sz="0" w:space="0" w:color="auto"/>
        <w:left w:val="none" w:sz="0" w:space="0" w:color="auto"/>
        <w:bottom w:val="none" w:sz="0" w:space="0" w:color="auto"/>
        <w:right w:val="none" w:sz="0" w:space="0" w:color="auto"/>
      </w:divBdr>
    </w:div>
    <w:div w:id="72090206">
      <w:bodyDiv w:val="1"/>
      <w:marLeft w:val="0"/>
      <w:marRight w:val="0"/>
      <w:marTop w:val="0"/>
      <w:marBottom w:val="0"/>
      <w:divBdr>
        <w:top w:val="none" w:sz="0" w:space="0" w:color="auto"/>
        <w:left w:val="none" w:sz="0" w:space="0" w:color="auto"/>
        <w:bottom w:val="none" w:sz="0" w:space="0" w:color="auto"/>
        <w:right w:val="none" w:sz="0" w:space="0" w:color="auto"/>
      </w:divBdr>
    </w:div>
    <w:div w:id="76950177">
      <w:bodyDiv w:val="1"/>
      <w:marLeft w:val="0"/>
      <w:marRight w:val="0"/>
      <w:marTop w:val="0"/>
      <w:marBottom w:val="0"/>
      <w:divBdr>
        <w:top w:val="none" w:sz="0" w:space="0" w:color="auto"/>
        <w:left w:val="none" w:sz="0" w:space="0" w:color="auto"/>
        <w:bottom w:val="none" w:sz="0" w:space="0" w:color="auto"/>
        <w:right w:val="none" w:sz="0" w:space="0" w:color="auto"/>
      </w:divBdr>
    </w:div>
    <w:div w:id="81269968">
      <w:bodyDiv w:val="1"/>
      <w:marLeft w:val="0"/>
      <w:marRight w:val="0"/>
      <w:marTop w:val="0"/>
      <w:marBottom w:val="0"/>
      <w:divBdr>
        <w:top w:val="none" w:sz="0" w:space="0" w:color="auto"/>
        <w:left w:val="none" w:sz="0" w:space="0" w:color="auto"/>
        <w:bottom w:val="none" w:sz="0" w:space="0" w:color="auto"/>
        <w:right w:val="none" w:sz="0" w:space="0" w:color="auto"/>
      </w:divBdr>
    </w:div>
    <w:div w:id="86778016">
      <w:bodyDiv w:val="1"/>
      <w:marLeft w:val="0"/>
      <w:marRight w:val="0"/>
      <w:marTop w:val="0"/>
      <w:marBottom w:val="0"/>
      <w:divBdr>
        <w:top w:val="none" w:sz="0" w:space="0" w:color="auto"/>
        <w:left w:val="none" w:sz="0" w:space="0" w:color="auto"/>
        <w:bottom w:val="none" w:sz="0" w:space="0" w:color="auto"/>
        <w:right w:val="none" w:sz="0" w:space="0" w:color="auto"/>
      </w:divBdr>
    </w:div>
    <w:div w:id="89083805">
      <w:bodyDiv w:val="1"/>
      <w:marLeft w:val="0"/>
      <w:marRight w:val="0"/>
      <w:marTop w:val="0"/>
      <w:marBottom w:val="0"/>
      <w:divBdr>
        <w:top w:val="none" w:sz="0" w:space="0" w:color="auto"/>
        <w:left w:val="none" w:sz="0" w:space="0" w:color="auto"/>
        <w:bottom w:val="none" w:sz="0" w:space="0" w:color="auto"/>
        <w:right w:val="none" w:sz="0" w:space="0" w:color="auto"/>
      </w:divBdr>
    </w:div>
    <w:div w:id="91559988">
      <w:bodyDiv w:val="1"/>
      <w:marLeft w:val="0"/>
      <w:marRight w:val="0"/>
      <w:marTop w:val="0"/>
      <w:marBottom w:val="0"/>
      <w:divBdr>
        <w:top w:val="none" w:sz="0" w:space="0" w:color="auto"/>
        <w:left w:val="none" w:sz="0" w:space="0" w:color="auto"/>
        <w:bottom w:val="none" w:sz="0" w:space="0" w:color="auto"/>
        <w:right w:val="none" w:sz="0" w:space="0" w:color="auto"/>
      </w:divBdr>
    </w:div>
    <w:div w:id="92434143">
      <w:bodyDiv w:val="1"/>
      <w:marLeft w:val="0"/>
      <w:marRight w:val="0"/>
      <w:marTop w:val="0"/>
      <w:marBottom w:val="0"/>
      <w:divBdr>
        <w:top w:val="none" w:sz="0" w:space="0" w:color="auto"/>
        <w:left w:val="none" w:sz="0" w:space="0" w:color="auto"/>
        <w:bottom w:val="none" w:sz="0" w:space="0" w:color="auto"/>
        <w:right w:val="none" w:sz="0" w:space="0" w:color="auto"/>
      </w:divBdr>
    </w:div>
    <w:div w:id="116342803">
      <w:bodyDiv w:val="1"/>
      <w:marLeft w:val="0"/>
      <w:marRight w:val="0"/>
      <w:marTop w:val="0"/>
      <w:marBottom w:val="0"/>
      <w:divBdr>
        <w:top w:val="none" w:sz="0" w:space="0" w:color="auto"/>
        <w:left w:val="none" w:sz="0" w:space="0" w:color="auto"/>
        <w:bottom w:val="none" w:sz="0" w:space="0" w:color="auto"/>
        <w:right w:val="none" w:sz="0" w:space="0" w:color="auto"/>
      </w:divBdr>
    </w:div>
    <w:div w:id="126051550">
      <w:bodyDiv w:val="1"/>
      <w:marLeft w:val="0"/>
      <w:marRight w:val="0"/>
      <w:marTop w:val="0"/>
      <w:marBottom w:val="0"/>
      <w:divBdr>
        <w:top w:val="none" w:sz="0" w:space="0" w:color="auto"/>
        <w:left w:val="none" w:sz="0" w:space="0" w:color="auto"/>
        <w:bottom w:val="none" w:sz="0" w:space="0" w:color="auto"/>
        <w:right w:val="none" w:sz="0" w:space="0" w:color="auto"/>
      </w:divBdr>
    </w:div>
    <w:div w:id="136577862">
      <w:bodyDiv w:val="1"/>
      <w:marLeft w:val="0"/>
      <w:marRight w:val="0"/>
      <w:marTop w:val="0"/>
      <w:marBottom w:val="0"/>
      <w:divBdr>
        <w:top w:val="none" w:sz="0" w:space="0" w:color="auto"/>
        <w:left w:val="none" w:sz="0" w:space="0" w:color="auto"/>
        <w:bottom w:val="none" w:sz="0" w:space="0" w:color="auto"/>
        <w:right w:val="none" w:sz="0" w:space="0" w:color="auto"/>
      </w:divBdr>
    </w:div>
    <w:div w:id="137194003">
      <w:bodyDiv w:val="1"/>
      <w:marLeft w:val="0"/>
      <w:marRight w:val="0"/>
      <w:marTop w:val="0"/>
      <w:marBottom w:val="0"/>
      <w:divBdr>
        <w:top w:val="none" w:sz="0" w:space="0" w:color="auto"/>
        <w:left w:val="none" w:sz="0" w:space="0" w:color="auto"/>
        <w:bottom w:val="none" w:sz="0" w:space="0" w:color="auto"/>
        <w:right w:val="none" w:sz="0" w:space="0" w:color="auto"/>
      </w:divBdr>
    </w:div>
    <w:div w:id="144012663">
      <w:bodyDiv w:val="1"/>
      <w:marLeft w:val="0"/>
      <w:marRight w:val="0"/>
      <w:marTop w:val="0"/>
      <w:marBottom w:val="0"/>
      <w:divBdr>
        <w:top w:val="none" w:sz="0" w:space="0" w:color="auto"/>
        <w:left w:val="none" w:sz="0" w:space="0" w:color="auto"/>
        <w:bottom w:val="none" w:sz="0" w:space="0" w:color="auto"/>
        <w:right w:val="none" w:sz="0" w:space="0" w:color="auto"/>
      </w:divBdr>
      <w:divsChild>
        <w:div w:id="358548537">
          <w:marLeft w:val="0"/>
          <w:marRight w:val="0"/>
          <w:marTop w:val="0"/>
          <w:marBottom w:val="0"/>
          <w:divBdr>
            <w:top w:val="none" w:sz="0" w:space="0" w:color="auto"/>
            <w:left w:val="none" w:sz="0" w:space="0" w:color="auto"/>
            <w:bottom w:val="none" w:sz="0" w:space="0" w:color="auto"/>
            <w:right w:val="none" w:sz="0" w:space="0" w:color="auto"/>
          </w:divBdr>
          <w:divsChild>
            <w:div w:id="883637676">
              <w:marLeft w:val="0"/>
              <w:marRight w:val="0"/>
              <w:marTop w:val="0"/>
              <w:marBottom w:val="0"/>
              <w:divBdr>
                <w:top w:val="none" w:sz="0" w:space="0" w:color="auto"/>
                <w:left w:val="none" w:sz="0" w:space="0" w:color="auto"/>
                <w:bottom w:val="none" w:sz="0" w:space="0" w:color="auto"/>
                <w:right w:val="none" w:sz="0" w:space="0" w:color="auto"/>
              </w:divBdr>
              <w:divsChild>
                <w:div w:id="1074472167">
                  <w:marLeft w:val="0"/>
                  <w:marRight w:val="0"/>
                  <w:marTop w:val="0"/>
                  <w:marBottom w:val="0"/>
                  <w:divBdr>
                    <w:top w:val="none" w:sz="0" w:space="0" w:color="auto"/>
                    <w:left w:val="none" w:sz="0" w:space="0" w:color="auto"/>
                    <w:bottom w:val="none" w:sz="0" w:space="0" w:color="auto"/>
                    <w:right w:val="none" w:sz="0" w:space="0" w:color="auto"/>
                  </w:divBdr>
                  <w:divsChild>
                    <w:div w:id="1789473564">
                      <w:marLeft w:val="0"/>
                      <w:marRight w:val="0"/>
                      <w:marTop w:val="0"/>
                      <w:marBottom w:val="0"/>
                      <w:divBdr>
                        <w:top w:val="none" w:sz="0" w:space="0" w:color="auto"/>
                        <w:left w:val="none" w:sz="0" w:space="0" w:color="auto"/>
                        <w:bottom w:val="none" w:sz="0" w:space="0" w:color="auto"/>
                        <w:right w:val="none" w:sz="0" w:space="0" w:color="auto"/>
                      </w:divBdr>
                      <w:divsChild>
                        <w:div w:id="1344553187">
                          <w:marLeft w:val="0"/>
                          <w:marRight w:val="0"/>
                          <w:marTop w:val="0"/>
                          <w:marBottom w:val="0"/>
                          <w:divBdr>
                            <w:top w:val="none" w:sz="0" w:space="0" w:color="auto"/>
                            <w:left w:val="none" w:sz="0" w:space="0" w:color="auto"/>
                            <w:bottom w:val="none" w:sz="0" w:space="0" w:color="auto"/>
                            <w:right w:val="none" w:sz="0" w:space="0" w:color="auto"/>
                          </w:divBdr>
                          <w:divsChild>
                            <w:div w:id="1503623919">
                              <w:marLeft w:val="0"/>
                              <w:marRight w:val="0"/>
                              <w:marTop w:val="0"/>
                              <w:marBottom w:val="0"/>
                              <w:divBdr>
                                <w:top w:val="none" w:sz="0" w:space="0" w:color="auto"/>
                                <w:left w:val="none" w:sz="0" w:space="0" w:color="auto"/>
                                <w:bottom w:val="none" w:sz="0" w:space="0" w:color="auto"/>
                                <w:right w:val="none" w:sz="0" w:space="0" w:color="auto"/>
                              </w:divBdr>
                              <w:divsChild>
                                <w:div w:id="1071124600">
                                  <w:marLeft w:val="0"/>
                                  <w:marRight w:val="0"/>
                                  <w:marTop w:val="0"/>
                                  <w:marBottom w:val="0"/>
                                  <w:divBdr>
                                    <w:top w:val="none" w:sz="0" w:space="0" w:color="auto"/>
                                    <w:left w:val="none" w:sz="0" w:space="0" w:color="auto"/>
                                    <w:bottom w:val="none" w:sz="0" w:space="0" w:color="auto"/>
                                    <w:right w:val="none" w:sz="0" w:space="0" w:color="auto"/>
                                  </w:divBdr>
                                  <w:divsChild>
                                    <w:div w:id="719674896">
                                      <w:marLeft w:val="0"/>
                                      <w:marRight w:val="0"/>
                                      <w:marTop w:val="0"/>
                                      <w:marBottom w:val="0"/>
                                      <w:divBdr>
                                        <w:top w:val="none" w:sz="0" w:space="0" w:color="auto"/>
                                        <w:left w:val="none" w:sz="0" w:space="0" w:color="auto"/>
                                        <w:bottom w:val="none" w:sz="0" w:space="0" w:color="auto"/>
                                        <w:right w:val="none" w:sz="0" w:space="0" w:color="auto"/>
                                      </w:divBdr>
                                      <w:divsChild>
                                        <w:div w:id="563183282">
                                          <w:marLeft w:val="0"/>
                                          <w:marRight w:val="0"/>
                                          <w:marTop w:val="0"/>
                                          <w:marBottom w:val="0"/>
                                          <w:divBdr>
                                            <w:top w:val="none" w:sz="0" w:space="0" w:color="auto"/>
                                            <w:left w:val="none" w:sz="0" w:space="0" w:color="auto"/>
                                            <w:bottom w:val="none" w:sz="0" w:space="0" w:color="auto"/>
                                            <w:right w:val="none" w:sz="0" w:space="0" w:color="auto"/>
                                          </w:divBdr>
                                          <w:divsChild>
                                            <w:div w:id="24329851">
                                              <w:marLeft w:val="0"/>
                                              <w:marRight w:val="0"/>
                                              <w:marTop w:val="0"/>
                                              <w:marBottom w:val="0"/>
                                              <w:divBdr>
                                                <w:top w:val="none" w:sz="0" w:space="0" w:color="auto"/>
                                                <w:left w:val="none" w:sz="0" w:space="0" w:color="auto"/>
                                                <w:bottom w:val="none" w:sz="0" w:space="0" w:color="auto"/>
                                                <w:right w:val="none" w:sz="0" w:space="0" w:color="auto"/>
                                              </w:divBdr>
                                              <w:divsChild>
                                                <w:div w:id="245455101">
                                                  <w:marLeft w:val="0"/>
                                                  <w:marRight w:val="0"/>
                                                  <w:marTop w:val="0"/>
                                                  <w:marBottom w:val="0"/>
                                                  <w:divBdr>
                                                    <w:top w:val="single" w:sz="12" w:space="2" w:color="FFFFCC"/>
                                                    <w:left w:val="single" w:sz="12" w:space="2" w:color="FFFFCC"/>
                                                    <w:bottom w:val="single" w:sz="12" w:space="2" w:color="FFFFCC"/>
                                                    <w:right w:val="single" w:sz="12" w:space="0" w:color="FFFFCC"/>
                                                  </w:divBdr>
                                                  <w:divsChild>
                                                    <w:div w:id="721683156">
                                                      <w:marLeft w:val="0"/>
                                                      <w:marRight w:val="0"/>
                                                      <w:marTop w:val="0"/>
                                                      <w:marBottom w:val="0"/>
                                                      <w:divBdr>
                                                        <w:top w:val="none" w:sz="0" w:space="0" w:color="auto"/>
                                                        <w:left w:val="none" w:sz="0" w:space="0" w:color="auto"/>
                                                        <w:bottom w:val="none" w:sz="0" w:space="0" w:color="auto"/>
                                                        <w:right w:val="none" w:sz="0" w:space="0" w:color="auto"/>
                                                      </w:divBdr>
                                                      <w:divsChild>
                                                        <w:div w:id="901528478">
                                                          <w:marLeft w:val="0"/>
                                                          <w:marRight w:val="0"/>
                                                          <w:marTop w:val="0"/>
                                                          <w:marBottom w:val="0"/>
                                                          <w:divBdr>
                                                            <w:top w:val="none" w:sz="0" w:space="0" w:color="auto"/>
                                                            <w:left w:val="none" w:sz="0" w:space="0" w:color="auto"/>
                                                            <w:bottom w:val="none" w:sz="0" w:space="0" w:color="auto"/>
                                                            <w:right w:val="none" w:sz="0" w:space="0" w:color="auto"/>
                                                          </w:divBdr>
                                                          <w:divsChild>
                                                            <w:div w:id="956370246">
                                                              <w:marLeft w:val="0"/>
                                                              <w:marRight w:val="0"/>
                                                              <w:marTop w:val="0"/>
                                                              <w:marBottom w:val="0"/>
                                                              <w:divBdr>
                                                                <w:top w:val="none" w:sz="0" w:space="0" w:color="auto"/>
                                                                <w:left w:val="none" w:sz="0" w:space="0" w:color="auto"/>
                                                                <w:bottom w:val="none" w:sz="0" w:space="0" w:color="auto"/>
                                                                <w:right w:val="none" w:sz="0" w:space="0" w:color="auto"/>
                                                              </w:divBdr>
                                                              <w:divsChild>
                                                                <w:div w:id="203954249">
                                                                  <w:marLeft w:val="0"/>
                                                                  <w:marRight w:val="0"/>
                                                                  <w:marTop w:val="0"/>
                                                                  <w:marBottom w:val="0"/>
                                                                  <w:divBdr>
                                                                    <w:top w:val="none" w:sz="0" w:space="0" w:color="auto"/>
                                                                    <w:left w:val="none" w:sz="0" w:space="0" w:color="auto"/>
                                                                    <w:bottom w:val="none" w:sz="0" w:space="0" w:color="auto"/>
                                                                    <w:right w:val="none" w:sz="0" w:space="0" w:color="auto"/>
                                                                  </w:divBdr>
                                                                  <w:divsChild>
                                                                    <w:div w:id="1068965847">
                                                                      <w:marLeft w:val="0"/>
                                                                      <w:marRight w:val="0"/>
                                                                      <w:marTop w:val="0"/>
                                                                      <w:marBottom w:val="0"/>
                                                                      <w:divBdr>
                                                                        <w:top w:val="none" w:sz="0" w:space="0" w:color="auto"/>
                                                                        <w:left w:val="none" w:sz="0" w:space="0" w:color="auto"/>
                                                                        <w:bottom w:val="none" w:sz="0" w:space="0" w:color="auto"/>
                                                                        <w:right w:val="none" w:sz="0" w:space="0" w:color="auto"/>
                                                                      </w:divBdr>
                                                                      <w:divsChild>
                                                                        <w:div w:id="1480027563">
                                                                          <w:marLeft w:val="0"/>
                                                                          <w:marRight w:val="0"/>
                                                                          <w:marTop w:val="0"/>
                                                                          <w:marBottom w:val="0"/>
                                                                          <w:divBdr>
                                                                            <w:top w:val="none" w:sz="0" w:space="0" w:color="auto"/>
                                                                            <w:left w:val="none" w:sz="0" w:space="0" w:color="auto"/>
                                                                            <w:bottom w:val="none" w:sz="0" w:space="0" w:color="auto"/>
                                                                            <w:right w:val="none" w:sz="0" w:space="0" w:color="auto"/>
                                                                          </w:divBdr>
                                                                          <w:divsChild>
                                                                            <w:div w:id="363484568">
                                                                              <w:marLeft w:val="0"/>
                                                                              <w:marRight w:val="0"/>
                                                                              <w:marTop w:val="0"/>
                                                                              <w:marBottom w:val="0"/>
                                                                              <w:divBdr>
                                                                                <w:top w:val="none" w:sz="0" w:space="0" w:color="auto"/>
                                                                                <w:left w:val="none" w:sz="0" w:space="0" w:color="auto"/>
                                                                                <w:bottom w:val="none" w:sz="0" w:space="0" w:color="auto"/>
                                                                                <w:right w:val="none" w:sz="0" w:space="0" w:color="auto"/>
                                                                              </w:divBdr>
                                                                              <w:divsChild>
                                                                                <w:div w:id="1019114341">
                                                                                  <w:marLeft w:val="0"/>
                                                                                  <w:marRight w:val="0"/>
                                                                                  <w:marTop w:val="0"/>
                                                                                  <w:marBottom w:val="0"/>
                                                                                  <w:divBdr>
                                                                                    <w:top w:val="none" w:sz="0" w:space="0" w:color="auto"/>
                                                                                    <w:left w:val="none" w:sz="0" w:space="0" w:color="auto"/>
                                                                                    <w:bottom w:val="none" w:sz="0" w:space="0" w:color="auto"/>
                                                                                    <w:right w:val="none" w:sz="0" w:space="0" w:color="auto"/>
                                                                                  </w:divBdr>
                                                                                  <w:divsChild>
                                                                                    <w:div w:id="1287613883">
                                                                                      <w:marLeft w:val="0"/>
                                                                                      <w:marRight w:val="0"/>
                                                                                      <w:marTop w:val="0"/>
                                                                                      <w:marBottom w:val="0"/>
                                                                                      <w:divBdr>
                                                                                        <w:top w:val="none" w:sz="0" w:space="0" w:color="auto"/>
                                                                                        <w:left w:val="none" w:sz="0" w:space="0" w:color="auto"/>
                                                                                        <w:bottom w:val="none" w:sz="0" w:space="0" w:color="auto"/>
                                                                                        <w:right w:val="none" w:sz="0" w:space="0" w:color="auto"/>
                                                                                      </w:divBdr>
                                                                                      <w:divsChild>
                                                                                        <w:div w:id="1747216757">
                                                                                          <w:marLeft w:val="0"/>
                                                                                          <w:marRight w:val="0"/>
                                                                                          <w:marTop w:val="0"/>
                                                                                          <w:marBottom w:val="0"/>
                                                                                          <w:divBdr>
                                                                                            <w:top w:val="none" w:sz="0" w:space="0" w:color="auto"/>
                                                                                            <w:left w:val="none" w:sz="0" w:space="0" w:color="auto"/>
                                                                                            <w:bottom w:val="none" w:sz="0" w:space="0" w:color="auto"/>
                                                                                            <w:right w:val="none" w:sz="0" w:space="0" w:color="auto"/>
                                                                                          </w:divBdr>
                                                                                          <w:divsChild>
                                                                                            <w:div w:id="272904231">
                                                                                              <w:marLeft w:val="0"/>
                                                                                              <w:marRight w:val="120"/>
                                                                                              <w:marTop w:val="0"/>
                                                                                              <w:marBottom w:val="150"/>
                                                                                              <w:divBdr>
                                                                                                <w:top w:val="single" w:sz="2" w:space="0" w:color="EFEFEF"/>
                                                                                                <w:left w:val="single" w:sz="6" w:space="0" w:color="EFEFEF"/>
                                                                                                <w:bottom w:val="single" w:sz="6" w:space="0" w:color="E2E2E2"/>
                                                                                                <w:right w:val="single" w:sz="6" w:space="0" w:color="EFEFEF"/>
                                                                                              </w:divBdr>
                                                                                              <w:divsChild>
                                                                                                <w:div w:id="269165874">
                                                                                                  <w:marLeft w:val="0"/>
                                                                                                  <w:marRight w:val="0"/>
                                                                                                  <w:marTop w:val="0"/>
                                                                                                  <w:marBottom w:val="0"/>
                                                                                                  <w:divBdr>
                                                                                                    <w:top w:val="none" w:sz="0" w:space="0" w:color="auto"/>
                                                                                                    <w:left w:val="none" w:sz="0" w:space="0" w:color="auto"/>
                                                                                                    <w:bottom w:val="none" w:sz="0" w:space="0" w:color="auto"/>
                                                                                                    <w:right w:val="none" w:sz="0" w:space="0" w:color="auto"/>
                                                                                                  </w:divBdr>
                                                                                                  <w:divsChild>
                                                                                                    <w:div w:id="927814672">
                                                                                                      <w:marLeft w:val="0"/>
                                                                                                      <w:marRight w:val="0"/>
                                                                                                      <w:marTop w:val="0"/>
                                                                                                      <w:marBottom w:val="0"/>
                                                                                                      <w:divBdr>
                                                                                                        <w:top w:val="none" w:sz="0" w:space="0" w:color="auto"/>
                                                                                                        <w:left w:val="none" w:sz="0" w:space="0" w:color="auto"/>
                                                                                                        <w:bottom w:val="none" w:sz="0" w:space="0" w:color="auto"/>
                                                                                                        <w:right w:val="none" w:sz="0" w:space="0" w:color="auto"/>
                                                                                                      </w:divBdr>
                                                                                                      <w:divsChild>
                                                                                                        <w:div w:id="1940332644">
                                                                                                          <w:marLeft w:val="0"/>
                                                                                                          <w:marRight w:val="0"/>
                                                                                                          <w:marTop w:val="0"/>
                                                                                                          <w:marBottom w:val="0"/>
                                                                                                          <w:divBdr>
                                                                                                            <w:top w:val="none" w:sz="0" w:space="0" w:color="auto"/>
                                                                                                            <w:left w:val="none" w:sz="0" w:space="0" w:color="auto"/>
                                                                                                            <w:bottom w:val="none" w:sz="0" w:space="0" w:color="auto"/>
                                                                                                            <w:right w:val="none" w:sz="0" w:space="0" w:color="auto"/>
                                                                                                          </w:divBdr>
                                                                                                          <w:divsChild>
                                                                                                            <w:div w:id="2114012238">
                                                                                                              <w:marLeft w:val="0"/>
                                                                                                              <w:marRight w:val="0"/>
                                                                                                              <w:marTop w:val="0"/>
                                                                                                              <w:marBottom w:val="0"/>
                                                                                                              <w:divBdr>
                                                                                                                <w:top w:val="none" w:sz="0" w:space="0" w:color="auto"/>
                                                                                                                <w:left w:val="none" w:sz="0" w:space="0" w:color="auto"/>
                                                                                                                <w:bottom w:val="none" w:sz="0" w:space="0" w:color="auto"/>
                                                                                                                <w:right w:val="none" w:sz="0" w:space="0" w:color="auto"/>
                                                                                                              </w:divBdr>
                                                                                                              <w:divsChild>
                                                                                                                <w:div w:id="1106076435">
                                                                                                                  <w:marLeft w:val="0"/>
                                                                                                                  <w:marRight w:val="0"/>
                                                                                                                  <w:marTop w:val="0"/>
                                                                                                                  <w:marBottom w:val="0"/>
                                                                                                                  <w:divBdr>
                                                                                                                    <w:top w:val="single" w:sz="2" w:space="4" w:color="D8D8D8"/>
                                                                                                                    <w:left w:val="single" w:sz="2" w:space="0" w:color="D8D8D8"/>
                                                                                                                    <w:bottom w:val="single" w:sz="2" w:space="4" w:color="D8D8D8"/>
                                                                                                                    <w:right w:val="single" w:sz="2" w:space="0" w:color="D8D8D8"/>
                                                                                                                  </w:divBdr>
                                                                                                                  <w:divsChild>
                                                                                                                    <w:div w:id="296494564">
                                                                                                                      <w:marLeft w:val="225"/>
                                                                                                                      <w:marRight w:val="225"/>
                                                                                                                      <w:marTop w:val="75"/>
                                                                                                                      <w:marBottom w:val="75"/>
                                                                                                                      <w:divBdr>
                                                                                                                        <w:top w:val="none" w:sz="0" w:space="0" w:color="auto"/>
                                                                                                                        <w:left w:val="none" w:sz="0" w:space="0" w:color="auto"/>
                                                                                                                        <w:bottom w:val="none" w:sz="0" w:space="0" w:color="auto"/>
                                                                                                                        <w:right w:val="none" w:sz="0" w:space="0" w:color="auto"/>
                                                                                                                      </w:divBdr>
                                                                                                                      <w:divsChild>
                                                                                                                        <w:div w:id="2066756161">
                                                                                                                          <w:marLeft w:val="0"/>
                                                                                                                          <w:marRight w:val="0"/>
                                                                                                                          <w:marTop w:val="0"/>
                                                                                                                          <w:marBottom w:val="0"/>
                                                                                                                          <w:divBdr>
                                                                                                                            <w:top w:val="single" w:sz="6" w:space="0" w:color="auto"/>
                                                                                                                            <w:left w:val="single" w:sz="6" w:space="0" w:color="auto"/>
                                                                                                                            <w:bottom w:val="single" w:sz="6" w:space="0" w:color="auto"/>
                                                                                                                            <w:right w:val="single" w:sz="6" w:space="0" w:color="auto"/>
                                                                                                                          </w:divBdr>
                                                                                                                          <w:divsChild>
                                                                                                                            <w:div w:id="1986081118">
                                                                                                                              <w:marLeft w:val="0"/>
                                                                                                                              <w:marRight w:val="0"/>
                                                                                                                              <w:marTop w:val="0"/>
                                                                                                                              <w:marBottom w:val="0"/>
                                                                                                                              <w:divBdr>
                                                                                                                                <w:top w:val="none" w:sz="0" w:space="0" w:color="auto"/>
                                                                                                                                <w:left w:val="none" w:sz="0" w:space="0" w:color="auto"/>
                                                                                                                                <w:bottom w:val="none" w:sz="0" w:space="0" w:color="auto"/>
                                                                                                                                <w:right w:val="none" w:sz="0" w:space="0" w:color="auto"/>
                                                                                                                              </w:divBdr>
                                                                                                                              <w:divsChild>
                                                                                                                                <w:div w:id="141697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69037">
      <w:bodyDiv w:val="1"/>
      <w:marLeft w:val="0"/>
      <w:marRight w:val="0"/>
      <w:marTop w:val="0"/>
      <w:marBottom w:val="0"/>
      <w:divBdr>
        <w:top w:val="none" w:sz="0" w:space="0" w:color="auto"/>
        <w:left w:val="none" w:sz="0" w:space="0" w:color="auto"/>
        <w:bottom w:val="none" w:sz="0" w:space="0" w:color="auto"/>
        <w:right w:val="none" w:sz="0" w:space="0" w:color="auto"/>
      </w:divBdr>
    </w:div>
    <w:div w:id="164900691">
      <w:bodyDiv w:val="1"/>
      <w:marLeft w:val="0"/>
      <w:marRight w:val="0"/>
      <w:marTop w:val="0"/>
      <w:marBottom w:val="0"/>
      <w:divBdr>
        <w:top w:val="none" w:sz="0" w:space="0" w:color="auto"/>
        <w:left w:val="none" w:sz="0" w:space="0" w:color="auto"/>
        <w:bottom w:val="none" w:sz="0" w:space="0" w:color="auto"/>
        <w:right w:val="none" w:sz="0" w:space="0" w:color="auto"/>
      </w:divBdr>
    </w:div>
    <w:div w:id="171845876">
      <w:bodyDiv w:val="1"/>
      <w:marLeft w:val="0"/>
      <w:marRight w:val="0"/>
      <w:marTop w:val="0"/>
      <w:marBottom w:val="0"/>
      <w:divBdr>
        <w:top w:val="none" w:sz="0" w:space="0" w:color="auto"/>
        <w:left w:val="none" w:sz="0" w:space="0" w:color="auto"/>
        <w:bottom w:val="none" w:sz="0" w:space="0" w:color="auto"/>
        <w:right w:val="none" w:sz="0" w:space="0" w:color="auto"/>
      </w:divBdr>
    </w:div>
    <w:div w:id="194736726">
      <w:bodyDiv w:val="1"/>
      <w:marLeft w:val="0"/>
      <w:marRight w:val="0"/>
      <w:marTop w:val="0"/>
      <w:marBottom w:val="0"/>
      <w:divBdr>
        <w:top w:val="none" w:sz="0" w:space="0" w:color="auto"/>
        <w:left w:val="none" w:sz="0" w:space="0" w:color="auto"/>
        <w:bottom w:val="none" w:sz="0" w:space="0" w:color="auto"/>
        <w:right w:val="none" w:sz="0" w:space="0" w:color="auto"/>
      </w:divBdr>
    </w:div>
    <w:div w:id="203369215">
      <w:bodyDiv w:val="1"/>
      <w:marLeft w:val="0"/>
      <w:marRight w:val="0"/>
      <w:marTop w:val="0"/>
      <w:marBottom w:val="0"/>
      <w:divBdr>
        <w:top w:val="none" w:sz="0" w:space="0" w:color="auto"/>
        <w:left w:val="none" w:sz="0" w:space="0" w:color="auto"/>
        <w:bottom w:val="none" w:sz="0" w:space="0" w:color="auto"/>
        <w:right w:val="none" w:sz="0" w:space="0" w:color="auto"/>
      </w:divBdr>
      <w:divsChild>
        <w:div w:id="394621984">
          <w:marLeft w:val="547"/>
          <w:marRight w:val="0"/>
          <w:marTop w:val="154"/>
          <w:marBottom w:val="0"/>
          <w:divBdr>
            <w:top w:val="none" w:sz="0" w:space="0" w:color="auto"/>
            <w:left w:val="none" w:sz="0" w:space="0" w:color="auto"/>
            <w:bottom w:val="none" w:sz="0" w:space="0" w:color="auto"/>
            <w:right w:val="none" w:sz="0" w:space="0" w:color="auto"/>
          </w:divBdr>
        </w:div>
        <w:div w:id="530535853">
          <w:marLeft w:val="547"/>
          <w:marRight w:val="0"/>
          <w:marTop w:val="154"/>
          <w:marBottom w:val="0"/>
          <w:divBdr>
            <w:top w:val="none" w:sz="0" w:space="0" w:color="auto"/>
            <w:left w:val="none" w:sz="0" w:space="0" w:color="auto"/>
            <w:bottom w:val="none" w:sz="0" w:space="0" w:color="auto"/>
            <w:right w:val="none" w:sz="0" w:space="0" w:color="auto"/>
          </w:divBdr>
        </w:div>
        <w:div w:id="1013653369">
          <w:marLeft w:val="547"/>
          <w:marRight w:val="0"/>
          <w:marTop w:val="154"/>
          <w:marBottom w:val="0"/>
          <w:divBdr>
            <w:top w:val="none" w:sz="0" w:space="0" w:color="auto"/>
            <w:left w:val="none" w:sz="0" w:space="0" w:color="auto"/>
            <w:bottom w:val="none" w:sz="0" w:space="0" w:color="auto"/>
            <w:right w:val="none" w:sz="0" w:space="0" w:color="auto"/>
          </w:divBdr>
        </w:div>
        <w:div w:id="1506675029">
          <w:marLeft w:val="547"/>
          <w:marRight w:val="0"/>
          <w:marTop w:val="154"/>
          <w:marBottom w:val="0"/>
          <w:divBdr>
            <w:top w:val="none" w:sz="0" w:space="0" w:color="auto"/>
            <w:left w:val="none" w:sz="0" w:space="0" w:color="auto"/>
            <w:bottom w:val="none" w:sz="0" w:space="0" w:color="auto"/>
            <w:right w:val="none" w:sz="0" w:space="0" w:color="auto"/>
          </w:divBdr>
        </w:div>
      </w:divsChild>
    </w:div>
    <w:div w:id="260913612">
      <w:bodyDiv w:val="1"/>
      <w:marLeft w:val="0"/>
      <w:marRight w:val="0"/>
      <w:marTop w:val="0"/>
      <w:marBottom w:val="0"/>
      <w:divBdr>
        <w:top w:val="none" w:sz="0" w:space="0" w:color="auto"/>
        <w:left w:val="none" w:sz="0" w:space="0" w:color="auto"/>
        <w:bottom w:val="none" w:sz="0" w:space="0" w:color="auto"/>
        <w:right w:val="none" w:sz="0" w:space="0" w:color="auto"/>
      </w:divBdr>
    </w:div>
    <w:div w:id="278295039">
      <w:bodyDiv w:val="1"/>
      <w:marLeft w:val="0"/>
      <w:marRight w:val="0"/>
      <w:marTop w:val="0"/>
      <w:marBottom w:val="0"/>
      <w:divBdr>
        <w:top w:val="none" w:sz="0" w:space="0" w:color="auto"/>
        <w:left w:val="none" w:sz="0" w:space="0" w:color="auto"/>
        <w:bottom w:val="none" w:sz="0" w:space="0" w:color="auto"/>
        <w:right w:val="none" w:sz="0" w:space="0" w:color="auto"/>
      </w:divBdr>
    </w:div>
    <w:div w:id="280306179">
      <w:bodyDiv w:val="1"/>
      <w:marLeft w:val="0"/>
      <w:marRight w:val="0"/>
      <w:marTop w:val="0"/>
      <w:marBottom w:val="0"/>
      <w:divBdr>
        <w:top w:val="none" w:sz="0" w:space="0" w:color="auto"/>
        <w:left w:val="none" w:sz="0" w:space="0" w:color="auto"/>
        <w:bottom w:val="none" w:sz="0" w:space="0" w:color="auto"/>
        <w:right w:val="none" w:sz="0" w:space="0" w:color="auto"/>
      </w:divBdr>
    </w:div>
    <w:div w:id="284654167">
      <w:bodyDiv w:val="1"/>
      <w:marLeft w:val="0"/>
      <w:marRight w:val="0"/>
      <w:marTop w:val="0"/>
      <w:marBottom w:val="0"/>
      <w:divBdr>
        <w:top w:val="none" w:sz="0" w:space="0" w:color="auto"/>
        <w:left w:val="none" w:sz="0" w:space="0" w:color="auto"/>
        <w:bottom w:val="none" w:sz="0" w:space="0" w:color="auto"/>
        <w:right w:val="none" w:sz="0" w:space="0" w:color="auto"/>
      </w:divBdr>
      <w:divsChild>
        <w:div w:id="365838531">
          <w:marLeft w:val="547"/>
          <w:marRight w:val="0"/>
          <w:marTop w:val="154"/>
          <w:marBottom w:val="0"/>
          <w:divBdr>
            <w:top w:val="none" w:sz="0" w:space="0" w:color="auto"/>
            <w:left w:val="none" w:sz="0" w:space="0" w:color="auto"/>
            <w:bottom w:val="none" w:sz="0" w:space="0" w:color="auto"/>
            <w:right w:val="none" w:sz="0" w:space="0" w:color="auto"/>
          </w:divBdr>
        </w:div>
        <w:div w:id="1826971211">
          <w:marLeft w:val="547"/>
          <w:marRight w:val="0"/>
          <w:marTop w:val="154"/>
          <w:marBottom w:val="0"/>
          <w:divBdr>
            <w:top w:val="none" w:sz="0" w:space="0" w:color="auto"/>
            <w:left w:val="none" w:sz="0" w:space="0" w:color="auto"/>
            <w:bottom w:val="none" w:sz="0" w:space="0" w:color="auto"/>
            <w:right w:val="none" w:sz="0" w:space="0" w:color="auto"/>
          </w:divBdr>
        </w:div>
      </w:divsChild>
    </w:div>
    <w:div w:id="288821532">
      <w:bodyDiv w:val="1"/>
      <w:marLeft w:val="0"/>
      <w:marRight w:val="0"/>
      <w:marTop w:val="0"/>
      <w:marBottom w:val="0"/>
      <w:divBdr>
        <w:top w:val="none" w:sz="0" w:space="0" w:color="auto"/>
        <w:left w:val="none" w:sz="0" w:space="0" w:color="auto"/>
        <w:bottom w:val="none" w:sz="0" w:space="0" w:color="auto"/>
        <w:right w:val="none" w:sz="0" w:space="0" w:color="auto"/>
      </w:divBdr>
    </w:div>
    <w:div w:id="292173765">
      <w:bodyDiv w:val="1"/>
      <w:marLeft w:val="0"/>
      <w:marRight w:val="0"/>
      <w:marTop w:val="0"/>
      <w:marBottom w:val="0"/>
      <w:divBdr>
        <w:top w:val="none" w:sz="0" w:space="0" w:color="auto"/>
        <w:left w:val="none" w:sz="0" w:space="0" w:color="auto"/>
        <w:bottom w:val="none" w:sz="0" w:space="0" w:color="auto"/>
        <w:right w:val="none" w:sz="0" w:space="0" w:color="auto"/>
      </w:divBdr>
    </w:div>
    <w:div w:id="304244477">
      <w:bodyDiv w:val="1"/>
      <w:marLeft w:val="0"/>
      <w:marRight w:val="0"/>
      <w:marTop w:val="0"/>
      <w:marBottom w:val="0"/>
      <w:divBdr>
        <w:top w:val="none" w:sz="0" w:space="0" w:color="auto"/>
        <w:left w:val="none" w:sz="0" w:space="0" w:color="auto"/>
        <w:bottom w:val="none" w:sz="0" w:space="0" w:color="auto"/>
        <w:right w:val="none" w:sz="0" w:space="0" w:color="auto"/>
      </w:divBdr>
    </w:div>
    <w:div w:id="304358615">
      <w:bodyDiv w:val="1"/>
      <w:marLeft w:val="0"/>
      <w:marRight w:val="0"/>
      <w:marTop w:val="0"/>
      <w:marBottom w:val="0"/>
      <w:divBdr>
        <w:top w:val="none" w:sz="0" w:space="0" w:color="auto"/>
        <w:left w:val="none" w:sz="0" w:space="0" w:color="auto"/>
        <w:bottom w:val="none" w:sz="0" w:space="0" w:color="auto"/>
        <w:right w:val="none" w:sz="0" w:space="0" w:color="auto"/>
      </w:divBdr>
    </w:div>
    <w:div w:id="308679598">
      <w:bodyDiv w:val="1"/>
      <w:marLeft w:val="0"/>
      <w:marRight w:val="0"/>
      <w:marTop w:val="0"/>
      <w:marBottom w:val="0"/>
      <w:divBdr>
        <w:top w:val="none" w:sz="0" w:space="0" w:color="auto"/>
        <w:left w:val="none" w:sz="0" w:space="0" w:color="auto"/>
        <w:bottom w:val="none" w:sz="0" w:space="0" w:color="auto"/>
        <w:right w:val="none" w:sz="0" w:space="0" w:color="auto"/>
      </w:divBdr>
    </w:div>
    <w:div w:id="309602445">
      <w:bodyDiv w:val="1"/>
      <w:marLeft w:val="0"/>
      <w:marRight w:val="0"/>
      <w:marTop w:val="0"/>
      <w:marBottom w:val="0"/>
      <w:divBdr>
        <w:top w:val="none" w:sz="0" w:space="0" w:color="auto"/>
        <w:left w:val="none" w:sz="0" w:space="0" w:color="auto"/>
        <w:bottom w:val="none" w:sz="0" w:space="0" w:color="auto"/>
        <w:right w:val="none" w:sz="0" w:space="0" w:color="auto"/>
      </w:divBdr>
    </w:div>
    <w:div w:id="311252359">
      <w:bodyDiv w:val="1"/>
      <w:marLeft w:val="0"/>
      <w:marRight w:val="0"/>
      <w:marTop w:val="0"/>
      <w:marBottom w:val="0"/>
      <w:divBdr>
        <w:top w:val="none" w:sz="0" w:space="0" w:color="auto"/>
        <w:left w:val="none" w:sz="0" w:space="0" w:color="auto"/>
        <w:bottom w:val="none" w:sz="0" w:space="0" w:color="auto"/>
        <w:right w:val="none" w:sz="0" w:space="0" w:color="auto"/>
      </w:divBdr>
    </w:div>
    <w:div w:id="312219862">
      <w:bodyDiv w:val="1"/>
      <w:marLeft w:val="0"/>
      <w:marRight w:val="0"/>
      <w:marTop w:val="0"/>
      <w:marBottom w:val="0"/>
      <w:divBdr>
        <w:top w:val="none" w:sz="0" w:space="0" w:color="auto"/>
        <w:left w:val="none" w:sz="0" w:space="0" w:color="auto"/>
        <w:bottom w:val="none" w:sz="0" w:space="0" w:color="auto"/>
        <w:right w:val="none" w:sz="0" w:space="0" w:color="auto"/>
      </w:divBdr>
      <w:divsChild>
        <w:div w:id="98375388">
          <w:marLeft w:val="0"/>
          <w:marRight w:val="0"/>
          <w:marTop w:val="0"/>
          <w:marBottom w:val="0"/>
          <w:divBdr>
            <w:top w:val="none" w:sz="0" w:space="0" w:color="auto"/>
            <w:left w:val="none" w:sz="0" w:space="0" w:color="auto"/>
            <w:bottom w:val="none" w:sz="0" w:space="0" w:color="auto"/>
            <w:right w:val="none" w:sz="0" w:space="0" w:color="auto"/>
          </w:divBdr>
        </w:div>
      </w:divsChild>
    </w:div>
    <w:div w:id="327680461">
      <w:bodyDiv w:val="1"/>
      <w:marLeft w:val="0"/>
      <w:marRight w:val="0"/>
      <w:marTop w:val="0"/>
      <w:marBottom w:val="0"/>
      <w:divBdr>
        <w:top w:val="none" w:sz="0" w:space="0" w:color="auto"/>
        <w:left w:val="none" w:sz="0" w:space="0" w:color="auto"/>
        <w:bottom w:val="none" w:sz="0" w:space="0" w:color="auto"/>
        <w:right w:val="none" w:sz="0" w:space="0" w:color="auto"/>
      </w:divBdr>
    </w:div>
    <w:div w:id="341933114">
      <w:bodyDiv w:val="1"/>
      <w:marLeft w:val="0"/>
      <w:marRight w:val="0"/>
      <w:marTop w:val="0"/>
      <w:marBottom w:val="0"/>
      <w:divBdr>
        <w:top w:val="none" w:sz="0" w:space="0" w:color="auto"/>
        <w:left w:val="none" w:sz="0" w:space="0" w:color="auto"/>
        <w:bottom w:val="none" w:sz="0" w:space="0" w:color="auto"/>
        <w:right w:val="none" w:sz="0" w:space="0" w:color="auto"/>
      </w:divBdr>
    </w:div>
    <w:div w:id="362050523">
      <w:bodyDiv w:val="1"/>
      <w:marLeft w:val="0"/>
      <w:marRight w:val="0"/>
      <w:marTop w:val="0"/>
      <w:marBottom w:val="0"/>
      <w:divBdr>
        <w:top w:val="none" w:sz="0" w:space="0" w:color="auto"/>
        <w:left w:val="none" w:sz="0" w:space="0" w:color="auto"/>
        <w:bottom w:val="none" w:sz="0" w:space="0" w:color="auto"/>
        <w:right w:val="none" w:sz="0" w:space="0" w:color="auto"/>
      </w:divBdr>
    </w:div>
    <w:div w:id="379213987">
      <w:bodyDiv w:val="1"/>
      <w:marLeft w:val="0"/>
      <w:marRight w:val="0"/>
      <w:marTop w:val="0"/>
      <w:marBottom w:val="0"/>
      <w:divBdr>
        <w:top w:val="none" w:sz="0" w:space="0" w:color="auto"/>
        <w:left w:val="none" w:sz="0" w:space="0" w:color="auto"/>
        <w:bottom w:val="none" w:sz="0" w:space="0" w:color="auto"/>
        <w:right w:val="none" w:sz="0" w:space="0" w:color="auto"/>
      </w:divBdr>
    </w:div>
    <w:div w:id="391779582">
      <w:bodyDiv w:val="1"/>
      <w:marLeft w:val="0"/>
      <w:marRight w:val="0"/>
      <w:marTop w:val="0"/>
      <w:marBottom w:val="0"/>
      <w:divBdr>
        <w:top w:val="none" w:sz="0" w:space="0" w:color="auto"/>
        <w:left w:val="none" w:sz="0" w:space="0" w:color="auto"/>
        <w:bottom w:val="none" w:sz="0" w:space="0" w:color="auto"/>
        <w:right w:val="none" w:sz="0" w:space="0" w:color="auto"/>
      </w:divBdr>
    </w:div>
    <w:div w:id="415594449">
      <w:bodyDiv w:val="1"/>
      <w:marLeft w:val="0"/>
      <w:marRight w:val="0"/>
      <w:marTop w:val="0"/>
      <w:marBottom w:val="0"/>
      <w:divBdr>
        <w:top w:val="none" w:sz="0" w:space="0" w:color="auto"/>
        <w:left w:val="none" w:sz="0" w:space="0" w:color="auto"/>
        <w:bottom w:val="none" w:sz="0" w:space="0" w:color="auto"/>
        <w:right w:val="none" w:sz="0" w:space="0" w:color="auto"/>
      </w:divBdr>
    </w:div>
    <w:div w:id="429590347">
      <w:bodyDiv w:val="1"/>
      <w:marLeft w:val="0"/>
      <w:marRight w:val="0"/>
      <w:marTop w:val="0"/>
      <w:marBottom w:val="0"/>
      <w:divBdr>
        <w:top w:val="none" w:sz="0" w:space="0" w:color="auto"/>
        <w:left w:val="none" w:sz="0" w:space="0" w:color="auto"/>
        <w:bottom w:val="none" w:sz="0" w:space="0" w:color="auto"/>
        <w:right w:val="none" w:sz="0" w:space="0" w:color="auto"/>
      </w:divBdr>
    </w:div>
    <w:div w:id="435755424">
      <w:bodyDiv w:val="1"/>
      <w:marLeft w:val="0"/>
      <w:marRight w:val="0"/>
      <w:marTop w:val="0"/>
      <w:marBottom w:val="0"/>
      <w:divBdr>
        <w:top w:val="none" w:sz="0" w:space="0" w:color="auto"/>
        <w:left w:val="none" w:sz="0" w:space="0" w:color="auto"/>
        <w:bottom w:val="none" w:sz="0" w:space="0" w:color="auto"/>
        <w:right w:val="none" w:sz="0" w:space="0" w:color="auto"/>
      </w:divBdr>
    </w:div>
    <w:div w:id="441459981">
      <w:bodyDiv w:val="1"/>
      <w:marLeft w:val="0"/>
      <w:marRight w:val="0"/>
      <w:marTop w:val="0"/>
      <w:marBottom w:val="0"/>
      <w:divBdr>
        <w:top w:val="none" w:sz="0" w:space="0" w:color="auto"/>
        <w:left w:val="none" w:sz="0" w:space="0" w:color="auto"/>
        <w:bottom w:val="none" w:sz="0" w:space="0" w:color="auto"/>
        <w:right w:val="none" w:sz="0" w:space="0" w:color="auto"/>
      </w:divBdr>
    </w:div>
    <w:div w:id="492600539">
      <w:bodyDiv w:val="1"/>
      <w:marLeft w:val="0"/>
      <w:marRight w:val="0"/>
      <w:marTop w:val="0"/>
      <w:marBottom w:val="0"/>
      <w:divBdr>
        <w:top w:val="none" w:sz="0" w:space="0" w:color="auto"/>
        <w:left w:val="none" w:sz="0" w:space="0" w:color="auto"/>
        <w:bottom w:val="none" w:sz="0" w:space="0" w:color="auto"/>
        <w:right w:val="none" w:sz="0" w:space="0" w:color="auto"/>
      </w:divBdr>
    </w:div>
    <w:div w:id="511921145">
      <w:bodyDiv w:val="1"/>
      <w:marLeft w:val="0"/>
      <w:marRight w:val="0"/>
      <w:marTop w:val="0"/>
      <w:marBottom w:val="0"/>
      <w:divBdr>
        <w:top w:val="none" w:sz="0" w:space="0" w:color="auto"/>
        <w:left w:val="none" w:sz="0" w:space="0" w:color="auto"/>
        <w:bottom w:val="none" w:sz="0" w:space="0" w:color="auto"/>
        <w:right w:val="none" w:sz="0" w:space="0" w:color="auto"/>
      </w:divBdr>
      <w:divsChild>
        <w:div w:id="102768983">
          <w:marLeft w:val="0"/>
          <w:marRight w:val="0"/>
          <w:marTop w:val="0"/>
          <w:marBottom w:val="0"/>
          <w:divBdr>
            <w:top w:val="none" w:sz="0" w:space="0" w:color="auto"/>
            <w:left w:val="none" w:sz="0" w:space="0" w:color="auto"/>
            <w:bottom w:val="none" w:sz="0" w:space="0" w:color="auto"/>
            <w:right w:val="none" w:sz="0" w:space="0" w:color="auto"/>
          </w:divBdr>
          <w:divsChild>
            <w:div w:id="99187714">
              <w:marLeft w:val="0"/>
              <w:marRight w:val="0"/>
              <w:marTop w:val="0"/>
              <w:marBottom w:val="0"/>
              <w:divBdr>
                <w:top w:val="none" w:sz="0" w:space="0" w:color="auto"/>
                <w:left w:val="none" w:sz="0" w:space="0" w:color="auto"/>
                <w:bottom w:val="none" w:sz="0" w:space="0" w:color="auto"/>
                <w:right w:val="none" w:sz="0" w:space="0" w:color="auto"/>
              </w:divBdr>
              <w:divsChild>
                <w:div w:id="195510724">
                  <w:marLeft w:val="0"/>
                  <w:marRight w:val="0"/>
                  <w:marTop w:val="0"/>
                  <w:marBottom w:val="0"/>
                  <w:divBdr>
                    <w:top w:val="none" w:sz="0" w:space="0" w:color="auto"/>
                    <w:left w:val="none" w:sz="0" w:space="0" w:color="auto"/>
                    <w:bottom w:val="none" w:sz="0" w:space="0" w:color="auto"/>
                    <w:right w:val="none" w:sz="0" w:space="0" w:color="auto"/>
                  </w:divBdr>
                  <w:divsChild>
                    <w:div w:id="762527819">
                      <w:marLeft w:val="0"/>
                      <w:marRight w:val="0"/>
                      <w:marTop w:val="0"/>
                      <w:marBottom w:val="0"/>
                      <w:divBdr>
                        <w:top w:val="none" w:sz="0" w:space="0" w:color="auto"/>
                        <w:left w:val="none" w:sz="0" w:space="0" w:color="auto"/>
                        <w:bottom w:val="none" w:sz="0" w:space="0" w:color="auto"/>
                        <w:right w:val="none" w:sz="0" w:space="0" w:color="auto"/>
                      </w:divBdr>
                      <w:divsChild>
                        <w:div w:id="1680035349">
                          <w:marLeft w:val="0"/>
                          <w:marRight w:val="0"/>
                          <w:marTop w:val="0"/>
                          <w:marBottom w:val="0"/>
                          <w:divBdr>
                            <w:top w:val="none" w:sz="0" w:space="0" w:color="auto"/>
                            <w:left w:val="none" w:sz="0" w:space="0" w:color="auto"/>
                            <w:bottom w:val="none" w:sz="0" w:space="0" w:color="auto"/>
                            <w:right w:val="none" w:sz="0" w:space="0" w:color="auto"/>
                          </w:divBdr>
                          <w:divsChild>
                            <w:div w:id="1031566260">
                              <w:marLeft w:val="0"/>
                              <w:marRight w:val="0"/>
                              <w:marTop w:val="0"/>
                              <w:marBottom w:val="0"/>
                              <w:divBdr>
                                <w:top w:val="none" w:sz="0" w:space="0" w:color="auto"/>
                                <w:left w:val="none" w:sz="0" w:space="0" w:color="auto"/>
                                <w:bottom w:val="none" w:sz="0" w:space="0" w:color="auto"/>
                                <w:right w:val="none" w:sz="0" w:space="0" w:color="auto"/>
                              </w:divBdr>
                              <w:divsChild>
                                <w:div w:id="677930096">
                                  <w:marLeft w:val="0"/>
                                  <w:marRight w:val="0"/>
                                  <w:marTop w:val="0"/>
                                  <w:marBottom w:val="0"/>
                                  <w:divBdr>
                                    <w:top w:val="none" w:sz="0" w:space="0" w:color="auto"/>
                                    <w:left w:val="none" w:sz="0" w:space="0" w:color="auto"/>
                                    <w:bottom w:val="none" w:sz="0" w:space="0" w:color="auto"/>
                                    <w:right w:val="none" w:sz="0" w:space="0" w:color="auto"/>
                                  </w:divBdr>
                                  <w:divsChild>
                                    <w:div w:id="93214096">
                                      <w:marLeft w:val="0"/>
                                      <w:marRight w:val="0"/>
                                      <w:marTop w:val="0"/>
                                      <w:marBottom w:val="0"/>
                                      <w:divBdr>
                                        <w:top w:val="none" w:sz="0" w:space="0" w:color="auto"/>
                                        <w:left w:val="none" w:sz="0" w:space="0" w:color="auto"/>
                                        <w:bottom w:val="none" w:sz="0" w:space="0" w:color="auto"/>
                                        <w:right w:val="none" w:sz="0" w:space="0" w:color="auto"/>
                                      </w:divBdr>
                                      <w:divsChild>
                                        <w:div w:id="278730780">
                                          <w:marLeft w:val="0"/>
                                          <w:marRight w:val="0"/>
                                          <w:marTop w:val="0"/>
                                          <w:marBottom w:val="0"/>
                                          <w:divBdr>
                                            <w:top w:val="none" w:sz="0" w:space="0" w:color="auto"/>
                                            <w:left w:val="none" w:sz="0" w:space="0" w:color="auto"/>
                                            <w:bottom w:val="none" w:sz="0" w:space="0" w:color="auto"/>
                                            <w:right w:val="none" w:sz="0" w:space="0" w:color="auto"/>
                                          </w:divBdr>
                                          <w:divsChild>
                                            <w:div w:id="118037196">
                                              <w:marLeft w:val="0"/>
                                              <w:marRight w:val="0"/>
                                              <w:marTop w:val="0"/>
                                              <w:marBottom w:val="0"/>
                                              <w:divBdr>
                                                <w:top w:val="single" w:sz="12" w:space="2" w:color="FFFFCC"/>
                                                <w:left w:val="single" w:sz="12" w:space="2" w:color="FFFFCC"/>
                                                <w:bottom w:val="single" w:sz="12" w:space="2" w:color="FFFFCC"/>
                                                <w:right w:val="single" w:sz="12" w:space="0" w:color="FFFFCC"/>
                                              </w:divBdr>
                                              <w:divsChild>
                                                <w:div w:id="1635061411">
                                                  <w:marLeft w:val="0"/>
                                                  <w:marRight w:val="0"/>
                                                  <w:marTop w:val="0"/>
                                                  <w:marBottom w:val="0"/>
                                                  <w:divBdr>
                                                    <w:top w:val="none" w:sz="0" w:space="0" w:color="auto"/>
                                                    <w:left w:val="none" w:sz="0" w:space="0" w:color="auto"/>
                                                    <w:bottom w:val="none" w:sz="0" w:space="0" w:color="auto"/>
                                                    <w:right w:val="none" w:sz="0" w:space="0" w:color="auto"/>
                                                  </w:divBdr>
                                                  <w:divsChild>
                                                    <w:div w:id="1104300813">
                                                      <w:marLeft w:val="0"/>
                                                      <w:marRight w:val="0"/>
                                                      <w:marTop w:val="0"/>
                                                      <w:marBottom w:val="0"/>
                                                      <w:divBdr>
                                                        <w:top w:val="none" w:sz="0" w:space="0" w:color="auto"/>
                                                        <w:left w:val="none" w:sz="0" w:space="0" w:color="auto"/>
                                                        <w:bottom w:val="none" w:sz="0" w:space="0" w:color="auto"/>
                                                        <w:right w:val="none" w:sz="0" w:space="0" w:color="auto"/>
                                                      </w:divBdr>
                                                      <w:divsChild>
                                                        <w:div w:id="2052918515">
                                                          <w:marLeft w:val="0"/>
                                                          <w:marRight w:val="0"/>
                                                          <w:marTop w:val="0"/>
                                                          <w:marBottom w:val="0"/>
                                                          <w:divBdr>
                                                            <w:top w:val="none" w:sz="0" w:space="0" w:color="auto"/>
                                                            <w:left w:val="none" w:sz="0" w:space="0" w:color="auto"/>
                                                            <w:bottom w:val="none" w:sz="0" w:space="0" w:color="auto"/>
                                                            <w:right w:val="none" w:sz="0" w:space="0" w:color="auto"/>
                                                          </w:divBdr>
                                                          <w:divsChild>
                                                            <w:div w:id="1018434454">
                                                              <w:marLeft w:val="0"/>
                                                              <w:marRight w:val="0"/>
                                                              <w:marTop w:val="0"/>
                                                              <w:marBottom w:val="0"/>
                                                              <w:divBdr>
                                                                <w:top w:val="none" w:sz="0" w:space="0" w:color="auto"/>
                                                                <w:left w:val="none" w:sz="0" w:space="0" w:color="auto"/>
                                                                <w:bottom w:val="none" w:sz="0" w:space="0" w:color="auto"/>
                                                                <w:right w:val="none" w:sz="0" w:space="0" w:color="auto"/>
                                                              </w:divBdr>
                                                              <w:divsChild>
                                                                <w:div w:id="1122773046">
                                                                  <w:marLeft w:val="0"/>
                                                                  <w:marRight w:val="0"/>
                                                                  <w:marTop w:val="0"/>
                                                                  <w:marBottom w:val="0"/>
                                                                  <w:divBdr>
                                                                    <w:top w:val="none" w:sz="0" w:space="0" w:color="auto"/>
                                                                    <w:left w:val="none" w:sz="0" w:space="0" w:color="auto"/>
                                                                    <w:bottom w:val="none" w:sz="0" w:space="0" w:color="auto"/>
                                                                    <w:right w:val="none" w:sz="0" w:space="0" w:color="auto"/>
                                                                  </w:divBdr>
                                                                  <w:divsChild>
                                                                    <w:div w:id="424307233">
                                                                      <w:marLeft w:val="0"/>
                                                                      <w:marRight w:val="0"/>
                                                                      <w:marTop w:val="0"/>
                                                                      <w:marBottom w:val="0"/>
                                                                      <w:divBdr>
                                                                        <w:top w:val="none" w:sz="0" w:space="0" w:color="auto"/>
                                                                        <w:left w:val="none" w:sz="0" w:space="0" w:color="auto"/>
                                                                        <w:bottom w:val="none" w:sz="0" w:space="0" w:color="auto"/>
                                                                        <w:right w:val="none" w:sz="0" w:space="0" w:color="auto"/>
                                                                      </w:divBdr>
                                                                      <w:divsChild>
                                                                        <w:div w:id="377246246">
                                                                          <w:marLeft w:val="0"/>
                                                                          <w:marRight w:val="0"/>
                                                                          <w:marTop w:val="0"/>
                                                                          <w:marBottom w:val="0"/>
                                                                          <w:divBdr>
                                                                            <w:top w:val="none" w:sz="0" w:space="0" w:color="auto"/>
                                                                            <w:left w:val="none" w:sz="0" w:space="0" w:color="auto"/>
                                                                            <w:bottom w:val="none" w:sz="0" w:space="0" w:color="auto"/>
                                                                            <w:right w:val="none" w:sz="0" w:space="0" w:color="auto"/>
                                                                          </w:divBdr>
                                                                          <w:divsChild>
                                                                            <w:div w:id="1958413533">
                                                                              <w:marLeft w:val="0"/>
                                                                              <w:marRight w:val="0"/>
                                                                              <w:marTop w:val="0"/>
                                                                              <w:marBottom w:val="0"/>
                                                                              <w:divBdr>
                                                                                <w:top w:val="none" w:sz="0" w:space="0" w:color="auto"/>
                                                                                <w:left w:val="none" w:sz="0" w:space="0" w:color="auto"/>
                                                                                <w:bottom w:val="none" w:sz="0" w:space="0" w:color="auto"/>
                                                                                <w:right w:val="none" w:sz="0" w:space="0" w:color="auto"/>
                                                                              </w:divBdr>
                                                                              <w:divsChild>
                                                                                <w:div w:id="654799616">
                                                                                  <w:marLeft w:val="0"/>
                                                                                  <w:marRight w:val="0"/>
                                                                                  <w:marTop w:val="0"/>
                                                                                  <w:marBottom w:val="0"/>
                                                                                  <w:divBdr>
                                                                                    <w:top w:val="none" w:sz="0" w:space="0" w:color="auto"/>
                                                                                    <w:left w:val="none" w:sz="0" w:space="0" w:color="auto"/>
                                                                                    <w:bottom w:val="none" w:sz="0" w:space="0" w:color="auto"/>
                                                                                    <w:right w:val="none" w:sz="0" w:space="0" w:color="auto"/>
                                                                                  </w:divBdr>
                                                                                  <w:divsChild>
                                                                                    <w:div w:id="1691835323">
                                                                                      <w:marLeft w:val="0"/>
                                                                                      <w:marRight w:val="0"/>
                                                                                      <w:marTop w:val="0"/>
                                                                                      <w:marBottom w:val="0"/>
                                                                                      <w:divBdr>
                                                                                        <w:top w:val="none" w:sz="0" w:space="0" w:color="auto"/>
                                                                                        <w:left w:val="none" w:sz="0" w:space="0" w:color="auto"/>
                                                                                        <w:bottom w:val="none" w:sz="0" w:space="0" w:color="auto"/>
                                                                                        <w:right w:val="none" w:sz="0" w:space="0" w:color="auto"/>
                                                                                      </w:divBdr>
                                                                                      <w:divsChild>
                                                                                        <w:div w:id="508369534">
                                                                                          <w:marLeft w:val="0"/>
                                                                                          <w:marRight w:val="120"/>
                                                                                          <w:marTop w:val="0"/>
                                                                                          <w:marBottom w:val="150"/>
                                                                                          <w:divBdr>
                                                                                            <w:top w:val="single" w:sz="2" w:space="0" w:color="EFEFEF"/>
                                                                                            <w:left w:val="single" w:sz="6" w:space="0" w:color="EFEFEF"/>
                                                                                            <w:bottom w:val="single" w:sz="6" w:space="0" w:color="E2E2E2"/>
                                                                                            <w:right w:val="single" w:sz="6" w:space="0" w:color="EFEFEF"/>
                                                                                          </w:divBdr>
                                                                                          <w:divsChild>
                                                                                            <w:div w:id="607811586">
                                                                                              <w:marLeft w:val="0"/>
                                                                                              <w:marRight w:val="0"/>
                                                                                              <w:marTop w:val="0"/>
                                                                                              <w:marBottom w:val="0"/>
                                                                                              <w:divBdr>
                                                                                                <w:top w:val="none" w:sz="0" w:space="0" w:color="auto"/>
                                                                                                <w:left w:val="none" w:sz="0" w:space="0" w:color="auto"/>
                                                                                                <w:bottom w:val="none" w:sz="0" w:space="0" w:color="auto"/>
                                                                                                <w:right w:val="none" w:sz="0" w:space="0" w:color="auto"/>
                                                                                              </w:divBdr>
                                                                                              <w:divsChild>
                                                                                                <w:div w:id="669256799">
                                                                                                  <w:marLeft w:val="0"/>
                                                                                                  <w:marRight w:val="0"/>
                                                                                                  <w:marTop w:val="0"/>
                                                                                                  <w:marBottom w:val="0"/>
                                                                                                  <w:divBdr>
                                                                                                    <w:top w:val="none" w:sz="0" w:space="0" w:color="auto"/>
                                                                                                    <w:left w:val="none" w:sz="0" w:space="0" w:color="auto"/>
                                                                                                    <w:bottom w:val="none" w:sz="0" w:space="0" w:color="auto"/>
                                                                                                    <w:right w:val="none" w:sz="0" w:space="0" w:color="auto"/>
                                                                                                  </w:divBdr>
                                                                                                  <w:divsChild>
                                                                                                    <w:div w:id="337974962">
                                                                                                      <w:marLeft w:val="0"/>
                                                                                                      <w:marRight w:val="0"/>
                                                                                                      <w:marTop w:val="0"/>
                                                                                                      <w:marBottom w:val="0"/>
                                                                                                      <w:divBdr>
                                                                                                        <w:top w:val="none" w:sz="0" w:space="0" w:color="auto"/>
                                                                                                        <w:left w:val="none" w:sz="0" w:space="0" w:color="auto"/>
                                                                                                        <w:bottom w:val="none" w:sz="0" w:space="0" w:color="auto"/>
                                                                                                        <w:right w:val="none" w:sz="0" w:space="0" w:color="auto"/>
                                                                                                      </w:divBdr>
                                                                                                      <w:divsChild>
                                                                                                        <w:div w:id="1336105287">
                                                                                                          <w:marLeft w:val="0"/>
                                                                                                          <w:marRight w:val="0"/>
                                                                                                          <w:marTop w:val="0"/>
                                                                                                          <w:marBottom w:val="0"/>
                                                                                                          <w:divBdr>
                                                                                                            <w:top w:val="none" w:sz="0" w:space="0" w:color="auto"/>
                                                                                                            <w:left w:val="none" w:sz="0" w:space="0" w:color="auto"/>
                                                                                                            <w:bottom w:val="none" w:sz="0" w:space="0" w:color="auto"/>
                                                                                                            <w:right w:val="none" w:sz="0" w:space="0" w:color="auto"/>
                                                                                                          </w:divBdr>
                                                                                                          <w:divsChild>
                                                                                                            <w:div w:id="985283266">
                                                                                                              <w:marLeft w:val="0"/>
                                                                                                              <w:marRight w:val="0"/>
                                                                                                              <w:marTop w:val="0"/>
                                                                                                              <w:marBottom w:val="0"/>
                                                                                                              <w:divBdr>
                                                                                                                <w:top w:val="single" w:sz="2" w:space="4" w:color="D8D8D8"/>
                                                                                                                <w:left w:val="single" w:sz="2" w:space="0" w:color="D8D8D8"/>
                                                                                                                <w:bottom w:val="single" w:sz="2" w:space="4" w:color="D8D8D8"/>
                                                                                                                <w:right w:val="single" w:sz="2" w:space="0" w:color="D8D8D8"/>
                                                                                                              </w:divBdr>
                                                                                                              <w:divsChild>
                                                                                                                <w:div w:id="1255554457">
                                                                                                                  <w:marLeft w:val="225"/>
                                                                                                                  <w:marRight w:val="225"/>
                                                                                                                  <w:marTop w:val="75"/>
                                                                                                                  <w:marBottom w:val="75"/>
                                                                                                                  <w:divBdr>
                                                                                                                    <w:top w:val="none" w:sz="0" w:space="0" w:color="auto"/>
                                                                                                                    <w:left w:val="none" w:sz="0" w:space="0" w:color="auto"/>
                                                                                                                    <w:bottom w:val="none" w:sz="0" w:space="0" w:color="auto"/>
                                                                                                                    <w:right w:val="none" w:sz="0" w:space="0" w:color="auto"/>
                                                                                                                  </w:divBdr>
                                                                                                                  <w:divsChild>
                                                                                                                    <w:div w:id="1864519013">
                                                                                                                      <w:marLeft w:val="0"/>
                                                                                                                      <w:marRight w:val="0"/>
                                                                                                                      <w:marTop w:val="0"/>
                                                                                                                      <w:marBottom w:val="0"/>
                                                                                                                      <w:divBdr>
                                                                                                                        <w:top w:val="single" w:sz="6" w:space="0" w:color="auto"/>
                                                                                                                        <w:left w:val="single" w:sz="6" w:space="0" w:color="auto"/>
                                                                                                                        <w:bottom w:val="single" w:sz="6" w:space="0" w:color="auto"/>
                                                                                                                        <w:right w:val="single" w:sz="6" w:space="0" w:color="auto"/>
                                                                                                                      </w:divBdr>
                                                                                                                      <w:divsChild>
                                                                                                                        <w:div w:id="257911018">
                                                                                                                          <w:marLeft w:val="0"/>
                                                                                                                          <w:marRight w:val="0"/>
                                                                                                                          <w:marTop w:val="0"/>
                                                                                                                          <w:marBottom w:val="0"/>
                                                                                                                          <w:divBdr>
                                                                                                                            <w:top w:val="none" w:sz="0" w:space="0" w:color="auto"/>
                                                                                                                            <w:left w:val="none" w:sz="0" w:space="0" w:color="auto"/>
                                                                                                                            <w:bottom w:val="none" w:sz="0" w:space="0" w:color="auto"/>
                                                                                                                            <w:right w:val="none" w:sz="0" w:space="0" w:color="auto"/>
                                                                                                                          </w:divBdr>
                                                                                                                          <w:divsChild>
                                                                                                                            <w:div w:id="129197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5121066">
      <w:bodyDiv w:val="1"/>
      <w:marLeft w:val="0"/>
      <w:marRight w:val="0"/>
      <w:marTop w:val="0"/>
      <w:marBottom w:val="0"/>
      <w:divBdr>
        <w:top w:val="none" w:sz="0" w:space="0" w:color="auto"/>
        <w:left w:val="none" w:sz="0" w:space="0" w:color="auto"/>
        <w:bottom w:val="none" w:sz="0" w:space="0" w:color="auto"/>
        <w:right w:val="none" w:sz="0" w:space="0" w:color="auto"/>
      </w:divBdr>
    </w:div>
    <w:div w:id="516819866">
      <w:bodyDiv w:val="1"/>
      <w:marLeft w:val="0"/>
      <w:marRight w:val="0"/>
      <w:marTop w:val="0"/>
      <w:marBottom w:val="0"/>
      <w:divBdr>
        <w:top w:val="none" w:sz="0" w:space="0" w:color="auto"/>
        <w:left w:val="none" w:sz="0" w:space="0" w:color="auto"/>
        <w:bottom w:val="none" w:sz="0" w:space="0" w:color="auto"/>
        <w:right w:val="none" w:sz="0" w:space="0" w:color="auto"/>
      </w:divBdr>
    </w:div>
    <w:div w:id="526649155">
      <w:bodyDiv w:val="1"/>
      <w:marLeft w:val="0"/>
      <w:marRight w:val="0"/>
      <w:marTop w:val="0"/>
      <w:marBottom w:val="0"/>
      <w:divBdr>
        <w:top w:val="none" w:sz="0" w:space="0" w:color="auto"/>
        <w:left w:val="none" w:sz="0" w:space="0" w:color="auto"/>
        <w:bottom w:val="none" w:sz="0" w:space="0" w:color="auto"/>
        <w:right w:val="none" w:sz="0" w:space="0" w:color="auto"/>
      </w:divBdr>
    </w:div>
    <w:div w:id="531263884">
      <w:bodyDiv w:val="1"/>
      <w:marLeft w:val="0"/>
      <w:marRight w:val="0"/>
      <w:marTop w:val="0"/>
      <w:marBottom w:val="0"/>
      <w:divBdr>
        <w:top w:val="none" w:sz="0" w:space="0" w:color="auto"/>
        <w:left w:val="none" w:sz="0" w:space="0" w:color="auto"/>
        <w:bottom w:val="none" w:sz="0" w:space="0" w:color="auto"/>
        <w:right w:val="none" w:sz="0" w:space="0" w:color="auto"/>
      </w:divBdr>
    </w:div>
    <w:div w:id="535699756">
      <w:bodyDiv w:val="1"/>
      <w:marLeft w:val="0"/>
      <w:marRight w:val="0"/>
      <w:marTop w:val="0"/>
      <w:marBottom w:val="0"/>
      <w:divBdr>
        <w:top w:val="none" w:sz="0" w:space="0" w:color="auto"/>
        <w:left w:val="none" w:sz="0" w:space="0" w:color="auto"/>
        <w:bottom w:val="none" w:sz="0" w:space="0" w:color="auto"/>
        <w:right w:val="none" w:sz="0" w:space="0" w:color="auto"/>
      </w:divBdr>
    </w:div>
    <w:div w:id="536820975">
      <w:bodyDiv w:val="1"/>
      <w:marLeft w:val="0"/>
      <w:marRight w:val="0"/>
      <w:marTop w:val="0"/>
      <w:marBottom w:val="0"/>
      <w:divBdr>
        <w:top w:val="none" w:sz="0" w:space="0" w:color="auto"/>
        <w:left w:val="none" w:sz="0" w:space="0" w:color="auto"/>
        <w:bottom w:val="none" w:sz="0" w:space="0" w:color="auto"/>
        <w:right w:val="none" w:sz="0" w:space="0" w:color="auto"/>
      </w:divBdr>
    </w:div>
    <w:div w:id="549147063">
      <w:bodyDiv w:val="1"/>
      <w:marLeft w:val="0"/>
      <w:marRight w:val="0"/>
      <w:marTop w:val="0"/>
      <w:marBottom w:val="0"/>
      <w:divBdr>
        <w:top w:val="none" w:sz="0" w:space="0" w:color="auto"/>
        <w:left w:val="none" w:sz="0" w:space="0" w:color="auto"/>
        <w:bottom w:val="none" w:sz="0" w:space="0" w:color="auto"/>
        <w:right w:val="none" w:sz="0" w:space="0" w:color="auto"/>
      </w:divBdr>
    </w:div>
    <w:div w:id="557936477">
      <w:bodyDiv w:val="1"/>
      <w:marLeft w:val="0"/>
      <w:marRight w:val="0"/>
      <w:marTop w:val="0"/>
      <w:marBottom w:val="0"/>
      <w:divBdr>
        <w:top w:val="none" w:sz="0" w:space="0" w:color="auto"/>
        <w:left w:val="none" w:sz="0" w:space="0" w:color="auto"/>
        <w:bottom w:val="none" w:sz="0" w:space="0" w:color="auto"/>
        <w:right w:val="none" w:sz="0" w:space="0" w:color="auto"/>
      </w:divBdr>
    </w:div>
    <w:div w:id="559903557">
      <w:bodyDiv w:val="1"/>
      <w:marLeft w:val="0"/>
      <w:marRight w:val="0"/>
      <w:marTop w:val="0"/>
      <w:marBottom w:val="0"/>
      <w:divBdr>
        <w:top w:val="none" w:sz="0" w:space="0" w:color="auto"/>
        <w:left w:val="none" w:sz="0" w:space="0" w:color="auto"/>
        <w:bottom w:val="none" w:sz="0" w:space="0" w:color="auto"/>
        <w:right w:val="none" w:sz="0" w:space="0" w:color="auto"/>
      </w:divBdr>
    </w:div>
    <w:div w:id="579482843">
      <w:bodyDiv w:val="1"/>
      <w:marLeft w:val="0"/>
      <w:marRight w:val="0"/>
      <w:marTop w:val="0"/>
      <w:marBottom w:val="0"/>
      <w:divBdr>
        <w:top w:val="none" w:sz="0" w:space="0" w:color="auto"/>
        <w:left w:val="none" w:sz="0" w:space="0" w:color="auto"/>
        <w:bottom w:val="none" w:sz="0" w:space="0" w:color="auto"/>
        <w:right w:val="none" w:sz="0" w:space="0" w:color="auto"/>
      </w:divBdr>
    </w:div>
    <w:div w:id="587689403">
      <w:bodyDiv w:val="1"/>
      <w:marLeft w:val="0"/>
      <w:marRight w:val="0"/>
      <w:marTop w:val="0"/>
      <w:marBottom w:val="0"/>
      <w:divBdr>
        <w:top w:val="none" w:sz="0" w:space="0" w:color="auto"/>
        <w:left w:val="none" w:sz="0" w:space="0" w:color="auto"/>
        <w:bottom w:val="none" w:sz="0" w:space="0" w:color="auto"/>
        <w:right w:val="none" w:sz="0" w:space="0" w:color="auto"/>
      </w:divBdr>
    </w:div>
    <w:div w:id="594099583">
      <w:bodyDiv w:val="1"/>
      <w:marLeft w:val="0"/>
      <w:marRight w:val="0"/>
      <w:marTop w:val="0"/>
      <w:marBottom w:val="0"/>
      <w:divBdr>
        <w:top w:val="none" w:sz="0" w:space="0" w:color="auto"/>
        <w:left w:val="none" w:sz="0" w:space="0" w:color="auto"/>
        <w:bottom w:val="none" w:sz="0" w:space="0" w:color="auto"/>
        <w:right w:val="none" w:sz="0" w:space="0" w:color="auto"/>
      </w:divBdr>
    </w:div>
    <w:div w:id="626811793">
      <w:bodyDiv w:val="1"/>
      <w:marLeft w:val="0"/>
      <w:marRight w:val="0"/>
      <w:marTop w:val="0"/>
      <w:marBottom w:val="0"/>
      <w:divBdr>
        <w:top w:val="none" w:sz="0" w:space="0" w:color="auto"/>
        <w:left w:val="none" w:sz="0" w:space="0" w:color="auto"/>
        <w:bottom w:val="none" w:sz="0" w:space="0" w:color="auto"/>
        <w:right w:val="none" w:sz="0" w:space="0" w:color="auto"/>
      </w:divBdr>
    </w:div>
    <w:div w:id="634334209">
      <w:bodyDiv w:val="1"/>
      <w:marLeft w:val="0"/>
      <w:marRight w:val="0"/>
      <w:marTop w:val="0"/>
      <w:marBottom w:val="0"/>
      <w:divBdr>
        <w:top w:val="none" w:sz="0" w:space="0" w:color="auto"/>
        <w:left w:val="none" w:sz="0" w:space="0" w:color="auto"/>
        <w:bottom w:val="none" w:sz="0" w:space="0" w:color="auto"/>
        <w:right w:val="none" w:sz="0" w:space="0" w:color="auto"/>
      </w:divBdr>
    </w:div>
    <w:div w:id="646976288">
      <w:bodyDiv w:val="1"/>
      <w:marLeft w:val="0"/>
      <w:marRight w:val="0"/>
      <w:marTop w:val="0"/>
      <w:marBottom w:val="0"/>
      <w:divBdr>
        <w:top w:val="none" w:sz="0" w:space="0" w:color="auto"/>
        <w:left w:val="none" w:sz="0" w:space="0" w:color="auto"/>
        <w:bottom w:val="none" w:sz="0" w:space="0" w:color="auto"/>
        <w:right w:val="none" w:sz="0" w:space="0" w:color="auto"/>
      </w:divBdr>
      <w:divsChild>
        <w:div w:id="454838734">
          <w:marLeft w:val="547"/>
          <w:marRight w:val="0"/>
          <w:marTop w:val="144"/>
          <w:marBottom w:val="0"/>
          <w:divBdr>
            <w:top w:val="none" w:sz="0" w:space="0" w:color="auto"/>
            <w:left w:val="none" w:sz="0" w:space="0" w:color="auto"/>
            <w:bottom w:val="none" w:sz="0" w:space="0" w:color="auto"/>
            <w:right w:val="none" w:sz="0" w:space="0" w:color="auto"/>
          </w:divBdr>
        </w:div>
        <w:div w:id="650333862">
          <w:marLeft w:val="547"/>
          <w:marRight w:val="0"/>
          <w:marTop w:val="144"/>
          <w:marBottom w:val="0"/>
          <w:divBdr>
            <w:top w:val="none" w:sz="0" w:space="0" w:color="auto"/>
            <w:left w:val="none" w:sz="0" w:space="0" w:color="auto"/>
            <w:bottom w:val="none" w:sz="0" w:space="0" w:color="auto"/>
            <w:right w:val="none" w:sz="0" w:space="0" w:color="auto"/>
          </w:divBdr>
        </w:div>
        <w:div w:id="1067529020">
          <w:marLeft w:val="1166"/>
          <w:marRight w:val="0"/>
          <w:marTop w:val="125"/>
          <w:marBottom w:val="0"/>
          <w:divBdr>
            <w:top w:val="none" w:sz="0" w:space="0" w:color="auto"/>
            <w:left w:val="none" w:sz="0" w:space="0" w:color="auto"/>
            <w:bottom w:val="none" w:sz="0" w:space="0" w:color="auto"/>
            <w:right w:val="none" w:sz="0" w:space="0" w:color="auto"/>
          </w:divBdr>
        </w:div>
        <w:div w:id="1702314601">
          <w:marLeft w:val="547"/>
          <w:marRight w:val="0"/>
          <w:marTop w:val="144"/>
          <w:marBottom w:val="0"/>
          <w:divBdr>
            <w:top w:val="none" w:sz="0" w:space="0" w:color="auto"/>
            <w:left w:val="none" w:sz="0" w:space="0" w:color="auto"/>
            <w:bottom w:val="none" w:sz="0" w:space="0" w:color="auto"/>
            <w:right w:val="none" w:sz="0" w:space="0" w:color="auto"/>
          </w:divBdr>
        </w:div>
        <w:div w:id="1981112332">
          <w:marLeft w:val="547"/>
          <w:marRight w:val="0"/>
          <w:marTop w:val="144"/>
          <w:marBottom w:val="0"/>
          <w:divBdr>
            <w:top w:val="none" w:sz="0" w:space="0" w:color="auto"/>
            <w:left w:val="none" w:sz="0" w:space="0" w:color="auto"/>
            <w:bottom w:val="none" w:sz="0" w:space="0" w:color="auto"/>
            <w:right w:val="none" w:sz="0" w:space="0" w:color="auto"/>
          </w:divBdr>
        </w:div>
        <w:div w:id="2015105402">
          <w:marLeft w:val="1166"/>
          <w:marRight w:val="0"/>
          <w:marTop w:val="125"/>
          <w:marBottom w:val="0"/>
          <w:divBdr>
            <w:top w:val="none" w:sz="0" w:space="0" w:color="auto"/>
            <w:left w:val="none" w:sz="0" w:space="0" w:color="auto"/>
            <w:bottom w:val="none" w:sz="0" w:space="0" w:color="auto"/>
            <w:right w:val="none" w:sz="0" w:space="0" w:color="auto"/>
          </w:divBdr>
        </w:div>
        <w:div w:id="2031374900">
          <w:marLeft w:val="547"/>
          <w:marRight w:val="0"/>
          <w:marTop w:val="144"/>
          <w:marBottom w:val="0"/>
          <w:divBdr>
            <w:top w:val="none" w:sz="0" w:space="0" w:color="auto"/>
            <w:left w:val="none" w:sz="0" w:space="0" w:color="auto"/>
            <w:bottom w:val="none" w:sz="0" w:space="0" w:color="auto"/>
            <w:right w:val="none" w:sz="0" w:space="0" w:color="auto"/>
          </w:divBdr>
        </w:div>
      </w:divsChild>
    </w:div>
    <w:div w:id="652805495">
      <w:bodyDiv w:val="1"/>
      <w:marLeft w:val="0"/>
      <w:marRight w:val="0"/>
      <w:marTop w:val="0"/>
      <w:marBottom w:val="0"/>
      <w:divBdr>
        <w:top w:val="none" w:sz="0" w:space="0" w:color="auto"/>
        <w:left w:val="none" w:sz="0" w:space="0" w:color="auto"/>
        <w:bottom w:val="none" w:sz="0" w:space="0" w:color="auto"/>
        <w:right w:val="none" w:sz="0" w:space="0" w:color="auto"/>
      </w:divBdr>
      <w:divsChild>
        <w:div w:id="373509533">
          <w:marLeft w:val="0"/>
          <w:marRight w:val="0"/>
          <w:marTop w:val="0"/>
          <w:marBottom w:val="0"/>
          <w:divBdr>
            <w:top w:val="none" w:sz="0" w:space="0" w:color="auto"/>
            <w:left w:val="none" w:sz="0" w:space="0" w:color="auto"/>
            <w:bottom w:val="none" w:sz="0" w:space="0" w:color="auto"/>
            <w:right w:val="none" w:sz="0" w:space="0" w:color="auto"/>
          </w:divBdr>
          <w:divsChild>
            <w:div w:id="1052001072">
              <w:marLeft w:val="0"/>
              <w:marRight w:val="0"/>
              <w:marTop w:val="0"/>
              <w:marBottom w:val="0"/>
              <w:divBdr>
                <w:top w:val="none" w:sz="0" w:space="0" w:color="auto"/>
                <w:left w:val="none" w:sz="0" w:space="0" w:color="auto"/>
                <w:bottom w:val="none" w:sz="0" w:space="0" w:color="auto"/>
                <w:right w:val="none" w:sz="0" w:space="0" w:color="auto"/>
              </w:divBdr>
              <w:divsChild>
                <w:div w:id="1664890652">
                  <w:marLeft w:val="0"/>
                  <w:marRight w:val="0"/>
                  <w:marTop w:val="0"/>
                  <w:marBottom w:val="0"/>
                  <w:divBdr>
                    <w:top w:val="none" w:sz="0" w:space="0" w:color="auto"/>
                    <w:left w:val="none" w:sz="0" w:space="0" w:color="auto"/>
                    <w:bottom w:val="none" w:sz="0" w:space="0" w:color="auto"/>
                    <w:right w:val="none" w:sz="0" w:space="0" w:color="auto"/>
                  </w:divBdr>
                  <w:divsChild>
                    <w:div w:id="1700428838">
                      <w:marLeft w:val="0"/>
                      <w:marRight w:val="0"/>
                      <w:marTop w:val="0"/>
                      <w:marBottom w:val="0"/>
                      <w:divBdr>
                        <w:top w:val="none" w:sz="0" w:space="0" w:color="auto"/>
                        <w:left w:val="none" w:sz="0" w:space="0" w:color="auto"/>
                        <w:bottom w:val="none" w:sz="0" w:space="0" w:color="auto"/>
                        <w:right w:val="none" w:sz="0" w:space="0" w:color="auto"/>
                      </w:divBdr>
                      <w:divsChild>
                        <w:div w:id="1315718615">
                          <w:marLeft w:val="0"/>
                          <w:marRight w:val="0"/>
                          <w:marTop w:val="0"/>
                          <w:marBottom w:val="0"/>
                          <w:divBdr>
                            <w:top w:val="none" w:sz="0" w:space="0" w:color="auto"/>
                            <w:left w:val="none" w:sz="0" w:space="0" w:color="auto"/>
                            <w:bottom w:val="none" w:sz="0" w:space="0" w:color="auto"/>
                            <w:right w:val="none" w:sz="0" w:space="0" w:color="auto"/>
                          </w:divBdr>
                          <w:divsChild>
                            <w:div w:id="1121610571">
                              <w:marLeft w:val="0"/>
                              <w:marRight w:val="0"/>
                              <w:marTop w:val="0"/>
                              <w:marBottom w:val="0"/>
                              <w:divBdr>
                                <w:top w:val="none" w:sz="0" w:space="0" w:color="auto"/>
                                <w:left w:val="none" w:sz="0" w:space="0" w:color="auto"/>
                                <w:bottom w:val="none" w:sz="0" w:space="0" w:color="auto"/>
                                <w:right w:val="none" w:sz="0" w:space="0" w:color="auto"/>
                              </w:divBdr>
                              <w:divsChild>
                                <w:div w:id="2028751342">
                                  <w:marLeft w:val="0"/>
                                  <w:marRight w:val="0"/>
                                  <w:marTop w:val="0"/>
                                  <w:marBottom w:val="0"/>
                                  <w:divBdr>
                                    <w:top w:val="none" w:sz="0" w:space="0" w:color="auto"/>
                                    <w:left w:val="none" w:sz="0" w:space="0" w:color="auto"/>
                                    <w:bottom w:val="none" w:sz="0" w:space="0" w:color="auto"/>
                                    <w:right w:val="none" w:sz="0" w:space="0" w:color="auto"/>
                                  </w:divBdr>
                                  <w:divsChild>
                                    <w:div w:id="278359">
                                      <w:marLeft w:val="0"/>
                                      <w:marRight w:val="0"/>
                                      <w:marTop w:val="0"/>
                                      <w:marBottom w:val="0"/>
                                      <w:divBdr>
                                        <w:top w:val="none" w:sz="0" w:space="0" w:color="auto"/>
                                        <w:left w:val="none" w:sz="0" w:space="0" w:color="auto"/>
                                        <w:bottom w:val="none" w:sz="0" w:space="0" w:color="auto"/>
                                        <w:right w:val="none" w:sz="0" w:space="0" w:color="auto"/>
                                      </w:divBdr>
                                      <w:divsChild>
                                        <w:div w:id="2018271202">
                                          <w:marLeft w:val="0"/>
                                          <w:marRight w:val="0"/>
                                          <w:marTop w:val="0"/>
                                          <w:marBottom w:val="0"/>
                                          <w:divBdr>
                                            <w:top w:val="none" w:sz="0" w:space="0" w:color="auto"/>
                                            <w:left w:val="none" w:sz="0" w:space="0" w:color="auto"/>
                                            <w:bottom w:val="none" w:sz="0" w:space="0" w:color="auto"/>
                                            <w:right w:val="none" w:sz="0" w:space="0" w:color="auto"/>
                                          </w:divBdr>
                                          <w:divsChild>
                                            <w:div w:id="1047531467">
                                              <w:marLeft w:val="0"/>
                                              <w:marRight w:val="0"/>
                                              <w:marTop w:val="0"/>
                                              <w:marBottom w:val="0"/>
                                              <w:divBdr>
                                                <w:top w:val="single" w:sz="12" w:space="2" w:color="FFFFCC"/>
                                                <w:left w:val="single" w:sz="12" w:space="2" w:color="FFFFCC"/>
                                                <w:bottom w:val="single" w:sz="12" w:space="2" w:color="FFFFCC"/>
                                                <w:right w:val="single" w:sz="12" w:space="0" w:color="FFFFCC"/>
                                              </w:divBdr>
                                              <w:divsChild>
                                                <w:div w:id="697312784">
                                                  <w:marLeft w:val="0"/>
                                                  <w:marRight w:val="0"/>
                                                  <w:marTop w:val="0"/>
                                                  <w:marBottom w:val="0"/>
                                                  <w:divBdr>
                                                    <w:top w:val="none" w:sz="0" w:space="0" w:color="auto"/>
                                                    <w:left w:val="none" w:sz="0" w:space="0" w:color="auto"/>
                                                    <w:bottom w:val="none" w:sz="0" w:space="0" w:color="auto"/>
                                                    <w:right w:val="none" w:sz="0" w:space="0" w:color="auto"/>
                                                  </w:divBdr>
                                                  <w:divsChild>
                                                    <w:div w:id="144318424">
                                                      <w:marLeft w:val="0"/>
                                                      <w:marRight w:val="0"/>
                                                      <w:marTop w:val="0"/>
                                                      <w:marBottom w:val="0"/>
                                                      <w:divBdr>
                                                        <w:top w:val="none" w:sz="0" w:space="0" w:color="auto"/>
                                                        <w:left w:val="none" w:sz="0" w:space="0" w:color="auto"/>
                                                        <w:bottom w:val="none" w:sz="0" w:space="0" w:color="auto"/>
                                                        <w:right w:val="none" w:sz="0" w:space="0" w:color="auto"/>
                                                      </w:divBdr>
                                                      <w:divsChild>
                                                        <w:div w:id="507789503">
                                                          <w:marLeft w:val="0"/>
                                                          <w:marRight w:val="0"/>
                                                          <w:marTop w:val="0"/>
                                                          <w:marBottom w:val="0"/>
                                                          <w:divBdr>
                                                            <w:top w:val="none" w:sz="0" w:space="0" w:color="auto"/>
                                                            <w:left w:val="none" w:sz="0" w:space="0" w:color="auto"/>
                                                            <w:bottom w:val="none" w:sz="0" w:space="0" w:color="auto"/>
                                                            <w:right w:val="none" w:sz="0" w:space="0" w:color="auto"/>
                                                          </w:divBdr>
                                                          <w:divsChild>
                                                            <w:div w:id="1815483207">
                                                              <w:marLeft w:val="0"/>
                                                              <w:marRight w:val="0"/>
                                                              <w:marTop w:val="0"/>
                                                              <w:marBottom w:val="0"/>
                                                              <w:divBdr>
                                                                <w:top w:val="none" w:sz="0" w:space="0" w:color="auto"/>
                                                                <w:left w:val="none" w:sz="0" w:space="0" w:color="auto"/>
                                                                <w:bottom w:val="none" w:sz="0" w:space="0" w:color="auto"/>
                                                                <w:right w:val="none" w:sz="0" w:space="0" w:color="auto"/>
                                                              </w:divBdr>
                                                              <w:divsChild>
                                                                <w:div w:id="356778517">
                                                                  <w:marLeft w:val="0"/>
                                                                  <w:marRight w:val="0"/>
                                                                  <w:marTop w:val="0"/>
                                                                  <w:marBottom w:val="0"/>
                                                                  <w:divBdr>
                                                                    <w:top w:val="none" w:sz="0" w:space="0" w:color="auto"/>
                                                                    <w:left w:val="none" w:sz="0" w:space="0" w:color="auto"/>
                                                                    <w:bottom w:val="none" w:sz="0" w:space="0" w:color="auto"/>
                                                                    <w:right w:val="none" w:sz="0" w:space="0" w:color="auto"/>
                                                                  </w:divBdr>
                                                                  <w:divsChild>
                                                                    <w:div w:id="598410601">
                                                                      <w:marLeft w:val="0"/>
                                                                      <w:marRight w:val="0"/>
                                                                      <w:marTop w:val="0"/>
                                                                      <w:marBottom w:val="0"/>
                                                                      <w:divBdr>
                                                                        <w:top w:val="none" w:sz="0" w:space="0" w:color="auto"/>
                                                                        <w:left w:val="none" w:sz="0" w:space="0" w:color="auto"/>
                                                                        <w:bottom w:val="none" w:sz="0" w:space="0" w:color="auto"/>
                                                                        <w:right w:val="none" w:sz="0" w:space="0" w:color="auto"/>
                                                                      </w:divBdr>
                                                                      <w:divsChild>
                                                                        <w:div w:id="1129054789">
                                                                          <w:marLeft w:val="0"/>
                                                                          <w:marRight w:val="0"/>
                                                                          <w:marTop w:val="0"/>
                                                                          <w:marBottom w:val="0"/>
                                                                          <w:divBdr>
                                                                            <w:top w:val="none" w:sz="0" w:space="0" w:color="auto"/>
                                                                            <w:left w:val="none" w:sz="0" w:space="0" w:color="auto"/>
                                                                            <w:bottom w:val="none" w:sz="0" w:space="0" w:color="auto"/>
                                                                            <w:right w:val="none" w:sz="0" w:space="0" w:color="auto"/>
                                                                          </w:divBdr>
                                                                          <w:divsChild>
                                                                            <w:div w:id="62147718">
                                                                              <w:marLeft w:val="0"/>
                                                                              <w:marRight w:val="0"/>
                                                                              <w:marTop w:val="0"/>
                                                                              <w:marBottom w:val="0"/>
                                                                              <w:divBdr>
                                                                                <w:top w:val="none" w:sz="0" w:space="0" w:color="auto"/>
                                                                                <w:left w:val="none" w:sz="0" w:space="0" w:color="auto"/>
                                                                                <w:bottom w:val="none" w:sz="0" w:space="0" w:color="auto"/>
                                                                                <w:right w:val="none" w:sz="0" w:space="0" w:color="auto"/>
                                                                              </w:divBdr>
                                                                              <w:divsChild>
                                                                                <w:div w:id="2045907586">
                                                                                  <w:marLeft w:val="0"/>
                                                                                  <w:marRight w:val="0"/>
                                                                                  <w:marTop w:val="0"/>
                                                                                  <w:marBottom w:val="0"/>
                                                                                  <w:divBdr>
                                                                                    <w:top w:val="none" w:sz="0" w:space="0" w:color="auto"/>
                                                                                    <w:left w:val="none" w:sz="0" w:space="0" w:color="auto"/>
                                                                                    <w:bottom w:val="none" w:sz="0" w:space="0" w:color="auto"/>
                                                                                    <w:right w:val="none" w:sz="0" w:space="0" w:color="auto"/>
                                                                                  </w:divBdr>
                                                                                  <w:divsChild>
                                                                                    <w:div w:id="159931508">
                                                                                      <w:marLeft w:val="0"/>
                                                                                      <w:marRight w:val="0"/>
                                                                                      <w:marTop w:val="0"/>
                                                                                      <w:marBottom w:val="0"/>
                                                                                      <w:divBdr>
                                                                                        <w:top w:val="none" w:sz="0" w:space="0" w:color="auto"/>
                                                                                        <w:left w:val="none" w:sz="0" w:space="0" w:color="auto"/>
                                                                                        <w:bottom w:val="none" w:sz="0" w:space="0" w:color="auto"/>
                                                                                        <w:right w:val="none" w:sz="0" w:space="0" w:color="auto"/>
                                                                                      </w:divBdr>
                                                                                      <w:divsChild>
                                                                                        <w:div w:id="1791435418">
                                                                                          <w:marLeft w:val="0"/>
                                                                                          <w:marRight w:val="120"/>
                                                                                          <w:marTop w:val="0"/>
                                                                                          <w:marBottom w:val="150"/>
                                                                                          <w:divBdr>
                                                                                            <w:top w:val="single" w:sz="2" w:space="0" w:color="EFEFEF"/>
                                                                                            <w:left w:val="single" w:sz="6" w:space="0" w:color="EFEFEF"/>
                                                                                            <w:bottom w:val="single" w:sz="6" w:space="0" w:color="E2E2E2"/>
                                                                                            <w:right w:val="single" w:sz="6" w:space="0" w:color="EFEFEF"/>
                                                                                          </w:divBdr>
                                                                                          <w:divsChild>
                                                                                            <w:div w:id="1985743038">
                                                                                              <w:marLeft w:val="0"/>
                                                                                              <w:marRight w:val="0"/>
                                                                                              <w:marTop w:val="0"/>
                                                                                              <w:marBottom w:val="0"/>
                                                                                              <w:divBdr>
                                                                                                <w:top w:val="none" w:sz="0" w:space="0" w:color="auto"/>
                                                                                                <w:left w:val="none" w:sz="0" w:space="0" w:color="auto"/>
                                                                                                <w:bottom w:val="none" w:sz="0" w:space="0" w:color="auto"/>
                                                                                                <w:right w:val="none" w:sz="0" w:space="0" w:color="auto"/>
                                                                                              </w:divBdr>
                                                                                              <w:divsChild>
                                                                                                <w:div w:id="1690568454">
                                                                                                  <w:marLeft w:val="0"/>
                                                                                                  <w:marRight w:val="0"/>
                                                                                                  <w:marTop w:val="0"/>
                                                                                                  <w:marBottom w:val="0"/>
                                                                                                  <w:divBdr>
                                                                                                    <w:top w:val="none" w:sz="0" w:space="0" w:color="auto"/>
                                                                                                    <w:left w:val="none" w:sz="0" w:space="0" w:color="auto"/>
                                                                                                    <w:bottom w:val="none" w:sz="0" w:space="0" w:color="auto"/>
                                                                                                    <w:right w:val="none" w:sz="0" w:space="0" w:color="auto"/>
                                                                                                  </w:divBdr>
                                                                                                  <w:divsChild>
                                                                                                    <w:div w:id="129252866">
                                                                                                      <w:marLeft w:val="0"/>
                                                                                                      <w:marRight w:val="0"/>
                                                                                                      <w:marTop w:val="0"/>
                                                                                                      <w:marBottom w:val="0"/>
                                                                                                      <w:divBdr>
                                                                                                        <w:top w:val="none" w:sz="0" w:space="0" w:color="auto"/>
                                                                                                        <w:left w:val="none" w:sz="0" w:space="0" w:color="auto"/>
                                                                                                        <w:bottom w:val="none" w:sz="0" w:space="0" w:color="auto"/>
                                                                                                        <w:right w:val="none" w:sz="0" w:space="0" w:color="auto"/>
                                                                                                      </w:divBdr>
                                                                                                      <w:divsChild>
                                                                                                        <w:div w:id="1592540351">
                                                                                                          <w:marLeft w:val="0"/>
                                                                                                          <w:marRight w:val="0"/>
                                                                                                          <w:marTop w:val="0"/>
                                                                                                          <w:marBottom w:val="0"/>
                                                                                                          <w:divBdr>
                                                                                                            <w:top w:val="none" w:sz="0" w:space="0" w:color="auto"/>
                                                                                                            <w:left w:val="none" w:sz="0" w:space="0" w:color="auto"/>
                                                                                                            <w:bottom w:val="none" w:sz="0" w:space="0" w:color="auto"/>
                                                                                                            <w:right w:val="none" w:sz="0" w:space="0" w:color="auto"/>
                                                                                                          </w:divBdr>
                                                                                                          <w:divsChild>
                                                                                                            <w:div w:id="2035106796">
                                                                                                              <w:marLeft w:val="0"/>
                                                                                                              <w:marRight w:val="0"/>
                                                                                                              <w:marTop w:val="0"/>
                                                                                                              <w:marBottom w:val="0"/>
                                                                                                              <w:divBdr>
                                                                                                                <w:top w:val="single" w:sz="2" w:space="4" w:color="D8D8D8"/>
                                                                                                                <w:left w:val="single" w:sz="2" w:space="0" w:color="D8D8D8"/>
                                                                                                                <w:bottom w:val="single" w:sz="2" w:space="4" w:color="D8D8D8"/>
                                                                                                                <w:right w:val="single" w:sz="2" w:space="0" w:color="D8D8D8"/>
                                                                                                              </w:divBdr>
                                                                                                              <w:divsChild>
                                                                                                                <w:div w:id="739985860">
                                                                                                                  <w:marLeft w:val="225"/>
                                                                                                                  <w:marRight w:val="225"/>
                                                                                                                  <w:marTop w:val="75"/>
                                                                                                                  <w:marBottom w:val="75"/>
                                                                                                                  <w:divBdr>
                                                                                                                    <w:top w:val="none" w:sz="0" w:space="0" w:color="auto"/>
                                                                                                                    <w:left w:val="none" w:sz="0" w:space="0" w:color="auto"/>
                                                                                                                    <w:bottom w:val="none" w:sz="0" w:space="0" w:color="auto"/>
                                                                                                                    <w:right w:val="none" w:sz="0" w:space="0" w:color="auto"/>
                                                                                                                  </w:divBdr>
                                                                                                                  <w:divsChild>
                                                                                                                    <w:div w:id="70390863">
                                                                                                                      <w:marLeft w:val="0"/>
                                                                                                                      <w:marRight w:val="0"/>
                                                                                                                      <w:marTop w:val="0"/>
                                                                                                                      <w:marBottom w:val="0"/>
                                                                                                                      <w:divBdr>
                                                                                                                        <w:top w:val="single" w:sz="6" w:space="0" w:color="auto"/>
                                                                                                                        <w:left w:val="single" w:sz="6" w:space="0" w:color="auto"/>
                                                                                                                        <w:bottom w:val="single" w:sz="6" w:space="0" w:color="auto"/>
                                                                                                                        <w:right w:val="single" w:sz="6" w:space="0" w:color="auto"/>
                                                                                                                      </w:divBdr>
                                                                                                                      <w:divsChild>
                                                                                                                        <w:div w:id="1562251555">
                                                                                                                          <w:marLeft w:val="0"/>
                                                                                                                          <w:marRight w:val="0"/>
                                                                                                                          <w:marTop w:val="0"/>
                                                                                                                          <w:marBottom w:val="0"/>
                                                                                                                          <w:divBdr>
                                                                                                                            <w:top w:val="none" w:sz="0" w:space="0" w:color="auto"/>
                                                                                                                            <w:left w:val="none" w:sz="0" w:space="0" w:color="auto"/>
                                                                                                                            <w:bottom w:val="none" w:sz="0" w:space="0" w:color="auto"/>
                                                                                                                            <w:right w:val="none" w:sz="0" w:space="0" w:color="auto"/>
                                                                                                                          </w:divBdr>
                                                                                                                          <w:divsChild>
                                                                                                                            <w:div w:id="761419641">
                                                                                                                              <w:marLeft w:val="0"/>
                                                                                                                              <w:marRight w:val="0"/>
                                                                                                                              <w:marTop w:val="0"/>
                                                                                                                              <w:marBottom w:val="0"/>
                                                                                                                              <w:divBdr>
                                                                                                                                <w:top w:val="none" w:sz="0" w:space="0" w:color="auto"/>
                                                                                                                                <w:left w:val="none" w:sz="0" w:space="0" w:color="auto"/>
                                                                                                                                <w:bottom w:val="none" w:sz="0" w:space="0" w:color="auto"/>
                                                                                                                                <w:right w:val="none" w:sz="0" w:space="0" w:color="auto"/>
                                                                                                                              </w:divBdr>
                                                                                                                              <w:divsChild>
                                                                                                                                <w:div w:id="537280237">
                                                                                                                                  <w:marLeft w:val="0"/>
                                                                                                                                  <w:marRight w:val="0"/>
                                                                                                                                  <w:marTop w:val="0"/>
                                                                                                                                  <w:marBottom w:val="0"/>
                                                                                                                                  <w:divBdr>
                                                                                                                                    <w:top w:val="none" w:sz="0" w:space="0" w:color="auto"/>
                                                                                                                                    <w:left w:val="none" w:sz="0" w:space="0" w:color="auto"/>
                                                                                                                                    <w:bottom w:val="none" w:sz="0" w:space="0" w:color="auto"/>
                                                                                                                                    <w:right w:val="none" w:sz="0" w:space="0" w:color="auto"/>
                                                                                                                                  </w:divBdr>
                                                                                                                                  <w:divsChild>
                                                                                                                                    <w:div w:id="20498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992629">
      <w:bodyDiv w:val="1"/>
      <w:marLeft w:val="0"/>
      <w:marRight w:val="0"/>
      <w:marTop w:val="0"/>
      <w:marBottom w:val="0"/>
      <w:divBdr>
        <w:top w:val="none" w:sz="0" w:space="0" w:color="auto"/>
        <w:left w:val="none" w:sz="0" w:space="0" w:color="auto"/>
        <w:bottom w:val="none" w:sz="0" w:space="0" w:color="auto"/>
        <w:right w:val="none" w:sz="0" w:space="0" w:color="auto"/>
      </w:divBdr>
    </w:div>
    <w:div w:id="673414910">
      <w:bodyDiv w:val="1"/>
      <w:marLeft w:val="0"/>
      <w:marRight w:val="0"/>
      <w:marTop w:val="0"/>
      <w:marBottom w:val="0"/>
      <w:divBdr>
        <w:top w:val="none" w:sz="0" w:space="0" w:color="auto"/>
        <w:left w:val="none" w:sz="0" w:space="0" w:color="auto"/>
        <w:bottom w:val="none" w:sz="0" w:space="0" w:color="auto"/>
        <w:right w:val="none" w:sz="0" w:space="0" w:color="auto"/>
      </w:divBdr>
    </w:div>
    <w:div w:id="689716985">
      <w:bodyDiv w:val="1"/>
      <w:marLeft w:val="0"/>
      <w:marRight w:val="0"/>
      <w:marTop w:val="0"/>
      <w:marBottom w:val="0"/>
      <w:divBdr>
        <w:top w:val="none" w:sz="0" w:space="0" w:color="auto"/>
        <w:left w:val="none" w:sz="0" w:space="0" w:color="auto"/>
        <w:bottom w:val="none" w:sz="0" w:space="0" w:color="auto"/>
        <w:right w:val="none" w:sz="0" w:space="0" w:color="auto"/>
      </w:divBdr>
      <w:divsChild>
        <w:div w:id="408775512">
          <w:marLeft w:val="0"/>
          <w:marRight w:val="0"/>
          <w:marTop w:val="0"/>
          <w:marBottom w:val="0"/>
          <w:divBdr>
            <w:top w:val="none" w:sz="0" w:space="0" w:color="auto"/>
            <w:left w:val="none" w:sz="0" w:space="0" w:color="auto"/>
            <w:bottom w:val="none" w:sz="0" w:space="0" w:color="auto"/>
            <w:right w:val="none" w:sz="0" w:space="0" w:color="auto"/>
          </w:divBdr>
          <w:divsChild>
            <w:div w:id="1134641594">
              <w:marLeft w:val="0"/>
              <w:marRight w:val="0"/>
              <w:marTop w:val="0"/>
              <w:marBottom w:val="0"/>
              <w:divBdr>
                <w:top w:val="none" w:sz="0" w:space="0" w:color="auto"/>
                <w:left w:val="none" w:sz="0" w:space="0" w:color="auto"/>
                <w:bottom w:val="none" w:sz="0" w:space="0" w:color="auto"/>
                <w:right w:val="none" w:sz="0" w:space="0" w:color="auto"/>
              </w:divBdr>
              <w:divsChild>
                <w:div w:id="327900508">
                  <w:marLeft w:val="0"/>
                  <w:marRight w:val="0"/>
                  <w:marTop w:val="0"/>
                  <w:marBottom w:val="0"/>
                  <w:divBdr>
                    <w:top w:val="none" w:sz="0" w:space="0" w:color="auto"/>
                    <w:left w:val="none" w:sz="0" w:space="0" w:color="auto"/>
                    <w:bottom w:val="none" w:sz="0" w:space="0" w:color="auto"/>
                    <w:right w:val="none" w:sz="0" w:space="0" w:color="auto"/>
                  </w:divBdr>
                  <w:divsChild>
                    <w:div w:id="1100875593">
                      <w:marLeft w:val="0"/>
                      <w:marRight w:val="0"/>
                      <w:marTop w:val="0"/>
                      <w:marBottom w:val="0"/>
                      <w:divBdr>
                        <w:top w:val="none" w:sz="0" w:space="0" w:color="auto"/>
                        <w:left w:val="none" w:sz="0" w:space="0" w:color="auto"/>
                        <w:bottom w:val="none" w:sz="0" w:space="0" w:color="auto"/>
                        <w:right w:val="none" w:sz="0" w:space="0" w:color="auto"/>
                      </w:divBdr>
                      <w:divsChild>
                        <w:div w:id="332876577">
                          <w:marLeft w:val="0"/>
                          <w:marRight w:val="0"/>
                          <w:marTop w:val="0"/>
                          <w:marBottom w:val="0"/>
                          <w:divBdr>
                            <w:top w:val="none" w:sz="0" w:space="0" w:color="auto"/>
                            <w:left w:val="none" w:sz="0" w:space="0" w:color="auto"/>
                            <w:bottom w:val="none" w:sz="0" w:space="0" w:color="auto"/>
                            <w:right w:val="none" w:sz="0" w:space="0" w:color="auto"/>
                          </w:divBdr>
                          <w:divsChild>
                            <w:div w:id="1499155402">
                              <w:marLeft w:val="0"/>
                              <w:marRight w:val="0"/>
                              <w:marTop w:val="0"/>
                              <w:marBottom w:val="0"/>
                              <w:divBdr>
                                <w:top w:val="none" w:sz="0" w:space="0" w:color="auto"/>
                                <w:left w:val="none" w:sz="0" w:space="0" w:color="auto"/>
                                <w:bottom w:val="none" w:sz="0" w:space="0" w:color="auto"/>
                                <w:right w:val="none" w:sz="0" w:space="0" w:color="auto"/>
                              </w:divBdr>
                              <w:divsChild>
                                <w:div w:id="337932321">
                                  <w:marLeft w:val="0"/>
                                  <w:marRight w:val="0"/>
                                  <w:marTop w:val="0"/>
                                  <w:marBottom w:val="0"/>
                                  <w:divBdr>
                                    <w:top w:val="none" w:sz="0" w:space="0" w:color="auto"/>
                                    <w:left w:val="none" w:sz="0" w:space="0" w:color="auto"/>
                                    <w:bottom w:val="none" w:sz="0" w:space="0" w:color="auto"/>
                                    <w:right w:val="none" w:sz="0" w:space="0" w:color="auto"/>
                                  </w:divBdr>
                                  <w:divsChild>
                                    <w:div w:id="1739205032">
                                      <w:marLeft w:val="0"/>
                                      <w:marRight w:val="0"/>
                                      <w:marTop w:val="0"/>
                                      <w:marBottom w:val="0"/>
                                      <w:divBdr>
                                        <w:top w:val="none" w:sz="0" w:space="0" w:color="auto"/>
                                        <w:left w:val="none" w:sz="0" w:space="0" w:color="auto"/>
                                        <w:bottom w:val="none" w:sz="0" w:space="0" w:color="auto"/>
                                        <w:right w:val="none" w:sz="0" w:space="0" w:color="auto"/>
                                      </w:divBdr>
                                      <w:divsChild>
                                        <w:div w:id="365562179">
                                          <w:marLeft w:val="0"/>
                                          <w:marRight w:val="0"/>
                                          <w:marTop w:val="0"/>
                                          <w:marBottom w:val="0"/>
                                          <w:divBdr>
                                            <w:top w:val="none" w:sz="0" w:space="0" w:color="auto"/>
                                            <w:left w:val="none" w:sz="0" w:space="0" w:color="auto"/>
                                            <w:bottom w:val="none" w:sz="0" w:space="0" w:color="auto"/>
                                            <w:right w:val="none" w:sz="0" w:space="0" w:color="auto"/>
                                          </w:divBdr>
                                          <w:divsChild>
                                            <w:div w:id="892042619">
                                              <w:marLeft w:val="0"/>
                                              <w:marRight w:val="0"/>
                                              <w:marTop w:val="0"/>
                                              <w:marBottom w:val="0"/>
                                              <w:divBdr>
                                                <w:top w:val="none" w:sz="0" w:space="0" w:color="auto"/>
                                                <w:left w:val="none" w:sz="0" w:space="0" w:color="auto"/>
                                                <w:bottom w:val="none" w:sz="0" w:space="0" w:color="auto"/>
                                                <w:right w:val="none" w:sz="0" w:space="0" w:color="auto"/>
                                              </w:divBdr>
                                              <w:divsChild>
                                                <w:div w:id="2004552286">
                                                  <w:marLeft w:val="0"/>
                                                  <w:marRight w:val="0"/>
                                                  <w:marTop w:val="0"/>
                                                  <w:marBottom w:val="0"/>
                                                  <w:divBdr>
                                                    <w:top w:val="single" w:sz="12" w:space="2" w:color="FFFFCC"/>
                                                    <w:left w:val="single" w:sz="12" w:space="2" w:color="FFFFCC"/>
                                                    <w:bottom w:val="single" w:sz="12" w:space="2" w:color="FFFFCC"/>
                                                    <w:right w:val="single" w:sz="12" w:space="0" w:color="FFFFCC"/>
                                                  </w:divBdr>
                                                  <w:divsChild>
                                                    <w:div w:id="1814836107">
                                                      <w:marLeft w:val="0"/>
                                                      <w:marRight w:val="0"/>
                                                      <w:marTop w:val="0"/>
                                                      <w:marBottom w:val="0"/>
                                                      <w:divBdr>
                                                        <w:top w:val="none" w:sz="0" w:space="0" w:color="auto"/>
                                                        <w:left w:val="none" w:sz="0" w:space="0" w:color="auto"/>
                                                        <w:bottom w:val="none" w:sz="0" w:space="0" w:color="auto"/>
                                                        <w:right w:val="none" w:sz="0" w:space="0" w:color="auto"/>
                                                      </w:divBdr>
                                                      <w:divsChild>
                                                        <w:div w:id="866722975">
                                                          <w:marLeft w:val="0"/>
                                                          <w:marRight w:val="0"/>
                                                          <w:marTop w:val="0"/>
                                                          <w:marBottom w:val="0"/>
                                                          <w:divBdr>
                                                            <w:top w:val="none" w:sz="0" w:space="0" w:color="auto"/>
                                                            <w:left w:val="none" w:sz="0" w:space="0" w:color="auto"/>
                                                            <w:bottom w:val="none" w:sz="0" w:space="0" w:color="auto"/>
                                                            <w:right w:val="none" w:sz="0" w:space="0" w:color="auto"/>
                                                          </w:divBdr>
                                                          <w:divsChild>
                                                            <w:div w:id="196088995">
                                                              <w:marLeft w:val="0"/>
                                                              <w:marRight w:val="0"/>
                                                              <w:marTop w:val="0"/>
                                                              <w:marBottom w:val="0"/>
                                                              <w:divBdr>
                                                                <w:top w:val="none" w:sz="0" w:space="0" w:color="auto"/>
                                                                <w:left w:val="none" w:sz="0" w:space="0" w:color="auto"/>
                                                                <w:bottom w:val="none" w:sz="0" w:space="0" w:color="auto"/>
                                                                <w:right w:val="none" w:sz="0" w:space="0" w:color="auto"/>
                                                              </w:divBdr>
                                                              <w:divsChild>
                                                                <w:div w:id="1683779439">
                                                                  <w:marLeft w:val="0"/>
                                                                  <w:marRight w:val="0"/>
                                                                  <w:marTop w:val="0"/>
                                                                  <w:marBottom w:val="0"/>
                                                                  <w:divBdr>
                                                                    <w:top w:val="none" w:sz="0" w:space="0" w:color="auto"/>
                                                                    <w:left w:val="none" w:sz="0" w:space="0" w:color="auto"/>
                                                                    <w:bottom w:val="none" w:sz="0" w:space="0" w:color="auto"/>
                                                                    <w:right w:val="none" w:sz="0" w:space="0" w:color="auto"/>
                                                                  </w:divBdr>
                                                                  <w:divsChild>
                                                                    <w:div w:id="1912497315">
                                                                      <w:marLeft w:val="0"/>
                                                                      <w:marRight w:val="0"/>
                                                                      <w:marTop w:val="0"/>
                                                                      <w:marBottom w:val="0"/>
                                                                      <w:divBdr>
                                                                        <w:top w:val="none" w:sz="0" w:space="0" w:color="auto"/>
                                                                        <w:left w:val="none" w:sz="0" w:space="0" w:color="auto"/>
                                                                        <w:bottom w:val="none" w:sz="0" w:space="0" w:color="auto"/>
                                                                        <w:right w:val="none" w:sz="0" w:space="0" w:color="auto"/>
                                                                      </w:divBdr>
                                                                      <w:divsChild>
                                                                        <w:div w:id="1357535844">
                                                                          <w:marLeft w:val="0"/>
                                                                          <w:marRight w:val="0"/>
                                                                          <w:marTop w:val="0"/>
                                                                          <w:marBottom w:val="0"/>
                                                                          <w:divBdr>
                                                                            <w:top w:val="none" w:sz="0" w:space="0" w:color="auto"/>
                                                                            <w:left w:val="none" w:sz="0" w:space="0" w:color="auto"/>
                                                                            <w:bottom w:val="none" w:sz="0" w:space="0" w:color="auto"/>
                                                                            <w:right w:val="none" w:sz="0" w:space="0" w:color="auto"/>
                                                                          </w:divBdr>
                                                                          <w:divsChild>
                                                                            <w:div w:id="767308649">
                                                                              <w:marLeft w:val="0"/>
                                                                              <w:marRight w:val="0"/>
                                                                              <w:marTop w:val="0"/>
                                                                              <w:marBottom w:val="0"/>
                                                                              <w:divBdr>
                                                                                <w:top w:val="none" w:sz="0" w:space="0" w:color="auto"/>
                                                                                <w:left w:val="none" w:sz="0" w:space="0" w:color="auto"/>
                                                                                <w:bottom w:val="none" w:sz="0" w:space="0" w:color="auto"/>
                                                                                <w:right w:val="none" w:sz="0" w:space="0" w:color="auto"/>
                                                                              </w:divBdr>
                                                                              <w:divsChild>
                                                                                <w:div w:id="822621506">
                                                                                  <w:marLeft w:val="0"/>
                                                                                  <w:marRight w:val="0"/>
                                                                                  <w:marTop w:val="0"/>
                                                                                  <w:marBottom w:val="0"/>
                                                                                  <w:divBdr>
                                                                                    <w:top w:val="none" w:sz="0" w:space="0" w:color="auto"/>
                                                                                    <w:left w:val="none" w:sz="0" w:space="0" w:color="auto"/>
                                                                                    <w:bottom w:val="none" w:sz="0" w:space="0" w:color="auto"/>
                                                                                    <w:right w:val="none" w:sz="0" w:space="0" w:color="auto"/>
                                                                                  </w:divBdr>
                                                                                  <w:divsChild>
                                                                                    <w:div w:id="22950383">
                                                                                      <w:marLeft w:val="0"/>
                                                                                      <w:marRight w:val="0"/>
                                                                                      <w:marTop w:val="0"/>
                                                                                      <w:marBottom w:val="0"/>
                                                                                      <w:divBdr>
                                                                                        <w:top w:val="none" w:sz="0" w:space="0" w:color="auto"/>
                                                                                        <w:left w:val="none" w:sz="0" w:space="0" w:color="auto"/>
                                                                                        <w:bottom w:val="none" w:sz="0" w:space="0" w:color="auto"/>
                                                                                        <w:right w:val="none" w:sz="0" w:space="0" w:color="auto"/>
                                                                                      </w:divBdr>
                                                                                      <w:divsChild>
                                                                                        <w:div w:id="218981219">
                                                                                          <w:marLeft w:val="0"/>
                                                                                          <w:marRight w:val="0"/>
                                                                                          <w:marTop w:val="0"/>
                                                                                          <w:marBottom w:val="0"/>
                                                                                          <w:divBdr>
                                                                                            <w:top w:val="none" w:sz="0" w:space="0" w:color="auto"/>
                                                                                            <w:left w:val="none" w:sz="0" w:space="0" w:color="auto"/>
                                                                                            <w:bottom w:val="none" w:sz="0" w:space="0" w:color="auto"/>
                                                                                            <w:right w:val="none" w:sz="0" w:space="0" w:color="auto"/>
                                                                                          </w:divBdr>
                                                                                          <w:divsChild>
                                                                                            <w:div w:id="1491212804">
                                                                                              <w:marLeft w:val="0"/>
                                                                                              <w:marRight w:val="120"/>
                                                                                              <w:marTop w:val="0"/>
                                                                                              <w:marBottom w:val="150"/>
                                                                                              <w:divBdr>
                                                                                                <w:top w:val="single" w:sz="2" w:space="0" w:color="EFEFEF"/>
                                                                                                <w:left w:val="single" w:sz="6" w:space="0" w:color="EFEFEF"/>
                                                                                                <w:bottom w:val="single" w:sz="6" w:space="0" w:color="E2E2E2"/>
                                                                                                <w:right w:val="single" w:sz="6" w:space="0" w:color="EFEFEF"/>
                                                                                              </w:divBdr>
                                                                                              <w:divsChild>
                                                                                                <w:div w:id="1319265339">
                                                                                                  <w:marLeft w:val="0"/>
                                                                                                  <w:marRight w:val="0"/>
                                                                                                  <w:marTop w:val="0"/>
                                                                                                  <w:marBottom w:val="0"/>
                                                                                                  <w:divBdr>
                                                                                                    <w:top w:val="none" w:sz="0" w:space="0" w:color="auto"/>
                                                                                                    <w:left w:val="none" w:sz="0" w:space="0" w:color="auto"/>
                                                                                                    <w:bottom w:val="none" w:sz="0" w:space="0" w:color="auto"/>
                                                                                                    <w:right w:val="none" w:sz="0" w:space="0" w:color="auto"/>
                                                                                                  </w:divBdr>
                                                                                                  <w:divsChild>
                                                                                                    <w:div w:id="994722189">
                                                                                                      <w:marLeft w:val="0"/>
                                                                                                      <w:marRight w:val="0"/>
                                                                                                      <w:marTop w:val="0"/>
                                                                                                      <w:marBottom w:val="0"/>
                                                                                                      <w:divBdr>
                                                                                                        <w:top w:val="none" w:sz="0" w:space="0" w:color="auto"/>
                                                                                                        <w:left w:val="none" w:sz="0" w:space="0" w:color="auto"/>
                                                                                                        <w:bottom w:val="none" w:sz="0" w:space="0" w:color="auto"/>
                                                                                                        <w:right w:val="none" w:sz="0" w:space="0" w:color="auto"/>
                                                                                                      </w:divBdr>
                                                                                                      <w:divsChild>
                                                                                                        <w:div w:id="1064572044">
                                                                                                          <w:marLeft w:val="0"/>
                                                                                                          <w:marRight w:val="0"/>
                                                                                                          <w:marTop w:val="0"/>
                                                                                                          <w:marBottom w:val="0"/>
                                                                                                          <w:divBdr>
                                                                                                            <w:top w:val="none" w:sz="0" w:space="0" w:color="auto"/>
                                                                                                            <w:left w:val="none" w:sz="0" w:space="0" w:color="auto"/>
                                                                                                            <w:bottom w:val="none" w:sz="0" w:space="0" w:color="auto"/>
                                                                                                            <w:right w:val="none" w:sz="0" w:space="0" w:color="auto"/>
                                                                                                          </w:divBdr>
                                                                                                          <w:divsChild>
                                                                                                            <w:div w:id="1900940447">
                                                                                                              <w:marLeft w:val="0"/>
                                                                                                              <w:marRight w:val="0"/>
                                                                                                              <w:marTop w:val="0"/>
                                                                                                              <w:marBottom w:val="0"/>
                                                                                                              <w:divBdr>
                                                                                                                <w:top w:val="none" w:sz="0" w:space="0" w:color="auto"/>
                                                                                                                <w:left w:val="none" w:sz="0" w:space="0" w:color="auto"/>
                                                                                                                <w:bottom w:val="none" w:sz="0" w:space="0" w:color="auto"/>
                                                                                                                <w:right w:val="none" w:sz="0" w:space="0" w:color="auto"/>
                                                                                                              </w:divBdr>
                                                                                                              <w:divsChild>
                                                                                                                <w:div w:id="736317455">
                                                                                                                  <w:marLeft w:val="0"/>
                                                                                                                  <w:marRight w:val="0"/>
                                                                                                                  <w:marTop w:val="0"/>
                                                                                                                  <w:marBottom w:val="0"/>
                                                                                                                  <w:divBdr>
                                                                                                                    <w:top w:val="single" w:sz="2" w:space="4" w:color="D8D8D8"/>
                                                                                                                    <w:left w:val="single" w:sz="2" w:space="0" w:color="D8D8D8"/>
                                                                                                                    <w:bottom w:val="single" w:sz="2" w:space="4" w:color="D8D8D8"/>
                                                                                                                    <w:right w:val="single" w:sz="2" w:space="0" w:color="D8D8D8"/>
                                                                                                                  </w:divBdr>
                                                                                                                  <w:divsChild>
                                                                                                                    <w:div w:id="1759786042">
                                                                                                                      <w:marLeft w:val="225"/>
                                                                                                                      <w:marRight w:val="225"/>
                                                                                                                      <w:marTop w:val="75"/>
                                                                                                                      <w:marBottom w:val="75"/>
                                                                                                                      <w:divBdr>
                                                                                                                        <w:top w:val="none" w:sz="0" w:space="0" w:color="auto"/>
                                                                                                                        <w:left w:val="none" w:sz="0" w:space="0" w:color="auto"/>
                                                                                                                        <w:bottom w:val="none" w:sz="0" w:space="0" w:color="auto"/>
                                                                                                                        <w:right w:val="none" w:sz="0" w:space="0" w:color="auto"/>
                                                                                                                      </w:divBdr>
                                                                                                                      <w:divsChild>
                                                                                                                        <w:div w:id="593322851">
                                                                                                                          <w:marLeft w:val="0"/>
                                                                                                                          <w:marRight w:val="0"/>
                                                                                                                          <w:marTop w:val="0"/>
                                                                                                                          <w:marBottom w:val="0"/>
                                                                                                                          <w:divBdr>
                                                                                                                            <w:top w:val="single" w:sz="6" w:space="0" w:color="auto"/>
                                                                                                                            <w:left w:val="single" w:sz="6" w:space="0" w:color="auto"/>
                                                                                                                            <w:bottom w:val="single" w:sz="6" w:space="0" w:color="auto"/>
                                                                                                                            <w:right w:val="single" w:sz="6" w:space="0" w:color="auto"/>
                                                                                                                          </w:divBdr>
                                                                                                                          <w:divsChild>
                                                                                                                            <w:div w:id="1137188126">
                                                                                                                              <w:marLeft w:val="0"/>
                                                                                                                              <w:marRight w:val="0"/>
                                                                                                                              <w:marTop w:val="0"/>
                                                                                                                              <w:marBottom w:val="0"/>
                                                                                                                              <w:divBdr>
                                                                                                                                <w:top w:val="none" w:sz="0" w:space="0" w:color="auto"/>
                                                                                                                                <w:left w:val="none" w:sz="0" w:space="0" w:color="auto"/>
                                                                                                                                <w:bottom w:val="none" w:sz="0" w:space="0" w:color="auto"/>
                                                                                                                                <w:right w:val="none" w:sz="0" w:space="0" w:color="auto"/>
                                                                                                                              </w:divBdr>
                                                                                                                              <w:divsChild>
                                                                                                                                <w:div w:id="102609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419034">
      <w:bodyDiv w:val="1"/>
      <w:marLeft w:val="0"/>
      <w:marRight w:val="0"/>
      <w:marTop w:val="0"/>
      <w:marBottom w:val="0"/>
      <w:divBdr>
        <w:top w:val="none" w:sz="0" w:space="0" w:color="auto"/>
        <w:left w:val="none" w:sz="0" w:space="0" w:color="auto"/>
        <w:bottom w:val="none" w:sz="0" w:space="0" w:color="auto"/>
        <w:right w:val="none" w:sz="0" w:space="0" w:color="auto"/>
      </w:divBdr>
    </w:div>
    <w:div w:id="699283087">
      <w:bodyDiv w:val="1"/>
      <w:marLeft w:val="0"/>
      <w:marRight w:val="0"/>
      <w:marTop w:val="0"/>
      <w:marBottom w:val="0"/>
      <w:divBdr>
        <w:top w:val="none" w:sz="0" w:space="0" w:color="auto"/>
        <w:left w:val="none" w:sz="0" w:space="0" w:color="auto"/>
        <w:bottom w:val="none" w:sz="0" w:space="0" w:color="auto"/>
        <w:right w:val="none" w:sz="0" w:space="0" w:color="auto"/>
      </w:divBdr>
    </w:div>
    <w:div w:id="711468318">
      <w:bodyDiv w:val="1"/>
      <w:marLeft w:val="0"/>
      <w:marRight w:val="0"/>
      <w:marTop w:val="0"/>
      <w:marBottom w:val="0"/>
      <w:divBdr>
        <w:top w:val="none" w:sz="0" w:space="0" w:color="auto"/>
        <w:left w:val="none" w:sz="0" w:space="0" w:color="auto"/>
        <w:bottom w:val="none" w:sz="0" w:space="0" w:color="auto"/>
        <w:right w:val="none" w:sz="0" w:space="0" w:color="auto"/>
      </w:divBdr>
    </w:div>
    <w:div w:id="714155310">
      <w:bodyDiv w:val="1"/>
      <w:marLeft w:val="0"/>
      <w:marRight w:val="0"/>
      <w:marTop w:val="0"/>
      <w:marBottom w:val="0"/>
      <w:divBdr>
        <w:top w:val="none" w:sz="0" w:space="0" w:color="auto"/>
        <w:left w:val="none" w:sz="0" w:space="0" w:color="auto"/>
        <w:bottom w:val="none" w:sz="0" w:space="0" w:color="auto"/>
        <w:right w:val="none" w:sz="0" w:space="0" w:color="auto"/>
      </w:divBdr>
      <w:divsChild>
        <w:div w:id="1313753144">
          <w:marLeft w:val="547"/>
          <w:marRight w:val="0"/>
          <w:marTop w:val="115"/>
          <w:marBottom w:val="0"/>
          <w:divBdr>
            <w:top w:val="none" w:sz="0" w:space="0" w:color="auto"/>
            <w:left w:val="none" w:sz="0" w:space="0" w:color="auto"/>
            <w:bottom w:val="none" w:sz="0" w:space="0" w:color="auto"/>
            <w:right w:val="none" w:sz="0" w:space="0" w:color="auto"/>
          </w:divBdr>
        </w:div>
        <w:div w:id="1384326766">
          <w:marLeft w:val="547"/>
          <w:marRight w:val="0"/>
          <w:marTop w:val="115"/>
          <w:marBottom w:val="0"/>
          <w:divBdr>
            <w:top w:val="none" w:sz="0" w:space="0" w:color="auto"/>
            <w:left w:val="none" w:sz="0" w:space="0" w:color="auto"/>
            <w:bottom w:val="none" w:sz="0" w:space="0" w:color="auto"/>
            <w:right w:val="none" w:sz="0" w:space="0" w:color="auto"/>
          </w:divBdr>
        </w:div>
      </w:divsChild>
    </w:div>
    <w:div w:id="715394182">
      <w:bodyDiv w:val="1"/>
      <w:marLeft w:val="0"/>
      <w:marRight w:val="0"/>
      <w:marTop w:val="0"/>
      <w:marBottom w:val="0"/>
      <w:divBdr>
        <w:top w:val="none" w:sz="0" w:space="0" w:color="auto"/>
        <w:left w:val="none" w:sz="0" w:space="0" w:color="auto"/>
        <w:bottom w:val="none" w:sz="0" w:space="0" w:color="auto"/>
        <w:right w:val="none" w:sz="0" w:space="0" w:color="auto"/>
      </w:divBdr>
      <w:divsChild>
        <w:div w:id="1337074278">
          <w:marLeft w:val="0"/>
          <w:marRight w:val="0"/>
          <w:marTop w:val="0"/>
          <w:marBottom w:val="0"/>
          <w:divBdr>
            <w:top w:val="none" w:sz="0" w:space="0" w:color="auto"/>
            <w:left w:val="none" w:sz="0" w:space="0" w:color="auto"/>
            <w:bottom w:val="none" w:sz="0" w:space="0" w:color="auto"/>
            <w:right w:val="none" w:sz="0" w:space="0" w:color="auto"/>
          </w:divBdr>
          <w:divsChild>
            <w:div w:id="630479874">
              <w:marLeft w:val="0"/>
              <w:marRight w:val="0"/>
              <w:marTop w:val="0"/>
              <w:marBottom w:val="0"/>
              <w:divBdr>
                <w:top w:val="none" w:sz="0" w:space="0" w:color="auto"/>
                <w:left w:val="none" w:sz="0" w:space="0" w:color="auto"/>
                <w:bottom w:val="none" w:sz="0" w:space="0" w:color="auto"/>
                <w:right w:val="none" w:sz="0" w:space="0" w:color="auto"/>
              </w:divBdr>
              <w:divsChild>
                <w:div w:id="1489518724">
                  <w:marLeft w:val="0"/>
                  <w:marRight w:val="0"/>
                  <w:marTop w:val="0"/>
                  <w:marBottom w:val="0"/>
                  <w:divBdr>
                    <w:top w:val="none" w:sz="0" w:space="0" w:color="auto"/>
                    <w:left w:val="none" w:sz="0" w:space="0" w:color="auto"/>
                    <w:bottom w:val="none" w:sz="0" w:space="0" w:color="auto"/>
                    <w:right w:val="none" w:sz="0" w:space="0" w:color="auto"/>
                  </w:divBdr>
                  <w:divsChild>
                    <w:div w:id="887106412">
                      <w:marLeft w:val="168"/>
                      <w:marRight w:val="0"/>
                      <w:marTop w:val="0"/>
                      <w:marBottom w:val="0"/>
                      <w:divBdr>
                        <w:top w:val="none" w:sz="0" w:space="0" w:color="auto"/>
                        <w:left w:val="none" w:sz="0" w:space="0" w:color="auto"/>
                        <w:bottom w:val="none" w:sz="0" w:space="0" w:color="auto"/>
                        <w:right w:val="none" w:sz="0" w:space="0" w:color="auto"/>
                      </w:divBdr>
                      <w:divsChild>
                        <w:div w:id="1921792652">
                          <w:marLeft w:val="0"/>
                          <w:marRight w:val="0"/>
                          <w:marTop w:val="0"/>
                          <w:marBottom w:val="0"/>
                          <w:divBdr>
                            <w:top w:val="none" w:sz="0" w:space="0" w:color="auto"/>
                            <w:left w:val="none" w:sz="0" w:space="0" w:color="auto"/>
                            <w:bottom w:val="none" w:sz="0" w:space="0" w:color="auto"/>
                            <w:right w:val="none" w:sz="0" w:space="0" w:color="auto"/>
                          </w:divBdr>
                          <w:divsChild>
                            <w:div w:id="715391586">
                              <w:marLeft w:val="0"/>
                              <w:marRight w:val="0"/>
                              <w:marTop w:val="0"/>
                              <w:marBottom w:val="0"/>
                              <w:divBdr>
                                <w:top w:val="none" w:sz="0" w:space="0" w:color="auto"/>
                                <w:left w:val="none" w:sz="0" w:space="0" w:color="auto"/>
                                <w:bottom w:val="none" w:sz="0" w:space="0" w:color="auto"/>
                                <w:right w:val="none" w:sz="0" w:space="0" w:color="auto"/>
                              </w:divBdr>
                              <w:divsChild>
                                <w:div w:id="1985312217">
                                  <w:marLeft w:val="0"/>
                                  <w:marRight w:val="0"/>
                                  <w:marTop w:val="0"/>
                                  <w:marBottom w:val="0"/>
                                  <w:divBdr>
                                    <w:top w:val="none" w:sz="0" w:space="0" w:color="auto"/>
                                    <w:left w:val="none" w:sz="0" w:space="0" w:color="auto"/>
                                    <w:bottom w:val="none" w:sz="0" w:space="0" w:color="auto"/>
                                    <w:right w:val="none" w:sz="0" w:space="0" w:color="auto"/>
                                  </w:divBdr>
                                  <w:divsChild>
                                    <w:div w:id="84570753">
                                      <w:marLeft w:val="0"/>
                                      <w:marRight w:val="0"/>
                                      <w:marTop w:val="0"/>
                                      <w:marBottom w:val="0"/>
                                      <w:divBdr>
                                        <w:top w:val="none" w:sz="0" w:space="0" w:color="auto"/>
                                        <w:left w:val="none" w:sz="0" w:space="0" w:color="auto"/>
                                        <w:bottom w:val="none" w:sz="0" w:space="0" w:color="auto"/>
                                        <w:right w:val="none" w:sz="0" w:space="0" w:color="auto"/>
                                      </w:divBdr>
                                      <w:divsChild>
                                        <w:div w:id="2041315511">
                                          <w:marLeft w:val="0"/>
                                          <w:marRight w:val="0"/>
                                          <w:marTop w:val="0"/>
                                          <w:marBottom w:val="0"/>
                                          <w:divBdr>
                                            <w:top w:val="none" w:sz="0" w:space="0" w:color="auto"/>
                                            <w:left w:val="none" w:sz="0" w:space="0" w:color="auto"/>
                                            <w:bottom w:val="none" w:sz="0" w:space="0" w:color="auto"/>
                                            <w:right w:val="none" w:sz="0" w:space="0" w:color="auto"/>
                                          </w:divBdr>
                                          <w:divsChild>
                                            <w:div w:id="274141048">
                                              <w:marLeft w:val="0"/>
                                              <w:marRight w:val="0"/>
                                              <w:marTop w:val="0"/>
                                              <w:marBottom w:val="0"/>
                                              <w:divBdr>
                                                <w:top w:val="none" w:sz="0" w:space="0" w:color="auto"/>
                                                <w:left w:val="none" w:sz="0" w:space="0" w:color="auto"/>
                                                <w:bottom w:val="none" w:sz="0" w:space="0" w:color="auto"/>
                                                <w:right w:val="none" w:sz="0" w:space="0" w:color="auto"/>
                                              </w:divBdr>
                                              <w:divsChild>
                                                <w:div w:id="963928805">
                                                  <w:marLeft w:val="0"/>
                                                  <w:marRight w:val="0"/>
                                                  <w:marTop w:val="0"/>
                                                  <w:marBottom w:val="0"/>
                                                  <w:divBdr>
                                                    <w:top w:val="none" w:sz="0" w:space="0" w:color="auto"/>
                                                    <w:left w:val="none" w:sz="0" w:space="0" w:color="auto"/>
                                                    <w:bottom w:val="none" w:sz="0" w:space="0" w:color="auto"/>
                                                    <w:right w:val="none" w:sz="0" w:space="0" w:color="auto"/>
                                                  </w:divBdr>
                                                  <w:divsChild>
                                                    <w:div w:id="29846982">
                                                      <w:marLeft w:val="0"/>
                                                      <w:marRight w:val="0"/>
                                                      <w:marTop w:val="0"/>
                                                      <w:marBottom w:val="0"/>
                                                      <w:divBdr>
                                                        <w:top w:val="none" w:sz="0" w:space="0" w:color="auto"/>
                                                        <w:left w:val="none" w:sz="0" w:space="0" w:color="auto"/>
                                                        <w:bottom w:val="none" w:sz="0" w:space="0" w:color="auto"/>
                                                        <w:right w:val="none" w:sz="0" w:space="0" w:color="auto"/>
                                                      </w:divBdr>
                                                    </w:div>
                                                    <w:div w:id="91777656">
                                                      <w:marLeft w:val="0"/>
                                                      <w:marRight w:val="0"/>
                                                      <w:marTop w:val="0"/>
                                                      <w:marBottom w:val="0"/>
                                                      <w:divBdr>
                                                        <w:top w:val="none" w:sz="0" w:space="0" w:color="auto"/>
                                                        <w:left w:val="none" w:sz="0" w:space="0" w:color="auto"/>
                                                        <w:bottom w:val="none" w:sz="0" w:space="0" w:color="auto"/>
                                                        <w:right w:val="none" w:sz="0" w:space="0" w:color="auto"/>
                                                      </w:divBdr>
                                                    </w:div>
                                                    <w:div w:id="125245680">
                                                      <w:marLeft w:val="0"/>
                                                      <w:marRight w:val="0"/>
                                                      <w:marTop w:val="0"/>
                                                      <w:marBottom w:val="0"/>
                                                      <w:divBdr>
                                                        <w:top w:val="none" w:sz="0" w:space="0" w:color="auto"/>
                                                        <w:left w:val="none" w:sz="0" w:space="0" w:color="auto"/>
                                                        <w:bottom w:val="none" w:sz="0" w:space="0" w:color="auto"/>
                                                        <w:right w:val="none" w:sz="0" w:space="0" w:color="auto"/>
                                                      </w:divBdr>
                                                    </w:div>
                                                    <w:div w:id="198393047">
                                                      <w:marLeft w:val="0"/>
                                                      <w:marRight w:val="0"/>
                                                      <w:marTop w:val="0"/>
                                                      <w:marBottom w:val="0"/>
                                                      <w:divBdr>
                                                        <w:top w:val="none" w:sz="0" w:space="0" w:color="auto"/>
                                                        <w:left w:val="none" w:sz="0" w:space="0" w:color="auto"/>
                                                        <w:bottom w:val="none" w:sz="0" w:space="0" w:color="auto"/>
                                                        <w:right w:val="none" w:sz="0" w:space="0" w:color="auto"/>
                                                      </w:divBdr>
                                                    </w:div>
                                                    <w:div w:id="330183939">
                                                      <w:marLeft w:val="0"/>
                                                      <w:marRight w:val="0"/>
                                                      <w:marTop w:val="0"/>
                                                      <w:marBottom w:val="0"/>
                                                      <w:divBdr>
                                                        <w:top w:val="none" w:sz="0" w:space="0" w:color="auto"/>
                                                        <w:left w:val="none" w:sz="0" w:space="0" w:color="auto"/>
                                                        <w:bottom w:val="none" w:sz="0" w:space="0" w:color="auto"/>
                                                        <w:right w:val="none" w:sz="0" w:space="0" w:color="auto"/>
                                                      </w:divBdr>
                                                    </w:div>
                                                    <w:div w:id="350646024">
                                                      <w:marLeft w:val="0"/>
                                                      <w:marRight w:val="0"/>
                                                      <w:marTop w:val="0"/>
                                                      <w:marBottom w:val="0"/>
                                                      <w:divBdr>
                                                        <w:top w:val="none" w:sz="0" w:space="0" w:color="auto"/>
                                                        <w:left w:val="none" w:sz="0" w:space="0" w:color="auto"/>
                                                        <w:bottom w:val="none" w:sz="0" w:space="0" w:color="auto"/>
                                                        <w:right w:val="none" w:sz="0" w:space="0" w:color="auto"/>
                                                      </w:divBdr>
                                                    </w:div>
                                                    <w:div w:id="357391399">
                                                      <w:marLeft w:val="0"/>
                                                      <w:marRight w:val="0"/>
                                                      <w:marTop w:val="0"/>
                                                      <w:marBottom w:val="0"/>
                                                      <w:divBdr>
                                                        <w:top w:val="none" w:sz="0" w:space="0" w:color="auto"/>
                                                        <w:left w:val="none" w:sz="0" w:space="0" w:color="auto"/>
                                                        <w:bottom w:val="none" w:sz="0" w:space="0" w:color="auto"/>
                                                        <w:right w:val="none" w:sz="0" w:space="0" w:color="auto"/>
                                                      </w:divBdr>
                                                    </w:div>
                                                    <w:div w:id="358627509">
                                                      <w:marLeft w:val="0"/>
                                                      <w:marRight w:val="0"/>
                                                      <w:marTop w:val="0"/>
                                                      <w:marBottom w:val="0"/>
                                                      <w:divBdr>
                                                        <w:top w:val="none" w:sz="0" w:space="0" w:color="auto"/>
                                                        <w:left w:val="none" w:sz="0" w:space="0" w:color="auto"/>
                                                        <w:bottom w:val="none" w:sz="0" w:space="0" w:color="auto"/>
                                                        <w:right w:val="none" w:sz="0" w:space="0" w:color="auto"/>
                                                      </w:divBdr>
                                                    </w:div>
                                                    <w:div w:id="383215195">
                                                      <w:marLeft w:val="0"/>
                                                      <w:marRight w:val="0"/>
                                                      <w:marTop w:val="0"/>
                                                      <w:marBottom w:val="0"/>
                                                      <w:divBdr>
                                                        <w:top w:val="none" w:sz="0" w:space="0" w:color="auto"/>
                                                        <w:left w:val="none" w:sz="0" w:space="0" w:color="auto"/>
                                                        <w:bottom w:val="none" w:sz="0" w:space="0" w:color="auto"/>
                                                        <w:right w:val="none" w:sz="0" w:space="0" w:color="auto"/>
                                                      </w:divBdr>
                                                    </w:div>
                                                    <w:div w:id="400449246">
                                                      <w:marLeft w:val="0"/>
                                                      <w:marRight w:val="0"/>
                                                      <w:marTop w:val="0"/>
                                                      <w:marBottom w:val="0"/>
                                                      <w:divBdr>
                                                        <w:top w:val="none" w:sz="0" w:space="0" w:color="auto"/>
                                                        <w:left w:val="none" w:sz="0" w:space="0" w:color="auto"/>
                                                        <w:bottom w:val="none" w:sz="0" w:space="0" w:color="auto"/>
                                                        <w:right w:val="none" w:sz="0" w:space="0" w:color="auto"/>
                                                      </w:divBdr>
                                                    </w:div>
                                                    <w:div w:id="432938199">
                                                      <w:marLeft w:val="0"/>
                                                      <w:marRight w:val="0"/>
                                                      <w:marTop w:val="0"/>
                                                      <w:marBottom w:val="0"/>
                                                      <w:divBdr>
                                                        <w:top w:val="none" w:sz="0" w:space="0" w:color="auto"/>
                                                        <w:left w:val="none" w:sz="0" w:space="0" w:color="auto"/>
                                                        <w:bottom w:val="none" w:sz="0" w:space="0" w:color="auto"/>
                                                        <w:right w:val="none" w:sz="0" w:space="0" w:color="auto"/>
                                                      </w:divBdr>
                                                    </w:div>
                                                    <w:div w:id="482966521">
                                                      <w:marLeft w:val="0"/>
                                                      <w:marRight w:val="0"/>
                                                      <w:marTop w:val="0"/>
                                                      <w:marBottom w:val="0"/>
                                                      <w:divBdr>
                                                        <w:top w:val="none" w:sz="0" w:space="0" w:color="auto"/>
                                                        <w:left w:val="none" w:sz="0" w:space="0" w:color="auto"/>
                                                        <w:bottom w:val="none" w:sz="0" w:space="0" w:color="auto"/>
                                                        <w:right w:val="none" w:sz="0" w:space="0" w:color="auto"/>
                                                      </w:divBdr>
                                                    </w:div>
                                                    <w:div w:id="622660493">
                                                      <w:marLeft w:val="0"/>
                                                      <w:marRight w:val="0"/>
                                                      <w:marTop w:val="0"/>
                                                      <w:marBottom w:val="0"/>
                                                      <w:divBdr>
                                                        <w:top w:val="none" w:sz="0" w:space="0" w:color="auto"/>
                                                        <w:left w:val="none" w:sz="0" w:space="0" w:color="auto"/>
                                                        <w:bottom w:val="none" w:sz="0" w:space="0" w:color="auto"/>
                                                        <w:right w:val="none" w:sz="0" w:space="0" w:color="auto"/>
                                                      </w:divBdr>
                                                    </w:div>
                                                    <w:div w:id="629097604">
                                                      <w:marLeft w:val="0"/>
                                                      <w:marRight w:val="0"/>
                                                      <w:marTop w:val="0"/>
                                                      <w:marBottom w:val="0"/>
                                                      <w:divBdr>
                                                        <w:top w:val="none" w:sz="0" w:space="0" w:color="auto"/>
                                                        <w:left w:val="none" w:sz="0" w:space="0" w:color="auto"/>
                                                        <w:bottom w:val="none" w:sz="0" w:space="0" w:color="auto"/>
                                                        <w:right w:val="none" w:sz="0" w:space="0" w:color="auto"/>
                                                      </w:divBdr>
                                                    </w:div>
                                                    <w:div w:id="892665963">
                                                      <w:marLeft w:val="0"/>
                                                      <w:marRight w:val="0"/>
                                                      <w:marTop w:val="0"/>
                                                      <w:marBottom w:val="0"/>
                                                      <w:divBdr>
                                                        <w:top w:val="none" w:sz="0" w:space="0" w:color="auto"/>
                                                        <w:left w:val="none" w:sz="0" w:space="0" w:color="auto"/>
                                                        <w:bottom w:val="none" w:sz="0" w:space="0" w:color="auto"/>
                                                        <w:right w:val="none" w:sz="0" w:space="0" w:color="auto"/>
                                                      </w:divBdr>
                                                    </w:div>
                                                    <w:div w:id="944003515">
                                                      <w:marLeft w:val="0"/>
                                                      <w:marRight w:val="0"/>
                                                      <w:marTop w:val="0"/>
                                                      <w:marBottom w:val="0"/>
                                                      <w:divBdr>
                                                        <w:top w:val="none" w:sz="0" w:space="0" w:color="auto"/>
                                                        <w:left w:val="none" w:sz="0" w:space="0" w:color="auto"/>
                                                        <w:bottom w:val="none" w:sz="0" w:space="0" w:color="auto"/>
                                                        <w:right w:val="none" w:sz="0" w:space="0" w:color="auto"/>
                                                      </w:divBdr>
                                                    </w:div>
                                                    <w:div w:id="1132594833">
                                                      <w:marLeft w:val="0"/>
                                                      <w:marRight w:val="0"/>
                                                      <w:marTop w:val="0"/>
                                                      <w:marBottom w:val="0"/>
                                                      <w:divBdr>
                                                        <w:top w:val="none" w:sz="0" w:space="0" w:color="auto"/>
                                                        <w:left w:val="none" w:sz="0" w:space="0" w:color="auto"/>
                                                        <w:bottom w:val="none" w:sz="0" w:space="0" w:color="auto"/>
                                                        <w:right w:val="none" w:sz="0" w:space="0" w:color="auto"/>
                                                      </w:divBdr>
                                                    </w:div>
                                                    <w:div w:id="1179196595">
                                                      <w:marLeft w:val="0"/>
                                                      <w:marRight w:val="0"/>
                                                      <w:marTop w:val="0"/>
                                                      <w:marBottom w:val="0"/>
                                                      <w:divBdr>
                                                        <w:top w:val="none" w:sz="0" w:space="0" w:color="auto"/>
                                                        <w:left w:val="none" w:sz="0" w:space="0" w:color="auto"/>
                                                        <w:bottom w:val="none" w:sz="0" w:space="0" w:color="auto"/>
                                                        <w:right w:val="none" w:sz="0" w:space="0" w:color="auto"/>
                                                      </w:divBdr>
                                                    </w:div>
                                                    <w:div w:id="1483884051">
                                                      <w:marLeft w:val="0"/>
                                                      <w:marRight w:val="0"/>
                                                      <w:marTop w:val="0"/>
                                                      <w:marBottom w:val="0"/>
                                                      <w:divBdr>
                                                        <w:top w:val="none" w:sz="0" w:space="0" w:color="auto"/>
                                                        <w:left w:val="none" w:sz="0" w:space="0" w:color="auto"/>
                                                        <w:bottom w:val="none" w:sz="0" w:space="0" w:color="auto"/>
                                                        <w:right w:val="none" w:sz="0" w:space="0" w:color="auto"/>
                                                      </w:divBdr>
                                                    </w:div>
                                                    <w:div w:id="1533034162">
                                                      <w:marLeft w:val="0"/>
                                                      <w:marRight w:val="0"/>
                                                      <w:marTop w:val="0"/>
                                                      <w:marBottom w:val="0"/>
                                                      <w:divBdr>
                                                        <w:top w:val="none" w:sz="0" w:space="0" w:color="auto"/>
                                                        <w:left w:val="none" w:sz="0" w:space="0" w:color="auto"/>
                                                        <w:bottom w:val="none" w:sz="0" w:space="0" w:color="auto"/>
                                                        <w:right w:val="none" w:sz="0" w:space="0" w:color="auto"/>
                                                      </w:divBdr>
                                                    </w:div>
                                                    <w:div w:id="1540505727">
                                                      <w:marLeft w:val="0"/>
                                                      <w:marRight w:val="0"/>
                                                      <w:marTop w:val="0"/>
                                                      <w:marBottom w:val="0"/>
                                                      <w:divBdr>
                                                        <w:top w:val="none" w:sz="0" w:space="0" w:color="auto"/>
                                                        <w:left w:val="none" w:sz="0" w:space="0" w:color="auto"/>
                                                        <w:bottom w:val="none" w:sz="0" w:space="0" w:color="auto"/>
                                                        <w:right w:val="none" w:sz="0" w:space="0" w:color="auto"/>
                                                      </w:divBdr>
                                                    </w:div>
                                                    <w:div w:id="1547986773">
                                                      <w:marLeft w:val="0"/>
                                                      <w:marRight w:val="0"/>
                                                      <w:marTop w:val="0"/>
                                                      <w:marBottom w:val="0"/>
                                                      <w:divBdr>
                                                        <w:top w:val="none" w:sz="0" w:space="0" w:color="auto"/>
                                                        <w:left w:val="none" w:sz="0" w:space="0" w:color="auto"/>
                                                        <w:bottom w:val="none" w:sz="0" w:space="0" w:color="auto"/>
                                                        <w:right w:val="none" w:sz="0" w:space="0" w:color="auto"/>
                                                      </w:divBdr>
                                                    </w:div>
                                                    <w:div w:id="1561941118">
                                                      <w:marLeft w:val="0"/>
                                                      <w:marRight w:val="0"/>
                                                      <w:marTop w:val="0"/>
                                                      <w:marBottom w:val="0"/>
                                                      <w:divBdr>
                                                        <w:top w:val="none" w:sz="0" w:space="0" w:color="auto"/>
                                                        <w:left w:val="none" w:sz="0" w:space="0" w:color="auto"/>
                                                        <w:bottom w:val="none" w:sz="0" w:space="0" w:color="auto"/>
                                                        <w:right w:val="none" w:sz="0" w:space="0" w:color="auto"/>
                                                      </w:divBdr>
                                                    </w:div>
                                                    <w:div w:id="1690255661">
                                                      <w:marLeft w:val="0"/>
                                                      <w:marRight w:val="0"/>
                                                      <w:marTop w:val="0"/>
                                                      <w:marBottom w:val="0"/>
                                                      <w:divBdr>
                                                        <w:top w:val="none" w:sz="0" w:space="0" w:color="auto"/>
                                                        <w:left w:val="none" w:sz="0" w:space="0" w:color="auto"/>
                                                        <w:bottom w:val="none" w:sz="0" w:space="0" w:color="auto"/>
                                                        <w:right w:val="none" w:sz="0" w:space="0" w:color="auto"/>
                                                      </w:divBdr>
                                                    </w:div>
                                                    <w:div w:id="1718433057">
                                                      <w:marLeft w:val="0"/>
                                                      <w:marRight w:val="0"/>
                                                      <w:marTop w:val="0"/>
                                                      <w:marBottom w:val="0"/>
                                                      <w:divBdr>
                                                        <w:top w:val="none" w:sz="0" w:space="0" w:color="auto"/>
                                                        <w:left w:val="none" w:sz="0" w:space="0" w:color="auto"/>
                                                        <w:bottom w:val="none" w:sz="0" w:space="0" w:color="auto"/>
                                                        <w:right w:val="none" w:sz="0" w:space="0" w:color="auto"/>
                                                      </w:divBdr>
                                                    </w:div>
                                                    <w:div w:id="1764455891">
                                                      <w:marLeft w:val="0"/>
                                                      <w:marRight w:val="0"/>
                                                      <w:marTop w:val="0"/>
                                                      <w:marBottom w:val="0"/>
                                                      <w:divBdr>
                                                        <w:top w:val="none" w:sz="0" w:space="0" w:color="auto"/>
                                                        <w:left w:val="none" w:sz="0" w:space="0" w:color="auto"/>
                                                        <w:bottom w:val="none" w:sz="0" w:space="0" w:color="auto"/>
                                                        <w:right w:val="none" w:sz="0" w:space="0" w:color="auto"/>
                                                      </w:divBdr>
                                                    </w:div>
                                                    <w:div w:id="1774325078">
                                                      <w:marLeft w:val="0"/>
                                                      <w:marRight w:val="0"/>
                                                      <w:marTop w:val="0"/>
                                                      <w:marBottom w:val="0"/>
                                                      <w:divBdr>
                                                        <w:top w:val="none" w:sz="0" w:space="0" w:color="auto"/>
                                                        <w:left w:val="none" w:sz="0" w:space="0" w:color="auto"/>
                                                        <w:bottom w:val="none" w:sz="0" w:space="0" w:color="auto"/>
                                                        <w:right w:val="none" w:sz="0" w:space="0" w:color="auto"/>
                                                      </w:divBdr>
                                                    </w:div>
                                                    <w:div w:id="1881747255">
                                                      <w:marLeft w:val="0"/>
                                                      <w:marRight w:val="0"/>
                                                      <w:marTop w:val="0"/>
                                                      <w:marBottom w:val="0"/>
                                                      <w:divBdr>
                                                        <w:top w:val="none" w:sz="0" w:space="0" w:color="auto"/>
                                                        <w:left w:val="none" w:sz="0" w:space="0" w:color="auto"/>
                                                        <w:bottom w:val="none" w:sz="0" w:space="0" w:color="auto"/>
                                                        <w:right w:val="none" w:sz="0" w:space="0" w:color="auto"/>
                                                      </w:divBdr>
                                                    </w:div>
                                                    <w:div w:id="1910114597">
                                                      <w:marLeft w:val="0"/>
                                                      <w:marRight w:val="0"/>
                                                      <w:marTop w:val="0"/>
                                                      <w:marBottom w:val="0"/>
                                                      <w:divBdr>
                                                        <w:top w:val="none" w:sz="0" w:space="0" w:color="auto"/>
                                                        <w:left w:val="none" w:sz="0" w:space="0" w:color="auto"/>
                                                        <w:bottom w:val="none" w:sz="0" w:space="0" w:color="auto"/>
                                                        <w:right w:val="none" w:sz="0" w:space="0" w:color="auto"/>
                                                      </w:divBdr>
                                                    </w:div>
                                                    <w:div w:id="2092505549">
                                                      <w:marLeft w:val="0"/>
                                                      <w:marRight w:val="0"/>
                                                      <w:marTop w:val="0"/>
                                                      <w:marBottom w:val="0"/>
                                                      <w:divBdr>
                                                        <w:top w:val="none" w:sz="0" w:space="0" w:color="auto"/>
                                                        <w:left w:val="none" w:sz="0" w:space="0" w:color="auto"/>
                                                        <w:bottom w:val="none" w:sz="0" w:space="0" w:color="auto"/>
                                                        <w:right w:val="none" w:sz="0" w:space="0" w:color="auto"/>
                                                      </w:divBdr>
                                                    </w:div>
                                                    <w:div w:id="211578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840397">
      <w:bodyDiv w:val="1"/>
      <w:marLeft w:val="0"/>
      <w:marRight w:val="0"/>
      <w:marTop w:val="0"/>
      <w:marBottom w:val="0"/>
      <w:divBdr>
        <w:top w:val="none" w:sz="0" w:space="0" w:color="auto"/>
        <w:left w:val="none" w:sz="0" w:space="0" w:color="auto"/>
        <w:bottom w:val="none" w:sz="0" w:space="0" w:color="auto"/>
        <w:right w:val="none" w:sz="0" w:space="0" w:color="auto"/>
      </w:divBdr>
    </w:div>
    <w:div w:id="737360017">
      <w:bodyDiv w:val="1"/>
      <w:marLeft w:val="0"/>
      <w:marRight w:val="0"/>
      <w:marTop w:val="0"/>
      <w:marBottom w:val="0"/>
      <w:divBdr>
        <w:top w:val="none" w:sz="0" w:space="0" w:color="auto"/>
        <w:left w:val="none" w:sz="0" w:space="0" w:color="auto"/>
        <w:bottom w:val="none" w:sz="0" w:space="0" w:color="auto"/>
        <w:right w:val="none" w:sz="0" w:space="0" w:color="auto"/>
      </w:divBdr>
    </w:div>
    <w:div w:id="741832378">
      <w:bodyDiv w:val="1"/>
      <w:marLeft w:val="0"/>
      <w:marRight w:val="0"/>
      <w:marTop w:val="0"/>
      <w:marBottom w:val="0"/>
      <w:divBdr>
        <w:top w:val="none" w:sz="0" w:space="0" w:color="auto"/>
        <w:left w:val="none" w:sz="0" w:space="0" w:color="auto"/>
        <w:bottom w:val="none" w:sz="0" w:space="0" w:color="auto"/>
        <w:right w:val="none" w:sz="0" w:space="0" w:color="auto"/>
      </w:divBdr>
    </w:div>
    <w:div w:id="769005342">
      <w:bodyDiv w:val="1"/>
      <w:marLeft w:val="0"/>
      <w:marRight w:val="0"/>
      <w:marTop w:val="0"/>
      <w:marBottom w:val="0"/>
      <w:divBdr>
        <w:top w:val="none" w:sz="0" w:space="0" w:color="auto"/>
        <w:left w:val="none" w:sz="0" w:space="0" w:color="auto"/>
        <w:bottom w:val="none" w:sz="0" w:space="0" w:color="auto"/>
        <w:right w:val="none" w:sz="0" w:space="0" w:color="auto"/>
      </w:divBdr>
    </w:div>
    <w:div w:id="772163885">
      <w:bodyDiv w:val="1"/>
      <w:marLeft w:val="0"/>
      <w:marRight w:val="0"/>
      <w:marTop w:val="0"/>
      <w:marBottom w:val="0"/>
      <w:divBdr>
        <w:top w:val="none" w:sz="0" w:space="0" w:color="auto"/>
        <w:left w:val="none" w:sz="0" w:space="0" w:color="auto"/>
        <w:bottom w:val="none" w:sz="0" w:space="0" w:color="auto"/>
        <w:right w:val="none" w:sz="0" w:space="0" w:color="auto"/>
      </w:divBdr>
    </w:div>
    <w:div w:id="774405149">
      <w:bodyDiv w:val="1"/>
      <w:marLeft w:val="0"/>
      <w:marRight w:val="0"/>
      <w:marTop w:val="0"/>
      <w:marBottom w:val="0"/>
      <w:divBdr>
        <w:top w:val="none" w:sz="0" w:space="0" w:color="auto"/>
        <w:left w:val="none" w:sz="0" w:space="0" w:color="auto"/>
        <w:bottom w:val="none" w:sz="0" w:space="0" w:color="auto"/>
        <w:right w:val="none" w:sz="0" w:space="0" w:color="auto"/>
      </w:divBdr>
    </w:div>
    <w:div w:id="782386611">
      <w:bodyDiv w:val="1"/>
      <w:marLeft w:val="0"/>
      <w:marRight w:val="0"/>
      <w:marTop w:val="0"/>
      <w:marBottom w:val="0"/>
      <w:divBdr>
        <w:top w:val="none" w:sz="0" w:space="0" w:color="auto"/>
        <w:left w:val="none" w:sz="0" w:space="0" w:color="auto"/>
        <w:bottom w:val="none" w:sz="0" w:space="0" w:color="auto"/>
        <w:right w:val="none" w:sz="0" w:space="0" w:color="auto"/>
      </w:divBdr>
    </w:div>
    <w:div w:id="790709523">
      <w:bodyDiv w:val="1"/>
      <w:marLeft w:val="0"/>
      <w:marRight w:val="0"/>
      <w:marTop w:val="0"/>
      <w:marBottom w:val="0"/>
      <w:divBdr>
        <w:top w:val="none" w:sz="0" w:space="0" w:color="auto"/>
        <w:left w:val="none" w:sz="0" w:space="0" w:color="auto"/>
        <w:bottom w:val="none" w:sz="0" w:space="0" w:color="auto"/>
        <w:right w:val="none" w:sz="0" w:space="0" w:color="auto"/>
      </w:divBdr>
    </w:div>
    <w:div w:id="797257986">
      <w:bodyDiv w:val="1"/>
      <w:marLeft w:val="0"/>
      <w:marRight w:val="0"/>
      <w:marTop w:val="0"/>
      <w:marBottom w:val="0"/>
      <w:divBdr>
        <w:top w:val="none" w:sz="0" w:space="0" w:color="auto"/>
        <w:left w:val="none" w:sz="0" w:space="0" w:color="auto"/>
        <w:bottom w:val="none" w:sz="0" w:space="0" w:color="auto"/>
        <w:right w:val="none" w:sz="0" w:space="0" w:color="auto"/>
      </w:divBdr>
    </w:div>
    <w:div w:id="809516225">
      <w:bodyDiv w:val="1"/>
      <w:marLeft w:val="0"/>
      <w:marRight w:val="0"/>
      <w:marTop w:val="0"/>
      <w:marBottom w:val="0"/>
      <w:divBdr>
        <w:top w:val="none" w:sz="0" w:space="0" w:color="auto"/>
        <w:left w:val="none" w:sz="0" w:space="0" w:color="auto"/>
        <w:bottom w:val="none" w:sz="0" w:space="0" w:color="auto"/>
        <w:right w:val="none" w:sz="0" w:space="0" w:color="auto"/>
      </w:divBdr>
    </w:div>
    <w:div w:id="811757265">
      <w:bodyDiv w:val="1"/>
      <w:marLeft w:val="0"/>
      <w:marRight w:val="0"/>
      <w:marTop w:val="0"/>
      <w:marBottom w:val="0"/>
      <w:divBdr>
        <w:top w:val="none" w:sz="0" w:space="0" w:color="auto"/>
        <w:left w:val="none" w:sz="0" w:space="0" w:color="auto"/>
        <w:bottom w:val="none" w:sz="0" w:space="0" w:color="auto"/>
        <w:right w:val="none" w:sz="0" w:space="0" w:color="auto"/>
      </w:divBdr>
    </w:div>
    <w:div w:id="820193500">
      <w:bodyDiv w:val="1"/>
      <w:marLeft w:val="0"/>
      <w:marRight w:val="0"/>
      <w:marTop w:val="0"/>
      <w:marBottom w:val="0"/>
      <w:divBdr>
        <w:top w:val="none" w:sz="0" w:space="0" w:color="auto"/>
        <w:left w:val="none" w:sz="0" w:space="0" w:color="auto"/>
        <w:bottom w:val="none" w:sz="0" w:space="0" w:color="auto"/>
        <w:right w:val="none" w:sz="0" w:space="0" w:color="auto"/>
      </w:divBdr>
      <w:divsChild>
        <w:div w:id="1914512461">
          <w:marLeft w:val="547"/>
          <w:marRight w:val="0"/>
          <w:marTop w:val="154"/>
          <w:marBottom w:val="0"/>
          <w:divBdr>
            <w:top w:val="none" w:sz="0" w:space="0" w:color="auto"/>
            <w:left w:val="none" w:sz="0" w:space="0" w:color="auto"/>
            <w:bottom w:val="none" w:sz="0" w:space="0" w:color="auto"/>
            <w:right w:val="none" w:sz="0" w:space="0" w:color="auto"/>
          </w:divBdr>
        </w:div>
      </w:divsChild>
    </w:div>
    <w:div w:id="827597024">
      <w:bodyDiv w:val="1"/>
      <w:marLeft w:val="0"/>
      <w:marRight w:val="0"/>
      <w:marTop w:val="0"/>
      <w:marBottom w:val="0"/>
      <w:divBdr>
        <w:top w:val="none" w:sz="0" w:space="0" w:color="auto"/>
        <w:left w:val="none" w:sz="0" w:space="0" w:color="auto"/>
        <w:bottom w:val="none" w:sz="0" w:space="0" w:color="auto"/>
        <w:right w:val="none" w:sz="0" w:space="0" w:color="auto"/>
      </w:divBdr>
    </w:div>
    <w:div w:id="834957252">
      <w:bodyDiv w:val="1"/>
      <w:marLeft w:val="0"/>
      <w:marRight w:val="0"/>
      <w:marTop w:val="0"/>
      <w:marBottom w:val="0"/>
      <w:divBdr>
        <w:top w:val="none" w:sz="0" w:space="0" w:color="auto"/>
        <w:left w:val="none" w:sz="0" w:space="0" w:color="auto"/>
        <w:bottom w:val="none" w:sz="0" w:space="0" w:color="auto"/>
        <w:right w:val="none" w:sz="0" w:space="0" w:color="auto"/>
      </w:divBdr>
    </w:div>
    <w:div w:id="840002368">
      <w:bodyDiv w:val="1"/>
      <w:marLeft w:val="0"/>
      <w:marRight w:val="0"/>
      <w:marTop w:val="0"/>
      <w:marBottom w:val="0"/>
      <w:divBdr>
        <w:top w:val="none" w:sz="0" w:space="0" w:color="auto"/>
        <w:left w:val="none" w:sz="0" w:space="0" w:color="auto"/>
        <w:bottom w:val="none" w:sz="0" w:space="0" w:color="auto"/>
        <w:right w:val="none" w:sz="0" w:space="0" w:color="auto"/>
      </w:divBdr>
    </w:div>
    <w:div w:id="840047080">
      <w:bodyDiv w:val="1"/>
      <w:marLeft w:val="0"/>
      <w:marRight w:val="0"/>
      <w:marTop w:val="0"/>
      <w:marBottom w:val="0"/>
      <w:divBdr>
        <w:top w:val="none" w:sz="0" w:space="0" w:color="auto"/>
        <w:left w:val="none" w:sz="0" w:space="0" w:color="auto"/>
        <w:bottom w:val="none" w:sz="0" w:space="0" w:color="auto"/>
        <w:right w:val="none" w:sz="0" w:space="0" w:color="auto"/>
      </w:divBdr>
      <w:divsChild>
        <w:div w:id="1895198852">
          <w:marLeft w:val="547"/>
          <w:marRight w:val="0"/>
          <w:marTop w:val="0"/>
          <w:marBottom w:val="0"/>
          <w:divBdr>
            <w:top w:val="none" w:sz="0" w:space="0" w:color="auto"/>
            <w:left w:val="none" w:sz="0" w:space="0" w:color="auto"/>
            <w:bottom w:val="none" w:sz="0" w:space="0" w:color="auto"/>
            <w:right w:val="none" w:sz="0" w:space="0" w:color="auto"/>
          </w:divBdr>
        </w:div>
      </w:divsChild>
    </w:div>
    <w:div w:id="846407941">
      <w:bodyDiv w:val="1"/>
      <w:marLeft w:val="0"/>
      <w:marRight w:val="0"/>
      <w:marTop w:val="0"/>
      <w:marBottom w:val="0"/>
      <w:divBdr>
        <w:top w:val="none" w:sz="0" w:space="0" w:color="auto"/>
        <w:left w:val="none" w:sz="0" w:space="0" w:color="auto"/>
        <w:bottom w:val="none" w:sz="0" w:space="0" w:color="auto"/>
        <w:right w:val="none" w:sz="0" w:space="0" w:color="auto"/>
      </w:divBdr>
      <w:divsChild>
        <w:div w:id="2050918">
          <w:marLeft w:val="0"/>
          <w:marRight w:val="0"/>
          <w:marTop w:val="0"/>
          <w:marBottom w:val="0"/>
          <w:divBdr>
            <w:top w:val="none" w:sz="0" w:space="0" w:color="auto"/>
            <w:left w:val="none" w:sz="0" w:space="0" w:color="auto"/>
            <w:bottom w:val="none" w:sz="0" w:space="0" w:color="auto"/>
            <w:right w:val="none" w:sz="0" w:space="0" w:color="auto"/>
          </w:divBdr>
        </w:div>
      </w:divsChild>
    </w:div>
    <w:div w:id="847990216">
      <w:bodyDiv w:val="1"/>
      <w:marLeft w:val="0"/>
      <w:marRight w:val="0"/>
      <w:marTop w:val="0"/>
      <w:marBottom w:val="0"/>
      <w:divBdr>
        <w:top w:val="none" w:sz="0" w:space="0" w:color="auto"/>
        <w:left w:val="none" w:sz="0" w:space="0" w:color="auto"/>
        <w:bottom w:val="none" w:sz="0" w:space="0" w:color="auto"/>
        <w:right w:val="none" w:sz="0" w:space="0" w:color="auto"/>
      </w:divBdr>
    </w:div>
    <w:div w:id="848325751">
      <w:bodyDiv w:val="1"/>
      <w:marLeft w:val="0"/>
      <w:marRight w:val="0"/>
      <w:marTop w:val="0"/>
      <w:marBottom w:val="0"/>
      <w:divBdr>
        <w:top w:val="none" w:sz="0" w:space="0" w:color="auto"/>
        <w:left w:val="none" w:sz="0" w:space="0" w:color="auto"/>
        <w:bottom w:val="none" w:sz="0" w:space="0" w:color="auto"/>
        <w:right w:val="none" w:sz="0" w:space="0" w:color="auto"/>
      </w:divBdr>
    </w:div>
    <w:div w:id="858471324">
      <w:bodyDiv w:val="1"/>
      <w:marLeft w:val="0"/>
      <w:marRight w:val="0"/>
      <w:marTop w:val="0"/>
      <w:marBottom w:val="0"/>
      <w:divBdr>
        <w:top w:val="none" w:sz="0" w:space="0" w:color="auto"/>
        <w:left w:val="none" w:sz="0" w:space="0" w:color="auto"/>
        <w:bottom w:val="none" w:sz="0" w:space="0" w:color="auto"/>
        <w:right w:val="none" w:sz="0" w:space="0" w:color="auto"/>
      </w:divBdr>
    </w:div>
    <w:div w:id="866797556">
      <w:bodyDiv w:val="1"/>
      <w:marLeft w:val="0"/>
      <w:marRight w:val="0"/>
      <w:marTop w:val="0"/>
      <w:marBottom w:val="0"/>
      <w:divBdr>
        <w:top w:val="none" w:sz="0" w:space="0" w:color="auto"/>
        <w:left w:val="none" w:sz="0" w:space="0" w:color="auto"/>
        <w:bottom w:val="none" w:sz="0" w:space="0" w:color="auto"/>
        <w:right w:val="none" w:sz="0" w:space="0" w:color="auto"/>
      </w:divBdr>
    </w:div>
    <w:div w:id="888028251">
      <w:bodyDiv w:val="1"/>
      <w:marLeft w:val="0"/>
      <w:marRight w:val="0"/>
      <w:marTop w:val="0"/>
      <w:marBottom w:val="0"/>
      <w:divBdr>
        <w:top w:val="none" w:sz="0" w:space="0" w:color="auto"/>
        <w:left w:val="none" w:sz="0" w:space="0" w:color="auto"/>
        <w:bottom w:val="none" w:sz="0" w:space="0" w:color="auto"/>
        <w:right w:val="none" w:sz="0" w:space="0" w:color="auto"/>
      </w:divBdr>
    </w:div>
    <w:div w:id="939680658">
      <w:bodyDiv w:val="1"/>
      <w:marLeft w:val="0"/>
      <w:marRight w:val="0"/>
      <w:marTop w:val="0"/>
      <w:marBottom w:val="0"/>
      <w:divBdr>
        <w:top w:val="none" w:sz="0" w:space="0" w:color="auto"/>
        <w:left w:val="none" w:sz="0" w:space="0" w:color="auto"/>
        <w:bottom w:val="none" w:sz="0" w:space="0" w:color="auto"/>
        <w:right w:val="none" w:sz="0" w:space="0" w:color="auto"/>
      </w:divBdr>
    </w:div>
    <w:div w:id="957105481">
      <w:bodyDiv w:val="1"/>
      <w:marLeft w:val="0"/>
      <w:marRight w:val="0"/>
      <w:marTop w:val="0"/>
      <w:marBottom w:val="0"/>
      <w:divBdr>
        <w:top w:val="none" w:sz="0" w:space="0" w:color="auto"/>
        <w:left w:val="none" w:sz="0" w:space="0" w:color="auto"/>
        <w:bottom w:val="none" w:sz="0" w:space="0" w:color="auto"/>
        <w:right w:val="none" w:sz="0" w:space="0" w:color="auto"/>
      </w:divBdr>
    </w:div>
    <w:div w:id="958030785">
      <w:bodyDiv w:val="1"/>
      <w:marLeft w:val="0"/>
      <w:marRight w:val="0"/>
      <w:marTop w:val="0"/>
      <w:marBottom w:val="0"/>
      <w:divBdr>
        <w:top w:val="none" w:sz="0" w:space="0" w:color="auto"/>
        <w:left w:val="none" w:sz="0" w:space="0" w:color="auto"/>
        <w:bottom w:val="none" w:sz="0" w:space="0" w:color="auto"/>
        <w:right w:val="none" w:sz="0" w:space="0" w:color="auto"/>
      </w:divBdr>
      <w:divsChild>
        <w:div w:id="489492471">
          <w:marLeft w:val="547"/>
          <w:marRight w:val="0"/>
          <w:marTop w:val="0"/>
          <w:marBottom w:val="0"/>
          <w:divBdr>
            <w:top w:val="none" w:sz="0" w:space="0" w:color="auto"/>
            <w:left w:val="none" w:sz="0" w:space="0" w:color="auto"/>
            <w:bottom w:val="none" w:sz="0" w:space="0" w:color="auto"/>
            <w:right w:val="none" w:sz="0" w:space="0" w:color="auto"/>
          </w:divBdr>
        </w:div>
        <w:div w:id="2015719593">
          <w:marLeft w:val="547"/>
          <w:marRight w:val="0"/>
          <w:marTop w:val="0"/>
          <w:marBottom w:val="0"/>
          <w:divBdr>
            <w:top w:val="none" w:sz="0" w:space="0" w:color="auto"/>
            <w:left w:val="none" w:sz="0" w:space="0" w:color="auto"/>
            <w:bottom w:val="none" w:sz="0" w:space="0" w:color="auto"/>
            <w:right w:val="none" w:sz="0" w:space="0" w:color="auto"/>
          </w:divBdr>
        </w:div>
      </w:divsChild>
    </w:div>
    <w:div w:id="960844966">
      <w:bodyDiv w:val="1"/>
      <w:marLeft w:val="0"/>
      <w:marRight w:val="0"/>
      <w:marTop w:val="0"/>
      <w:marBottom w:val="0"/>
      <w:divBdr>
        <w:top w:val="none" w:sz="0" w:space="0" w:color="auto"/>
        <w:left w:val="none" w:sz="0" w:space="0" w:color="auto"/>
        <w:bottom w:val="none" w:sz="0" w:space="0" w:color="auto"/>
        <w:right w:val="none" w:sz="0" w:space="0" w:color="auto"/>
      </w:divBdr>
    </w:div>
    <w:div w:id="979269813">
      <w:bodyDiv w:val="1"/>
      <w:marLeft w:val="0"/>
      <w:marRight w:val="0"/>
      <w:marTop w:val="0"/>
      <w:marBottom w:val="0"/>
      <w:divBdr>
        <w:top w:val="none" w:sz="0" w:space="0" w:color="auto"/>
        <w:left w:val="none" w:sz="0" w:space="0" w:color="auto"/>
        <w:bottom w:val="none" w:sz="0" w:space="0" w:color="auto"/>
        <w:right w:val="none" w:sz="0" w:space="0" w:color="auto"/>
      </w:divBdr>
    </w:div>
    <w:div w:id="999431609">
      <w:bodyDiv w:val="1"/>
      <w:marLeft w:val="0"/>
      <w:marRight w:val="0"/>
      <w:marTop w:val="0"/>
      <w:marBottom w:val="0"/>
      <w:divBdr>
        <w:top w:val="none" w:sz="0" w:space="0" w:color="auto"/>
        <w:left w:val="none" w:sz="0" w:space="0" w:color="auto"/>
        <w:bottom w:val="none" w:sz="0" w:space="0" w:color="auto"/>
        <w:right w:val="none" w:sz="0" w:space="0" w:color="auto"/>
      </w:divBdr>
    </w:div>
    <w:div w:id="1032070417">
      <w:bodyDiv w:val="1"/>
      <w:marLeft w:val="0"/>
      <w:marRight w:val="0"/>
      <w:marTop w:val="0"/>
      <w:marBottom w:val="0"/>
      <w:divBdr>
        <w:top w:val="none" w:sz="0" w:space="0" w:color="auto"/>
        <w:left w:val="none" w:sz="0" w:space="0" w:color="auto"/>
        <w:bottom w:val="none" w:sz="0" w:space="0" w:color="auto"/>
        <w:right w:val="none" w:sz="0" w:space="0" w:color="auto"/>
      </w:divBdr>
    </w:div>
    <w:div w:id="1036467182">
      <w:bodyDiv w:val="1"/>
      <w:marLeft w:val="0"/>
      <w:marRight w:val="0"/>
      <w:marTop w:val="0"/>
      <w:marBottom w:val="0"/>
      <w:divBdr>
        <w:top w:val="none" w:sz="0" w:space="0" w:color="auto"/>
        <w:left w:val="none" w:sz="0" w:space="0" w:color="auto"/>
        <w:bottom w:val="none" w:sz="0" w:space="0" w:color="auto"/>
        <w:right w:val="none" w:sz="0" w:space="0" w:color="auto"/>
      </w:divBdr>
    </w:div>
    <w:div w:id="1050223109">
      <w:bodyDiv w:val="1"/>
      <w:marLeft w:val="0"/>
      <w:marRight w:val="0"/>
      <w:marTop w:val="0"/>
      <w:marBottom w:val="0"/>
      <w:divBdr>
        <w:top w:val="none" w:sz="0" w:space="0" w:color="auto"/>
        <w:left w:val="none" w:sz="0" w:space="0" w:color="auto"/>
        <w:bottom w:val="none" w:sz="0" w:space="0" w:color="auto"/>
        <w:right w:val="none" w:sz="0" w:space="0" w:color="auto"/>
      </w:divBdr>
    </w:div>
    <w:div w:id="1090933895">
      <w:bodyDiv w:val="1"/>
      <w:marLeft w:val="0"/>
      <w:marRight w:val="0"/>
      <w:marTop w:val="0"/>
      <w:marBottom w:val="0"/>
      <w:divBdr>
        <w:top w:val="none" w:sz="0" w:space="0" w:color="auto"/>
        <w:left w:val="none" w:sz="0" w:space="0" w:color="auto"/>
        <w:bottom w:val="none" w:sz="0" w:space="0" w:color="auto"/>
        <w:right w:val="none" w:sz="0" w:space="0" w:color="auto"/>
      </w:divBdr>
    </w:div>
    <w:div w:id="1093013627">
      <w:bodyDiv w:val="1"/>
      <w:marLeft w:val="0"/>
      <w:marRight w:val="0"/>
      <w:marTop w:val="0"/>
      <w:marBottom w:val="0"/>
      <w:divBdr>
        <w:top w:val="none" w:sz="0" w:space="0" w:color="auto"/>
        <w:left w:val="none" w:sz="0" w:space="0" w:color="auto"/>
        <w:bottom w:val="none" w:sz="0" w:space="0" w:color="auto"/>
        <w:right w:val="none" w:sz="0" w:space="0" w:color="auto"/>
      </w:divBdr>
    </w:div>
    <w:div w:id="1100292110">
      <w:bodyDiv w:val="1"/>
      <w:marLeft w:val="0"/>
      <w:marRight w:val="0"/>
      <w:marTop w:val="0"/>
      <w:marBottom w:val="0"/>
      <w:divBdr>
        <w:top w:val="none" w:sz="0" w:space="0" w:color="auto"/>
        <w:left w:val="none" w:sz="0" w:space="0" w:color="auto"/>
        <w:bottom w:val="none" w:sz="0" w:space="0" w:color="auto"/>
        <w:right w:val="none" w:sz="0" w:space="0" w:color="auto"/>
      </w:divBdr>
    </w:div>
    <w:div w:id="1105879097">
      <w:bodyDiv w:val="1"/>
      <w:marLeft w:val="0"/>
      <w:marRight w:val="0"/>
      <w:marTop w:val="0"/>
      <w:marBottom w:val="0"/>
      <w:divBdr>
        <w:top w:val="none" w:sz="0" w:space="0" w:color="auto"/>
        <w:left w:val="none" w:sz="0" w:space="0" w:color="auto"/>
        <w:bottom w:val="none" w:sz="0" w:space="0" w:color="auto"/>
        <w:right w:val="none" w:sz="0" w:space="0" w:color="auto"/>
      </w:divBdr>
    </w:div>
    <w:div w:id="1106005413">
      <w:bodyDiv w:val="1"/>
      <w:marLeft w:val="0"/>
      <w:marRight w:val="0"/>
      <w:marTop w:val="0"/>
      <w:marBottom w:val="0"/>
      <w:divBdr>
        <w:top w:val="none" w:sz="0" w:space="0" w:color="auto"/>
        <w:left w:val="none" w:sz="0" w:space="0" w:color="auto"/>
        <w:bottom w:val="none" w:sz="0" w:space="0" w:color="auto"/>
        <w:right w:val="none" w:sz="0" w:space="0" w:color="auto"/>
      </w:divBdr>
    </w:div>
    <w:div w:id="1124538286">
      <w:bodyDiv w:val="1"/>
      <w:marLeft w:val="0"/>
      <w:marRight w:val="0"/>
      <w:marTop w:val="0"/>
      <w:marBottom w:val="0"/>
      <w:divBdr>
        <w:top w:val="none" w:sz="0" w:space="0" w:color="auto"/>
        <w:left w:val="none" w:sz="0" w:space="0" w:color="auto"/>
        <w:bottom w:val="none" w:sz="0" w:space="0" w:color="auto"/>
        <w:right w:val="none" w:sz="0" w:space="0" w:color="auto"/>
      </w:divBdr>
    </w:div>
    <w:div w:id="1127747722">
      <w:bodyDiv w:val="1"/>
      <w:marLeft w:val="0"/>
      <w:marRight w:val="0"/>
      <w:marTop w:val="0"/>
      <w:marBottom w:val="0"/>
      <w:divBdr>
        <w:top w:val="none" w:sz="0" w:space="0" w:color="auto"/>
        <w:left w:val="none" w:sz="0" w:space="0" w:color="auto"/>
        <w:bottom w:val="none" w:sz="0" w:space="0" w:color="auto"/>
        <w:right w:val="none" w:sz="0" w:space="0" w:color="auto"/>
      </w:divBdr>
    </w:div>
    <w:div w:id="1135686022">
      <w:bodyDiv w:val="1"/>
      <w:marLeft w:val="0"/>
      <w:marRight w:val="0"/>
      <w:marTop w:val="0"/>
      <w:marBottom w:val="0"/>
      <w:divBdr>
        <w:top w:val="none" w:sz="0" w:space="0" w:color="auto"/>
        <w:left w:val="none" w:sz="0" w:space="0" w:color="auto"/>
        <w:bottom w:val="none" w:sz="0" w:space="0" w:color="auto"/>
        <w:right w:val="none" w:sz="0" w:space="0" w:color="auto"/>
      </w:divBdr>
    </w:div>
    <w:div w:id="1136027726">
      <w:bodyDiv w:val="1"/>
      <w:marLeft w:val="0"/>
      <w:marRight w:val="0"/>
      <w:marTop w:val="0"/>
      <w:marBottom w:val="0"/>
      <w:divBdr>
        <w:top w:val="none" w:sz="0" w:space="0" w:color="auto"/>
        <w:left w:val="none" w:sz="0" w:space="0" w:color="auto"/>
        <w:bottom w:val="none" w:sz="0" w:space="0" w:color="auto"/>
        <w:right w:val="none" w:sz="0" w:space="0" w:color="auto"/>
      </w:divBdr>
    </w:div>
    <w:div w:id="1141923396">
      <w:bodyDiv w:val="1"/>
      <w:marLeft w:val="0"/>
      <w:marRight w:val="0"/>
      <w:marTop w:val="0"/>
      <w:marBottom w:val="0"/>
      <w:divBdr>
        <w:top w:val="none" w:sz="0" w:space="0" w:color="auto"/>
        <w:left w:val="none" w:sz="0" w:space="0" w:color="auto"/>
        <w:bottom w:val="none" w:sz="0" w:space="0" w:color="auto"/>
        <w:right w:val="none" w:sz="0" w:space="0" w:color="auto"/>
      </w:divBdr>
    </w:div>
    <w:div w:id="1145661152">
      <w:bodyDiv w:val="1"/>
      <w:marLeft w:val="0"/>
      <w:marRight w:val="0"/>
      <w:marTop w:val="0"/>
      <w:marBottom w:val="0"/>
      <w:divBdr>
        <w:top w:val="none" w:sz="0" w:space="0" w:color="auto"/>
        <w:left w:val="none" w:sz="0" w:space="0" w:color="auto"/>
        <w:bottom w:val="none" w:sz="0" w:space="0" w:color="auto"/>
        <w:right w:val="none" w:sz="0" w:space="0" w:color="auto"/>
      </w:divBdr>
      <w:divsChild>
        <w:div w:id="1657805410">
          <w:marLeft w:val="0"/>
          <w:marRight w:val="0"/>
          <w:marTop w:val="0"/>
          <w:marBottom w:val="0"/>
          <w:divBdr>
            <w:top w:val="none" w:sz="0" w:space="0" w:color="auto"/>
            <w:left w:val="none" w:sz="0" w:space="0" w:color="auto"/>
            <w:bottom w:val="none" w:sz="0" w:space="0" w:color="auto"/>
            <w:right w:val="none" w:sz="0" w:space="0" w:color="auto"/>
          </w:divBdr>
          <w:divsChild>
            <w:div w:id="75129105">
              <w:marLeft w:val="0"/>
              <w:marRight w:val="0"/>
              <w:marTop w:val="0"/>
              <w:marBottom w:val="0"/>
              <w:divBdr>
                <w:top w:val="none" w:sz="0" w:space="0" w:color="auto"/>
                <w:left w:val="none" w:sz="0" w:space="0" w:color="auto"/>
                <w:bottom w:val="none" w:sz="0" w:space="0" w:color="auto"/>
                <w:right w:val="none" w:sz="0" w:space="0" w:color="auto"/>
              </w:divBdr>
              <w:divsChild>
                <w:div w:id="1029334787">
                  <w:marLeft w:val="0"/>
                  <w:marRight w:val="0"/>
                  <w:marTop w:val="0"/>
                  <w:marBottom w:val="0"/>
                  <w:divBdr>
                    <w:top w:val="none" w:sz="0" w:space="0" w:color="auto"/>
                    <w:left w:val="none" w:sz="0" w:space="0" w:color="auto"/>
                    <w:bottom w:val="none" w:sz="0" w:space="0" w:color="auto"/>
                    <w:right w:val="none" w:sz="0" w:space="0" w:color="auto"/>
                  </w:divBdr>
                  <w:divsChild>
                    <w:div w:id="1412266598">
                      <w:marLeft w:val="0"/>
                      <w:marRight w:val="0"/>
                      <w:marTop w:val="0"/>
                      <w:marBottom w:val="0"/>
                      <w:divBdr>
                        <w:top w:val="none" w:sz="0" w:space="0" w:color="auto"/>
                        <w:left w:val="none" w:sz="0" w:space="0" w:color="auto"/>
                        <w:bottom w:val="none" w:sz="0" w:space="0" w:color="auto"/>
                        <w:right w:val="none" w:sz="0" w:space="0" w:color="auto"/>
                      </w:divBdr>
                      <w:divsChild>
                        <w:div w:id="1140031429">
                          <w:marLeft w:val="0"/>
                          <w:marRight w:val="0"/>
                          <w:marTop w:val="0"/>
                          <w:marBottom w:val="0"/>
                          <w:divBdr>
                            <w:top w:val="none" w:sz="0" w:space="0" w:color="auto"/>
                            <w:left w:val="none" w:sz="0" w:space="0" w:color="auto"/>
                            <w:bottom w:val="none" w:sz="0" w:space="0" w:color="auto"/>
                            <w:right w:val="none" w:sz="0" w:space="0" w:color="auto"/>
                          </w:divBdr>
                          <w:divsChild>
                            <w:div w:id="35590734">
                              <w:marLeft w:val="0"/>
                              <w:marRight w:val="0"/>
                              <w:marTop w:val="0"/>
                              <w:marBottom w:val="0"/>
                              <w:divBdr>
                                <w:top w:val="none" w:sz="0" w:space="0" w:color="auto"/>
                                <w:left w:val="none" w:sz="0" w:space="0" w:color="auto"/>
                                <w:bottom w:val="none" w:sz="0" w:space="0" w:color="auto"/>
                                <w:right w:val="none" w:sz="0" w:space="0" w:color="auto"/>
                              </w:divBdr>
                              <w:divsChild>
                                <w:div w:id="560136712">
                                  <w:marLeft w:val="0"/>
                                  <w:marRight w:val="0"/>
                                  <w:marTop w:val="0"/>
                                  <w:marBottom w:val="0"/>
                                  <w:divBdr>
                                    <w:top w:val="none" w:sz="0" w:space="0" w:color="auto"/>
                                    <w:left w:val="none" w:sz="0" w:space="0" w:color="auto"/>
                                    <w:bottom w:val="none" w:sz="0" w:space="0" w:color="auto"/>
                                    <w:right w:val="none" w:sz="0" w:space="0" w:color="auto"/>
                                  </w:divBdr>
                                  <w:divsChild>
                                    <w:div w:id="1351174997">
                                      <w:marLeft w:val="0"/>
                                      <w:marRight w:val="0"/>
                                      <w:marTop w:val="0"/>
                                      <w:marBottom w:val="0"/>
                                      <w:divBdr>
                                        <w:top w:val="none" w:sz="0" w:space="0" w:color="auto"/>
                                        <w:left w:val="none" w:sz="0" w:space="0" w:color="auto"/>
                                        <w:bottom w:val="none" w:sz="0" w:space="0" w:color="auto"/>
                                        <w:right w:val="none" w:sz="0" w:space="0" w:color="auto"/>
                                      </w:divBdr>
                                      <w:divsChild>
                                        <w:div w:id="342436168">
                                          <w:marLeft w:val="0"/>
                                          <w:marRight w:val="0"/>
                                          <w:marTop w:val="0"/>
                                          <w:marBottom w:val="0"/>
                                          <w:divBdr>
                                            <w:top w:val="none" w:sz="0" w:space="0" w:color="auto"/>
                                            <w:left w:val="none" w:sz="0" w:space="0" w:color="auto"/>
                                            <w:bottom w:val="none" w:sz="0" w:space="0" w:color="auto"/>
                                            <w:right w:val="none" w:sz="0" w:space="0" w:color="auto"/>
                                          </w:divBdr>
                                          <w:divsChild>
                                            <w:div w:id="314650177">
                                              <w:marLeft w:val="0"/>
                                              <w:marRight w:val="0"/>
                                              <w:marTop w:val="0"/>
                                              <w:marBottom w:val="0"/>
                                              <w:divBdr>
                                                <w:top w:val="none" w:sz="0" w:space="0" w:color="auto"/>
                                                <w:left w:val="none" w:sz="0" w:space="0" w:color="auto"/>
                                                <w:bottom w:val="none" w:sz="0" w:space="0" w:color="auto"/>
                                                <w:right w:val="none" w:sz="0" w:space="0" w:color="auto"/>
                                              </w:divBdr>
                                              <w:divsChild>
                                                <w:div w:id="700591041">
                                                  <w:marLeft w:val="0"/>
                                                  <w:marRight w:val="0"/>
                                                  <w:marTop w:val="0"/>
                                                  <w:marBottom w:val="0"/>
                                                  <w:divBdr>
                                                    <w:top w:val="single" w:sz="12" w:space="2" w:color="FFFFCC"/>
                                                    <w:left w:val="single" w:sz="12" w:space="2" w:color="FFFFCC"/>
                                                    <w:bottom w:val="single" w:sz="12" w:space="2" w:color="FFFFCC"/>
                                                    <w:right w:val="single" w:sz="12" w:space="0" w:color="FFFFCC"/>
                                                  </w:divBdr>
                                                  <w:divsChild>
                                                    <w:div w:id="919291496">
                                                      <w:marLeft w:val="0"/>
                                                      <w:marRight w:val="0"/>
                                                      <w:marTop w:val="0"/>
                                                      <w:marBottom w:val="0"/>
                                                      <w:divBdr>
                                                        <w:top w:val="none" w:sz="0" w:space="0" w:color="auto"/>
                                                        <w:left w:val="none" w:sz="0" w:space="0" w:color="auto"/>
                                                        <w:bottom w:val="none" w:sz="0" w:space="0" w:color="auto"/>
                                                        <w:right w:val="none" w:sz="0" w:space="0" w:color="auto"/>
                                                      </w:divBdr>
                                                      <w:divsChild>
                                                        <w:div w:id="275061319">
                                                          <w:marLeft w:val="0"/>
                                                          <w:marRight w:val="0"/>
                                                          <w:marTop w:val="0"/>
                                                          <w:marBottom w:val="0"/>
                                                          <w:divBdr>
                                                            <w:top w:val="none" w:sz="0" w:space="0" w:color="auto"/>
                                                            <w:left w:val="none" w:sz="0" w:space="0" w:color="auto"/>
                                                            <w:bottom w:val="none" w:sz="0" w:space="0" w:color="auto"/>
                                                            <w:right w:val="none" w:sz="0" w:space="0" w:color="auto"/>
                                                          </w:divBdr>
                                                          <w:divsChild>
                                                            <w:div w:id="1113667571">
                                                              <w:marLeft w:val="0"/>
                                                              <w:marRight w:val="0"/>
                                                              <w:marTop w:val="0"/>
                                                              <w:marBottom w:val="0"/>
                                                              <w:divBdr>
                                                                <w:top w:val="none" w:sz="0" w:space="0" w:color="auto"/>
                                                                <w:left w:val="none" w:sz="0" w:space="0" w:color="auto"/>
                                                                <w:bottom w:val="none" w:sz="0" w:space="0" w:color="auto"/>
                                                                <w:right w:val="none" w:sz="0" w:space="0" w:color="auto"/>
                                                              </w:divBdr>
                                                              <w:divsChild>
                                                                <w:div w:id="1444567421">
                                                                  <w:marLeft w:val="0"/>
                                                                  <w:marRight w:val="0"/>
                                                                  <w:marTop w:val="0"/>
                                                                  <w:marBottom w:val="0"/>
                                                                  <w:divBdr>
                                                                    <w:top w:val="none" w:sz="0" w:space="0" w:color="auto"/>
                                                                    <w:left w:val="none" w:sz="0" w:space="0" w:color="auto"/>
                                                                    <w:bottom w:val="none" w:sz="0" w:space="0" w:color="auto"/>
                                                                    <w:right w:val="none" w:sz="0" w:space="0" w:color="auto"/>
                                                                  </w:divBdr>
                                                                  <w:divsChild>
                                                                    <w:div w:id="2021393013">
                                                                      <w:marLeft w:val="0"/>
                                                                      <w:marRight w:val="0"/>
                                                                      <w:marTop w:val="0"/>
                                                                      <w:marBottom w:val="0"/>
                                                                      <w:divBdr>
                                                                        <w:top w:val="none" w:sz="0" w:space="0" w:color="auto"/>
                                                                        <w:left w:val="none" w:sz="0" w:space="0" w:color="auto"/>
                                                                        <w:bottom w:val="none" w:sz="0" w:space="0" w:color="auto"/>
                                                                        <w:right w:val="none" w:sz="0" w:space="0" w:color="auto"/>
                                                                      </w:divBdr>
                                                                      <w:divsChild>
                                                                        <w:div w:id="317810932">
                                                                          <w:marLeft w:val="0"/>
                                                                          <w:marRight w:val="0"/>
                                                                          <w:marTop w:val="0"/>
                                                                          <w:marBottom w:val="0"/>
                                                                          <w:divBdr>
                                                                            <w:top w:val="none" w:sz="0" w:space="0" w:color="auto"/>
                                                                            <w:left w:val="none" w:sz="0" w:space="0" w:color="auto"/>
                                                                            <w:bottom w:val="none" w:sz="0" w:space="0" w:color="auto"/>
                                                                            <w:right w:val="none" w:sz="0" w:space="0" w:color="auto"/>
                                                                          </w:divBdr>
                                                                          <w:divsChild>
                                                                            <w:div w:id="267740648">
                                                                              <w:marLeft w:val="0"/>
                                                                              <w:marRight w:val="0"/>
                                                                              <w:marTop w:val="0"/>
                                                                              <w:marBottom w:val="0"/>
                                                                              <w:divBdr>
                                                                                <w:top w:val="none" w:sz="0" w:space="0" w:color="auto"/>
                                                                                <w:left w:val="none" w:sz="0" w:space="0" w:color="auto"/>
                                                                                <w:bottom w:val="none" w:sz="0" w:space="0" w:color="auto"/>
                                                                                <w:right w:val="none" w:sz="0" w:space="0" w:color="auto"/>
                                                                              </w:divBdr>
                                                                              <w:divsChild>
                                                                                <w:div w:id="1984384396">
                                                                                  <w:marLeft w:val="0"/>
                                                                                  <w:marRight w:val="0"/>
                                                                                  <w:marTop w:val="0"/>
                                                                                  <w:marBottom w:val="0"/>
                                                                                  <w:divBdr>
                                                                                    <w:top w:val="none" w:sz="0" w:space="0" w:color="auto"/>
                                                                                    <w:left w:val="none" w:sz="0" w:space="0" w:color="auto"/>
                                                                                    <w:bottom w:val="none" w:sz="0" w:space="0" w:color="auto"/>
                                                                                    <w:right w:val="none" w:sz="0" w:space="0" w:color="auto"/>
                                                                                  </w:divBdr>
                                                                                  <w:divsChild>
                                                                                    <w:div w:id="774714335">
                                                                                      <w:marLeft w:val="0"/>
                                                                                      <w:marRight w:val="0"/>
                                                                                      <w:marTop w:val="0"/>
                                                                                      <w:marBottom w:val="0"/>
                                                                                      <w:divBdr>
                                                                                        <w:top w:val="none" w:sz="0" w:space="0" w:color="auto"/>
                                                                                        <w:left w:val="none" w:sz="0" w:space="0" w:color="auto"/>
                                                                                        <w:bottom w:val="none" w:sz="0" w:space="0" w:color="auto"/>
                                                                                        <w:right w:val="none" w:sz="0" w:space="0" w:color="auto"/>
                                                                                      </w:divBdr>
                                                                                      <w:divsChild>
                                                                                        <w:div w:id="438527071">
                                                                                          <w:marLeft w:val="0"/>
                                                                                          <w:marRight w:val="0"/>
                                                                                          <w:marTop w:val="0"/>
                                                                                          <w:marBottom w:val="0"/>
                                                                                          <w:divBdr>
                                                                                            <w:top w:val="none" w:sz="0" w:space="0" w:color="auto"/>
                                                                                            <w:left w:val="none" w:sz="0" w:space="0" w:color="auto"/>
                                                                                            <w:bottom w:val="none" w:sz="0" w:space="0" w:color="auto"/>
                                                                                            <w:right w:val="none" w:sz="0" w:space="0" w:color="auto"/>
                                                                                          </w:divBdr>
                                                                                          <w:divsChild>
                                                                                            <w:div w:id="904679233">
                                                                                              <w:marLeft w:val="0"/>
                                                                                              <w:marRight w:val="120"/>
                                                                                              <w:marTop w:val="0"/>
                                                                                              <w:marBottom w:val="150"/>
                                                                                              <w:divBdr>
                                                                                                <w:top w:val="single" w:sz="2" w:space="0" w:color="EFEFEF"/>
                                                                                                <w:left w:val="single" w:sz="6" w:space="0" w:color="EFEFEF"/>
                                                                                                <w:bottom w:val="single" w:sz="6" w:space="0" w:color="E2E2E2"/>
                                                                                                <w:right w:val="single" w:sz="6" w:space="0" w:color="EFEFEF"/>
                                                                                              </w:divBdr>
                                                                                              <w:divsChild>
                                                                                                <w:div w:id="1041511159">
                                                                                                  <w:marLeft w:val="0"/>
                                                                                                  <w:marRight w:val="0"/>
                                                                                                  <w:marTop w:val="0"/>
                                                                                                  <w:marBottom w:val="0"/>
                                                                                                  <w:divBdr>
                                                                                                    <w:top w:val="none" w:sz="0" w:space="0" w:color="auto"/>
                                                                                                    <w:left w:val="none" w:sz="0" w:space="0" w:color="auto"/>
                                                                                                    <w:bottom w:val="none" w:sz="0" w:space="0" w:color="auto"/>
                                                                                                    <w:right w:val="none" w:sz="0" w:space="0" w:color="auto"/>
                                                                                                  </w:divBdr>
                                                                                                  <w:divsChild>
                                                                                                    <w:div w:id="1505708292">
                                                                                                      <w:marLeft w:val="0"/>
                                                                                                      <w:marRight w:val="0"/>
                                                                                                      <w:marTop w:val="0"/>
                                                                                                      <w:marBottom w:val="0"/>
                                                                                                      <w:divBdr>
                                                                                                        <w:top w:val="none" w:sz="0" w:space="0" w:color="auto"/>
                                                                                                        <w:left w:val="none" w:sz="0" w:space="0" w:color="auto"/>
                                                                                                        <w:bottom w:val="none" w:sz="0" w:space="0" w:color="auto"/>
                                                                                                        <w:right w:val="none" w:sz="0" w:space="0" w:color="auto"/>
                                                                                                      </w:divBdr>
                                                                                                      <w:divsChild>
                                                                                                        <w:div w:id="1177117789">
                                                                                                          <w:marLeft w:val="0"/>
                                                                                                          <w:marRight w:val="0"/>
                                                                                                          <w:marTop w:val="0"/>
                                                                                                          <w:marBottom w:val="0"/>
                                                                                                          <w:divBdr>
                                                                                                            <w:top w:val="none" w:sz="0" w:space="0" w:color="auto"/>
                                                                                                            <w:left w:val="none" w:sz="0" w:space="0" w:color="auto"/>
                                                                                                            <w:bottom w:val="none" w:sz="0" w:space="0" w:color="auto"/>
                                                                                                            <w:right w:val="none" w:sz="0" w:space="0" w:color="auto"/>
                                                                                                          </w:divBdr>
                                                                                                          <w:divsChild>
                                                                                                            <w:div w:id="1230530222">
                                                                                                              <w:marLeft w:val="0"/>
                                                                                                              <w:marRight w:val="0"/>
                                                                                                              <w:marTop w:val="0"/>
                                                                                                              <w:marBottom w:val="0"/>
                                                                                                              <w:divBdr>
                                                                                                                <w:top w:val="none" w:sz="0" w:space="0" w:color="auto"/>
                                                                                                                <w:left w:val="none" w:sz="0" w:space="0" w:color="auto"/>
                                                                                                                <w:bottom w:val="none" w:sz="0" w:space="0" w:color="auto"/>
                                                                                                                <w:right w:val="none" w:sz="0" w:space="0" w:color="auto"/>
                                                                                                              </w:divBdr>
                                                                                                              <w:divsChild>
                                                                                                                <w:div w:id="276565642">
                                                                                                                  <w:marLeft w:val="0"/>
                                                                                                                  <w:marRight w:val="0"/>
                                                                                                                  <w:marTop w:val="0"/>
                                                                                                                  <w:marBottom w:val="0"/>
                                                                                                                  <w:divBdr>
                                                                                                                    <w:top w:val="single" w:sz="2" w:space="4" w:color="D8D8D8"/>
                                                                                                                    <w:left w:val="single" w:sz="2" w:space="0" w:color="D8D8D8"/>
                                                                                                                    <w:bottom w:val="single" w:sz="2" w:space="4" w:color="D8D8D8"/>
                                                                                                                    <w:right w:val="single" w:sz="2" w:space="0" w:color="D8D8D8"/>
                                                                                                                  </w:divBdr>
                                                                                                                  <w:divsChild>
                                                                                                                    <w:div w:id="1715734462">
                                                                                                                      <w:marLeft w:val="225"/>
                                                                                                                      <w:marRight w:val="225"/>
                                                                                                                      <w:marTop w:val="75"/>
                                                                                                                      <w:marBottom w:val="75"/>
                                                                                                                      <w:divBdr>
                                                                                                                        <w:top w:val="none" w:sz="0" w:space="0" w:color="auto"/>
                                                                                                                        <w:left w:val="none" w:sz="0" w:space="0" w:color="auto"/>
                                                                                                                        <w:bottom w:val="none" w:sz="0" w:space="0" w:color="auto"/>
                                                                                                                        <w:right w:val="none" w:sz="0" w:space="0" w:color="auto"/>
                                                                                                                      </w:divBdr>
                                                                                                                      <w:divsChild>
                                                                                                                        <w:div w:id="656962057">
                                                                                                                          <w:marLeft w:val="0"/>
                                                                                                                          <w:marRight w:val="0"/>
                                                                                                                          <w:marTop w:val="0"/>
                                                                                                                          <w:marBottom w:val="0"/>
                                                                                                                          <w:divBdr>
                                                                                                                            <w:top w:val="single" w:sz="6" w:space="0" w:color="auto"/>
                                                                                                                            <w:left w:val="single" w:sz="6" w:space="0" w:color="auto"/>
                                                                                                                            <w:bottom w:val="single" w:sz="6" w:space="0" w:color="auto"/>
                                                                                                                            <w:right w:val="single" w:sz="6" w:space="0" w:color="auto"/>
                                                                                                                          </w:divBdr>
                                                                                                                          <w:divsChild>
                                                                                                                            <w:div w:id="1483810159">
                                                                                                                              <w:marLeft w:val="0"/>
                                                                                                                              <w:marRight w:val="0"/>
                                                                                                                              <w:marTop w:val="0"/>
                                                                                                                              <w:marBottom w:val="0"/>
                                                                                                                              <w:divBdr>
                                                                                                                                <w:top w:val="none" w:sz="0" w:space="0" w:color="auto"/>
                                                                                                                                <w:left w:val="none" w:sz="0" w:space="0" w:color="auto"/>
                                                                                                                                <w:bottom w:val="none" w:sz="0" w:space="0" w:color="auto"/>
                                                                                                                                <w:right w:val="none" w:sz="0" w:space="0" w:color="auto"/>
                                                                                                                              </w:divBdr>
                                                                                                                              <w:divsChild>
                                                                                                                                <w:div w:id="5504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1094822">
      <w:bodyDiv w:val="1"/>
      <w:marLeft w:val="0"/>
      <w:marRight w:val="0"/>
      <w:marTop w:val="0"/>
      <w:marBottom w:val="0"/>
      <w:divBdr>
        <w:top w:val="none" w:sz="0" w:space="0" w:color="auto"/>
        <w:left w:val="none" w:sz="0" w:space="0" w:color="auto"/>
        <w:bottom w:val="none" w:sz="0" w:space="0" w:color="auto"/>
        <w:right w:val="none" w:sz="0" w:space="0" w:color="auto"/>
      </w:divBdr>
    </w:div>
    <w:div w:id="1157503156">
      <w:bodyDiv w:val="1"/>
      <w:marLeft w:val="0"/>
      <w:marRight w:val="0"/>
      <w:marTop w:val="0"/>
      <w:marBottom w:val="0"/>
      <w:divBdr>
        <w:top w:val="none" w:sz="0" w:space="0" w:color="auto"/>
        <w:left w:val="none" w:sz="0" w:space="0" w:color="auto"/>
        <w:bottom w:val="none" w:sz="0" w:space="0" w:color="auto"/>
        <w:right w:val="none" w:sz="0" w:space="0" w:color="auto"/>
      </w:divBdr>
    </w:div>
    <w:div w:id="1164855153">
      <w:bodyDiv w:val="1"/>
      <w:marLeft w:val="0"/>
      <w:marRight w:val="0"/>
      <w:marTop w:val="0"/>
      <w:marBottom w:val="0"/>
      <w:divBdr>
        <w:top w:val="none" w:sz="0" w:space="0" w:color="auto"/>
        <w:left w:val="none" w:sz="0" w:space="0" w:color="auto"/>
        <w:bottom w:val="none" w:sz="0" w:space="0" w:color="auto"/>
        <w:right w:val="none" w:sz="0" w:space="0" w:color="auto"/>
      </w:divBdr>
      <w:divsChild>
        <w:div w:id="1534418839">
          <w:marLeft w:val="0"/>
          <w:marRight w:val="0"/>
          <w:marTop w:val="0"/>
          <w:marBottom w:val="0"/>
          <w:divBdr>
            <w:top w:val="none" w:sz="0" w:space="0" w:color="auto"/>
            <w:left w:val="none" w:sz="0" w:space="0" w:color="auto"/>
            <w:bottom w:val="none" w:sz="0" w:space="0" w:color="auto"/>
            <w:right w:val="none" w:sz="0" w:space="0" w:color="auto"/>
          </w:divBdr>
          <w:divsChild>
            <w:div w:id="1597975821">
              <w:marLeft w:val="0"/>
              <w:marRight w:val="0"/>
              <w:marTop w:val="0"/>
              <w:marBottom w:val="0"/>
              <w:divBdr>
                <w:top w:val="none" w:sz="0" w:space="0" w:color="auto"/>
                <w:left w:val="none" w:sz="0" w:space="0" w:color="auto"/>
                <w:bottom w:val="none" w:sz="0" w:space="0" w:color="auto"/>
                <w:right w:val="none" w:sz="0" w:space="0" w:color="auto"/>
              </w:divBdr>
              <w:divsChild>
                <w:div w:id="39213765">
                  <w:marLeft w:val="0"/>
                  <w:marRight w:val="0"/>
                  <w:marTop w:val="0"/>
                  <w:marBottom w:val="0"/>
                  <w:divBdr>
                    <w:top w:val="none" w:sz="0" w:space="0" w:color="auto"/>
                    <w:left w:val="none" w:sz="0" w:space="0" w:color="auto"/>
                    <w:bottom w:val="none" w:sz="0" w:space="0" w:color="auto"/>
                    <w:right w:val="none" w:sz="0" w:space="0" w:color="auto"/>
                  </w:divBdr>
                  <w:divsChild>
                    <w:div w:id="164253128">
                      <w:marLeft w:val="0"/>
                      <w:marRight w:val="0"/>
                      <w:marTop w:val="0"/>
                      <w:marBottom w:val="0"/>
                      <w:divBdr>
                        <w:top w:val="none" w:sz="0" w:space="0" w:color="auto"/>
                        <w:left w:val="none" w:sz="0" w:space="0" w:color="auto"/>
                        <w:bottom w:val="none" w:sz="0" w:space="0" w:color="auto"/>
                        <w:right w:val="none" w:sz="0" w:space="0" w:color="auto"/>
                      </w:divBdr>
                      <w:divsChild>
                        <w:div w:id="2081515331">
                          <w:marLeft w:val="0"/>
                          <w:marRight w:val="0"/>
                          <w:marTop w:val="0"/>
                          <w:marBottom w:val="0"/>
                          <w:divBdr>
                            <w:top w:val="none" w:sz="0" w:space="0" w:color="auto"/>
                            <w:left w:val="none" w:sz="0" w:space="0" w:color="auto"/>
                            <w:bottom w:val="none" w:sz="0" w:space="0" w:color="auto"/>
                            <w:right w:val="none" w:sz="0" w:space="0" w:color="auto"/>
                          </w:divBdr>
                          <w:divsChild>
                            <w:div w:id="1863473358">
                              <w:marLeft w:val="0"/>
                              <w:marRight w:val="0"/>
                              <w:marTop w:val="0"/>
                              <w:marBottom w:val="0"/>
                              <w:divBdr>
                                <w:top w:val="none" w:sz="0" w:space="0" w:color="auto"/>
                                <w:left w:val="none" w:sz="0" w:space="0" w:color="auto"/>
                                <w:bottom w:val="none" w:sz="0" w:space="0" w:color="auto"/>
                                <w:right w:val="none" w:sz="0" w:space="0" w:color="auto"/>
                              </w:divBdr>
                              <w:divsChild>
                                <w:div w:id="1105423027">
                                  <w:marLeft w:val="0"/>
                                  <w:marRight w:val="0"/>
                                  <w:marTop w:val="0"/>
                                  <w:marBottom w:val="0"/>
                                  <w:divBdr>
                                    <w:top w:val="none" w:sz="0" w:space="0" w:color="auto"/>
                                    <w:left w:val="none" w:sz="0" w:space="0" w:color="auto"/>
                                    <w:bottom w:val="none" w:sz="0" w:space="0" w:color="auto"/>
                                    <w:right w:val="none" w:sz="0" w:space="0" w:color="auto"/>
                                  </w:divBdr>
                                  <w:divsChild>
                                    <w:div w:id="942029089">
                                      <w:marLeft w:val="0"/>
                                      <w:marRight w:val="0"/>
                                      <w:marTop w:val="0"/>
                                      <w:marBottom w:val="0"/>
                                      <w:divBdr>
                                        <w:top w:val="none" w:sz="0" w:space="0" w:color="auto"/>
                                        <w:left w:val="none" w:sz="0" w:space="0" w:color="auto"/>
                                        <w:bottom w:val="none" w:sz="0" w:space="0" w:color="auto"/>
                                        <w:right w:val="none" w:sz="0" w:space="0" w:color="auto"/>
                                      </w:divBdr>
                                      <w:divsChild>
                                        <w:div w:id="1438598003">
                                          <w:marLeft w:val="0"/>
                                          <w:marRight w:val="0"/>
                                          <w:marTop w:val="0"/>
                                          <w:marBottom w:val="0"/>
                                          <w:divBdr>
                                            <w:top w:val="none" w:sz="0" w:space="0" w:color="auto"/>
                                            <w:left w:val="none" w:sz="0" w:space="0" w:color="auto"/>
                                            <w:bottom w:val="none" w:sz="0" w:space="0" w:color="auto"/>
                                            <w:right w:val="none" w:sz="0" w:space="0" w:color="auto"/>
                                          </w:divBdr>
                                          <w:divsChild>
                                            <w:div w:id="1658612242">
                                              <w:marLeft w:val="0"/>
                                              <w:marRight w:val="0"/>
                                              <w:marTop w:val="0"/>
                                              <w:marBottom w:val="0"/>
                                              <w:divBdr>
                                                <w:top w:val="none" w:sz="0" w:space="0" w:color="auto"/>
                                                <w:left w:val="none" w:sz="0" w:space="0" w:color="auto"/>
                                                <w:bottom w:val="none" w:sz="0" w:space="0" w:color="auto"/>
                                                <w:right w:val="none" w:sz="0" w:space="0" w:color="auto"/>
                                              </w:divBdr>
                                              <w:divsChild>
                                                <w:div w:id="1724985974">
                                                  <w:marLeft w:val="0"/>
                                                  <w:marRight w:val="0"/>
                                                  <w:marTop w:val="0"/>
                                                  <w:marBottom w:val="0"/>
                                                  <w:divBdr>
                                                    <w:top w:val="single" w:sz="12" w:space="2" w:color="FFFFCC"/>
                                                    <w:left w:val="single" w:sz="12" w:space="2" w:color="FFFFCC"/>
                                                    <w:bottom w:val="single" w:sz="12" w:space="2" w:color="FFFFCC"/>
                                                    <w:right w:val="single" w:sz="12" w:space="0" w:color="FFFFCC"/>
                                                  </w:divBdr>
                                                  <w:divsChild>
                                                    <w:div w:id="142549691">
                                                      <w:marLeft w:val="0"/>
                                                      <w:marRight w:val="0"/>
                                                      <w:marTop w:val="0"/>
                                                      <w:marBottom w:val="0"/>
                                                      <w:divBdr>
                                                        <w:top w:val="none" w:sz="0" w:space="0" w:color="auto"/>
                                                        <w:left w:val="none" w:sz="0" w:space="0" w:color="auto"/>
                                                        <w:bottom w:val="none" w:sz="0" w:space="0" w:color="auto"/>
                                                        <w:right w:val="none" w:sz="0" w:space="0" w:color="auto"/>
                                                      </w:divBdr>
                                                      <w:divsChild>
                                                        <w:div w:id="1417510304">
                                                          <w:marLeft w:val="0"/>
                                                          <w:marRight w:val="0"/>
                                                          <w:marTop w:val="0"/>
                                                          <w:marBottom w:val="0"/>
                                                          <w:divBdr>
                                                            <w:top w:val="none" w:sz="0" w:space="0" w:color="auto"/>
                                                            <w:left w:val="none" w:sz="0" w:space="0" w:color="auto"/>
                                                            <w:bottom w:val="none" w:sz="0" w:space="0" w:color="auto"/>
                                                            <w:right w:val="none" w:sz="0" w:space="0" w:color="auto"/>
                                                          </w:divBdr>
                                                          <w:divsChild>
                                                            <w:div w:id="1869291137">
                                                              <w:marLeft w:val="0"/>
                                                              <w:marRight w:val="0"/>
                                                              <w:marTop w:val="0"/>
                                                              <w:marBottom w:val="0"/>
                                                              <w:divBdr>
                                                                <w:top w:val="none" w:sz="0" w:space="0" w:color="auto"/>
                                                                <w:left w:val="none" w:sz="0" w:space="0" w:color="auto"/>
                                                                <w:bottom w:val="none" w:sz="0" w:space="0" w:color="auto"/>
                                                                <w:right w:val="none" w:sz="0" w:space="0" w:color="auto"/>
                                                              </w:divBdr>
                                                              <w:divsChild>
                                                                <w:div w:id="1479692226">
                                                                  <w:marLeft w:val="0"/>
                                                                  <w:marRight w:val="0"/>
                                                                  <w:marTop w:val="0"/>
                                                                  <w:marBottom w:val="0"/>
                                                                  <w:divBdr>
                                                                    <w:top w:val="none" w:sz="0" w:space="0" w:color="auto"/>
                                                                    <w:left w:val="none" w:sz="0" w:space="0" w:color="auto"/>
                                                                    <w:bottom w:val="none" w:sz="0" w:space="0" w:color="auto"/>
                                                                    <w:right w:val="none" w:sz="0" w:space="0" w:color="auto"/>
                                                                  </w:divBdr>
                                                                  <w:divsChild>
                                                                    <w:div w:id="1595934439">
                                                                      <w:marLeft w:val="0"/>
                                                                      <w:marRight w:val="0"/>
                                                                      <w:marTop w:val="0"/>
                                                                      <w:marBottom w:val="0"/>
                                                                      <w:divBdr>
                                                                        <w:top w:val="none" w:sz="0" w:space="0" w:color="auto"/>
                                                                        <w:left w:val="none" w:sz="0" w:space="0" w:color="auto"/>
                                                                        <w:bottom w:val="none" w:sz="0" w:space="0" w:color="auto"/>
                                                                        <w:right w:val="none" w:sz="0" w:space="0" w:color="auto"/>
                                                                      </w:divBdr>
                                                                      <w:divsChild>
                                                                        <w:div w:id="1857037957">
                                                                          <w:marLeft w:val="0"/>
                                                                          <w:marRight w:val="0"/>
                                                                          <w:marTop w:val="0"/>
                                                                          <w:marBottom w:val="0"/>
                                                                          <w:divBdr>
                                                                            <w:top w:val="none" w:sz="0" w:space="0" w:color="auto"/>
                                                                            <w:left w:val="none" w:sz="0" w:space="0" w:color="auto"/>
                                                                            <w:bottom w:val="none" w:sz="0" w:space="0" w:color="auto"/>
                                                                            <w:right w:val="none" w:sz="0" w:space="0" w:color="auto"/>
                                                                          </w:divBdr>
                                                                          <w:divsChild>
                                                                            <w:div w:id="399639185">
                                                                              <w:marLeft w:val="0"/>
                                                                              <w:marRight w:val="0"/>
                                                                              <w:marTop w:val="0"/>
                                                                              <w:marBottom w:val="0"/>
                                                                              <w:divBdr>
                                                                                <w:top w:val="none" w:sz="0" w:space="0" w:color="auto"/>
                                                                                <w:left w:val="none" w:sz="0" w:space="0" w:color="auto"/>
                                                                                <w:bottom w:val="none" w:sz="0" w:space="0" w:color="auto"/>
                                                                                <w:right w:val="none" w:sz="0" w:space="0" w:color="auto"/>
                                                                              </w:divBdr>
                                                                              <w:divsChild>
                                                                                <w:div w:id="594635320">
                                                                                  <w:marLeft w:val="0"/>
                                                                                  <w:marRight w:val="0"/>
                                                                                  <w:marTop w:val="0"/>
                                                                                  <w:marBottom w:val="0"/>
                                                                                  <w:divBdr>
                                                                                    <w:top w:val="none" w:sz="0" w:space="0" w:color="auto"/>
                                                                                    <w:left w:val="none" w:sz="0" w:space="0" w:color="auto"/>
                                                                                    <w:bottom w:val="none" w:sz="0" w:space="0" w:color="auto"/>
                                                                                    <w:right w:val="none" w:sz="0" w:space="0" w:color="auto"/>
                                                                                  </w:divBdr>
                                                                                  <w:divsChild>
                                                                                    <w:div w:id="1541431667">
                                                                                      <w:marLeft w:val="0"/>
                                                                                      <w:marRight w:val="0"/>
                                                                                      <w:marTop w:val="0"/>
                                                                                      <w:marBottom w:val="0"/>
                                                                                      <w:divBdr>
                                                                                        <w:top w:val="none" w:sz="0" w:space="0" w:color="auto"/>
                                                                                        <w:left w:val="none" w:sz="0" w:space="0" w:color="auto"/>
                                                                                        <w:bottom w:val="none" w:sz="0" w:space="0" w:color="auto"/>
                                                                                        <w:right w:val="none" w:sz="0" w:space="0" w:color="auto"/>
                                                                                      </w:divBdr>
                                                                                      <w:divsChild>
                                                                                        <w:div w:id="116878052">
                                                                                          <w:marLeft w:val="0"/>
                                                                                          <w:marRight w:val="0"/>
                                                                                          <w:marTop w:val="0"/>
                                                                                          <w:marBottom w:val="0"/>
                                                                                          <w:divBdr>
                                                                                            <w:top w:val="none" w:sz="0" w:space="0" w:color="auto"/>
                                                                                            <w:left w:val="none" w:sz="0" w:space="0" w:color="auto"/>
                                                                                            <w:bottom w:val="none" w:sz="0" w:space="0" w:color="auto"/>
                                                                                            <w:right w:val="none" w:sz="0" w:space="0" w:color="auto"/>
                                                                                          </w:divBdr>
                                                                                          <w:divsChild>
                                                                                            <w:div w:id="13322235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3855753">
                                                                                                  <w:marLeft w:val="0"/>
                                                                                                  <w:marRight w:val="0"/>
                                                                                                  <w:marTop w:val="0"/>
                                                                                                  <w:marBottom w:val="0"/>
                                                                                                  <w:divBdr>
                                                                                                    <w:top w:val="none" w:sz="0" w:space="0" w:color="auto"/>
                                                                                                    <w:left w:val="none" w:sz="0" w:space="0" w:color="auto"/>
                                                                                                    <w:bottom w:val="none" w:sz="0" w:space="0" w:color="auto"/>
                                                                                                    <w:right w:val="none" w:sz="0" w:space="0" w:color="auto"/>
                                                                                                  </w:divBdr>
                                                                                                  <w:divsChild>
                                                                                                    <w:div w:id="1938903246">
                                                                                                      <w:marLeft w:val="0"/>
                                                                                                      <w:marRight w:val="0"/>
                                                                                                      <w:marTop w:val="0"/>
                                                                                                      <w:marBottom w:val="0"/>
                                                                                                      <w:divBdr>
                                                                                                        <w:top w:val="none" w:sz="0" w:space="0" w:color="auto"/>
                                                                                                        <w:left w:val="none" w:sz="0" w:space="0" w:color="auto"/>
                                                                                                        <w:bottom w:val="none" w:sz="0" w:space="0" w:color="auto"/>
                                                                                                        <w:right w:val="none" w:sz="0" w:space="0" w:color="auto"/>
                                                                                                      </w:divBdr>
                                                                                                      <w:divsChild>
                                                                                                        <w:div w:id="723527989">
                                                                                                          <w:marLeft w:val="0"/>
                                                                                                          <w:marRight w:val="0"/>
                                                                                                          <w:marTop w:val="0"/>
                                                                                                          <w:marBottom w:val="0"/>
                                                                                                          <w:divBdr>
                                                                                                            <w:top w:val="none" w:sz="0" w:space="0" w:color="auto"/>
                                                                                                            <w:left w:val="none" w:sz="0" w:space="0" w:color="auto"/>
                                                                                                            <w:bottom w:val="none" w:sz="0" w:space="0" w:color="auto"/>
                                                                                                            <w:right w:val="none" w:sz="0" w:space="0" w:color="auto"/>
                                                                                                          </w:divBdr>
                                                                                                          <w:divsChild>
                                                                                                            <w:div w:id="379675523">
                                                                                                              <w:marLeft w:val="0"/>
                                                                                                              <w:marRight w:val="0"/>
                                                                                                              <w:marTop w:val="0"/>
                                                                                                              <w:marBottom w:val="0"/>
                                                                                                              <w:divBdr>
                                                                                                                <w:top w:val="none" w:sz="0" w:space="0" w:color="auto"/>
                                                                                                                <w:left w:val="none" w:sz="0" w:space="0" w:color="auto"/>
                                                                                                                <w:bottom w:val="none" w:sz="0" w:space="0" w:color="auto"/>
                                                                                                                <w:right w:val="none" w:sz="0" w:space="0" w:color="auto"/>
                                                                                                              </w:divBdr>
                                                                                                              <w:divsChild>
                                                                                                                <w:div w:id="969751633">
                                                                                                                  <w:marLeft w:val="0"/>
                                                                                                                  <w:marRight w:val="0"/>
                                                                                                                  <w:marTop w:val="0"/>
                                                                                                                  <w:marBottom w:val="0"/>
                                                                                                                  <w:divBdr>
                                                                                                                    <w:top w:val="single" w:sz="2" w:space="4" w:color="D8D8D8"/>
                                                                                                                    <w:left w:val="single" w:sz="2" w:space="0" w:color="D8D8D8"/>
                                                                                                                    <w:bottom w:val="single" w:sz="2" w:space="4" w:color="D8D8D8"/>
                                                                                                                    <w:right w:val="single" w:sz="2" w:space="0" w:color="D8D8D8"/>
                                                                                                                  </w:divBdr>
                                                                                                                  <w:divsChild>
                                                                                                                    <w:div w:id="1778912725">
                                                                                                                      <w:marLeft w:val="225"/>
                                                                                                                      <w:marRight w:val="225"/>
                                                                                                                      <w:marTop w:val="75"/>
                                                                                                                      <w:marBottom w:val="75"/>
                                                                                                                      <w:divBdr>
                                                                                                                        <w:top w:val="none" w:sz="0" w:space="0" w:color="auto"/>
                                                                                                                        <w:left w:val="none" w:sz="0" w:space="0" w:color="auto"/>
                                                                                                                        <w:bottom w:val="none" w:sz="0" w:space="0" w:color="auto"/>
                                                                                                                        <w:right w:val="none" w:sz="0" w:space="0" w:color="auto"/>
                                                                                                                      </w:divBdr>
                                                                                                                      <w:divsChild>
                                                                                                                        <w:div w:id="153185490">
                                                                                                                          <w:marLeft w:val="0"/>
                                                                                                                          <w:marRight w:val="0"/>
                                                                                                                          <w:marTop w:val="0"/>
                                                                                                                          <w:marBottom w:val="0"/>
                                                                                                                          <w:divBdr>
                                                                                                                            <w:top w:val="single" w:sz="6" w:space="0" w:color="auto"/>
                                                                                                                            <w:left w:val="single" w:sz="6" w:space="0" w:color="auto"/>
                                                                                                                            <w:bottom w:val="single" w:sz="6" w:space="0" w:color="auto"/>
                                                                                                                            <w:right w:val="single" w:sz="6" w:space="0" w:color="auto"/>
                                                                                                                          </w:divBdr>
                                                                                                                          <w:divsChild>
                                                                                                                            <w:div w:id="293365694">
                                                                                                                              <w:marLeft w:val="0"/>
                                                                                                                              <w:marRight w:val="0"/>
                                                                                                                              <w:marTop w:val="0"/>
                                                                                                                              <w:marBottom w:val="0"/>
                                                                                                                              <w:divBdr>
                                                                                                                                <w:top w:val="none" w:sz="0" w:space="0" w:color="auto"/>
                                                                                                                                <w:left w:val="none" w:sz="0" w:space="0" w:color="auto"/>
                                                                                                                                <w:bottom w:val="none" w:sz="0" w:space="0" w:color="auto"/>
                                                                                                                                <w:right w:val="none" w:sz="0" w:space="0" w:color="auto"/>
                                                                                                                              </w:divBdr>
                                                                                                                              <w:divsChild>
                                                                                                                                <w:div w:id="20186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9520251">
      <w:bodyDiv w:val="1"/>
      <w:marLeft w:val="0"/>
      <w:marRight w:val="0"/>
      <w:marTop w:val="0"/>
      <w:marBottom w:val="0"/>
      <w:divBdr>
        <w:top w:val="none" w:sz="0" w:space="0" w:color="auto"/>
        <w:left w:val="none" w:sz="0" w:space="0" w:color="auto"/>
        <w:bottom w:val="none" w:sz="0" w:space="0" w:color="auto"/>
        <w:right w:val="none" w:sz="0" w:space="0" w:color="auto"/>
      </w:divBdr>
    </w:div>
    <w:div w:id="1171287406">
      <w:bodyDiv w:val="1"/>
      <w:marLeft w:val="0"/>
      <w:marRight w:val="0"/>
      <w:marTop w:val="0"/>
      <w:marBottom w:val="0"/>
      <w:divBdr>
        <w:top w:val="none" w:sz="0" w:space="0" w:color="auto"/>
        <w:left w:val="none" w:sz="0" w:space="0" w:color="auto"/>
        <w:bottom w:val="none" w:sz="0" w:space="0" w:color="auto"/>
        <w:right w:val="none" w:sz="0" w:space="0" w:color="auto"/>
      </w:divBdr>
    </w:div>
    <w:div w:id="1180465464">
      <w:bodyDiv w:val="1"/>
      <w:marLeft w:val="0"/>
      <w:marRight w:val="0"/>
      <w:marTop w:val="0"/>
      <w:marBottom w:val="0"/>
      <w:divBdr>
        <w:top w:val="none" w:sz="0" w:space="0" w:color="auto"/>
        <w:left w:val="none" w:sz="0" w:space="0" w:color="auto"/>
        <w:bottom w:val="none" w:sz="0" w:space="0" w:color="auto"/>
        <w:right w:val="none" w:sz="0" w:space="0" w:color="auto"/>
      </w:divBdr>
    </w:div>
    <w:div w:id="1182625646">
      <w:bodyDiv w:val="1"/>
      <w:marLeft w:val="0"/>
      <w:marRight w:val="0"/>
      <w:marTop w:val="0"/>
      <w:marBottom w:val="0"/>
      <w:divBdr>
        <w:top w:val="none" w:sz="0" w:space="0" w:color="auto"/>
        <w:left w:val="none" w:sz="0" w:space="0" w:color="auto"/>
        <w:bottom w:val="none" w:sz="0" w:space="0" w:color="auto"/>
        <w:right w:val="none" w:sz="0" w:space="0" w:color="auto"/>
      </w:divBdr>
    </w:div>
    <w:div w:id="1217737252">
      <w:bodyDiv w:val="1"/>
      <w:marLeft w:val="0"/>
      <w:marRight w:val="0"/>
      <w:marTop w:val="0"/>
      <w:marBottom w:val="0"/>
      <w:divBdr>
        <w:top w:val="none" w:sz="0" w:space="0" w:color="auto"/>
        <w:left w:val="none" w:sz="0" w:space="0" w:color="auto"/>
        <w:bottom w:val="none" w:sz="0" w:space="0" w:color="auto"/>
        <w:right w:val="none" w:sz="0" w:space="0" w:color="auto"/>
      </w:divBdr>
    </w:div>
    <w:div w:id="1219972913">
      <w:bodyDiv w:val="1"/>
      <w:marLeft w:val="0"/>
      <w:marRight w:val="0"/>
      <w:marTop w:val="0"/>
      <w:marBottom w:val="0"/>
      <w:divBdr>
        <w:top w:val="none" w:sz="0" w:space="0" w:color="auto"/>
        <w:left w:val="none" w:sz="0" w:space="0" w:color="auto"/>
        <w:bottom w:val="none" w:sz="0" w:space="0" w:color="auto"/>
        <w:right w:val="none" w:sz="0" w:space="0" w:color="auto"/>
      </w:divBdr>
    </w:div>
    <w:div w:id="1223296199">
      <w:bodyDiv w:val="1"/>
      <w:marLeft w:val="0"/>
      <w:marRight w:val="0"/>
      <w:marTop w:val="0"/>
      <w:marBottom w:val="0"/>
      <w:divBdr>
        <w:top w:val="none" w:sz="0" w:space="0" w:color="auto"/>
        <w:left w:val="none" w:sz="0" w:space="0" w:color="auto"/>
        <w:bottom w:val="none" w:sz="0" w:space="0" w:color="auto"/>
        <w:right w:val="none" w:sz="0" w:space="0" w:color="auto"/>
      </w:divBdr>
    </w:div>
    <w:div w:id="1228303650">
      <w:bodyDiv w:val="1"/>
      <w:marLeft w:val="0"/>
      <w:marRight w:val="0"/>
      <w:marTop w:val="0"/>
      <w:marBottom w:val="0"/>
      <w:divBdr>
        <w:top w:val="none" w:sz="0" w:space="0" w:color="auto"/>
        <w:left w:val="none" w:sz="0" w:space="0" w:color="auto"/>
        <w:bottom w:val="none" w:sz="0" w:space="0" w:color="auto"/>
        <w:right w:val="none" w:sz="0" w:space="0" w:color="auto"/>
      </w:divBdr>
    </w:div>
    <w:div w:id="1241283135">
      <w:bodyDiv w:val="1"/>
      <w:marLeft w:val="0"/>
      <w:marRight w:val="0"/>
      <w:marTop w:val="0"/>
      <w:marBottom w:val="0"/>
      <w:divBdr>
        <w:top w:val="none" w:sz="0" w:space="0" w:color="auto"/>
        <w:left w:val="none" w:sz="0" w:space="0" w:color="auto"/>
        <w:bottom w:val="none" w:sz="0" w:space="0" w:color="auto"/>
        <w:right w:val="none" w:sz="0" w:space="0" w:color="auto"/>
      </w:divBdr>
    </w:div>
    <w:div w:id="1278873998">
      <w:bodyDiv w:val="1"/>
      <w:marLeft w:val="0"/>
      <w:marRight w:val="0"/>
      <w:marTop w:val="0"/>
      <w:marBottom w:val="0"/>
      <w:divBdr>
        <w:top w:val="none" w:sz="0" w:space="0" w:color="auto"/>
        <w:left w:val="none" w:sz="0" w:space="0" w:color="auto"/>
        <w:bottom w:val="none" w:sz="0" w:space="0" w:color="auto"/>
        <w:right w:val="none" w:sz="0" w:space="0" w:color="auto"/>
      </w:divBdr>
    </w:div>
    <w:div w:id="1281644397">
      <w:bodyDiv w:val="1"/>
      <w:marLeft w:val="0"/>
      <w:marRight w:val="0"/>
      <w:marTop w:val="0"/>
      <w:marBottom w:val="0"/>
      <w:divBdr>
        <w:top w:val="none" w:sz="0" w:space="0" w:color="auto"/>
        <w:left w:val="none" w:sz="0" w:space="0" w:color="auto"/>
        <w:bottom w:val="none" w:sz="0" w:space="0" w:color="auto"/>
        <w:right w:val="none" w:sz="0" w:space="0" w:color="auto"/>
      </w:divBdr>
    </w:div>
    <w:div w:id="1282999358">
      <w:bodyDiv w:val="1"/>
      <w:marLeft w:val="0"/>
      <w:marRight w:val="0"/>
      <w:marTop w:val="0"/>
      <w:marBottom w:val="0"/>
      <w:divBdr>
        <w:top w:val="none" w:sz="0" w:space="0" w:color="auto"/>
        <w:left w:val="none" w:sz="0" w:space="0" w:color="auto"/>
        <w:bottom w:val="none" w:sz="0" w:space="0" w:color="auto"/>
        <w:right w:val="none" w:sz="0" w:space="0" w:color="auto"/>
      </w:divBdr>
    </w:div>
    <w:div w:id="1286543803">
      <w:bodyDiv w:val="1"/>
      <w:marLeft w:val="0"/>
      <w:marRight w:val="0"/>
      <w:marTop w:val="0"/>
      <w:marBottom w:val="0"/>
      <w:divBdr>
        <w:top w:val="none" w:sz="0" w:space="0" w:color="auto"/>
        <w:left w:val="none" w:sz="0" w:space="0" w:color="auto"/>
        <w:bottom w:val="none" w:sz="0" w:space="0" w:color="auto"/>
        <w:right w:val="none" w:sz="0" w:space="0" w:color="auto"/>
      </w:divBdr>
    </w:div>
    <w:div w:id="1321926684">
      <w:bodyDiv w:val="1"/>
      <w:marLeft w:val="0"/>
      <w:marRight w:val="0"/>
      <w:marTop w:val="0"/>
      <w:marBottom w:val="0"/>
      <w:divBdr>
        <w:top w:val="none" w:sz="0" w:space="0" w:color="auto"/>
        <w:left w:val="none" w:sz="0" w:space="0" w:color="auto"/>
        <w:bottom w:val="none" w:sz="0" w:space="0" w:color="auto"/>
        <w:right w:val="none" w:sz="0" w:space="0" w:color="auto"/>
      </w:divBdr>
      <w:divsChild>
        <w:div w:id="664404407">
          <w:marLeft w:val="0"/>
          <w:marRight w:val="0"/>
          <w:marTop w:val="0"/>
          <w:marBottom w:val="0"/>
          <w:divBdr>
            <w:top w:val="none" w:sz="0" w:space="0" w:color="auto"/>
            <w:left w:val="none" w:sz="0" w:space="0" w:color="auto"/>
            <w:bottom w:val="none" w:sz="0" w:space="0" w:color="auto"/>
            <w:right w:val="none" w:sz="0" w:space="0" w:color="auto"/>
          </w:divBdr>
          <w:divsChild>
            <w:div w:id="31686486">
              <w:marLeft w:val="0"/>
              <w:marRight w:val="0"/>
              <w:marTop w:val="0"/>
              <w:marBottom w:val="0"/>
              <w:divBdr>
                <w:top w:val="none" w:sz="0" w:space="0" w:color="auto"/>
                <w:left w:val="none" w:sz="0" w:space="0" w:color="auto"/>
                <w:bottom w:val="none" w:sz="0" w:space="0" w:color="auto"/>
                <w:right w:val="none" w:sz="0" w:space="0" w:color="auto"/>
              </w:divBdr>
              <w:divsChild>
                <w:div w:id="1610892856">
                  <w:marLeft w:val="0"/>
                  <w:marRight w:val="0"/>
                  <w:marTop w:val="0"/>
                  <w:marBottom w:val="0"/>
                  <w:divBdr>
                    <w:top w:val="none" w:sz="0" w:space="0" w:color="auto"/>
                    <w:left w:val="none" w:sz="0" w:space="0" w:color="auto"/>
                    <w:bottom w:val="none" w:sz="0" w:space="0" w:color="auto"/>
                    <w:right w:val="none" w:sz="0" w:space="0" w:color="auto"/>
                  </w:divBdr>
                  <w:divsChild>
                    <w:div w:id="1663700688">
                      <w:marLeft w:val="0"/>
                      <w:marRight w:val="0"/>
                      <w:marTop w:val="0"/>
                      <w:marBottom w:val="0"/>
                      <w:divBdr>
                        <w:top w:val="none" w:sz="0" w:space="0" w:color="auto"/>
                        <w:left w:val="none" w:sz="0" w:space="0" w:color="auto"/>
                        <w:bottom w:val="none" w:sz="0" w:space="0" w:color="auto"/>
                        <w:right w:val="none" w:sz="0" w:space="0" w:color="auto"/>
                      </w:divBdr>
                      <w:divsChild>
                        <w:div w:id="636759646">
                          <w:marLeft w:val="0"/>
                          <w:marRight w:val="0"/>
                          <w:marTop w:val="0"/>
                          <w:marBottom w:val="0"/>
                          <w:divBdr>
                            <w:top w:val="none" w:sz="0" w:space="0" w:color="auto"/>
                            <w:left w:val="none" w:sz="0" w:space="0" w:color="auto"/>
                            <w:bottom w:val="none" w:sz="0" w:space="0" w:color="auto"/>
                            <w:right w:val="none" w:sz="0" w:space="0" w:color="auto"/>
                          </w:divBdr>
                          <w:divsChild>
                            <w:div w:id="758335961">
                              <w:marLeft w:val="0"/>
                              <w:marRight w:val="0"/>
                              <w:marTop w:val="0"/>
                              <w:marBottom w:val="0"/>
                              <w:divBdr>
                                <w:top w:val="none" w:sz="0" w:space="0" w:color="auto"/>
                                <w:left w:val="none" w:sz="0" w:space="0" w:color="auto"/>
                                <w:bottom w:val="none" w:sz="0" w:space="0" w:color="auto"/>
                                <w:right w:val="none" w:sz="0" w:space="0" w:color="auto"/>
                              </w:divBdr>
                              <w:divsChild>
                                <w:div w:id="1425489632">
                                  <w:marLeft w:val="0"/>
                                  <w:marRight w:val="0"/>
                                  <w:marTop w:val="0"/>
                                  <w:marBottom w:val="0"/>
                                  <w:divBdr>
                                    <w:top w:val="none" w:sz="0" w:space="0" w:color="auto"/>
                                    <w:left w:val="none" w:sz="0" w:space="0" w:color="auto"/>
                                    <w:bottom w:val="none" w:sz="0" w:space="0" w:color="auto"/>
                                    <w:right w:val="none" w:sz="0" w:space="0" w:color="auto"/>
                                  </w:divBdr>
                                  <w:divsChild>
                                    <w:div w:id="513736960">
                                      <w:marLeft w:val="0"/>
                                      <w:marRight w:val="0"/>
                                      <w:marTop w:val="0"/>
                                      <w:marBottom w:val="0"/>
                                      <w:divBdr>
                                        <w:top w:val="none" w:sz="0" w:space="0" w:color="auto"/>
                                        <w:left w:val="none" w:sz="0" w:space="0" w:color="auto"/>
                                        <w:bottom w:val="none" w:sz="0" w:space="0" w:color="auto"/>
                                        <w:right w:val="none" w:sz="0" w:space="0" w:color="auto"/>
                                      </w:divBdr>
                                      <w:divsChild>
                                        <w:div w:id="444932419">
                                          <w:marLeft w:val="0"/>
                                          <w:marRight w:val="0"/>
                                          <w:marTop w:val="0"/>
                                          <w:marBottom w:val="0"/>
                                          <w:divBdr>
                                            <w:top w:val="none" w:sz="0" w:space="0" w:color="auto"/>
                                            <w:left w:val="none" w:sz="0" w:space="0" w:color="auto"/>
                                            <w:bottom w:val="none" w:sz="0" w:space="0" w:color="auto"/>
                                            <w:right w:val="none" w:sz="0" w:space="0" w:color="auto"/>
                                          </w:divBdr>
                                          <w:divsChild>
                                            <w:div w:id="1788694331">
                                              <w:marLeft w:val="0"/>
                                              <w:marRight w:val="0"/>
                                              <w:marTop w:val="0"/>
                                              <w:marBottom w:val="0"/>
                                              <w:divBdr>
                                                <w:top w:val="none" w:sz="0" w:space="0" w:color="auto"/>
                                                <w:left w:val="none" w:sz="0" w:space="0" w:color="auto"/>
                                                <w:bottom w:val="none" w:sz="0" w:space="0" w:color="auto"/>
                                                <w:right w:val="none" w:sz="0" w:space="0" w:color="auto"/>
                                              </w:divBdr>
                                              <w:divsChild>
                                                <w:div w:id="1452550123">
                                                  <w:marLeft w:val="0"/>
                                                  <w:marRight w:val="0"/>
                                                  <w:marTop w:val="0"/>
                                                  <w:marBottom w:val="0"/>
                                                  <w:divBdr>
                                                    <w:top w:val="single" w:sz="12" w:space="2" w:color="FFFFCC"/>
                                                    <w:left w:val="single" w:sz="12" w:space="2" w:color="FFFFCC"/>
                                                    <w:bottom w:val="single" w:sz="12" w:space="2" w:color="FFFFCC"/>
                                                    <w:right w:val="single" w:sz="12" w:space="0" w:color="FFFFCC"/>
                                                  </w:divBdr>
                                                  <w:divsChild>
                                                    <w:div w:id="431052608">
                                                      <w:marLeft w:val="0"/>
                                                      <w:marRight w:val="0"/>
                                                      <w:marTop w:val="0"/>
                                                      <w:marBottom w:val="0"/>
                                                      <w:divBdr>
                                                        <w:top w:val="none" w:sz="0" w:space="0" w:color="auto"/>
                                                        <w:left w:val="none" w:sz="0" w:space="0" w:color="auto"/>
                                                        <w:bottom w:val="none" w:sz="0" w:space="0" w:color="auto"/>
                                                        <w:right w:val="none" w:sz="0" w:space="0" w:color="auto"/>
                                                      </w:divBdr>
                                                      <w:divsChild>
                                                        <w:div w:id="165680066">
                                                          <w:marLeft w:val="0"/>
                                                          <w:marRight w:val="0"/>
                                                          <w:marTop w:val="0"/>
                                                          <w:marBottom w:val="0"/>
                                                          <w:divBdr>
                                                            <w:top w:val="none" w:sz="0" w:space="0" w:color="auto"/>
                                                            <w:left w:val="none" w:sz="0" w:space="0" w:color="auto"/>
                                                            <w:bottom w:val="none" w:sz="0" w:space="0" w:color="auto"/>
                                                            <w:right w:val="none" w:sz="0" w:space="0" w:color="auto"/>
                                                          </w:divBdr>
                                                          <w:divsChild>
                                                            <w:div w:id="534855211">
                                                              <w:marLeft w:val="0"/>
                                                              <w:marRight w:val="0"/>
                                                              <w:marTop w:val="0"/>
                                                              <w:marBottom w:val="0"/>
                                                              <w:divBdr>
                                                                <w:top w:val="none" w:sz="0" w:space="0" w:color="auto"/>
                                                                <w:left w:val="none" w:sz="0" w:space="0" w:color="auto"/>
                                                                <w:bottom w:val="none" w:sz="0" w:space="0" w:color="auto"/>
                                                                <w:right w:val="none" w:sz="0" w:space="0" w:color="auto"/>
                                                              </w:divBdr>
                                                              <w:divsChild>
                                                                <w:div w:id="2136369941">
                                                                  <w:marLeft w:val="0"/>
                                                                  <w:marRight w:val="0"/>
                                                                  <w:marTop w:val="0"/>
                                                                  <w:marBottom w:val="0"/>
                                                                  <w:divBdr>
                                                                    <w:top w:val="none" w:sz="0" w:space="0" w:color="auto"/>
                                                                    <w:left w:val="none" w:sz="0" w:space="0" w:color="auto"/>
                                                                    <w:bottom w:val="none" w:sz="0" w:space="0" w:color="auto"/>
                                                                    <w:right w:val="none" w:sz="0" w:space="0" w:color="auto"/>
                                                                  </w:divBdr>
                                                                  <w:divsChild>
                                                                    <w:div w:id="804003782">
                                                                      <w:marLeft w:val="0"/>
                                                                      <w:marRight w:val="0"/>
                                                                      <w:marTop w:val="0"/>
                                                                      <w:marBottom w:val="0"/>
                                                                      <w:divBdr>
                                                                        <w:top w:val="none" w:sz="0" w:space="0" w:color="auto"/>
                                                                        <w:left w:val="none" w:sz="0" w:space="0" w:color="auto"/>
                                                                        <w:bottom w:val="none" w:sz="0" w:space="0" w:color="auto"/>
                                                                        <w:right w:val="none" w:sz="0" w:space="0" w:color="auto"/>
                                                                      </w:divBdr>
                                                                      <w:divsChild>
                                                                        <w:div w:id="74858614">
                                                                          <w:marLeft w:val="0"/>
                                                                          <w:marRight w:val="0"/>
                                                                          <w:marTop w:val="0"/>
                                                                          <w:marBottom w:val="0"/>
                                                                          <w:divBdr>
                                                                            <w:top w:val="none" w:sz="0" w:space="0" w:color="auto"/>
                                                                            <w:left w:val="none" w:sz="0" w:space="0" w:color="auto"/>
                                                                            <w:bottom w:val="none" w:sz="0" w:space="0" w:color="auto"/>
                                                                            <w:right w:val="none" w:sz="0" w:space="0" w:color="auto"/>
                                                                          </w:divBdr>
                                                                          <w:divsChild>
                                                                            <w:div w:id="2028558712">
                                                                              <w:marLeft w:val="0"/>
                                                                              <w:marRight w:val="0"/>
                                                                              <w:marTop w:val="0"/>
                                                                              <w:marBottom w:val="0"/>
                                                                              <w:divBdr>
                                                                                <w:top w:val="none" w:sz="0" w:space="0" w:color="auto"/>
                                                                                <w:left w:val="none" w:sz="0" w:space="0" w:color="auto"/>
                                                                                <w:bottom w:val="none" w:sz="0" w:space="0" w:color="auto"/>
                                                                                <w:right w:val="none" w:sz="0" w:space="0" w:color="auto"/>
                                                                              </w:divBdr>
                                                                              <w:divsChild>
                                                                                <w:div w:id="1146320260">
                                                                                  <w:marLeft w:val="0"/>
                                                                                  <w:marRight w:val="0"/>
                                                                                  <w:marTop w:val="0"/>
                                                                                  <w:marBottom w:val="0"/>
                                                                                  <w:divBdr>
                                                                                    <w:top w:val="none" w:sz="0" w:space="0" w:color="auto"/>
                                                                                    <w:left w:val="none" w:sz="0" w:space="0" w:color="auto"/>
                                                                                    <w:bottom w:val="none" w:sz="0" w:space="0" w:color="auto"/>
                                                                                    <w:right w:val="none" w:sz="0" w:space="0" w:color="auto"/>
                                                                                  </w:divBdr>
                                                                                  <w:divsChild>
                                                                                    <w:div w:id="1313559019">
                                                                                      <w:marLeft w:val="0"/>
                                                                                      <w:marRight w:val="0"/>
                                                                                      <w:marTop w:val="0"/>
                                                                                      <w:marBottom w:val="0"/>
                                                                                      <w:divBdr>
                                                                                        <w:top w:val="none" w:sz="0" w:space="0" w:color="auto"/>
                                                                                        <w:left w:val="none" w:sz="0" w:space="0" w:color="auto"/>
                                                                                        <w:bottom w:val="none" w:sz="0" w:space="0" w:color="auto"/>
                                                                                        <w:right w:val="none" w:sz="0" w:space="0" w:color="auto"/>
                                                                                      </w:divBdr>
                                                                                      <w:divsChild>
                                                                                        <w:div w:id="739794549">
                                                                                          <w:marLeft w:val="0"/>
                                                                                          <w:marRight w:val="0"/>
                                                                                          <w:marTop w:val="0"/>
                                                                                          <w:marBottom w:val="0"/>
                                                                                          <w:divBdr>
                                                                                            <w:top w:val="none" w:sz="0" w:space="0" w:color="auto"/>
                                                                                            <w:left w:val="none" w:sz="0" w:space="0" w:color="auto"/>
                                                                                            <w:bottom w:val="none" w:sz="0" w:space="0" w:color="auto"/>
                                                                                            <w:right w:val="none" w:sz="0" w:space="0" w:color="auto"/>
                                                                                          </w:divBdr>
                                                                                          <w:divsChild>
                                                                                            <w:div w:id="142086523">
                                                                                              <w:marLeft w:val="0"/>
                                                                                              <w:marRight w:val="120"/>
                                                                                              <w:marTop w:val="0"/>
                                                                                              <w:marBottom w:val="150"/>
                                                                                              <w:divBdr>
                                                                                                <w:top w:val="single" w:sz="2" w:space="0" w:color="EFEFEF"/>
                                                                                                <w:left w:val="single" w:sz="6" w:space="0" w:color="EFEFEF"/>
                                                                                                <w:bottom w:val="single" w:sz="6" w:space="0" w:color="E2E2E2"/>
                                                                                                <w:right w:val="single" w:sz="6" w:space="0" w:color="EFEFEF"/>
                                                                                              </w:divBdr>
                                                                                              <w:divsChild>
                                                                                                <w:div w:id="1180779955">
                                                                                                  <w:marLeft w:val="0"/>
                                                                                                  <w:marRight w:val="0"/>
                                                                                                  <w:marTop w:val="0"/>
                                                                                                  <w:marBottom w:val="0"/>
                                                                                                  <w:divBdr>
                                                                                                    <w:top w:val="none" w:sz="0" w:space="0" w:color="auto"/>
                                                                                                    <w:left w:val="none" w:sz="0" w:space="0" w:color="auto"/>
                                                                                                    <w:bottom w:val="none" w:sz="0" w:space="0" w:color="auto"/>
                                                                                                    <w:right w:val="none" w:sz="0" w:space="0" w:color="auto"/>
                                                                                                  </w:divBdr>
                                                                                                  <w:divsChild>
                                                                                                    <w:div w:id="1868638359">
                                                                                                      <w:marLeft w:val="0"/>
                                                                                                      <w:marRight w:val="0"/>
                                                                                                      <w:marTop w:val="0"/>
                                                                                                      <w:marBottom w:val="0"/>
                                                                                                      <w:divBdr>
                                                                                                        <w:top w:val="none" w:sz="0" w:space="0" w:color="auto"/>
                                                                                                        <w:left w:val="none" w:sz="0" w:space="0" w:color="auto"/>
                                                                                                        <w:bottom w:val="none" w:sz="0" w:space="0" w:color="auto"/>
                                                                                                        <w:right w:val="none" w:sz="0" w:space="0" w:color="auto"/>
                                                                                                      </w:divBdr>
                                                                                                      <w:divsChild>
                                                                                                        <w:div w:id="1854956394">
                                                                                                          <w:marLeft w:val="0"/>
                                                                                                          <w:marRight w:val="0"/>
                                                                                                          <w:marTop w:val="0"/>
                                                                                                          <w:marBottom w:val="0"/>
                                                                                                          <w:divBdr>
                                                                                                            <w:top w:val="none" w:sz="0" w:space="0" w:color="auto"/>
                                                                                                            <w:left w:val="none" w:sz="0" w:space="0" w:color="auto"/>
                                                                                                            <w:bottom w:val="none" w:sz="0" w:space="0" w:color="auto"/>
                                                                                                            <w:right w:val="none" w:sz="0" w:space="0" w:color="auto"/>
                                                                                                          </w:divBdr>
                                                                                                          <w:divsChild>
                                                                                                            <w:div w:id="1242712696">
                                                                                                              <w:marLeft w:val="0"/>
                                                                                                              <w:marRight w:val="0"/>
                                                                                                              <w:marTop w:val="0"/>
                                                                                                              <w:marBottom w:val="0"/>
                                                                                                              <w:divBdr>
                                                                                                                <w:top w:val="none" w:sz="0" w:space="0" w:color="auto"/>
                                                                                                                <w:left w:val="none" w:sz="0" w:space="0" w:color="auto"/>
                                                                                                                <w:bottom w:val="none" w:sz="0" w:space="0" w:color="auto"/>
                                                                                                                <w:right w:val="none" w:sz="0" w:space="0" w:color="auto"/>
                                                                                                              </w:divBdr>
                                                                                                              <w:divsChild>
                                                                                                                <w:div w:id="1438990489">
                                                                                                                  <w:marLeft w:val="0"/>
                                                                                                                  <w:marRight w:val="0"/>
                                                                                                                  <w:marTop w:val="0"/>
                                                                                                                  <w:marBottom w:val="0"/>
                                                                                                                  <w:divBdr>
                                                                                                                    <w:top w:val="single" w:sz="2" w:space="4" w:color="D8D8D8"/>
                                                                                                                    <w:left w:val="single" w:sz="2" w:space="0" w:color="D8D8D8"/>
                                                                                                                    <w:bottom w:val="single" w:sz="2" w:space="4" w:color="D8D8D8"/>
                                                                                                                    <w:right w:val="single" w:sz="2" w:space="0" w:color="D8D8D8"/>
                                                                                                                  </w:divBdr>
                                                                                                                  <w:divsChild>
                                                                                                                    <w:div w:id="723524182">
                                                                                                                      <w:marLeft w:val="225"/>
                                                                                                                      <w:marRight w:val="225"/>
                                                                                                                      <w:marTop w:val="75"/>
                                                                                                                      <w:marBottom w:val="75"/>
                                                                                                                      <w:divBdr>
                                                                                                                        <w:top w:val="none" w:sz="0" w:space="0" w:color="auto"/>
                                                                                                                        <w:left w:val="none" w:sz="0" w:space="0" w:color="auto"/>
                                                                                                                        <w:bottom w:val="none" w:sz="0" w:space="0" w:color="auto"/>
                                                                                                                        <w:right w:val="none" w:sz="0" w:space="0" w:color="auto"/>
                                                                                                                      </w:divBdr>
                                                                                                                      <w:divsChild>
                                                                                                                        <w:div w:id="198785603">
                                                                                                                          <w:marLeft w:val="0"/>
                                                                                                                          <w:marRight w:val="0"/>
                                                                                                                          <w:marTop w:val="0"/>
                                                                                                                          <w:marBottom w:val="0"/>
                                                                                                                          <w:divBdr>
                                                                                                                            <w:top w:val="single" w:sz="6" w:space="0" w:color="auto"/>
                                                                                                                            <w:left w:val="single" w:sz="6" w:space="0" w:color="auto"/>
                                                                                                                            <w:bottom w:val="single" w:sz="6" w:space="0" w:color="auto"/>
                                                                                                                            <w:right w:val="single" w:sz="6" w:space="0" w:color="auto"/>
                                                                                                                          </w:divBdr>
                                                                                                                          <w:divsChild>
                                                                                                                            <w:div w:id="1455562034">
                                                                                                                              <w:marLeft w:val="0"/>
                                                                                                                              <w:marRight w:val="0"/>
                                                                                                                              <w:marTop w:val="0"/>
                                                                                                                              <w:marBottom w:val="0"/>
                                                                                                                              <w:divBdr>
                                                                                                                                <w:top w:val="none" w:sz="0" w:space="0" w:color="auto"/>
                                                                                                                                <w:left w:val="none" w:sz="0" w:space="0" w:color="auto"/>
                                                                                                                                <w:bottom w:val="none" w:sz="0" w:space="0" w:color="auto"/>
                                                                                                                                <w:right w:val="none" w:sz="0" w:space="0" w:color="auto"/>
                                                                                                                              </w:divBdr>
                                                                                                                              <w:divsChild>
                                                                                                                                <w:div w:id="386685523">
                                                                                                                                  <w:marLeft w:val="0"/>
                                                                                                                                  <w:marRight w:val="0"/>
                                                                                                                                  <w:marTop w:val="0"/>
                                                                                                                                  <w:marBottom w:val="0"/>
                                                                                                                                  <w:divBdr>
                                                                                                                                    <w:top w:val="none" w:sz="0" w:space="0" w:color="auto"/>
                                                                                                                                    <w:left w:val="none" w:sz="0" w:space="0" w:color="auto"/>
                                                                                                                                    <w:bottom w:val="none" w:sz="0" w:space="0" w:color="auto"/>
                                                                                                                                    <w:right w:val="none" w:sz="0" w:space="0" w:color="auto"/>
                                                                                                                                  </w:divBdr>
                                                                                                                                  <w:divsChild>
                                                                                                                                    <w:div w:id="1571231015">
                                                                                                                                      <w:marLeft w:val="0"/>
                                                                                                                                      <w:marRight w:val="0"/>
                                                                                                                                      <w:marTop w:val="0"/>
                                                                                                                                      <w:marBottom w:val="0"/>
                                                                                                                                      <w:divBdr>
                                                                                                                                        <w:top w:val="none" w:sz="0" w:space="0" w:color="auto"/>
                                                                                                                                        <w:left w:val="none" w:sz="0" w:space="0" w:color="auto"/>
                                                                                                                                        <w:bottom w:val="none" w:sz="0" w:space="0" w:color="auto"/>
                                                                                                                                        <w:right w:val="none" w:sz="0" w:space="0" w:color="auto"/>
                                                                                                                                      </w:divBdr>
                                                                                                                                      <w:divsChild>
                                                                                                                                        <w:div w:id="20907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2959">
      <w:bodyDiv w:val="1"/>
      <w:marLeft w:val="0"/>
      <w:marRight w:val="0"/>
      <w:marTop w:val="0"/>
      <w:marBottom w:val="0"/>
      <w:divBdr>
        <w:top w:val="none" w:sz="0" w:space="0" w:color="auto"/>
        <w:left w:val="none" w:sz="0" w:space="0" w:color="auto"/>
        <w:bottom w:val="none" w:sz="0" w:space="0" w:color="auto"/>
        <w:right w:val="none" w:sz="0" w:space="0" w:color="auto"/>
      </w:divBdr>
    </w:div>
    <w:div w:id="1340154036">
      <w:bodyDiv w:val="1"/>
      <w:marLeft w:val="0"/>
      <w:marRight w:val="0"/>
      <w:marTop w:val="0"/>
      <w:marBottom w:val="0"/>
      <w:divBdr>
        <w:top w:val="none" w:sz="0" w:space="0" w:color="auto"/>
        <w:left w:val="none" w:sz="0" w:space="0" w:color="auto"/>
        <w:bottom w:val="none" w:sz="0" w:space="0" w:color="auto"/>
        <w:right w:val="none" w:sz="0" w:space="0" w:color="auto"/>
      </w:divBdr>
    </w:div>
    <w:div w:id="1346056949">
      <w:bodyDiv w:val="1"/>
      <w:marLeft w:val="0"/>
      <w:marRight w:val="0"/>
      <w:marTop w:val="0"/>
      <w:marBottom w:val="0"/>
      <w:divBdr>
        <w:top w:val="none" w:sz="0" w:space="0" w:color="auto"/>
        <w:left w:val="none" w:sz="0" w:space="0" w:color="auto"/>
        <w:bottom w:val="none" w:sz="0" w:space="0" w:color="auto"/>
        <w:right w:val="none" w:sz="0" w:space="0" w:color="auto"/>
      </w:divBdr>
    </w:div>
    <w:div w:id="1346130544">
      <w:bodyDiv w:val="1"/>
      <w:marLeft w:val="0"/>
      <w:marRight w:val="0"/>
      <w:marTop w:val="0"/>
      <w:marBottom w:val="0"/>
      <w:divBdr>
        <w:top w:val="none" w:sz="0" w:space="0" w:color="auto"/>
        <w:left w:val="none" w:sz="0" w:space="0" w:color="auto"/>
        <w:bottom w:val="none" w:sz="0" w:space="0" w:color="auto"/>
        <w:right w:val="none" w:sz="0" w:space="0" w:color="auto"/>
      </w:divBdr>
    </w:div>
    <w:div w:id="1347292258">
      <w:bodyDiv w:val="1"/>
      <w:marLeft w:val="0"/>
      <w:marRight w:val="0"/>
      <w:marTop w:val="0"/>
      <w:marBottom w:val="0"/>
      <w:divBdr>
        <w:top w:val="none" w:sz="0" w:space="0" w:color="auto"/>
        <w:left w:val="none" w:sz="0" w:space="0" w:color="auto"/>
        <w:bottom w:val="none" w:sz="0" w:space="0" w:color="auto"/>
        <w:right w:val="none" w:sz="0" w:space="0" w:color="auto"/>
      </w:divBdr>
    </w:div>
    <w:div w:id="1372416633">
      <w:bodyDiv w:val="1"/>
      <w:marLeft w:val="0"/>
      <w:marRight w:val="0"/>
      <w:marTop w:val="0"/>
      <w:marBottom w:val="0"/>
      <w:divBdr>
        <w:top w:val="none" w:sz="0" w:space="0" w:color="auto"/>
        <w:left w:val="none" w:sz="0" w:space="0" w:color="auto"/>
        <w:bottom w:val="none" w:sz="0" w:space="0" w:color="auto"/>
        <w:right w:val="none" w:sz="0" w:space="0" w:color="auto"/>
      </w:divBdr>
      <w:divsChild>
        <w:div w:id="1598825513">
          <w:marLeft w:val="0"/>
          <w:marRight w:val="0"/>
          <w:marTop w:val="0"/>
          <w:marBottom w:val="0"/>
          <w:divBdr>
            <w:top w:val="none" w:sz="0" w:space="0" w:color="auto"/>
            <w:left w:val="none" w:sz="0" w:space="0" w:color="auto"/>
            <w:bottom w:val="none" w:sz="0" w:space="0" w:color="auto"/>
            <w:right w:val="none" w:sz="0" w:space="0" w:color="auto"/>
          </w:divBdr>
          <w:divsChild>
            <w:div w:id="1716075053">
              <w:marLeft w:val="0"/>
              <w:marRight w:val="0"/>
              <w:marTop w:val="0"/>
              <w:marBottom w:val="0"/>
              <w:divBdr>
                <w:top w:val="none" w:sz="0" w:space="0" w:color="auto"/>
                <w:left w:val="none" w:sz="0" w:space="0" w:color="auto"/>
                <w:bottom w:val="none" w:sz="0" w:space="0" w:color="auto"/>
                <w:right w:val="none" w:sz="0" w:space="0" w:color="auto"/>
              </w:divBdr>
              <w:divsChild>
                <w:div w:id="1097864449">
                  <w:marLeft w:val="0"/>
                  <w:marRight w:val="0"/>
                  <w:marTop w:val="0"/>
                  <w:marBottom w:val="0"/>
                  <w:divBdr>
                    <w:top w:val="none" w:sz="0" w:space="0" w:color="auto"/>
                    <w:left w:val="none" w:sz="0" w:space="0" w:color="auto"/>
                    <w:bottom w:val="none" w:sz="0" w:space="0" w:color="auto"/>
                    <w:right w:val="none" w:sz="0" w:space="0" w:color="auto"/>
                  </w:divBdr>
                  <w:divsChild>
                    <w:div w:id="1888756597">
                      <w:marLeft w:val="0"/>
                      <w:marRight w:val="0"/>
                      <w:marTop w:val="0"/>
                      <w:marBottom w:val="0"/>
                      <w:divBdr>
                        <w:top w:val="none" w:sz="0" w:space="0" w:color="auto"/>
                        <w:left w:val="none" w:sz="0" w:space="0" w:color="auto"/>
                        <w:bottom w:val="none" w:sz="0" w:space="0" w:color="auto"/>
                        <w:right w:val="none" w:sz="0" w:space="0" w:color="auto"/>
                      </w:divBdr>
                      <w:divsChild>
                        <w:div w:id="1070154743">
                          <w:marLeft w:val="0"/>
                          <w:marRight w:val="0"/>
                          <w:marTop w:val="0"/>
                          <w:marBottom w:val="0"/>
                          <w:divBdr>
                            <w:top w:val="none" w:sz="0" w:space="0" w:color="auto"/>
                            <w:left w:val="none" w:sz="0" w:space="0" w:color="auto"/>
                            <w:bottom w:val="none" w:sz="0" w:space="0" w:color="auto"/>
                            <w:right w:val="none" w:sz="0" w:space="0" w:color="auto"/>
                          </w:divBdr>
                          <w:divsChild>
                            <w:div w:id="427845254">
                              <w:marLeft w:val="0"/>
                              <w:marRight w:val="0"/>
                              <w:marTop w:val="0"/>
                              <w:marBottom w:val="0"/>
                              <w:divBdr>
                                <w:top w:val="none" w:sz="0" w:space="0" w:color="auto"/>
                                <w:left w:val="none" w:sz="0" w:space="0" w:color="auto"/>
                                <w:bottom w:val="none" w:sz="0" w:space="0" w:color="auto"/>
                                <w:right w:val="none" w:sz="0" w:space="0" w:color="auto"/>
                              </w:divBdr>
                              <w:divsChild>
                                <w:div w:id="1137139803">
                                  <w:marLeft w:val="0"/>
                                  <w:marRight w:val="0"/>
                                  <w:marTop w:val="0"/>
                                  <w:marBottom w:val="0"/>
                                  <w:divBdr>
                                    <w:top w:val="none" w:sz="0" w:space="0" w:color="auto"/>
                                    <w:left w:val="none" w:sz="0" w:space="0" w:color="auto"/>
                                    <w:bottom w:val="none" w:sz="0" w:space="0" w:color="auto"/>
                                    <w:right w:val="none" w:sz="0" w:space="0" w:color="auto"/>
                                  </w:divBdr>
                                  <w:divsChild>
                                    <w:div w:id="113594942">
                                      <w:marLeft w:val="0"/>
                                      <w:marRight w:val="0"/>
                                      <w:marTop w:val="0"/>
                                      <w:marBottom w:val="0"/>
                                      <w:divBdr>
                                        <w:top w:val="none" w:sz="0" w:space="0" w:color="auto"/>
                                        <w:left w:val="none" w:sz="0" w:space="0" w:color="auto"/>
                                        <w:bottom w:val="none" w:sz="0" w:space="0" w:color="auto"/>
                                        <w:right w:val="none" w:sz="0" w:space="0" w:color="auto"/>
                                      </w:divBdr>
                                      <w:divsChild>
                                        <w:div w:id="595478229">
                                          <w:marLeft w:val="0"/>
                                          <w:marRight w:val="0"/>
                                          <w:marTop w:val="0"/>
                                          <w:marBottom w:val="0"/>
                                          <w:divBdr>
                                            <w:top w:val="none" w:sz="0" w:space="0" w:color="auto"/>
                                            <w:left w:val="none" w:sz="0" w:space="0" w:color="auto"/>
                                            <w:bottom w:val="none" w:sz="0" w:space="0" w:color="auto"/>
                                            <w:right w:val="none" w:sz="0" w:space="0" w:color="auto"/>
                                          </w:divBdr>
                                          <w:divsChild>
                                            <w:div w:id="1138063679">
                                              <w:marLeft w:val="0"/>
                                              <w:marRight w:val="0"/>
                                              <w:marTop w:val="0"/>
                                              <w:marBottom w:val="0"/>
                                              <w:divBdr>
                                                <w:top w:val="single" w:sz="12" w:space="2" w:color="FFFFCC"/>
                                                <w:left w:val="single" w:sz="12" w:space="2" w:color="FFFFCC"/>
                                                <w:bottom w:val="single" w:sz="12" w:space="2" w:color="FFFFCC"/>
                                                <w:right w:val="single" w:sz="12" w:space="0" w:color="FFFFCC"/>
                                              </w:divBdr>
                                              <w:divsChild>
                                                <w:div w:id="1501458535">
                                                  <w:marLeft w:val="0"/>
                                                  <w:marRight w:val="0"/>
                                                  <w:marTop w:val="0"/>
                                                  <w:marBottom w:val="0"/>
                                                  <w:divBdr>
                                                    <w:top w:val="none" w:sz="0" w:space="0" w:color="auto"/>
                                                    <w:left w:val="none" w:sz="0" w:space="0" w:color="auto"/>
                                                    <w:bottom w:val="none" w:sz="0" w:space="0" w:color="auto"/>
                                                    <w:right w:val="none" w:sz="0" w:space="0" w:color="auto"/>
                                                  </w:divBdr>
                                                  <w:divsChild>
                                                    <w:div w:id="496503394">
                                                      <w:marLeft w:val="0"/>
                                                      <w:marRight w:val="0"/>
                                                      <w:marTop w:val="0"/>
                                                      <w:marBottom w:val="0"/>
                                                      <w:divBdr>
                                                        <w:top w:val="none" w:sz="0" w:space="0" w:color="auto"/>
                                                        <w:left w:val="none" w:sz="0" w:space="0" w:color="auto"/>
                                                        <w:bottom w:val="none" w:sz="0" w:space="0" w:color="auto"/>
                                                        <w:right w:val="none" w:sz="0" w:space="0" w:color="auto"/>
                                                      </w:divBdr>
                                                      <w:divsChild>
                                                        <w:div w:id="35202461">
                                                          <w:marLeft w:val="0"/>
                                                          <w:marRight w:val="0"/>
                                                          <w:marTop w:val="0"/>
                                                          <w:marBottom w:val="0"/>
                                                          <w:divBdr>
                                                            <w:top w:val="none" w:sz="0" w:space="0" w:color="auto"/>
                                                            <w:left w:val="none" w:sz="0" w:space="0" w:color="auto"/>
                                                            <w:bottom w:val="none" w:sz="0" w:space="0" w:color="auto"/>
                                                            <w:right w:val="none" w:sz="0" w:space="0" w:color="auto"/>
                                                          </w:divBdr>
                                                          <w:divsChild>
                                                            <w:div w:id="1717587430">
                                                              <w:marLeft w:val="0"/>
                                                              <w:marRight w:val="0"/>
                                                              <w:marTop w:val="0"/>
                                                              <w:marBottom w:val="0"/>
                                                              <w:divBdr>
                                                                <w:top w:val="none" w:sz="0" w:space="0" w:color="auto"/>
                                                                <w:left w:val="none" w:sz="0" w:space="0" w:color="auto"/>
                                                                <w:bottom w:val="none" w:sz="0" w:space="0" w:color="auto"/>
                                                                <w:right w:val="none" w:sz="0" w:space="0" w:color="auto"/>
                                                              </w:divBdr>
                                                              <w:divsChild>
                                                                <w:div w:id="365982387">
                                                                  <w:marLeft w:val="0"/>
                                                                  <w:marRight w:val="0"/>
                                                                  <w:marTop w:val="0"/>
                                                                  <w:marBottom w:val="0"/>
                                                                  <w:divBdr>
                                                                    <w:top w:val="none" w:sz="0" w:space="0" w:color="auto"/>
                                                                    <w:left w:val="none" w:sz="0" w:space="0" w:color="auto"/>
                                                                    <w:bottom w:val="none" w:sz="0" w:space="0" w:color="auto"/>
                                                                    <w:right w:val="none" w:sz="0" w:space="0" w:color="auto"/>
                                                                  </w:divBdr>
                                                                  <w:divsChild>
                                                                    <w:div w:id="1588227084">
                                                                      <w:marLeft w:val="0"/>
                                                                      <w:marRight w:val="0"/>
                                                                      <w:marTop w:val="0"/>
                                                                      <w:marBottom w:val="0"/>
                                                                      <w:divBdr>
                                                                        <w:top w:val="none" w:sz="0" w:space="0" w:color="auto"/>
                                                                        <w:left w:val="none" w:sz="0" w:space="0" w:color="auto"/>
                                                                        <w:bottom w:val="none" w:sz="0" w:space="0" w:color="auto"/>
                                                                        <w:right w:val="none" w:sz="0" w:space="0" w:color="auto"/>
                                                                      </w:divBdr>
                                                                      <w:divsChild>
                                                                        <w:div w:id="394742838">
                                                                          <w:marLeft w:val="0"/>
                                                                          <w:marRight w:val="0"/>
                                                                          <w:marTop w:val="0"/>
                                                                          <w:marBottom w:val="0"/>
                                                                          <w:divBdr>
                                                                            <w:top w:val="none" w:sz="0" w:space="0" w:color="auto"/>
                                                                            <w:left w:val="none" w:sz="0" w:space="0" w:color="auto"/>
                                                                            <w:bottom w:val="none" w:sz="0" w:space="0" w:color="auto"/>
                                                                            <w:right w:val="none" w:sz="0" w:space="0" w:color="auto"/>
                                                                          </w:divBdr>
                                                                          <w:divsChild>
                                                                            <w:div w:id="1411460310">
                                                                              <w:marLeft w:val="0"/>
                                                                              <w:marRight w:val="0"/>
                                                                              <w:marTop w:val="0"/>
                                                                              <w:marBottom w:val="0"/>
                                                                              <w:divBdr>
                                                                                <w:top w:val="none" w:sz="0" w:space="0" w:color="auto"/>
                                                                                <w:left w:val="none" w:sz="0" w:space="0" w:color="auto"/>
                                                                                <w:bottom w:val="none" w:sz="0" w:space="0" w:color="auto"/>
                                                                                <w:right w:val="none" w:sz="0" w:space="0" w:color="auto"/>
                                                                              </w:divBdr>
                                                                              <w:divsChild>
                                                                                <w:div w:id="267542390">
                                                                                  <w:marLeft w:val="0"/>
                                                                                  <w:marRight w:val="0"/>
                                                                                  <w:marTop w:val="0"/>
                                                                                  <w:marBottom w:val="0"/>
                                                                                  <w:divBdr>
                                                                                    <w:top w:val="none" w:sz="0" w:space="0" w:color="auto"/>
                                                                                    <w:left w:val="none" w:sz="0" w:space="0" w:color="auto"/>
                                                                                    <w:bottom w:val="none" w:sz="0" w:space="0" w:color="auto"/>
                                                                                    <w:right w:val="none" w:sz="0" w:space="0" w:color="auto"/>
                                                                                  </w:divBdr>
                                                                                  <w:divsChild>
                                                                                    <w:div w:id="1354183661">
                                                                                      <w:marLeft w:val="0"/>
                                                                                      <w:marRight w:val="0"/>
                                                                                      <w:marTop w:val="0"/>
                                                                                      <w:marBottom w:val="0"/>
                                                                                      <w:divBdr>
                                                                                        <w:top w:val="none" w:sz="0" w:space="0" w:color="auto"/>
                                                                                        <w:left w:val="none" w:sz="0" w:space="0" w:color="auto"/>
                                                                                        <w:bottom w:val="none" w:sz="0" w:space="0" w:color="auto"/>
                                                                                        <w:right w:val="none" w:sz="0" w:space="0" w:color="auto"/>
                                                                                      </w:divBdr>
                                                                                      <w:divsChild>
                                                                                        <w:div w:id="1098059465">
                                                                                          <w:marLeft w:val="0"/>
                                                                                          <w:marRight w:val="120"/>
                                                                                          <w:marTop w:val="0"/>
                                                                                          <w:marBottom w:val="150"/>
                                                                                          <w:divBdr>
                                                                                            <w:top w:val="single" w:sz="2" w:space="0" w:color="EFEFEF"/>
                                                                                            <w:left w:val="single" w:sz="6" w:space="0" w:color="EFEFEF"/>
                                                                                            <w:bottom w:val="single" w:sz="6" w:space="0" w:color="E2E2E2"/>
                                                                                            <w:right w:val="single" w:sz="6" w:space="0" w:color="EFEFEF"/>
                                                                                          </w:divBdr>
                                                                                          <w:divsChild>
                                                                                            <w:div w:id="381905382">
                                                                                              <w:marLeft w:val="0"/>
                                                                                              <w:marRight w:val="0"/>
                                                                                              <w:marTop w:val="0"/>
                                                                                              <w:marBottom w:val="0"/>
                                                                                              <w:divBdr>
                                                                                                <w:top w:val="none" w:sz="0" w:space="0" w:color="auto"/>
                                                                                                <w:left w:val="none" w:sz="0" w:space="0" w:color="auto"/>
                                                                                                <w:bottom w:val="none" w:sz="0" w:space="0" w:color="auto"/>
                                                                                                <w:right w:val="none" w:sz="0" w:space="0" w:color="auto"/>
                                                                                              </w:divBdr>
                                                                                              <w:divsChild>
                                                                                                <w:div w:id="1434353076">
                                                                                                  <w:marLeft w:val="0"/>
                                                                                                  <w:marRight w:val="0"/>
                                                                                                  <w:marTop w:val="0"/>
                                                                                                  <w:marBottom w:val="0"/>
                                                                                                  <w:divBdr>
                                                                                                    <w:top w:val="none" w:sz="0" w:space="0" w:color="auto"/>
                                                                                                    <w:left w:val="none" w:sz="0" w:space="0" w:color="auto"/>
                                                                                                    <w:bottom w:val="none" w:sz="0" w:space="0" w:color="auto"/>
                                                                                                    <w:right w:val="none" w:sz="0" w:space="0" w:color="auto"/>
                                                                                                  </w:divBdr>
                                                                                                  <w:divsChild>
                                                                                                    <w:div w:id="1589920545">
                                                                                                      <w:marLeft w:val="0"/>
                                                                                                      <w:marRight w:val="0"/>
                                                                                                      <w:marTop w:val="0"/>
                                                                                                      <w:marBottom w:val="0"/>
                                                                                                      <w:divBdr>
                                                                                                        <w:top w:val="none" w:sz="0" w:space="0" w:color="auto"/>
                                                                                                        <w:left w:val="none" w:sz="0" w:space="0" w:color="auto"/>
                                                                                                        <w:bottom w:val="none" w:sz="0" w:space="0" w:color="auto"/>
                                                                                                        <w:right w:val="none" w:sz="0" w:space="0" w:color="auto"/>
                                                                                                      </w:divBdr>
                                                                                                      <w:divsChild>
                                                                                                        <w:div w:id="766926360">
                                                                                                          <w:marLeft w:val="0"/>
                                                                                                          <w:marRight w:val="0"/>
                                                                                                          <w:marTop w:val="0"/>
                                                                                                          <w:marBottom w:val="0"/>
                                                                                                          <w:divBdr>
                                                                                                            <w:top w:val="none" w:sz="0" w:space="0" w:color="auto"/>
                                                                                                            <w:left w:val="none" w:sz="0" w:space="0" w:color="auto"/>
                                                                                                            <w:bottom w:val="none" w:sz="0" w:space="0" w:color="auto"/>
                                                                                                            <w:right w:val="none" w:sz="0" w:space="0" w:color="auto"/>
                                                                                                          </w:divBdr>
                                                                                                          <w:divsChild>
                                                                                                            <w:div w:id="135952537">
                                                                                                              <w:marLeft w:val="0"/>
                                                                                                              <w:marRight w:val="0"/>
                                                                                                              <w:marTop w:val="0"/>
                                                                                                              <w:marBottom w:val="0"/>
                                                                                                              <w:divBdr>
                                                                                                                <w:top w:val="single" w:sz="2" w:space="4" w:color="D8D8D8"/>
                                                                                                                <w:left w:val="single" w:sz="2" w:space="0" w:color="D8D8D8"/>
                                                                                                                <w:bottom w:val="single" w:sz="2" w:space="4" w:color="D8D8D8"/>
                                                                                                                <w:right w:val="single" w:sz="2" w:space="0" w:color="D8D8D8"/>
                                                                                                              </w:divBdr>
                                                                                                              <w:divsChild>
                                                                                                                <w:div w:id="1217397357">
                                                                                                                  <w:marLeft w:val="225"/>
                                                                                                                  <w:marRight w:val="225"/>
                                                                                                                  <w:marTop w:val="75"/>
                                                                                                                  <w:marBottom w:val="75"/>
                                                                                                                  <w:divBdr>
                                                                                                                    <w:top w:val="none" w:sz="0" w:space="0" w:color="auto"/>
                                                                                                                    <w:left w:val="none" w:sz="0" w:space="0" w:color="auto"/>
                                                                                                                    <w:bottom w:val="none" w:sz="0" w:space="0" w:color="auto"/>
                                                                                                                    <w:right w:val="none" w:sz="0" w:space="0" w:color="auto"/>
                                                                                                                  </w:divBdr>
                                                                                                                  <w:divsChild>
                                                                                                                    <w:div w:id="1978141338">
                                                                                                                      <w:marLeft w:val="0"/>
                                                                                                                      <w:marRight w:val="0"/>
                                                                                                                      <w:marTop w:val="0"/>
                                                                                                                      <w:marBottom w:val="0"/>
                                                                                                                      <w:divBdr>
                                                                                                                        <w:top w:val="single" w:sz="6" w:space="0" w:color="auto"/>
                                                                                                                        <w:left w:val="single" w:sz="6" w:space="0" w:color="auto"/>
                                                                                                                        <w:bottom w:val="single" w:sz="6" w:space="0" w:color="auto"/>
                                                                                                                        <w:right w:val="single" w:sz="6" w:space="0" w:color="auto"/>
                                                                                                                      </w:divBdr>
                                                                                                                      <w:divsChild>
                                                                                                                        <w:div w:id="566035332">
                                                                                                                          <w:marLeft w:val="0"/>
                                                                                                                          <w:marRight w:val="0"/>
                                                                                                                          <w:marTop w:val="0"/>
                                                                                                                          <w:marBottom w:val="0"/>
                                                                                                                          <w:divBdr>
                                                                                                                            <w:top w:val="none" w:sz="0" w:space="0" w:color="auto"/>
                                                                                                                            <w:left w:val="none" w:sz="0" w:space="0" w:color="auto"/>
                                                                                                                            <w:bottom w:val="none" w:sz="0" w:space="0" w:color="auto"/>
                                                                                                                            <w:right w:val="none" w:sz="0" w:space="0" w:color="auto"/>
                                                                                                                          </w:divBdr>
                                                                                                                          <w:divsChild>
                                                                                                                            <w:div w:id="6352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344800">
      <w:bodyDiv w:val="1"/>
      <w:marLeft w:val="0"/>
      <w:marRight w:val="0"/>
      <w:marTop w:val="0"/>
      <w:marBottom w:val="0"/>
      <w:divBdr>
        <w:top w:val="none" w:sz="0" w:space="0" w:color="auto"/>
        <w:left w:val="none" w:sz="0" w:space="0" w:color="auto"/>
        <w:bottom w:val="none" w:sz="0" w:space="0" w:color="auto"/>
        <w:right w:val="none" w:sz="0" w:space="0" w:color="auto"/>
      </w:divBdr>
    </w:div>
    <w:div w:id="1397244447">
      <w:bodyDiv w:val="1"/>
      <w:marLeft w:val="0"/>
      <w:marRight w:val="0"/>
      <w:marTop w:val="0"/>
      <w:marBottom w:val="0"/>
      <w:divBdr>
        <w:top w:val="none" w:sz="0" w:space="0" w:color="auto"/>
        <w:left w:val="none" w:sz="0" w:space="0" w:color="auto"/>
        <w:bottom w:val="none" w:sz="0" w:space="0" w:color="auto"/>
        <w:right w:val="none" w:sz="0" w:space="0" w:color="auto"/>
      </w:divBdr>
    </w:div>
    <w:div w:id="1400208324">
      <w:bodyDiv w:val="1"/>
      <w:marLeft w:val="0"/>
      <w:marRight w:val="0"/>
      <w:marTop w:val="0"/>
      <w:marBottom w:val="0"/>
      <w:divBdr>
        <w:top w:val="none" w:sz="0" w:space="0" w:color="auto"/>
        <w:left w:val="none" w:sz="0" w:space="0" w:color="auto"/>
        <w:bottom w:val="none" w:sz="0" w:space="0" w:color="auto"/>
        <w:right w:val="none" w:sz="0" w:space="0" w:color="auto"/>
      </w:divBdr>
    </w:div>
    <w:div w:id="1425567472">
      <w:bodyDiv w:val="1"/>
      <w:marLeft w:val="0"/>
      <w:marRight w:val="0"/>
      <w:marTop w:val="0"/>
      <w:marBottom w:val="0"/>
      <w:divBdr>
        <w:top w:val="none" w:sz="0" w:space="0" w:color="auto"/>
        <w:left w:val="none" w:sz="0" w:space="0" w:color="auto"/>
        <w:bottom w:val="none" w:sz="0" w:space="0" w:color="auto"/>
        <w:right w:val="none" w:sz="0" w:space="0" w:color="auto"/>
      </w:divBdr>
    </w:div>
    <w:div w:id="1430807592">
      <w:bodyDiv w:val="1"/>
      <w:marLeft w:val="0"/>
      <w:marRight w:val="0"/>
      <w:marTop w:val="0"/>
      <w:marBottom w:val="0"/>
      <w:divBdr>
        <w:top w:val="none" w:sz="0" w:space="0" w:color="auto"/>
        <w:left w:val="none" w:sz="0" w:space="0" w:color="auto"/>
        <w:bottom w:val="none" w:sz="0" w:space="0" w:color="auto"/>
        <w:right w:val="none" w:sz="0" w:space="0" w:color="auto"/>
      </w:divBdr>
    </w:div>
    <w:div w:id="1434519691">
      <w:bodyDiv w:val="1"/>
      <w:marLeft w:val="0"/>
      <w:marRight w:val="0"/>
      <w:marTop w:val="0"/>
      <w:marBottom w:val="0"/>
      <w:divBdr>
        <w:top w:val="none" w:sz="0" w:space="0" w:color="auto"/>
        <w:left w:val="none" w:sz="0" w:space="0" w:color="auto"/>
        <w:bottom w:val="none" w:sz="0" w:space="0" w:color="auto"/>
        <w:right w:val="none" w:sz="0" w:space="0" w:color="auto"/>
      </w:divBdr>
      <w:divsChild>
        <w:div w:id="1082799537">
          <w:marLeft w:val="547"/>
          <w:marRight w:val="0"/>
          <w:marTop w:val="115"/>
          <w:marBottom w:val="0"/>
          <w:divBdr>
            <w:top w:val="none" w:sz="0" w:space="0" w:color="auto"/>
            <w:left w:val="none" w:sz="0" w:space="0" w:color="auto"/>
            <w:bottom w:val="none" w:sz="0" w:space="0" w:color="auto"/>
            <w:right w:val="none" w:sz="0" w:space="0" w:color="auto"/>
          </w:divBdr>
        </w:div>
        <w:div w:id="1228876141">
          <w:marLeft w:val="547"/>
          <w:marRight w:val="0"/>
          <w:marTop w:val="115"/>
          <w:marBottom w:val="0"/>
          <w:divBdr>
            <w:top w:val="none" w:sz="0" w:space="0" w:color="auto"/>
            <w:left w:val="none" w:sz="0" w:space="0" w:color="auto"/>
            <w:bottom w:val="none" w:sz="0" w:space="0" w:color="auto"/>
            <w:right w:val="none" w:sz="0" w:space="0" w:color="auto"/>
          </w:divBdr>
        </w:div>
      </w:divsChild>
    </w:div>
    <w:div w:id="1439250143">
      <w:bodyDiv w:val="1"/>
      <w:marLeft w:val="0"/>
      <w:marRight w:val="0"/>
      <w:marTop w:val="0"/>
      <w:marBottom w:val="0"/>
      <w:divBdr>
        <w:top w:val="none" w:sz="0" w:space="0" w:color="auto"/>
        <w:left w:val="none" w:sz="0" w:space="0" w:color="auto"/>
        <w:bottom w:val="none" w:sz="0" w:space="0" w:color="auto"/>
        <w:right w:val="none" w:sz="0" w:space="0" w:color="auto"/>
      </w:divBdr>
    </w:div>
    <w:div w:id="1439523579">
      <w:bodyDiv w:val="1"/>
      <w:marLeft w:val="0"/>
      <w:marRight w:val="0"/>
      <w:marTop w:val="0"/>
      <w:marBottom w:val="0"/>
      <w:divBdr>
        <w:top w:val="none" w:sz="0" w:space="0" w:color="auto"/>
        <w:left w:val="none" w:sz="0" w:space="0" w:color="auto"/>
        <w:bottom w:val="none" w:sz="0" w:space="0" w:color="auto"/>
        <w:right w:val="none" w:sz="0" w:space="0" w:color="auto"/>
      </w:divBdr>
    </w:div>
    <w:div w:id="1444223575">
      <w:bodyDiv w:val="1"/>
      <w:marLeft w:val="0"/>
      <w:marRight w:val="0"/>
      <w:marTop w:val="0"/>
      <w:marBottom w:val="0"/>
      <w:divBdr>
        <w:top w:val="none" w:sz="0" w:space="0" w:color="auto"/>
        <w:left w:val="none" w:sz="0" w:space="0" w:color="auto"/>
        <w:bottom w:val="none" w:sz="0" w:space="0" w:color="auto"/>
        <w:right w:val="none" w:sz="0" w:space="0" w:color="auto"/>
      </w:divBdr>
    </w:div>
    <w:div w:id="1460563158">
      <w:bodyDiv w:val="1"/>
      <w:marLeft w:val="0"/>
      <w:marRight w:val="0"/>
      <w:marTop w:val="0"/>
      <w:marBottom w:val="0"/>
      <w:divBdr>
        <w:top w:val="none" w:sz="0" w:space="0" w:color="auto"/>
        <w:left w:val="none" w:sz="0" w:space="0" w:color="auto"/>
        <w:bottom w:val="none" w:sz="0" w:space="0" w:color="auto"/>
        <w:right w:val="none" w:sz="0" w:space="0" w:color="auto"/>
      </w:divBdr>
    </w:div>
    <w:div w:id="1463957500">
      <w:bodyDiv w:val="1"/>
      <w:marLeft w:val="0"/>
      <w:marRight w:val="0"/>
      <w:marTop w:val="0"/>
      <w:marBottom w:val="0"/>
      <w:divBdr>
        <w:top w:val="none" w:sz="0" w:space="0" w:color="auto"/>
        <w:left w:val="none" w:sz="0" w:space="0" w:color="auto"/>
        <w:bottom w:val="none" w:sz="0" w:space="0" w:color="auto"/>
        <w:right w:val="none" w:sz="0" w:space="0" w:color="auto"/>
      </w:divBdr>
    </w:div>
    <w:div w:id="1465847544">
      <w:bodyDiv w:val="1"/>
      <w:marLeft w:val="0"/>
      <w:marRight w:val="0"/>
      <w:marTop w:val="0"/>
      <w:marBottom w:val="0"/>
      <w:divBdr>
        <w:top w:val="none" w:sz="0" w:space="0" w:color="auto"/>
        <w:left w:val="none" w:sz="0" w:space="0" w:color="auto"/>
        <w:bottom w:val="none" w:sz="0" w:space="0" w:color="auto"/>
        <w:right w:val="none" w:sz="0" w:space="0" w:color="auto"/>
      </w:divBdr>
    </w:div>
    <w:div w:id="1473791327">
      <w:bodyDiv w:val="1"/>
      <w:marLeft w:val="0"/>
      <w:marRight w:val="0"/>
      <w:marTop w:val="0"/>
      <w:marBottom w:val="0"/>
      <w:divBdr>
        <w:top w:val="none" w:sz="0" w:space="0" w:color="auto"/>
        <w:left w:val="none" w:sz="0" w:space="0" w:color="auto"/>
        <w:bottom w:val="none" w:sz="0" w:space="0" w:color="auto"/>
        <w:right w:val="none" w:sz="0" w:space="0" w:color="auto"/>
      </w:divBdr>
    </w:div>
    <w:div w:id="1474176990">
      <w:bodyDiv w:val="1"/>
      <w:marLeft w:val="0"/>
      <w:marRight w:val="0"/>
      <w:marTop w:val="0"/>
      <w:marBottom w:val="0"/>
      <w:divBdr>
        <w:top w:val="none" w:sz="0" w:space="0" w:color="auto"/>
        <w:left w:val="none" w:sz="0" w:space="0" w:color="auto"/>
        <w:bottom w:val="none" w:sz="0" w:space="0" w:color="auto"/>
        <w:right w:val="none" w:sz="0" w:space="0" w:color="auto"/>
      </w:divBdr>
    </w:div>
    <w:div w:id="1475635842">
      <w:bodyDiv w:val="1"/>
      <w:marLeft w:val="0"/>
      <w:marRight w:val="0"/>
      <w:marTop w:val="0"/>
      <w:marBottom w:val="0"/>
      <w:divBdr>
        <w:top w:val="none" w:sz="0" w:space="0" w:color="auto"/>
        <w:left w:val="none" w:sz="0" w:space="0" w:color="auto"/>
        <w:bottom w:val="none" w:sz="0" w:space="0" w:color="auto"/>
        <w:right w:val="none" w:sz="0" w:space="0" w:color="auto"/>
      </w:divBdr>
    </w:div>
    <w:div w:id="1481658424">
      <w:bodyDiv w:val="1"/>
      <w:marLeft w:val="0"/>
      <w:marRight w:val="0"/>
      <w:marTop w:val="0"/>
      <w:marBottom w:val="0"/>
      <w:divBdr>
        <w:top w:val="none" w:sz="0" w:space="0" w:color="auto"/>
        <w:left w:val="none" w:sz="0" w:space="0" w:color="auto"/>
        <w:bottom w:val="none" w:sz="0" w:space="0" w:color="auto"/>
        <w:right w:val="none" w:sz="0" w:space="0" w:color="auto"/>
      </w:divBdr>
    </w:div>
    <w:div w:id="1501508447">
      <w:bodyDiv w:val="1"/>
      <w:marLeft w:val="0"/>
      <w:marRight w:val="0"/>
      <w:marTop w:val="0"/>
      <w:marBottom w:val="0"/>
      <w:divBdr>
        <w:top w:val="none" w:sz="0" w:space="0" w:color="auto"/>
        <w:left w:val="none" w:sz="0" w:space="0" w:color="auto"/>
        <w:bottom w:val="none" w:sz="0" w:space="0" w:color="auto"/>
        <w:right w:val="none" w:sz="0" w:space="0" w:color="auto"/>
      </w:divBdr>
      <w:divsChild>
        <w:div w:id="44914253">
          <w:marLeft w:val="547"/>
          <w:marRight w:val="0"/>
          <w:marTop w:val="0"/>
          <w:marBottom w:val="0"/>
          <w:divBdr>
            <w:top w:val="none" w:sz="0" w:space="0" w:color="auto"/>
            <w:left w:val="none" w:sz="0" w:space="0" w:color="auto"/>
            <w:bottom w:val="none" w:sz="0" w:space="0" w:color="auto"/>
            <w:right w:val="none" w:sz="0" w:space="0" w:color="auto"/>
          </w:divBdr>
        </w:div>
        <w:div w:id="635837342">
          <w:marLeft w:val="547"/>
          <w:marRight w:val="0"/>
          <w:marTop w:val="0"/>
          <w:marBottom w:val="0"/>
          <w:divBdr>
            <w:top w:val="none" w:sz="0" w:space="0" w:color="auto"/>
            <w:left w:val="none" w:sz="0" w:space="0" w:color="auto"/>
            <w:bottom w:val="none" w:sz="0" w:space="0" w:color="auto"/>
            <w:right w:val="none" w:sz="0" w:space="0" w:color="auto"/>
          </w:divBdr>
        </w:div>
      </w:divsChild>
    </w:div>
    <w:div w:id="1506093372">
      <w:bodyDiv w:val="1"/>
      <w:marLeft w:val="0"/>
      <w:marRight w:val="0"/>
      <w:marTop w:val="0"/>
      <w:marBottom w:val="0"/>
      <w:divBdr>
        <w:top w:val="none" w:sz="0" w:space="0" w:color="auto"/>
        <w:left w:val="none" w:sz="0" w:space="0" w:color="auto"/>
        <w:bottom w:val="none" w:sz="0" w:space="0" w:color="auto"/>
        <w:right w:val="none" w:sz="0" w:space="0" w:color="auto"/>
      </w:divBdr>
    </w:div>
    <w:div w:id="1507938583">
      <w:bodyDiv w:val="1"/>
      <w:marLeft w:val="0"/>
      <w:marRight w:val="0"/>
      <w:marTop w:val="0"/>
      <w:marBottom w:val="0"/>
      <w:divBdr>
        <w:top w:val="none" w:sz="0" w:space="0" w:color="auto"/>
        <w:left w:val="none" w:sz="0" w:space="0" w:color="auto"/>
        <w:bottom w:val="none" w:sz="0" w:space="0" w:color="auto"/>
        <w:right w:val="none" w:sz="0" w:space="0" w:color="auto"/>
      </w:divBdr>
    </w:div>
    <w:div w:id="1509100320">
      <w:bodyDiv w:val="1"/>
      <w:marLeft w:val="0"/>
      <w:marRight w:val="0"/>
      <w:marTop w:val="0"/>
      <w:marBottom w:val="0"/>
      <w:divBdr>
        <w:top w:val="none" w:sz="0" w:space="0" w:color="auto"/>
        <w:left w:val="none" w:sz="0" w:space="0" w:color="auto"/>
        <w:bottom w:val="none" w:sz="0" w:space="0" w:color="auto"/>
        <w:right w:val="none" w:sz="0" w:space="0" w:color="auto"/>
      </w:divBdr>
    </w:div>
    <w:div w:id="1510413385">
      <w:bodyDiv w:val="1"/>
      <w:marLeft w:val="0"/>
      <w:marRight w:val="0"/>
      <w:marTop w:val="0"/>
      <w:marBottom w:val="0"/>
      <w:divBdr>
        <w:top w:val="none" w:sz="0" w:space="0" w:color="auto"/>
        <w:left w:val="none" w:sz="0" w:space="0" w:color="auto"/>
        <w:bottom w:val="none" w:sz="0" w:space="0" w:color="auto"/>
        <w:right w:val="none" w:sz="0" w:space="0" w:color="auto"/>
      </w:divBdr>
    </w:div>
    <w:div w:id="1525706818">
      <w:bodyDiv w:val="1"/>
      <w:marLeft w:val="0"/>
      <w:marRight w:val="0"/>
      <w:marTop w:val="0"/>
      <w:marBottom w:val="0"/>
      <w:divBdr>
        <w:top w:val="none" w:sz="0" w:space="0" w:color="auto"/>
        <w:left w:val="none" w:sz="0" w:space="0" w:color="auto"/>
        <w:bottom w:val="none" w:sz="0" w:space="0" w:color="auto"/>
        <w:right w:val="none" w:sz="0" w:space="0" w:color="auto"/>
      </w:divBdr>
    </w:div>
    <w:div w:id="1526208080">
      <w:bodyDiv w:val="1"/>
      <w:marLeft w:val="0"/>
      <w:marRight w:val="0"/>
      <w:marTop w:val="0"/>
      <w:marBottom w:val="0"/>
      <w:divBdr>
        <w:top w:val="none" w:sz="0" w:space="0" w:color="auto"/>
        <w:left w:val="none" w:sz="0" w:space="0" w:color="auto"/>
        <w:bottom w:val="none" w:sz="0" w:space="0" w:color="auto"/>
        <w:right w:val="none" w:sz="0" w:space="0" w:color="auto"/>
      </w:divBdr>
    </w:div>
    <w:div w:id="1536499811">
      <w:bodyDiv w:val="1"/>
      <w:marLeft w:val="0"/>
      <w:marRight w:val="0"/>
      <w:marTop w:val="0"/>
      <w:marBottom w:val="0"/>
      <w:divBdr>
        <w:top w:val="none" w:sz="0" w:space="0" w:color="auto"/>
        <w:left w:val="none" w:sz="0" w:space="0" w:color="auto"/>
        <w:bottom w:val="none" w:sz="0" w:space="0" w:color="auto"/>
        <w:right w:val="none" w:sz="0" w:space="0" w:color="auto"/>
      </w:divBdr>
    </w:div>
    <w:div w:id="1540121189">
      <w:bodyDiv w:val="1"/>
      <w:marLeft w:val="0"/>
      <w:marRight w:val="0"/>
      <w:marTop w:val="0"/>
      <w:marBottom w:val="0"/>
      <w:divBdr>
        <w:top w:val="none" w:sz="0" w:space="0" w:color="auto"/>
        <w:left w:val="none" w:sz="0" w:space="0" w:color="auto"/>
        <w:bottom w:val="none" w:sz="0" w:space="0" w:color="auto"/>
        <w:right w:val="none" w:sz="0" w:space="0" w:color="auto"/>
      </w:divBdr>
    </w:div>
    <w:div w:id="1572348914">
      <w:bodyDiv w:val="1"/>
      <w:marLeft w:val="0"/>
      <w:marRight w:val="0"/>
      <w:marTop w:val="0"/>
      <w:marBottom w:val="0"/>
      <w:divBdr>
        <w:top w:val="none" w:sz="0" w:space="0" w:color="auto"/>
        <w:left w:val="none" w:sz="0" w:space="0" w:color="auto"/>
        <w:bottom w:val="none" w:sz="0" w:space="0" w:color="auto"/>
        <w:right w:val="none" w:sz="0" w:space="0" w:color="auto"/>
      </w:divBdr>
    </w:div>
    <w:div w:id="1592472340">
      <w:bodyDiv w:val="1"/>
      <w:marLeft w:val="0"/>
      <w:marRight w:val="0"/>
      <w:marTop w:val="0"/>
      <w:marBottom w:val="0"/>
      <w:divBdr>
        <w:top w:val="none" w:sz="0" w:space="0" w:color="auto"/>
        <w:left w:val="none" w:sz="0" w:space="0" w:color="auto"/>
        <w:bottom w:val="none" w:sz="0" w:space="0" w:color="auto"/>
        <w:right w:val="none" w:sz="0" w:space="0" w:color="auto"/>
      </w:divBdr>
    </w:div>
    <w:div w:id="1613783120">
      <w:bodyDiv w:val="1"/>
      <w:marLeft w:val="0"/>
      <w:marRight w:val="0"/>
      <w:marTop w:val="0"/>
      <w:marBottom w:val="0"/>
      <w:divBdr>
        <w:top w:val="none" w:sz="0" w:space="0" w:color="auto"/>
        <w:left w:val="none" w:sz="0" w:space="0" w:color="auto"/>
        <w:bottom w:val="none" w:sz="0" w:space="0" w:color="auto"/>
        <w:right w:val="none" w:sz="0" w:space="0" w:color="auto"/>
      </w:divBdr>
    </w:div>
    <w:div w:id="1616598313">
      <w:bodyDiv w:val="1"/>
      <w:marLeft w:val="0"/>
      <w:marRight w:val="0"/>
      <w:marTop w:val="0"/>
      <w:marBottom w:val="0"/>
      <w:divBdr>
        <w:top w:val="none" w:sz="0" w:space="0" w:color="auto"/>
        <w:left w:val="none" w:sz="0" w:space="0" w:color="auto"/>
        <w:bottom w:val="none" w:sz="0" w:space="0" w:color="auto"/>
        <w:right w:val="none" w:sz="0" w:space="0" w:color="auto"/>
      </w:divBdr>
    </w:div>
    <w:div w:id="1628509820">
      <w:bodyDiv w:val="1"/>
      <w:marLeft w:val="0"/>
      <w:marRight w:val="0"/>
      <w:marTop w:val="0"/>
      <w:marBottom w:val="0"/>
      <w:divBdr>
        <w:top w:val="none" w:sz="0" w:space="0" w:color="auto"/>
        <w:left w:val="none" w:sz="0" w:space="0" w:color="auto"/>
        <w:bottom w:val="none" w:sz="0" w:space="0" w:color="auto"/>
        <w:right w:val="none" w:sz="0" w:space="0" w:color="auto"/>
      </w:divBdr>
    </w:div>
    <w:div w:id="1631937958">
      <w:bodyDiv w:val="1"/>
      <w:marLeft w:val="0"/>
      <w:marRight w:val="0"/>
      <w:marTop w:val="0"/>
      <w:marBottom w:val="0"/>
      <w:divBdr>
        <w:top w:val="none" w:sz="0" w:space="0" w:color="auto"/>
        <w:left w:val="none" w:sz="0" w:space="0" w:color="auto"/>
        <w:bottom w:val="none" w:sz="0" w:space="0" w:color="auto"/>
        <w:right w:val="none" w:sz="0" w:space="0" w:color="auto"/>
      </w:divBdr>
    </w:div>
    <w:div w:id="1634099084">
      <w:bodyDiv w:val="1"/>
      <w:marLeft w:val="0"/>
      <w:marRight w:val="0"/>
      <w:marTop w:val="0"/>
      <w:marBottom w:val="0"/>
      <w:divBdr>
        <w:top w:val="none" w:sz="0" w:space="0" w:color="auto"/>
        <w:left w:val="none" w:sz="0" w:space="0" w:color="auto"/>
        <w:bottom w:val="none" w:sz="0" w:space="0" w:color="auto"/>
        <w:right w:val="none" w:sz="0" w:space="0" w:color="auto"/>
      </w:divBdr>
    </w:div>
    <w:div w:id="1634628620">
      <w:bodyDiv w:val="1"/>
      <w:marLeft w:val="0"/>
      <w:marRight w:val="0"/>
      <w:marTop w:val="0"/>
      <w:marBottom w:val="0"/>
      <w:divBdr>
        <w:top w:val="none" w:sz="0" w:space="0" w:color="auto"/>
        <w:left w:val="none" w:sz="0" w:space="0" w:color="auto"/>
        <w:bottom w:val="none" w:sz="0" w:space="0" w:color="auto"/>
        <w:right w:val="none" w:sz="0" w:space="0" w:color="auto"/>
      </w:divBdr>
    </w:div>
    <w:div w:id="1652709459">
      <w:bodyDiv w:val="1"/>
      <w:marLeft w:val="0"/>
      <w:marRight w:val="0"/>
      <w:marTop w:val="0"/>
      <w:marBottom w:val="0"/>
      <w:divBdr>
        <w:top w:val="none" w:sz="0" w:space="0" w:color="auto"/>
        <w:left w:val="none" w:sz="0" w:space="0" w:color="auto"/>
        <w:bottom w:val="none" w:sz="0" w:space="0" w:color="auto"/>
        <w:right w:val="none" w:sz="0" w:space="0" w:color="auto"/>
      </w:divBdr>
    </w:div>
    <w:div w:id="1664044521">
      <w:bodyDiv w:val="1"/>
      <w:marLeft w:val="0"/>
      <w:marRight w:val="0"/>
      <w:marTop w:val="0"/>
      <w:marBottom w:val="0"/>
      <w:divBdr>
        <w:top w:val="none" w:sz="0" w:space="0" w:color="auto"/>
        <w:left w:val="none" w:sz="0" w:space="0" w:color="auto"/>
        <w:bottom w:val="none" w:sz="0" w:space="0" w:color="auto"/>
        <w:right w:val="none" w:sz="0" w:space="0" w:color="auto"/>
      </w:divBdr>
      <w:divsChild>
        <w:div w:id="918707362">
          <w:marLeft w:val="0"/>
          <w:marRight w:val="0"/>
          <w:marTop w:val="0"/>
          <w:marBottom w:val="0"/>
          <w:divBdr>
            <w:top w:val="none" w:sz="0" w:space="0" w:color="auto"/>
            <w:left w:val="none" w:sz="0" w:space="0" w:color="auto"/>
            <w:bottom w:val="none" w:sz="0" w:space="0" w:color="auto"/>
            <w:right w:val="none" w:sz="0" w:space="0" w:color="auto"/>
          </w:divBdr>
        </w:div>
      </w:divsChild>
    </w:div>
    <w:div w:id="1667828957">
      <w:bodyDiv w:val="1"/>
      <w:marLeft w:val="0"/>
      <w:marRight w:val="0"/>
      <w:marTop w:val="0"/>
      <w:marBottom w:val="0"/>
      <w:divBdr>
        <w:top w:val="none" w:sz="0" w:space="0" w:color="auto"/>
        <w:left w:val="none" w:sz="0" w:space="0" w:color="auto"/>
        <w:bottom w:val="none" w:sz="0" w:space="0" w:color="auto"/>
        <w:right w:val="none" w:sz="0" w:space="0" w:color="auto"/>
      </w:divBdr>
    </w:div>
    <w:div w:id="1670717296">
      <w:bodyDiv w:val="1"/>
      <w:marLeft w:val="0"/>
      <w:marRight w:val="0"/>
      <w:marTop w:val="0"/>
      <w:marBottom w:val="0"/>
      <w:divBdr>
        <w:top w:val="none" w:sz="0" w:space="0" w:color="auto"/>
        <w:left w:val="none" w:sz="0" w:space="0" w:color="auto"/>
        <w:bottom w:val="none" w:sz="0" w:space="0" w:color="auto"/>
        <w:right w:val="none" w:sz="0" w:space="0" w:color="auto"/>
      </w:divBdr>
    </w:div>
    <w:div w:id="1682010091">
      <w:bodyDiv w:val="1"/>
      <w:marLeft w:val="0"/>
      <w:marRight w:val="0"/>
      <w:marTop w:val="0"/>
      <w:marBottom w:val="0"/>
      <w:divBdr>
        <w:top w:val="none" w:sz="0" w:space="0" w:color="auto"/>
        <w:left w:val="none" w:sz="0" w:space="0" w:color="auto"/>
        <w:bottom w:val="none" w:sz="0" w:space="0" w:color="auto"/>
        <w:right w:val="none" w:sz="0" w:space="0" w:color="auto"/>
      </w:divBdr>
    </w:div>
    <w:div w:id="1687169926">
      <w:bodyDiv w:val="1"/>
      <w:marLeft w:val="0"/>
      <w:marRight w:val="0"/>
      <w:marTop w:val="0"/>
      <w:marBottom w:val="0"/>
      <w:divBdr>
        <w:top w:val="none" w:sz="0" w:space="0" w:color="auto"/>
        <w:left w:val="none" w:sz="0" w:space="0" w:color="auto"/>
        <w:bottom w:val="none" w:sz="0" w:space="0" w:color="auto"/>
        <w:right w:val="none" w:sz="0" w:space="0" w:color="auto"/>
      </w:divBdr>
      <w:divsChild>
        <w:div w:id="62145766">
          <w:marLeft w:val="547"/>
          <w:marRight w:val="0"/>
          <w:marTop w:val="130"/>
          <w:marBottom w:val="0"/>
          <w:divBdr>
            <w:top w:val="none" w:sz="0" w:space="0" w:color="auto"/>
            <w:left w:val="none" w:sz="0" w:space="0" w:color="auto"/>
            <w:bottom w:val="none" w:sz="0" w:space="0" w:color="auto"/>
            <w:right w:val="none" w:sz="0" w:space="0" w:color="auto"/>
          </w:divBdr>
        </w:div>
        <w:div w:id="353502183">
          <w:marLeft w:val="1166"/>
          <w:marRight w:val="0"/>
          <w:marTop w:val="115"/>
          <w:marBottom w:val="0"/>
          <w:divBdr>
            <w:top w:val="none" w:sz="0" w:space="0" w:color="auto"/>
            <w:left w:val="none" w:sz="0" w:space="0" w:color="auto"/>
            <w:bottom w:val="none" w:sz="0" w:space="0" w:color="auto"/>
            <w:right w:val="none" w:sz="0" w:space="0" w:color="auto"/>
          </w:divBdr>
        </w:div>
        <w:div w:id="588581544">
          <w:marLeft w:val="1166"/>
          <w:marRight w:val="0"/>
          <w:marTop w:val="115"/>
          <w:marBottom w:val="0"/>
          <w:divBdr>
            <w:top w:val="none" w:sz="0" w:space="0" w:color="auto"/>
            <w:left w:val="none" w:sz="0" w:space="0" w:color="auto"/>
            <w:bottom w:val="none" w:sz="0" w:space="0" w:color="auto"/>
            <w:right w:val="none" w:sz="0" w:space="0" w:color="auto"/>
          </w:divBdr>
        </w:div>
        <w:div w:id="884172445">
          <w:marLeft w:val="1166"/>
          <w:marRight w:val="0"/>
          <w:marTop w:val="115"/>
          <w:marBottom w:val="0"/>
          <w:divBdr>
            <w:top w:val="none" w:sz="0" w:space="0" w:color="auto"/>
            <w:left w:val="none" w:sz="0" w:space="0" w:color="auto"/>
            <w:bottom w:val="none" w:sz="0" w:space="0" w:color="auto"/>
            <w:right w:val="none" w:sz="0" w:space="0" w:color="auto"/>
          </w:divBdr>
        </w:div>
        <w:div w:id="1106580172">
          <w:marLeft w:val="1166"/>
          <w:marRight w:val="0"/>
          <w:marTop w:val="115"/>
          <w:marBottom w:val="0"/>
          <w:divBdr>
            <w:top w:val="none" w:sz="0" w:space="0" w:color="auto"/>
            <w:left w:val="none" w:sz="0" w:space="0" w:color="auto"/>
            <w:bottom w:val="none" w:sz="0" w:space="0" w:color="auto"/>
            <w:right w:val="none" w:sz="0" w:space="0" w:color="auto"/>
          </w:divBdr>
        </w:div>
        <w:div w:id="1387142675">
          <w:marLeft w:val="1166"/>
          <w:marRight w:val="0"/>
          <w:marTop w:val="115"/>
          <w:marBottom w:val="0"/>
          <w:divBdr>
            <w:top w:val="none" w:sz="0" w:space="0" w:color="auto"/>
            <w:left w:val="none" w:sz="0" w:space="0" w:color="auto"/>
            <w:bottom w:val="none" w:sz="0" w:space="0" w:color="auto"/>
            <w:right w:val="none" w:sz="0" w:space="0" w:color="auto"/>
          </w:divBdr>
        </w:div>
        <w:div w:id="1608586517">
          <w:marLeft w:val="547"/>
          <w:marRight w:val="0"/>
          <w:marTop w:val="130"/>
          <w:marBottom w:val="0"/>
          <w:divBdr>
            <w:top w:val="none" w:sz="0" w:space="0" w:color="auto"/>
            <w:left w:val="none" w:sz="0" w:space="0" w:color="auto"/>
            <w:bottom w:val="none" w:sz="0" w:space="0" w:color="auto"/>
            <w:right w:val="none" w:sz="0" w:space="0" w:color="auto"/>
          </w:divBdr>
        </w:div>
        <w:div w:id="1898859661">
          <w:marLeft w:val="547"/>
          <w:marRight w:val="0"/>
          <w:marTop w:val="130"/>
          <w:marBottom w:val="0"/>
          <w:divBdr>
            <w:top w:val="none" w:sz="0" w:space="0" w:color="auto"/>
            <w:left w:val="none" w:sz="0" w:space="0" w:color="auto"/>
            <w:bottom w:val="none" w:sz="0" w:space="0" w:color="auto"/>
            <w:right w:val="none" w:sz="0" w:space="0" w:color="auto"/>
          </w:divBdr>
        </w:div>
        <w:div w:id="1948927023">
          <w:marLeft w:val="547"/>
          <w:marRight w:val="0"/>
          <w:marTop w:val="130"/>
          <w:marBottom w:val="0"/>
          <w:divBdr>
            <w:top w:val="none" w:sz="0" w:space="0" w:color="auto"/>
            <w:left w:val="none" w:sz="0" w:space="0" w:color="auto"/>
            <w:bottom w:val="none" w:sz="0" w:space="0" w:color="auto"/>
            <w:right w:val="none" w:sz="0" w:space="0" w:color="auto"/>
          </w:divBdr>
        </w:div>
        <w:div w:id="2044666728">
          <w:marLeft w:val="1166"/>
          <w:marRight w:val="0"/>
          <w:marTop w:val="115"/>
          <w:marBottom w:val="0"/>
          <w:divBdr>
            <w:top w:val="none" w:sz="0" w:space="0" w:color="auto"/>
            <w:left w:val="none" w:sz="0" w:space="0" w:color="auto"/>
            <w:bottom w:val="none" w:sz="0" w:space="0" w:color="auto"/>
            <w:right w:val="none" w:sz="0" w:space="0" w:color="auto"/>
          </w:divBdr>
        </w:div>
      </w:divsChild>
    </w:div>
    <w:div w:id="1694989383">
      <w:bodyDiv w:val="1"/>
      <w:marLeft w:val="0"/>
      <w:marRight w:val="0"/>
      <w:marTop w:val="0"/>
      <w:marBottom w:val="0"/>
      <w:divBdr>
        <w:top w:val="none" w:sz="0" w:space="0" w:color="auto"/>
        <w:left w:val="none" w:sz="0" w:space="0" w:color="auto"/>
        <w:bottom w:val="none" w:sz="0" w:space="0" w:color="auto"/>
        <w:right w:val="none" w:sz="0" w:space="0" w:color="auto"/>
      </w:divBdr>
    </w:div>
    <w:div w:id="1696031272">
      <w:bodyDiv w:val="1"/>
      <w:marLeft w:val="0"/>
      <w:marRight w:val="0"/>
      <w:marTop w:val="0"/>
      <w:marBottom w:val="0"/>
      <w:divBdr>
        <w:top w:val="none" w:sz="0" w:space="0" w:color="auto"/>
        <w:left w:val="none" w:sz="0" w:space="0" w:color="auto"/>
        <w:bottom w:val="none" w:sz="0" w:space="0" w:color="auto"/>
        <w:right w:val="none" w:sz="0" w:space="0" w:color="auto"/>
      </w:divBdr>
    </w:div>
    <w:div w:id="1696275035">
      <w:bodyDiv w:val="1"/>
      <w:marLeft w:val="0"/>
      <w:marRight w:val="0"/>
      <w:marTop w:val="0"/>
      <w:marBottom w:val="0"/>
      <w:divBdr>
        <w:top w:val="none" w:sz="0" w:space="0" w:color="auto"/>
        <w:left w:val="none" w:sz="0" w:space="0" w:color="auto"/>
        <w:bottom w:val="none" w:sz="0" w:space="0" w:color="auto"/>
        <w:right w:val="none" w:sz="0" w:space="0" w:color="auto"/>
      </w:divBdr>
    </w:div>
    <w:div w:id="1697387016">
      <w:bodyDiv w:val="1"/>
      <w:marLeft w:val="0"/>
      <w:marRight w:val="0"/>
      <w:marTop w:val="0"/>
      <w:marBottom w:val="0"/>
      <w:divBdr>
        <w:top w:val="none" w:sz="0" w:space="0" w:color="auto"/>
        <w:left w:val="none" w:sz="0" w:space="0" w:color="auto"/>
        <w:bottom w:val="none" w:sz="0" w:space="0" w:color="auto"/>
        <w:right w:val="none" w:sz="0" w:space="0" w:color="auto"/>
      </w:divBdr>
      <w:divsChild>
        <w:div w:id="289937618">
          <w:marLeft w:val="547"/>
          <w:marRight w:val="0"/>
          <w:marTop w:val="154"/>
          <w:marBottom w:val="0"/>
          <w:divBdr>
            <w:top w:val="none" w:sz="0" w:space="0" w:color="auto"/>
            <w:left w:val="none" w:sz="0" w:space="0" w:color="auto"/>
            <w:bottom w:val="none" w:sz="0" w:space="0" w:color="auto"/>
            <w:right w:val="none" w:sz="0" w:space="0" w:color="auto"/>
          </w:divBdr>
        </w:div>
        <w:div w:id="444154801">
          <w:marLeft w:val="1166"/>
          <w:marRight w:val="0"/>
          <w:marTop w:val="134"/>
          <w:marBottom w:val="0"/>
          <w:divBdr>
            <w:top w:val="none" w:sz="0" w:space="0" w:color="auto"/>
            <w:left w:val="none" w:sz="0" w:space="0" w:color="auto"/>
            <w:bottom w:val="none" w:sz="0" w:space="0" w:color="auto"/>
            <w:right w:val="none" w:sz="0" w:space="0" w:color="auto"/>
          </w:divBdr>
        </w:div>
        <w:div w:id="654377790">
          <w:marLeft w:val="547"/>
          <w:marRight w:val="0"/>
          <w:marTop w:val="154"/>
          <w:marBottom w:val="0"/>
          <w:divBdr>
            <w:top w:val="none" w:sz="0" w:space="0" w:color="auto"/>
            <w:left w:val="none" w:sz="0" w:space="0" w:color="auto"/>
            <w:bottom w:val="none" w:sz="0" w:space="0" w:color="auto"/>
            <w:right w:val="none" w:sz="0" w:space="0" w:color="auto"/>
          </w:divBdr>
        </w:div>
        <w:div w:id="780875180">
          <w:marLeft w:val="547"/>
          <w:marRight w:val="0"/>
          <w:marTop w:val="154"/>
          <w:marBottom w:val="0"/>
          <w:divBdr>
            <w:top w:val="none" w:sz="0" w:space="0" w:color="auto"/>
            <w:left w:val="none" w:sz="0" w:space="0" w:color="auto"/>
            <w:bottom w:val="none" w:sz="0" w:space="0" w:color="auto"/>
            <w:right w:val="none" w:sz="0" w:space="0" w:color="auto"/>
          </w:divBdr>
        </w:div>
        <w:div w:id="1596404456">
          <w:marLeft w:val="547"/>
          <w:marRight w:val="0"/>
          <w:marTop w:val="154"/>
          <w:marBottom w:val="0"/>
          <w:divBdr>
            <w:top w:val="none" w:sz="0" w:space="0" w:color="auto"/>
            <w:left w:val="none" w:sz="0" w:space="0" w:color="auto"/>
            <w:bottom w:val="none" w:sz="0" w:space="0" w:color="auto"/>
            <w:right w:val="none" w:sz="0" w:space="0" w:color="auto"/>
          </w:divBdr>
        </w:div>
        <w:div w:id="1755587096">
          <w:marLeft w:val="1166"/>
          <w:marRight w:val="0"/>
          <w:marTop w:val="134"/>
          <w:marBottom w:val="0"/>
          <w:divBdr>
            <w:top w:val="none" w:sz="0" w:space="0" w:color="auto"/>
            <w:left w:val="none" w:sz="0" w:space="0" w:color="auto"/>
            <w:bottom w:val="none" w:sz="0" w:space="0" w:color="auto"/>
            <w:right w:val="none" w:sz="0" w:space="0" w:color="auto"/>
          </w:divBdr>
        </w:div>
        <w:div w:id="2055541427">
          <w:marLeft w:val="1166"/>
          <w:marRight w:val="0"/>
          <w:marTop w:val="134"/>
          <w:marBottom w:val="0"/>
          <w:divBdr>
            <w:top w:val="none" w:sz="0" w:space="0" w:color="auto"/>
            <w:left w:val="none" w:sz="0" w:space="0" w:color="auto"/>
            <w:bottom w:val="none" w:sz="0" w:space="0" w:color="auto"/>
            <w:right w:val="none" w:sz="0" w:space="0" w:color="auto"/>
          </w:divBdr>
        </w:div>
      </w:divsChild>
    </w:div>
    <w:div w:id="1701314735">
      <w:bodyDiv w:val="1"/>
      <w:marLeft w:val="0"/>
      <w:marRight w:val="0"/>
      <w:marTop w:val="0"/>
      <w:marBottom w:val="0"/>
      <w:divBdr>
        <w:top w:val="none" w:sz="0" w:space="0" w:color="auto"/>
        <w:left w:val="none" w:sz="0" w:space="0" w:color="auto"/>
        <w:bottom w:val="none" w:sz="0" w:space="0" w:color="auto"/>
        <w:right w:val="none" w:sz="0" w:space="0" w:color="auto"/>
      </w:divBdr>
    </w:div>
    <w:div w:id="1722483880">
      <w:bodyDiv w:val="1"/>
      <w:marLeft w:val="0"/>
      <w:marRight w:val="0"/>
      <w:marTop w:val="0"/>
      <w:marBottom w:val="0"/>
      <w:divBdr>
        <w:top w:val="none" w:sz="0" w:space="0" w:color="auto"/>
        <w:left w:val="none" w:sz="0" w:space="0" w:color="auto"/>
        <w:bottom w:val="none" w:sz="0" w:space="0" w:color="auto"/>
        <w:right w:val="none" w:sz="0" w:space="0" w:color="auto"/>
      </w:divBdr>
    </w:div>
    <w:div w:id="1734085868">
      <w:bodyDiv w:val="1"/>
      <w:marLeft w:val="0"/>
      <w:marRight w:val="0"/>
      <w:marTop w:val="0"/>
      <w:marBottom w:val="0"/>
      <w:divBdr>
        <w:top w:val="none" w:sz="0" w:space="0" w:color="auto"/>
        <w:left w:val="none" w:sz="0" w:space="0" w:color="auto"/>
        <w:bottom w:val="none" w:sz="0" w:space="0" w:color="auto"/>
        <w:right w:val="none" w:sz="0" w:space="0" w:color="auto"/>
      </w:divBdr>
    </w:div>
    <w:div w:id="1737242887">
      <w:bodyDiv w:val="1"/>
      <w:marLeft w:val="0"/>
      <w:marRight w:val="0"/>
      <w:marTop w:val="0"/>
      <w:marBottom w:val="0"/>
      <w:divBdr>
        <w:top w:val="none" w:sz="0" w:space="0" w:color="auto"/>
        <w:left w:val="none" w:sz="0" w:space="0" w:color="auto"/>
        <w:bottom w:val="none" w:sz="0" w:space="0" w:color="auto"/>
        <w:right w:val="none" w:sz="0" w:space="0" w:color="auto"/>
      </w:divBdr>
    </w:div>
    <w:div w:id="1758595459">
      <w:bodyDiv w:val="1"/>
      <w:marLeft w:val="0"/>
      <w:marRight w:val="0"/>
      <w:marTop w:val="0"/>
      <w:marBottom w:val="0"/>
      <w:divBdr>
        <w:top w:val="none" w:sz="0" w:space="0" w:color="auto"/>
        <w:left w:val="none" w:sz="0" w:space="0" w:color="auto"/>
        <w:bottom w:val="none" w:sz="0" w:space="0" w:color="auto"/>
        <w:right w:val="none" w:sz="0" w:space="0" w:color="auto"/>
      </w:divBdr>
    </w:div>
    <w:div w:id="1782996637">
      <w:bodyDiv w:val="1"/>
      <w:marLeft w:val="0"/>
      <w:marRight w:val="0"/>
      <w:marTop w:val="0"/>
      <w:marBottom w:val="0"/>
      <w:divBdr>
        <w:top w:val="none" w:sz="0" w:space="0" w:color="auto"/>
        <w:left w:val="none" w:sz="0" w:space="0" w:color="auto"/>
        <w:bottom w:val="none" w:sz="0" w:space="0" w:color="auto"/>
        <w:right w:val="none" w:sz="0" w:space="0" w:color="auto"/>
      </w:divBdr>
    </w:div>
    <w:div w:id="1798450473">
      <w:bodyDiv w:val="1"/>
      <w:marLeft w:val="0"/>
      <w:marRight w:val="0"/>
      <w:marTop w:val="0"/>
      <w:marBottom w:val="0"/>
      <w:divBdr>
        <w:top w:val="none" w:sz="0" w:space="0" w:color="auto"/>
        <w:left w:val="none" w:sz="0" w:space="0" w:color="auto"/>
        <w:bottom w:val="none" w:sz="0" w:space="0" w:color="auto"/>
        <w:right w:val="none" w:sz="0" w:space="0" w:color="auto"/>
      </w:divBdr>
    </w:div>
    <w:div w:id="1799837609">
      <w:bodyDiv w:val="1"/>
      <w:marLeft w:val="0"/>
      <w:marRight w:val="0"/>
      <w:marTop w:val="0"/>
      <w:marBottom w:val="0"/>
      <w:divBdr>
        <w:top w:val="none" w:sz="0" w:space="0" w:color="auto"/>
        <w:left w:val="none" w:sz="0" w:space="0" w:color="auto"/>
        <w:bottom w:val="none" w:sz="0" w:space="0" w:color="auto"/>
        <w:right w:val="none" w:sz="0" w:space="0" w:color="auto"/>
      </w:divBdr>
    </w:div>
    <w:div w:id="1801266647">
      <w:bodyDiv w:val="1"/>
      <w:marLeft w:val="0"/>
      <w:marRight w:val="0"/>
      <w:marTop w:val="0"/>
      <w:marBottom w:val="0"/>
      <w:divBdr>
        <w:top w:val="none" w:sz="0" w:space="0" w:color="auto"/>
        <w:left w:val="none" w:sz="0" w:space="0" w:color="auto"/>
        <w:bottom w:val="none" w:sz="0" w:space="0" w:color="auto"/>
        <w:right w:val="none" w:sz="0" w:space="0" w:color="auto"/>
      </w:divBdr>
    </w:div>
    <w:div w:id="1806897838">
      <w:bodyDiv w:val="1"/>
      <w:marLeft w:val="0"/>
      <w:marRight w:val="0"/>
      <w:marTop w:val="0"/>
      <w:marBottom w:val="0"/>
      <w:divBdr>
        <w:top w:val="none" w:sz="0" w:space="0" w:color="auto"/>
        <w:left w:val="none" w:sz="0" w:space="0" w:color="auto"/>
        <w:bottom w:val="none" w:sz="0" w:space="0" w:color="auto"/>
        <w:right w:val="none" w:sz="0" w:space="0" w:color="auto"/>
      </w:divBdr>
    </w:div>
    <w:div w:id="1811168329">
      <w:bodyDiv w:val="1"/>
      <w:marLeft w:val="0"/>
      <w:marRight w:val="0"/>
      <w:marTop w:val="0"/>
      <w:marBottom w:val="0"/>
      <w:divBdr>
        <w:top w:val="none" w:sz="0" w:space="0" w:color="auto"/>
        <w:left w:val="none" w:sz="0" w:space="0" w:color="auto"/>
        <w:bottom w:val="none" w:sz="0" w:space="0" w:color="auto"/>
        <w:right w:val="none" w:sz="0" w:space="0" w:color="auto"/>
      </w:divBdr>
    </w:div>
    <w:div w:id="1838956945">
      <w:bodyDiv w:val="1"/>
      <w:marLeft w:val="0"/>
      <w:marRight w:val="0"/>
      <w:marTop w:val="0"/>
      <w:marBottom w:val="0"/>
      <w:divBdr>
        <w:top w:val="none" w:sz="0" w:space="0" w:color="auto"/>
        <w:left w:val="none" w:sz="0" w:space="0" w:color="auto"/>
        <w:bottom w:val="none" w:sz="0" w:space="0" w:color="auto"/>
        <w:right w:val="none" w:sz="0" w:space="0" w:color="auto"/>
      </w:divBdr>
    </w:div>
    <w:div w:id="1874608555">
      <w:bodyDiv w:val="1"/>
      <w:marLeft w:val="0"/>
      <w:marRight w:val="0"/>
      <w:marTop w:val="0"/>
      <w:marBottom w:val="0"/>
      <w:divBdr>
        <w:top w:val="none" w:sz="0" w:space="0" w:color="auto"/>
        <w:left w:val="none" w:sz="0" w:space="0" w:color="auto"/>
        <w:bottom w:val="none" w:sz="0" w:space="0" w:color="auto"/>
        <w:right w:val="none" w:sz="0" w:space="0" w:color="auto"/>
      </w:divBdr>
    </w:div>
    <w:div w:id="1907910157">
      <w:bodyDiv w:val="1"/>
      <w:marLeft w:val="0"/>
      <w:marRight w:val="0"/>
      <w:marTop w:val="0"/>
      <w:marBottom w:val="0"/>
      <w:divBdr>
        <w:top w:val="none" w:sz="0" w:space="0" w:color="auto"/>
        <w:left w:val="none" w:sz="0" w:space="0" w:color="auto"/>
        <w:bottom w:val="none" w:sz="0" w:space="0" w:color="auto"/>
        <w:right w:val="none" w:sz="0" w:space="0" w:color="auto"/>
      </w:divBdr>
    </w:div>
    <w:div w:id="1915434288">
      <w:bodyDiv w:val="1"/>
      <w:marLeft w:val="0"/>
      <w:marRight w:val="0"/>
      <w:marTop w:val="0"/>
      <w:marBottom w:val="0"/>
      <w:divBdr>
        <w:top w:val="none" w:sz="0" w:space="0" w:color="auto"/>
        <w:left w:val="none" w:sz="0" w:space="0" w:color="auto"/>
        <w:bottom w:val="none" w:sz="0" w:space="0" w:color="auto"/>
        <w:right w:val="none" w:sz="0" w:space="0" w:color="auto"/>
      </w:divBdr>
    </w:div>
    <w:div w:id="1915778647">
      <w:bodyDiv w:val="1"/>
      <w:marLeft w:val="0"/>
      <w:marRight w:val="0"/>
      <w:marTop w:val="0"/>
      <w:marBottom w:val="0"/>
      <w:divBdr>
        <w:top w:val="none" w:sz="0" w:space="0" w:color="auto"/>
        <w:left w:val="none" w:sz="0" w:space="0" w:color="auto"/>
        <w:bottom w:val="none" w:sz="0" w:space="0" w:color="auto"/>
        <w:right w:val="none" w:sz="0" w:space="0" w:color="auto"/>
      </w:divBdr>
    </w:div>
    <w:div w:id="1937638424">
      <w:bodyDiv w:val="1"/>
      <w:marLeft w:val="0"/>
      <w:marRight w:val="0"/>
      <w:marTop w:val="0"/>
      <w:marBottom w:val="0"/>
      <w:divBdr>
        <w:top w:val="none" w:sz="0" w:space="0" w:color="auto"/>
        <w:left w:val="none" w:sz="0" w:space="0" w:color="auto"/>
        <w:bottom w:val="none" w:sz="0" w:space="0" w:color="auto"/>
        <w:right w:val="none" w:sz="0" w:space="0" w:color="auto"/>
      </w:divBdr>
    </w:div>
    <w:div w:id="1939940932">
      <w:bodyDiv w:val="1"/>
      <w:marLeft w:val="0"/>
      <w:marRight w:val="0"/>
      <w:marTop w:val="0"/>
      <w:marBottom w:val="0"/>
      <w:divBdr>
        <w:top w:val="none" w:sz="0" w:space="0" w:color="auto"/>
        <w:left w:val="none" w:sz="0" w:space="0" w:color="auto"/>
        <w:bottom w:val="none" w:sz="0" w:space="0" w:color="auto"/>
        <w:right w:val="none" w:sz="0" w:space="0" w:color="auto"/>
      </w:divBdr>
    </w:div>
    <w:div w:id="1949197251">
      <w:bodyDiv w:val="1"/>
      <w:marLeft w:val="0"/>
      <w:marRight w:val="0"/>
      <w:marTop w:val="0"/>
      <w:marBottom w:val="0"/>
      <w:divBdr>
        <w:top w:val="none" w:sz="0" w:space="0" w:color="auto"/>
        <w:left w:val="none" w:sz="0" w:space="0" w:color="auto"/>
        <w:bottom w:val="none" w:sz="0" w:space="0" w:color="auto"/>
        <w:right w:val="none" w:sz="0" w:space="0" w:color="auto"/>
      </w:divBdr>
    </w:div>
    <w:div w:id="1964577533">
      <w:bodyDiv w:val="1"/>
      <w:marLeft w:val="0"/>
      <w:marRight w:val="0"/>
      <w:marTop w:val="0"/>
      <w:marBottom w:val="0"/>
      <w:divBdr>
        <w:top w:val="none" w:sz="0" w:space="0" w:color="auto"/>
        <w:left w:val="none" w:sz="0" w:space="0" w:color="auto"/>
        <w:bottom w:val="none" w:sz="0" w:space="0" w:color="auto"/>
        <w:right w:val="none" w:sz="0" w:space="0" w:color="auto"/>
      </w:divBdr>
    </w:div>
    <w:div w:id="1983729440">
      <w:bodyDiv w:val="1"/>
      <w:marLeft w:val="0"/>
      <w:marRight w:val="0"/>
      <w:marTop w:val="0"/>
      <w:marBottom w:val="0"/>
      <w:divBdr>
        <w:top w:val="none" w:sz="0" w:space="0" w:color="auto"/>
        <w:left w:val="none" w:sz="0" w:space="0" w:color="auto"/>
        <w:bottom w:val="none" w:sz="0" w:space="0" w:color="auto"/>
        <w:right w:val="none" w:sz="0" w:space="0" w:color="auto"/>
      </w:divBdr>
    </w:div>
    <w:div w:id="1985965664">
      <w:bodyDiv w:val="1"/>
      <w:marLeft w:val="0"/>
      <w:marRight w:val="0"/>
      <w:marTop w:val="0"/>
      <w:marBottom w:val="0"/>
      <w:divBdr>
        <w:top w:val="none" w:sz="0" w:space="0" w:color="auto"/>
        <w:left w:val="none" w:sz="0" w:space="0" w:color="auto"/>
        <w:bottom w:val="none" w:sz="0" w:space="0" w:color="auto"/>
        <w:right w:val="none" w:sz="0" w:space="0" w:color="auto"/>
      </w:divBdr>
    </w:div>
    <w:div w:id="1988314432">
      <w:bodyDiv w:val="1"/>
      <w:marLeft w:val="0"/>
      <w:marRight w:val="0"/>
      <w:marTop w:val="0"/>
      <w:marBottom w:val="0"/>
      <w:divBdr>
        <w:top w:val="none" w:sz="0" w:space="0" w:color="auto"/>
        <w:left w:val="none" w:sz="0" w:space="0" w:color="auto"/>
        <w:bottom w:val="none" w:sz="0" w:space="0" w:color="auto"/>
        <w:right w:val="none" w:sz="0" w:space="0" w:color="auto"/>
      </w:divBdr>
    </w:div>
    <w:div w:id="1992170996">
      <w:bodyDiv w:val="1"/>
      <w:marLeft w:val="0"/>
      <w:marRight w:val="0"/>
      <w:marTop w:val="0"/>
      <w:marBottom w:val="0"/>
      <w:divBdr>
        <w:top w:val="none" w:sz="0" w:space="0" w:color="auto"/>
        <w:left w:val="none" w:sz="0" w:space="0" w:color="auto"/>
        <w:bottom w:val="none" w:sz="0" w:space="0" w:color="auto"/>
        <w:right w:val="none" w:sz="0" w:space="0" w:color="auto"/>
      </w:divBdr>
      <w:divsChild>
        <w:div w:id="30032373">
          <w:marLeft w:val="1166"/>
          <w:marRight w:val="0"/>
          <w:marTop w:val="134"/>
          <w:marBottom w:val="0"/>
          <w:divBdr>
            <w:top w:val="none" w:sz="0" w:space="0" w:color="auto"/>
            <w:left w:val="none" w:sz="0" w:space="0" w:color="auto"/>
            <w:bottom w:val="none" w:sz="0" w:space="0" w:color="auto"/>
            <w:right w:val="none" w:sz="0" w:space="0" w:color="auto"/>
          </w:divBdr>
        </w:div>
        <w:div w:id="567805430">
          <w:marLeft w:val="547"/>
          <w:marRight w:val="0"/>
          <w:marTop w:val="154"/>
          <w:marBottom w:val="0"/>
          <w:divBdr>
            <w:top w:val="none" w:sz="0" w:space="0" w:color="auto"/>
            <w:left w:val="none" w:sz="0" w:space="0" w:color="auto"/>
            <w:bottom w:val="none" w:sz="0" w:space="0" w:color="auto"/>
            <w:right w:val="none" w:sz="0" w:space="0" w:color="auto"/>
          </w:divBdr>
        </w:div>
        <w:div w:id="1043870670">
          <w:marLeft w:val="1166"/>
          <w:marRight w:val="0"/>
          <w:marTop w:val="134"/>
          <w:marBottom w:val="0"/>
          <w:divBdr>
            <w:top w:val="none" w:sz="0" w:space="0" w:color="auto"/>
            <w:left w:val="none" w:sz="0" w:space="0" w:color="auto"/>
            <w:bottom w:val="none" w:sz="0" w:space="0" w:color="auto"/>
            <w:right w:val="none" w:sz="0" w:space="0" w:color="auto"/>
          </w:divBdr>
        </w:div>
        <w:div w:id="1719816623">
          <w:marLeft w:val="1166"/>
          <w:marRight w:val="0"/>
          <w:marTop w:val="134"/>
          <w:marBottom w:val="0"/>
          <w:divBdr>
            <w:top w:val="none" w:sz="0" w:space="0" w:color="auto"/>
            <w:left w:val="none" w:sz="0" w:space="0" w:color="auto"/>
            <w:bottom w:val="none" w:sz="0" w:space="0" w:color="auto"/>
            <w:right w:val="none" w:sz="0" w:space="0" w:color="auto"/>
          </w:divBdr>
        </w:div>
      </w:divsChild>
    </w:div>
    <w:div w:id="2005281492">
      <w:bodyDiv w:val="1"/>
      <w:marLeft w:val="0"/>
      <w:marRight w:val="0"/>
      <w:marTop w:val="0"/>
      <w:marBottom w:val="0"/>
      <w:divBdr>
        <w:top w:val="none" w:sz="0" w:space="0" w:color="auto"/>
        <w:left w:val="none" w:sz="0" w:space="0" w:color="auto"/>
        <w:bottom w:val="none" w:sz="0" w:space="0" w:color="auto"/>
        <w:right w:val="none" w:sz="0" w:space="0" w:color="auto"/>
      </w:divBdr>
      <w:divsChild>
        <w:div w:id="1325429364">
          <w:marLeft w:val="547"/>
          <w:marRight w:val="0"/>
          <w:marTop w:val="154"/>
          <w:marBottom w:val="0"/>
          <w:divBdr>
            <w:top w:val="none" w:sz="0" w:space="0" w:color="auto"/>
            <w:left w:val="none" w:sz="0" w:space="0" w:color="auto"/>
            <w:bottom w:val="none" w:sz="0" w:space="0" w:color="auto"/>
            <w:right w:val="none" w:sz="0" w:space="0" w:color="auto"/>
          </w:divBdr>
        </w:div>
        <w:div w:id="1417366583">
          <w:marLeft w:val="1166"/>
          <w:marRight w:val="0"/>
          <w:marTop w:val="134"/>
          <w:marBottom w:val="0"/>
          <w:divBdr>
            <w:top w:val="none" w:sz="0" w:space="0" w:color="auto"/>
            <w:left w:val="none" w:sz="0" w:space="0" w:color="auto"/>
            <w:bottom w:val="none" w:sz="0" w:space="0" w:color="auto"/>
            <w:right w:val="none" w:sz="0" w:space="0" w:color="auto"/>
          </w:divBdr>
        </w:div>
        <w:div w:id="1867401729">
          <w:marLeft w:val="547"/>
          <w:marRight w:val="0"/>
          <w:marTop w:val="154"/>
          <w:marBottom w:val="0"/>
          <w:divBdr>
            <w:top w:val="none" w:sz="0" w:space="0" w:color="auto"/>
            <w:left w:val="none" w:sz="0" w:space="0" w:color="auto"/>
            <w:bottom w:val="none" w:sz="0" w:space="0" w:color="auto"/>
            <w:right w:val="none" w:sz="0" w:space="0" w:color="auto"/>
          </w:divBdr>
        </w:div>
        <w:div w:id="2098162258">
          <w:marLeft w:val="1166"/>
          <w:marRight w:val="0"/>
          <w:marTop w:val="134"/>
          <w:marBottom w:val="0"/>
          <w:divBdr>
            <w:top w:val="none" w:sz="0" w:space="0" w:color="auto"/>
            <w:left w:val="none" w:sz="0" w:space="0" w:color="auto"/>
            <w:bottom w:val="none" w:sz="0" w:space="0" w:color="auto"/>
            <w:right w:val="none" w:sz="0" w:space="0" w:color="auto"/>
          </w:divBdr>
        </w:div>
      </w:divsChild>
    </w:div>
    <w:div w:id="2006786220">
      <w:bodyDiv w:val="1"/>
      <w:marLeft w:val="0"/>
      <w:marRight w:val="0"/>
      <w:marTop w:val="0"/>
      <w:marBottom w:val="0"/>
      <w:divBdr>
        <w:top w:val="none" w:sz="0" w:space="0" w:color="auto"/>
        <w:left w:val="none" w:sz="0" w:space="0" w:color="auto"/>
        <w:bottom w:val="none" w:sz="0" w:space="0" w:color="auto"/>
        <w:right w:val="none" w:sz="0" w:space="0" w:color="auto"/>
      </w:divBdr>
    </w:div>
    <w:div w:id="2012562195">
      <w:bodyDiv w:val="1"/>
      <w:marLeft w:val="0"/>
      <w:marRight w:val="0"/>
      <w:marTop w:val="0"/>
      <w:marBottom w:val="0"/>
      <w:divBdr>
        <w:top w:val="none" w:sz="0" w:space="0" w:color="auto"/>
        <w:left w:val="none" w:sz="0" w:space="0" w:color="auto"/>
        <w:bottom w:val="none" w:sz="0" w:space="0" w:color="auto"/>
        <w:right w:val="none" w:sz="0" w:space="0" w:color="auto"/>
      </w:divBdr>
    </w:div>
    <w:div w:id="2014531755">
      <w:bodyDiv w:val="1"/>
      <w:marLeft w:val="0"/>
      <w:marRight w:val="0"/>
      <w:marTop w:val="0"/>
      <w:marBottom w:val="0"/>
      <w:divBdr>
        <w:top w:val="none" w:sz="0" w:space="0" w:color="auto"/>
        <w:left w:val="none" w:sz="0" w:space="0" w:color="auto"/>
        <w:bottom w:val="none" w:sz="0" w:space="0" w:color="auto"/>
        <w:right w:val="none" w:sz="0" w:space="0" w:color="auto"/>
      </w:divBdr>
    </w:div>
    <w:div w:id="2017725767">
      <w:bodyDiv w:val="1"/>
      <w:marLeft w:val="0"/>
      <w:marRight w:val="0"/>
      <w:marTop w:val="0"/>
      <w:marBottom w:val="0"/>
      <w:divBdr>
        <w:top w:val="none" w:sz="0" w:space="0" w:color="auto"/>
        <w:left w:val="none" w:sz="0" w:space="0" w:color="auto"/>
        <w:bottom w:val="none" w:sz="0" w:space="0" w:color="auto"/>
        <w:right w:val="none" w:sz="0" w:space="0" w:color="auto"/>
      </w:divBdr>
    </w:div>
    <w:div w:id="2030449099">
      <w:bodyDiv w:val="1"/>
      <w:marLeft w:val="0"/>
      <w:marRight w:val="0"/>
      <w:marTop w:val="0"/>
      <w:marBottom w:val="0"/>
      <w:divBdr>
        <w:top w:val="none" w:sz="0" w:space="0" w:color="auto"/>
        <w:left w:val="none" w:sz="0" w:space="0" w:color="auto"/>
        <w:bottom w:val="none" w:sz="0" w:space="0" w:color="auto"/>
        <w:right w:val="none" w:sz="0" w:space="0" w:color="auto"/>
      </w:divBdr>
      <w:divsChild>
        <w:div w:id="155154040">
          <w:marLeft w:val="0"/>
          <w:marRight w:val="0"/>
          <w:marTop w:val="0"/>
          <w:marBottom w:val="0"/>
          <w:divBdr>
            <w:top w:val="none" w:sz="0" w:space="0" w:color="auto"/>
            <w:left w:val="none" w:sz="0" w:space="0" w:color="auto"/>
            <w:bottom w:val="none" w:sz="0" w:space="0" w:color="auto"/>
            <w:right w:val="none" w:sz="0" w:space="0" w:color="auto"/>
          </w:divBdr>
          <w:divsChild>
            <w:div w:id="929966427">
              <w:marLeft w:val="0"/>
              <w:marRight w:val="0"/>
              <w:marTop w:val="0"/>
              <w:marBottom w:val="0"/>
              <w:divBdr>
                <w:top w:val="none" w:sz="0" w:space="0" w:color="auto"/>
                <w:left w:val="none" w:sz="0" w:space="0" w:color="auto"/>
                <w:bottom w:val="none" w:sz="0" w:space="0" w:color="auto"/>
                <w:right w:val="none" w:sz="0" w:space="0" w:color="auto"/>
              </w:divBdr>
              <w:divsChild>
                <w:div w:id="1241211422">
                  <w:marLeft w:val="0"/>
                  <w:marRight w:val="0"/>
                  <w:marTop w:val="0"/>
                  <w:marBottom w:val="0"/>
                  <w:divBdr>
                    <w:top w:val="none" w:sz="0" w:space="0" w:color="auto"/>
                    <w:left w:val="none" w:sz="0" w:space="0" w:color="auto"/>
                    <w:bottom w:val="none" w:sz="0" w:space="0" w:color="auto"/>
                    <w:right w:val="none" w:sz="0" w:space="0" w:color="auto"/>
                  </w:divBdr>
                  <w:divsChild>
                    <w:div w:id="387455366">
                      <w:marLeft w:val="0"/>
                      <w:marRight w:val="0"/>
                      <w:marTop w:val="0"/>
                      <w:marBottom w:val="0"/>
                      <w:divBdr>
                        <w:top w:val="none" w:sz="0" w:space="0" w:color="auto"/>
                        <w:left w:val="none" w:sz="0" w:space="0" w:color="auto"/>
                        <w:bottom w:val="none" w:sz="0" w:space="0" w:color="auto"/>
                        <w:right w:val="none" w:sz="0" w:space="0" w:color="auto"/>
                      </w:divBdr>
                      <w:divsChild>
                        <w:div w:id="901406674">
                          <w:marLeft w:val="0"/>
                          <w:marRight w:val="0"/>
                          <w:marTop w:val="0"/>
                          <w:marBottom w:val="0"/>
                          <w:divBdr>
                            <w:top w:val="none" w:sz="0" w:space="0" w:color="auto"/>
                            <w:left w:val="none" w:sz="0" w:space="0" w:color="auto"/>
                            <w:bottom w:val="none" w:sz="0" w:space="0" w:color="auto"/>
                            <w:right w:val="none" w:sz="0" w:space="0" w:color="auto"/>
                          </w:divBdr>
                          <w:divsChild>
                            <w:div w:id="439566892">
                              <w:marLeft w:val="0"/>
                              <w:marRight w:val="0"/>
                              <w:marTop w:val="0"/>
                              <w:marBottom w:val="0"/>
                              <w:divBdr>
                                <w:top w:val="none" w:sz="0" w:space="0" w:color="auto"/>
                                <w:left w:val="none" w:sz="0" w:space="0" w:color="auto"/>
                                <w:bottom w:val="none" w:sz="0" w:space="0" w:color="auto"/>
                                <w:right w:val="none" w:sz="0" w:space="0" w:color="auto"/>
                              </w:divBdr>
                              <w:divsChild>
                                <w:div w:id="853805291">
                                  <w:marLeft w:val="0"/>
                                  <w:marRight w:val="0"/>
                                  <w:marTop w:val="0"/>
                                  <w:marBottom w:val="0"/>
                                  <w:divBdr>
                                    <w:top w:val="none" w:sz="0" w:space="0" w:color="auto"/>
                                    <w:left w:val="none" w:sz="0" w:space="0" w:color="auto"/>
                                    <w:bottom w:val="none" w:sz="0" w:space="0" w:color="auto"/>
                                    <w:right w:val="none" w:sz="0" w:space="0" w:color="auto"/>
                                  </w:divBdr>
                                  <w:divsChild>
                                    <w:div w:id="615215777">
                                      <w:marLeft w:val="0"/>
                                      <w:marRight w:val="0"/>
                                      <w:marTop w:val="0"/>
                                      <w:marBottom w:val="0"/>
                                      <w:divBdr>
                                        <w:top w:val="none" w:sz="0" w:space="0" w:color="auto"/>
                                        <w:left w:val="none" w:sz="0" w:space="0" w:color="auto"/>
                                        <w:bottom w:val="none" w:sz="0" w:space="0" w:color="auto"/>
                                        <w:right w:val="none" w:sz="0" w:space="0" w:color="auto"/>
                                      </w:divBdr>
                                      <w:divsChild>
                                        <w:div w:id="952860642">
                                          <w:marLeft w:val="0"/>
                                          <w:marRight w:val="0"/>
                                          <w:marTop w:val="0"/>
                                          <w:marBottom w:val="0"/>
                                          <w:divBdr>
                                            <w:top w:val="none" w:sz="0" w:space="0" w:color="auto"/>
                                            <w:left w:val="none" w:sz="0" w:space="0" w:color="auto"/>
                                            <w:bottom w:val="none" w:sz="0" w:space="0" w:color="auto"/>
                                            <w:right w:val="none" w:sz="0" w:space="0" w:color="auto"/>
                                          </w:divBdr>
                                          <w:divsChild>
                                            <w:div w:id="1849908622">
                                              <w:marLeft w:val="0"/>
                                              <w:marRight w:val="0"/>
                                              <w:marTop w:val="0"/>
                                              <w:marBottom w:val="0"/>
                                              <w:divBdr>
                                                <w:top w:val="single" w:sz="12" w:space="2" w:color="FFFFCC"/>
                                                <w:left w:val="single" w:sz="12" w:space="2" w:color="FFFFCC"/>
                                                <w:bottom w:val="single" w:sz="12" w:space="2" w:color="FFFFCC"/>
                                                <w:right w:val="single" w:sz="12" w:space="0" w:color="FFFFCC"/>
                                              </w:divBdr>
                                              <w:divsChild>
                                                <w:div w:id="878472302">
                                                  <w:marLeft w:val="0"/>
                                                  <w:marRight w:val="0"/>
                                                  <w:marTop w:val="0"/>
                                                  <w:marBottom w:val="0"/>
                                                  <w:divBdr>
                                                    <w:top w:val="none" w:sz="0" w:space="0" w:color="auto"/>
                                                    <w:left w:val="none" w:sz="0" w:space="0" w:color="auto"/>
                                                    <w:bottom w:val="none" w:sz="0" w:space="0" w:color="auto"/>
                                                    <w:right w:val="none" w:sz="0" w:space="0" w:color="auto"/>
                                                  </w:divBdr>
                                                  <w:divsChild>
                                                    <w:div w:id="1661495388">
                                                      <w:marLeft w:val="0"/>
                                                      <w:marRight w:val="0"/>
                                                      <w:marTop w:val="0"/>
                                                      <w:marBottom w:val="0"/>
                                                      <w:divBdr>
                                                        <w:top w:val="none" w:sz="0" w:space="0" w:color="auto"/>
                                                        <w:left w:val="none" w:sz="0" w:space="0" w:color="auto"/>
                                                        <w:bottom w:val="none" w:sz="0" w:space="0" w:color="auto"/>
                                                        <w:right w:val="none" w:sz="0" w:space="0" w:color="auto"/>
                                                      </w:divBdr>
                                                      <w:divsChild>
                                                        <w:div w:id="955912659">
                                                          <w:marLeft w:val="0"/>
                                                          <w:marRight w:val="0"/>
                                                          <w:marTop w:val="0"/>
                                                          <w:marBottom w:val="0"/>
                                                          <w:divBdr>
                                                            <w:top w:val="none" w:sz="0" w:space="0" w:color="auto"/>
                                                            <w:left w:val="none" w:sz="0" w:space="0" w:color="auto"/>
                                                            <w:bottom w:val="none" w:sz="0" w:space="0" w:color="auto"/>
                                                            <w:right w:val="none" w:sz="0" w:space="0" w:color="auto"/>
                                                          </w:divBdr>
                                                          <w:divsChild>
                                                            <w:div w:id="128133925">
                                                              <w:marLeft w:val="0"/>
                                                              <w:marRight w:val="0"/>
                                                              <w:marTop w:val="0"/>
                                                              <w:marBottom w:val="0"/>
                                                              <w:divBdr>
                                                                <w:top w:val="none" w:sz="0" w:space="0" w:color="auto"/>
                                                                <w:left w:val="none" w:sz="0" w:space="0" w:color="auto"/>
                                                                <w:bottom w:val="none" w:sz="0" w:space="0" w:color="auto"/>
                                                                <w:right w:val="none" w:sz="0" w:space="0" w:color="auto"/>
                                                              </w:divBdr>
                                                              <w:divsChild>
                                                                <w:div w:id="1287734123">
                                                                  <w:marLeft w:val="0"/>
                                                                  <w:marRight w:val="0"/>
                                                                  <w:marTop w:val="0"/>
                                                                  <w:marBottom w:val="0"/>
                                                                  <w:divBdr>
                                                                    <w:top w:val="none" w:sz="0" w:space="0" w:color="auto"/>
                                                                    <w:left w:val="none" w:sz="0" w:space="0" w:color="auto"/>
                                                                    <w:bottom w:val="none" w:sz="0" w:space="0" w:color="auto"/>
                                                                    <w:right w:val="none" w:sz="0" w:space="0" w:color="auto"/>
                                                                  </w:divBdr>
                                                                  <w:divsChild>
                                                                    <w:div w:id="685599697">
                                                                      <w:marLeft w:val="0"/>
                                                                      <w:marRight w:val="0"/>
                                                                      <w:marTop w:val="0"/>
                                                                      <w:marBottom w:val="0"/>
                                                                      <w:divBdr>
                                                                        <w:top w:val="none" w:sz="0" w:space="0" w:color="auto"/>
                                                                        <w:left w:val="none" w:sz="0" w:space="0" w:color="auto"/>
                                                                        <w:bottom w:val="none" w:sz="0" w:space="0" w:color="auto"/>
                                                                        <w:right w:val="none" w:sz="0" w:space="0" w:color="auto"/>
                                                                      </w:divBdr>
                                                                      <w:divsChild>
                                                                        <w:div w:id="797794015">
                                                                          <w:marLeft w:val="0"/>
                                                                          <w:marRight w:val="0"/>
                                                                          <w:marTop w:val="0"/>
                                                                          <w:marBottom w:val="0"/>
                                                                          <w:divBdr>
                                                                            <w:top w:val="none" w:sz="0" w:space="0" w:color="auto"/>
                                                                            <w:left w:val="none" w:sz="0" w:space="0" w:color="auto"/>
                                                                            <w:bottom w:val="none" w:sz="0" w:space="0" w:color="auto"/>
                                                                            <w:right w:val="none" w:sz="0" w:space="0" w:color="auto"/>
                                                                          </w:divBdr>
                                                                          <w:divsChild>
                                                                            <w:div w:id="1407336494">
                                                                              <w:marLeft w:val="0"/>
                                                                              <w:marRight w:val="0"/>
                                                                              <w:marTop w:val="0"/>
                                                                              <w:marBottom w:val="0"/>
                                                                              <w:divBdr>
                                                                                <w:top w:val="none" w:sz="0" w:space="0" w:color="auto"/>
                                                                                <w:left w:val="none" w:sz="0" w:space="0" w:color="auto"/>
                                                                                <w:bottom w:val="none" w:sz="0" w:space="0" w:color="auto"/>
                                                                                <w:right w:val="none" w:sz="0" w:space="0" w:color="auto"/>
                                                                              </w:divBdr>
                                                                              <w:divsChild>
                                                                                <w:div w:id="1172791645">
                                                                                  <w:marLeft w:val="0"/>
                                                                                  <w:marRight w:val="0"/>
                                                                                  <w:marTop w:val="0"/>
                                                                                  <w:marBottom w:val="0"/>
                                                                                  <w:divBdr>
                                                                                    <w:top w:val="none" w:sz="0" w:space="0" w:color="auto"/>
                                                                                    <w:left w:val="none" w:sz="0" w:space="0" w:color="auto"/>
                                                                                    <w:bottom w:val="none" w:sz="0" w:space="0" w:color="auto"/>
                                                                                    <w:right w:val="none" w:sz="0" w:space="0" w:color="auto"/>
                                                                                  </w:divBdr>
                                                                                  <w:divsChild>
                                                                                    <w:div w:id="1181046478">
                                                                                      <w:marLeft w:val="0"/>
                                                                                      <w:marRight w:val="0"/>
                                                                                      <w:marTop w:val="0"/>
                                                                                      <w:marBottom w:val="0"/>
                                                                                      <w:divBdr>
                                                                                        <w:top w:val="none" w:sz="0" w:space="0" w:color="auto"/>
                                                                                        <w:left w:val="none" w:sz="0" w:space="0" w:color="auto"/>
                                                                                        <w:bottom w:val="none" w:sz="0" w:space="0" w:color="auto"/>
                                                                                        <w:right w:val="none" w:sz="0" w:space="0" w:color="auto"/>
                                                                                      </w:divBdr>
                                                                                      <w:divsChild>
                                                                                        <w:div w:id="466512902">
                                                                                          <w:marLeft w:val="0"/>
                                                                                          <w:marRight w:val="120"/>
                                                                                          <w:marTop w:val="0"/>
                                                                                          <w:marBottom w:val="150"/>
                                                                                          <w:divBdr>
                                                                                            <w:top w:val="single" w:sz="2" w:space="0" w:color="EFEFEF"/>
                                                                                            <w:left w:val="single" w:sz="6" w:space="0" w:color="EFEFEF"/>
                                                                                            <w:bottom w:val="single" w:sz="6" w:space="0" w:color="E2E2E2"/>
                                                                                            <w:right w:val="single" w:sz="6" w:space="0" w:color="EFEFEF"/>
                                                                                          </w:divBdr>
                                                                                          <w:divsChild>
                                                                                            <w:div w:id="386494659">
                                                                                              <w:marLeft w:val="0"/>
                                                                                              <w:marRight w:val="0"/>
                                                                                              <w:marTop w:val="0"/>
                                                                                              <w:marBottom w:val="0"/>
                                                                                              <w:divBdr>
                                                                                                <w:top w:val="none" w:sz="0" w:space="0" w:color="auto"/>
                                                                                                <w:left w:val="none" w:sz="0" w:space="0" w:color="auto"/>
                                                                                                <w:bottom w:val="none" w:sz="0" w:space="0" w:color="auto"/>
                                                                                                <w:right w:val="none" w:sz="0" w:space="0" w:color="auto"/>
                                                                                              </w:divBdr>
                                                                                              <w:divsChild>
                                                                                                <w:div w:id="1894923485">
                                                                                                  <w:marLeft w:val="0"/>
                                                                                                  <w:marRight w:val="0"/>
                                                                                                  <w:marTop w:val="0"/>
                                                                                                  <w:marBottom w:val="0"/>
                                                                                                  <w:divBdr>
                                                                                                    <w:top w:val="none" w:sz="0" w:space="0" w:color="auto"/>
                                                                                                    <w:left w:val="none" w:sz="0" w:space="0" w:color="auto"/>
                                                                                                    <w:bottom w:val="none" w:sz="0" w:space="0" w:color="auto"/>
                                                                                                    <w:right w:val="none" w:sz="0" w:space="0" w:color="auto"/>
                                                                                                  </w:divBdr>
                                                                                                  <w:divsChild>
                                                                                                    <w:div w:id="722370418">
                                                                                                      <w:marLeft w:val="0"/>
                                                                                                      <w:marRight w:val="0"/>
                                                                                                      <w:marTop w:val="0"/>
                                                                                                      <w:marBottom w:val="0"/>
                                                                                                      <w:divBdr>
                                                                                                        <w:top w:val="none" w:sz="0" w:space="0" w:color="auto"/>
                                                                                                        <w:left w:val="none" w:sz="0" w:space="0" w:color="auto"/>
                                                                                                        <w:bottom w:val="none" w:sz="0" w:space="0" w:color="auto"/>
                                                                                                        <w:right w:val="none" w:sz="0" w:space="0" w:color="auto"/>
                                                                                                      </w:divBdr>
                                                                                                      <w:divsChild>
                                                                                                        <w:div w:id="116917212">
                                                                                                          <w:marLeft w:val="0"/>
                                                                                                          <w:marRight w:val="0"/>
                                                                                                          <w:marTop w:val="0"/>
                                                                                                          <w:marBottom w:val="0"/>
                                                                                                          <w:divBdr>
                                                                                                            <w:top w:val="none" w:sz="0" w:space="0" w:color="auto"/>
                                                                                                            <w:left w:val="none" w:sz="0" w:space="0" w:color="auto"/>
                                                                                                            <w:bottom w:val="none" w:sz="0" w:space="0" w:color="auto"/>
                                                                                                            <w:right w:val="none" w:sz="0" w:space="0" w:color="auto"/>
                                                                                                          </w:divBdr>
                                                                                                          <w:divsChild>
                                                                                                            <w:div w:id="206072499">
                                                                                                              <w:marLeft w:val="0"/>
                                                                                                              <w:marRight w:val="0"/>
                                                                                                              <w:marTop w:val="0"/>
                                                                                                              <w:marBottom w:val="0"/>
                                                                                                              <w:divBdr>
                                                                                                                <w:top w:val="single" w:sz="2" w:space="4" w:color="D8D8D8"/>
                                                                                                                <w:left w:val="single" w:sz="2" w:space="0" w:color="D8D8D8"/>
                                                                                                                <w:bottom w:val="single" w:sz="2" w:space="4" w:color="D8D8D8"/>
                                                                                                                <w:right w:val="single" w:sz="2" w:space="0" w:color="D8D8D8"/>
                                                                                                              </w:divBdr>
                                                                                                              <w:divsChild>
                                                                                                                <w:div w:id="853232138">
                                                                                                                  <w:marLeft w:val="225"/>
                                                                                                                  <w:marRight w:val="225"/>
                                                                                                                  <w:marTop w:val="75"/>
                                                                                                                  <w:marBottom w:val="75"/>
                                                                                                                  <w:divBdr>
                                                                                                                    <w:top w:val="none" w:sz="0" w:space="0" w:color="auto"/>
                                                                                                                    <w:left w:val="none" w:sz="0" w:space="0" w:color="auto"/>
                                                                                                                    <w:bottom w:val="none" w:sz="0" w:space="0" w:color="auto"/>
                                                                                                                    <w:right w:val="none" w:sz="0" w:space="0" w:color="auto"/>
                                                                                                                  </w:divBdr>
                                                                                                                  <w:divsChild>
                                                                                                                    <w:div w:id="1917862067">
                                                                                                                      <w:marLeft w:val="0"/>
                                                                                                                      <w:marRight w:val="0"/>
                                                                                                                      <w:marTop w:val="0"/>
                                                                                                                      <w:marBottom w:val="0"/>
                                                                                                                      <w:divBdr>
                                                                                                                        <w:top w:val="single" w:sz="6" w:space="0" w:color="auto"/>
                                                                                                                        <w:left w:val="single" w:sz="6" w:space="0" w:color="auto"/>
                                                                                                                        <w:bottom w:val="single" w:sz="6" w:space="0" w:color="auto"/>
                                                                                                                        <w:right w:val="single" w:sz="6" w:space="0" w:color="auto"/>
                                                                                                                      </w:divBdr>
                                                                                                                      <w:divsChild>
                                                                                                                        <w:div w:id="135922514">
                                                                                                                          <w:marLeft w:val="0"/>
                                                                                                                          <w:marRight w:val="0"/>
                                                                                                                          <w:marTop w:val="0"/>
                                                                                                                          <w:marBottom w:val="0"/>
                                                                                                                          <w:divBdr>
                                                                                                                            <w:top w:val="none" w:sz="0" w:space="0" w:color="auto"/>
                                                                                                                            <w:left w:val="none" w:sz="0" w:space="0" w:color="auto"/>
                                                                                                                            <w:bottom w:val="none" w:sz="0" w:space="0" w:color="auto"/>
                                                                                                                            <w:right w:val="none" w:sz="0" w:space="0" w:color="auto"/>
                                                                                                                          </w:divBdr>
                                                                                                                          <w:divsChild>
                                                                                                                            <w:div w:id="179709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1371237">
      <w:bodyDiv w:val="1"/>
      <w:marLeft w:val="0"/>
      <w:marRight w:val="0"/>
      <w:marTop w:val="0"/>
      <w:marBottom w:val="0"/>
      <w:divBdr>
        <w:top w:val="none" w:sz="0" w:space="0" w:color="auto"/>
        <w:left w:val="none" w:sz="0" w:space="0" w:color="auto"/>
        <w:bottom w:val="none" w:sz="0" w:space="0" w:color="auto"/>
        <w:right w:val="none" w:sz="0" w:space="0" w:color="auto"/>
      </w:divBdr>
    </w:div>
    <w:div w:id="2049987796">
      <w:bodyDiv w:val="1"/>
      <w:marLeft w:val="0"/>
      <w:marRight w:val="0"/>
      <w:marTop w:val="0"/>
      <w:marBottom w:val="0"/>
      <w:divBdr>
        <w:top w:val="none" w:sz="0" w:space="0" w:color="auto"/>
        <w:left w:val="none" w:sz="0" w:space="0" w:color="auto"/>
        <w:bottom w:val="none" w:sz="0" w:space="0" w:color="auto"/>
        <w:right w:val="none" w:sz="0" w:space="0" w:color="auto"/>
      </w:divBdr>
    </w:div>
    <w:div w:id="2071536020">
      <w:bodyDiv w:val="1"/>
      <w:marLeft w:val="0"/>
      <w:marRight w:val="0"/>
      <w:marTop w:val="0"/>
      <w:marBottom w:val="0"/>
      <w:divBdr>
        <w:top w:val="none" w:sz="0" w:space="0" w:color="auto"/>
        <w:left w:val="none" w:sz="0" w:space="0" w:color="auto"/>
        <w:bottom w:val="none" w:sz="0" w:space="0" w:color="auto"/>
        <w:right w:val="none" w:sz="0" w:space="0" w:color="auto"/>
      </w:divBdr>
    </w:div>
    <w:div w:id="2082756474">
      <w:bodyDiv w:val="1"/>
      <w:marLeft w:val="0"/>
      <w:marRight w:val="0"/>
      <w:marTop w:val="0"/>
      <w:marBottom w:val="0"/>
      <w:divBdr>
        <w:top w:val="none" w:sz="0" w:space="0" w:color="auto"/>
        <w:left w:val="none" w:sz="0" w:space="0" w:color="auto"/>
        <w:bottom w:val="none" w:sz="0" w:space="0" w:color="auto"/>
        <w:right w:val="none" w:sz="0" w:space="0" w:color="auto"/>
      </w:divBdr>
    </w:div>
    <w:div w:id="2084140664">
      <w:bodyDiv w:val="1"/>
      <w:marLeft w:val="0"/>
      <w:marRight w:val="0"/>
      <w:marTop w:val="0"/>
      <w:marBottom w:val="0"/>
      <w:divBdr>
        <w:top w:val="none" w:sz="0" w:space="0" w:color="auto"/>
        <w:left w:val="none" w:sz="0" w:space="0" w:color="auto"/>
        <w:bottom w:val="none" w:sz="0" w:space="0" w:color="auto"/>
        <w:right w:val="none" w:sz="0" w:space="0" w:color="auto"/>
      </w:divBdr>
    </w:div>
    <w:div w:id="2085446101">
      <w:bodyDiv w:val="1"/>
      <w:marLeft w:val="0"/>
      <w:marRight w:val="0"/>
      <w:marTop w:val="0"/>
      <w:marBottom w:val="0"/>
      <w:divBdr>
        <w:top w:val="none" w:sz="0" w:space="0" w:color="auto"/>
        <w:left w:val="none" w:sz="0" w:space="0" w:color="auto"/>
        <w:bottom w:val="none" w:sz="0" w:space="0" w:color="auto"/>
        <w:right w:val="none" w:sz="0" w:space="0" w:color="auto"/>
      </w:divBdr>
    </w:div>
    <w:div w:id="2114664902">
      <w:bodyDiv w:val="1"/>
      <w:marLeft w:val="0"/>
      <w:marRight w:val="0"/>
      <w:marTop w:val="0"/>
      <w:marBottom w:val="0"/>
      <w:divBdr>
        <w:top w:val="none" w:sz="0" w:space="0" w:color="auto"/>
        <w:left w:val="none" w:sz="0" w:space="0" w:color="auto"/>
        <w:bottom w:val="none" w:sz="0" w:space="0" w:color="auto"/>
        <w:right w:val="none" w:sz="0" w:space="0" w:color="auto"/>
      </w:divBdr>
    </w:div>
    <w:div w:id="2124691228">
      <w:bodyDiv w:val="1"/>
      <w:marLeft w:val="0"/>
      <w:marRight w:val="0"/>
      <w:marTop w:val="0"/>
      <w:marBottom w:val="0"/>
      <w:divBdr>
        <w:top w:val="none" w:sz="0" w:space="0" w:color="auto"/>
        <w:left w:val="none" w:sz="0" w:space="0" w:color="auto"/>
        <w:bottom w:val="none" w:sz="0" w:space="0" w:color="auto"/>
        <w:right w:val="none" w:sz="0" w:space="0" w:color="auto"/>
      </w:divBdr>
    </w:div>
    <w:div w:id="2137747183">
      <w:bodyDiv w:val="1"/>
      <w:marLeft w:val="0"/>
      <w:marRight w:val="0"/>
      <w:marTop w:val="0"/>
      <w:marBottom w:val="0"/>
      <w:divBdr>
        <w:top w:val="none" w:sz="0" w:space="0" w:color="auto"/>
        <w:left w:val="none" w:sz="0" w:space="0" w:color="auto"/>
        <w:bottom w:val="none" w:sz="0" w:space="0" w:color="auto"/>
        <w:right w:val="none" w:sz="0" w:space="0" w:color="auto"/>
      </w:divBdr>
      <w:divsChild>
        <w:div w:id="148136431">
          <w:marLeft w:val="547"/>
          <w:marRight w:val="0"/>
          <w:marTop w:val="96"/>
          <w:marBottom w:val="0"/>
          <w:divBdr>
            <w:top w:val="none" w:sz="0" w:space="0" w:color="auto"/>
            <w:left w:val="none" w:sz="0" w:space="0" w:color="auto"/>
            <w:bottom w:val="none" w:sz="0" w:space="0" w:color="auto"/>
            <w:right w:val="none" w:sz="0" w:space="0" w:color="auto"/>
          </w:divBdr>
        </w:div>
        <w:div w:id="339625952">
          <w:marLeft w:val="547"/>
          <w:marRight w:val="0"/>
          <w:marTop w:val="96"/>
          <w:marBottom w:val="0"/>
          <w:divBdr>
            <w:top w:val="none" w:sz="0" w:space="0" w:color="auto"/>
            <w:left w:val="none" w:sz="0" w:space="0" w:color="auto"/>
            <w:bottom w:val="none" w:sz="0" w:space="0" w:color="auto"/>
            <w:right w:val="none" w:sz="0" w:space="0" w:color="auto"/>
          </w:divBdr>
        </w:div>
        <w:div w:id="564461618">
          <w:marLeft w:val="1166"/>
          <w:marRight w:val="0"/>
          <w:marTop w:val="96"/>
          <w:marBottom w:val="0"/>
          <w:divBdr>
            <w:top w:val="none" w:sz="0" w:space="0" w:color="auto"/>
            <w:left w:val="none" w:sz="0" w:space="0" w:color="auto"/>
            <w:bottom w:val="none" w:sz="0" w:space="0" w:color="auto"/>
            <w:right w:val="none" w:sz="0" w:space="0" w:color="auto"/>
          </w:divBdr>
        </w:div>
        <w:div w:id="851531331">
          <w:marLeft w:val="1166"/>
          <w:marRight w:val="0"/>
          <w:marTop w:val="96"/>
          <w:marBottom w:val="0"/>
          <w:divBdr>
            <w:top w:val="none" w:sz="0" w:space="0" w:color="auto"/>
            <w:left w:val="none" w:sz="0" w:space="0" w:color="auto"/>
            <w:bottom w:val="none" w:sz="0" w:space="0" w:color="auto"/>
            <w:right w:val="none" w:sz="0" w:space="0" w:color="auto"/>
          </w:divBdr>
        </w:div>
        <w:div w:id="1724865746">
          <w:marLeft w:val="547"/>
          <w:marRight w:val="0"/>
          <w:marTop w:val="96"/>
          <w:marBottom w:val="0"/>
          <w:divBdr>
            <w:top w:val="none" w:sz="0" w:space="0" w:color="auto"/>
            <w:left w:val="none" w:sz="0" w:space="0" w:color="auto"/>
            <w:bottom w:val="none" w:sz="0" w:space="0" w:color="auto"/>
            <w:right w:val="none" w:sz="0" w:space="0" w:color="auto"/>
          </w:divBdr>
        </w:div>
        <w:div w:id="1735542045">
          <w:marLeft w:val="1166"/>
          <w:marRight w:val="0"/>
          <w:marTop w:val="96"/>
          <w:marBottom w:val="0"/>
          <w:divBdr>
            <w:top w:val="none" w:sz="0" w:space="0" w:color="auto"/>
            <w:left w:val="none" w:sz="0" w:space="0" w:color="auto"/>
            <w:bottom w:val="none" w:sz="0" w:space="0" w:color="auto"/>
            <w:right w:val="none" w:sz="0" w:space="0" w:color="auto"/>
          </w:divBdr>
        </w:div>
        <w:div w:id="2077700686">
          <w:marLeft w:val="1166"/>
          <w:marRight w:val="0"/>
          <w:marTop w:val="96"/>
          <w:marBottom w:val="0"/>
          <w:divBdr>
            <w:top w:val="none" w:sz="0" w:space="0" w:color="auto"/>
            <w:left w:val="none" w:sz="0" w:space="0" w:color="auto"/>
            <w:bottom w:val="none" w:sz="0" w:space="0" w:color="auto"/>
            <w:right w:val="none" w:sz="0" w:space="0" w:color="auto"/>
          </w:divBdr>
        </w:div>
      </w:divsChild>
    </w:div>
    <w:div w:id="214126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s://dfat.gov.au/geo/timor-leste/development-assistance/Pages/development-assistance-in-timor-leste.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irkg\OneDrive\Desktop\Documents\Jobs\Palladium\WDPTL%20P2\Program\DFAT%20Reports\Annual%20Report%202019\Graphs\SWP%20with%20gender%20disagregations-HX-%20K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irkg\OneDrive\Desktop\Documents\Jobs\Palladium\WDPTL%20P2\Program\DFAT%20Reports\Annual%20Report%202019\Graphs\SWP%20with%20gender%20disagregations-HX-%20KG.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kirkg\OneDrive\Desktop\Documents\Jobs\Palladium\WDPTL%20P2\Program\DFAT%20Reports\Annual%20Report%202019\Graphs\SWP%20with%20gender%20disagregations-HX-%20KG.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Total applications increased 90% and female applications increased 105% from 2019 to 2020</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'Schol Graphs for AR'!$C$31</c:f>
              <c:strCache>
                <c:ptCount val="1"/>
                <c:pt idx="0">
                  <c:v>Female Applications</c:v>
                </c:pt>
              </c:strCache>
            </c:strRef>
          </c:tx>
          <c:spPr>
            <a:solidFill>
              <a:schemeClr val="accent1">
                <a:shade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'Schol Graphs for AR'!$B$32:$B$36</c:f>
              <c:numCache>
                <c:formatCode>General</c:formatCode>
                <c:ptCount val="5"/>
                <c:pt idx="0">
                  <c:v>2016</c:v>
                </c:pt>
                <c:pt idx="1">
                  <c:v>2017</c:v>
                </c:pt>
                <c:pt idx="2">
                  <c:v>2018</c:v>
                </c:pt>
                <c:pt idx="3">
                  <c:v>2019</c:v>
                </c:pt>
                <c:pt idx="4">
                  <c:v>2020</c:v>
                </c:pt>
              </c:numCache>
            </c:numRef>
          </c:cat>
          <c:val>
            <c:numRef>
              <c:f>'Schol Graphs for AR'!$C$32:$C$36</c:f>
              <c:numCache>
                <c:formatCode>General</c:formatCode>
                <c:ptCount val="5"/>
                <c:pt idx="0">
                  <c:v>152</c:v>
                </c:pt>
                <c:pt idx="1">
                  <c:v>41</c:v>
                </c:pt>
                <c:pt idx="2">
                  <c:v>49</c:v>
                </c:pt>
                <c:pt idx="3">
                  <c:v>55</c:v>
                </c:pt>
                <c:pt idx="4">
                  <c:v>113</c:v>
                </c:pt>
              </c:numCache>
            </c:numRef>
          </c:val>
          <c:extLst>
            <c:ext xmlns:c16="http://schemas.microsoft.com/office/drawing/2014/chart" uri="{C3380CC4-5D6E-409C-BE32-E72D297353CC}">
              <c16:uniqueId val="{00000000-489E-45E3-ABA6-2266C4E428E0}"/>
            </c:ext>
          </c:extLst>
        </c:ser>
        <c:ser>
          <c:idx val="1"/>
          <c:order val="1"/>
          <c:tx>
            <c:strRef>
              <c:f>'Schol Graphs for AR'!$D$31</c:f>
              <c:strCache>
                <c:ptCount val="1"/>
                <c:pt idx="0">
                  <c:v>Male Applications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'Schol Graphs for AR'!$B$32:$B$36</c:f>
              <c:numCache>
                <c:formatCode>General</c:formatCode>
                <c:ptCount val="5"/>
                <c:pt idx="0">
                  <c:v>2016</c:v>
                </c:pt>
                <c:pt idx="1">
                  <c:v>2017</c:v>
                </c:pt>
                <c:pt idx="2">
                  <c:v>2018</c:v>
                </c:pt>
                <c:pt idx="3">
                  <c:v>2019</c:v>
                </c:pt>
                <c:pt idx="4">
                  <c:v>2020</c:v>
                </c:pt>
              </c:numCache>
            </c:numRef>
          </c:cat>
          <c:val>
            <c:numRef>
              <c:f>'Schol Graphs for AR'!$D$32:$D$36</c:f>
              <c:numCache>
                <c:formatCode>General</c:formatCode>
                <c:ptCount val="5"/>
                <c:pt idx="0">
                  <c:v>202</c:v>
                </c:pt>
                <c:pt idx="1">
                  <c:v>108</c:v>
                </c:pt>
                <c:pt idx="2">
                  <c:v>99</c:v>
                </c:pt>
                <c:pt idx="3">
                  <c:v>90</c:v>
                </c:pt>
                <c:pt idx="4">
                  <c:v>163</c:v>
                </c:pt>
              </c:numCache>
            </c:numRef>
          </c:val>
          <c:extLst>
            <c:ext xmlns:c16="http://schemas.microsoft.com/office/drawing/2014/chart" uri="{C3380CC4-5D6E-409C-BE32-E72D297353CC}">
              <c16:uniqueId val="{00000001-489E-45E3-ABA6-2266C4E428E0}"/>
            </c:ext>
          </c:extLst>
        </c:ser>
        <c:ser>
          <c:idx val="2"/>
          <c:order val="2"/>
          <c:tx>
            <c:strRef>
              <c:f>'Schol Graphs for AR'!$E$31</c:f>
              <c:strCache>
                <c:ptCount val="1"/>
                <c:pt idx="0">
                  <c:v> Total Applications</c:v>
                </c:pt>
              </c:strCache>
            </c:strRef>
          </c:tx>
          <c:spPr>
            <a:solidFill>
              <a:schemeClr val="accent1">
                <a:tint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'Schol Graphs for AR'!$B$32:$B$36</c:f>
              <c:numCache>
                <c:formatCode>General</c:formatCode>
                <c:ptCount val="5"/>
                <c:pt idx="0">
                  <c:v>2016</c:v>
                </c:pt>
                <c:pt idx="1">
                  <c:v>2017</c:v>
                </c:pt>
                <c:pt idx="2">
                  <c:v>2018</c:v>
                </c:pt>
                <c:pt idx="3">
                  <c:v>2019</c:v>
                </c:pt>
                <c:pt idx="4">
                  <c:v>2020</c:v>
                </c:pt>
              </c:numCache>
            </c:numRef>
          </c:cat>
          <c:val>
            <c:numRef>
              <c:f>'Schol Graphs for AR'!$E$32:$E$36</c:f>
              <c:numCache>
                <c:formatCode>General</c:formatCode>
                <c:ptCount val="5"/>
                <c:pt idx="0">
                  <c:v>354</c:v>
                </c:pt>
                <c:pt idx="1">
                  <c:v>149</c:v>
                </c:pt>
                <c:pt idx="2">
                  <c:v>148</c:v>
                </c:pt>
                <c:pt idx="3">
                  <c:v>145</c:v>
                </c:pt>
                <c:pt idx="4">
                  <c:v>276</c:v>
                </c:pt>
              </c:numCache>
            </c:numRef>
          </c:val>
          <c:extLst>
            <c:ext xmlns:c16="http://schemas.microsoft.com/office/drawing/2014/chart" uri="{C3380CC4-5D6E-409C-BE32-E72D297353CC}">
              <c16:uniqueId val="{00000002-489E-45E3-ABA6-2266C4E428E0}"/>
            </c:ext>
          </c:extLst>
        </c:ser>
        <c:dLbls>
          <c:dLblPos val="outEnd"/>
          <c:showLegendKey val="0"/>
          <c:showVal val="1"/>
          <c:showCatName val="0"/>
          <c:showSerName val="0"/>
          <c:showPercent val="0"/>
          <c:showBubbleSize val="0"/>
        </c:dLbls>
        <c:gapWidth val="444"/>
        <c:overlap val="-90"/>
        <c:axId val="609089400"/>
        <c:axId val="609086520"/>
      </c:barChart>
      <c:catAx>
        <c:axId val="609089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09086520"/>
        <c:crosses val="autoZero"/>
        <c:auto val="1"/>
        <c:lblAlgn val="ctr"/>
        <c:lblOffset val="100"/>
        <c:noMultiLvlLbl val="0"/>
      </c:catAx>
      <c:valAx>
        <c:axId val="609086520"/>
        <c:scaling>
          <c:orientation val="minMax"/>
        </c:scaling>
        <c:delete val="1"/>
        <c:axPos val="l"/>
        <c:numFmt formatCode="General" sourceLinked="1"/>
        <c:majorTickMark val="none"/>
        <c:minorTickMark val="none"/>
        <c:tickLblPos val="nextTo"/>
        <c:crossAx val="60908940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However, eligible applications only increased 32% from 2019 to 2020</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2.413868773315778E-2"/>
          <c:y val="0.21842592592592591"/>
          <c:w val="0.95172262453368439"/>
          <c:h val="0.56827136191309424"/>
        </c:manualLayout>
      </c:layout>
      <c:barChart>
        <c:barDir val="col"/>
        <c:grouping val="clustered"/>
        <c:varyColors val="0"/>
        <c:ser>
          <c:idx val="0"/>
          <c:order val="0"/>
          <c:tx>
            <c:strRef>
              <c:f>'Schol Graphs for AR'!$C$55</c:f>
              <c:strCache>
                <c:ptCount val="1"/>
                <c:pt idx="0">
                  <c:v>Eligible Female</c:v>
                </c:pt>
              </c:strCache>
            </c:strRef>
          </c:tx>
          <c:spPr>
            <a:solidFill>
              <a:schemeClr val="accent1">
                <a:shade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'Schol Graphs for AR'!$B$56:$B$60</c:f>
              <c:numCache>
                <c:formatCode>General</c:formatCode>
                <c:ptCount val="5"/>
                <c:pt idx="0">
                  <c:v>2016</c:v>
                </c:pt>
                <c:pt idx="1">
                  <c:v>2017</c:v>
                </c:pt>
                <c:pt idx="2">
                  <c:v>2018</c:v>
                </c:pt>
                <c:pt idx="3">
                  <c:v>2019</c:v>
                </c:pt>
                <c:pt idx="4">
                  <c:v>2020</c:v>
                </c:pt>
              </c:numCache>
            </c:numRef>
          </c:cat>
          <c:val>
            <c:numRef>
              <c:f>'Schol Graphs for AR'!$C$56:$C$60</c:f>
              <c:numCache>
                <c:formatCode>General</c:formatCode>
                <c:ptCount val="5"/>
                <c:pt idx="0">
                  <c:v>152</c:v>
                </c:pt>
                <c:pt idx="1">
                  <c:v>39</c:v>
                </c:pt>
                <c:pt idx="2">
                  <c:v>48</c:v>
                </c:pt>
                <c:pt idx="3">
                  <c:v>52</c:v>
                </c:pt>
                <c:pt idx="4">
                  <c:v>68</c:v>
                </c:pt>
              </c:numCache>
            </c:numRef>
          </c:val>
          <c:extLst>
            <c:ext xmlns:c16="http://schemas.microsoft.com/office/drawing/2014/chart" uri="{C3380CC4-5D6E-409C-BE32-E72D297353CC}">
              <c16:uniqueId val="{00000000-4DD2-4837-AFDA-DF78C10ADEEE}"/>
            </c:ext>
          </c:extLst>
        </c:ser>
        <c:ser>
          <c:idx val="1"/>
          <c:order val="1"/>
          <c:tx>
            <c:strRef>
              <c:f>'Schol Graphs for AR'!$D$55</c:f>
              <c:strCache>
                <c:ptCount val="1"/>
                <c:pt idx="0">
                  <c:v>Eligible Male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'Schol Graphs for AR'!$B$56:$B$60</c:f>
              <c:numCache>
                <c:formatCode>General</c:formatCode>
                <c:ptCount val="5"/>
                <c:pt idx="0">
                  <c:v>2016</c:v>
                </c:pt>
                <c:pt idx="1">
                  <c:v>2017</c:v>
                </c:pt>
                <c:pt idx="2">
                  <c:v>2018</c:v>
                </c:pt>
                <c:pt idx="3">
                  <c:v>2019</c:v>
                </c:pt>
                <c:pt idx="4">
                  <c:v>2020</c:v>
                </c:pt>
              </c:numCache>
            </c:numRef>
          </c:cat>
          <c:val>
            <c:numRef>
              <c:f>'Schol Graphs for AR'!$D$56:$D$60</c:f>
              <c:numCache>
                <c:formatCode>General</c:formatCode>
                <c:ptCount val="5"/>
                <c:pt idx="0">
                  <c:v>193</c:v>
                </c:pt>
                <c:pt idx="1">
                  <c:v>106</c:v>
                </c:pt>
                <c:pt idx="2">
                  <c:v>99</c:v>
                </c:pt>
                <c:pt idx="3">
                  <c:v>84</c:v>
                </c:pt>
                <c:pt idx="4">
                  <c:v>112</c:v>
                </c:pt>
              </c:numCache>
            </c:numRef>
          </c:val>
          <c:extLst>
            <c:ext xmlns:c16="http://schemas.microsoft.com/office/drawing/2014/chart" uri="{C3380CC4-5D6E-409C-BE32-E72D297353CC}">
              <c16:uniqueId val="{00000001-4DD2-4837-AFDA-DF78C10ADEEE}"/>
            </c:ext>
          </c:extLst>
        </c:ser>
        <c:ser>
          <c:idx val="2"/>
          <c:order val="2"/>
          <c:tx>
            <c:strRef>
              <c:f>'Schol Graphs for AR'!$E$55</c:f>
              <c:strCache>
                <c:ptCount val="1"/>
                <c:pt idx="0">
                  <c:v>Eligible Total </c:v>
                </c:pt>
              </c:strCache>
            </c:strRef>
          </c:tx>
          <c:spPr>
            <a:solidFill>
              <a:schemeClr val="accent1">
                <a:tint val="65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'Schol Graphs for AR'!$B$56:$B$60</c:f>
              <c:numCache>
                <c:formatCode>General</c:formatCode>
                <c:ptCount val="5"/>
                <c:pt idx="0">
                  <c:v>2016</c:v>
                </c:pt>
                <c:pt idx="1">
                  <c:v>2017</c:v>
                </c:pt>
                <c:pt idx="2">
                  <c:v>2018</c:v>
                </c:pt>
                <c:pt idx="3">
                  <c:v>2019</c:v>
                </c:pt>
                <c:pt idx="4">
                  <c:v>2020</c:v>
                </c:pt>
              </c:numCache>
            </c:numRef>
          </c:cat>
          <c:val>
            <c:numRef>
              <c:f>'Schol Graphs for AR'!$E$56:$E$60</c:f>
              <c:numCache>
                <c:formatCode>General</c:formatCode>
                <c:ptCount val="5"/>
                <c:pt idx="0">
                  <c:v>345</c:v>
                </c:pt>
                <c:pt idx="1">
                  <c:v>145</c:v>
                </c:pt>
                <c:pt idx="2">
                  <c:v>147</c:v>
                </c:pt>
                <c:pt idx="3">
                  <c:v>136</c:v>
                </c:pt>
                <c:pt idx="4">
                  <c:v>180</c:v>
                </c:pt>
              </c:numCache>
            </c:numRef>
          </c:val>
          <c:extLst>
            <c:ext xmlns:c16="http://schemas.microsoft.com/office/drawing/2014/chart" uri="{C3380CC4-5D6E-409C-BE32-E72D297353CC}">
              <c16:uniqueId val="{00000002-4DD2-4837-AFDA-DF78C10ADEEE}"/>
            </c:ext>
          </c:extLst>
        </c:ser>
        <c:dLbls>
          <c:dLblPos val="outEnd"/>
          <c:showLegendKey val="0"/>
          <c:showVal val="1"/>
          <c:showCatName val="0"/>
          <c:showSerName val="0"/>
          <c:showPercent val="0"/>
          <c:showBubbleSize val="0"/>
        </c:dLbls>
        <c:gapWidth val="444"/>
        <c:overlap val="-90"/>
        <c:axId val="654725640"/>
        <c:axId val="654726280"/>
      </c:barChart>
      <c:catAx>
        <c:axId val="654725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54726280"/>
        <c:crosses val="autoZero"/>
        <c:auto val="1"/>
        <c:lblAlgn val="ctr"/>
        <c:lblOffset val="100"/>
        <c:noMultiLvlLbl val="0"/>
      </c:catAx>
      <c:valAx>
        <c:axId val="654726280"/>
        <c:scaling>
          <c:orientation val="minMax"/>
        </c:scaling>
        <c:delete val="1"/>
        <c:axPos val="l"/>
        <c:numFmt formatCode="General" sourceLinked="1"/>
        <c:majorTickMark val="none"/>
        <c:minorTickMark val="none"/>
        <c:tickLblPos val="nextTo"/>
        <c:crossAx val="654725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The annual number of Seasonal Workers mobilised has increased rapidly</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'SWP graphs for AR'!$C$23</c:f>
              <c:strCache>
                <c:ptCount val="1"/>
                <c:pt idx="0">
                  <c:v>Seasonal Workers Mobilised</c:v>
                </c:pt>
              </c:strCache>
            </c:strRef>
          </c:tx>
          <c:spPr>
            <a:solidFill>
              <a:schemeClr val="accent1"/>
            </a:solidFill>
            <a:ln>
              <a:noFill/>
            </a:ln>
            <a:effectLst/>
          </c:spPr>
          <c:invertIfNegative val="0"/>
          <c:dLbls>
            <c:dLbl>
              <c:idx val="2"/>
              <c:tx>
                <c:rich>
                  <a:bodyPr/>
                  <a:lstStyle/>
                  <a:p>
                    <a:r>
                      <a:rPr lang="en-US">
                        <a:solidFill>
                          <a:sysClr val="windowText" lastClr="000000"/>
                        </a:solidFill>
                      </a:rPr>
                      <a:t>126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C37-4915-931A-C584B2AF0F0A}"/>
                </c:ext>
              </c:extLst>
            </c:dLbl>
            <c:dLbl>
              <c:idx val="3"/>
              <c:tx>
                <c:rich>
                  <a:bodyPr/>
                  <a:lstStyle/>
                  <a:p>
                    <a:r>
                      <a:rPr lang="en-US">
                        <a:solidFill>
                          <a:sysClr val="windowText" lastClr="000000"/>
                        </a:solidFill>
                      </a:rPr>
                      <a:t>151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C37-4915-931A-C584B2AF0F0A}"/>
                </c:ext>
              </c:extLst>
            </c:dLbl>
            <c:dLbl>
              <c:idx val="4"/>
              <c:tx>
                <c:rich>
                  <a:bodyPr/>
                  <a:lstStyle/>
                  <a:p>
                    <a:r>
                      <a:rPr lang="en-US">
                        <a:solidFill>
                          <a:sysClr val="windowText" lastClr="000000"/>
                        </a:solidFill>
                      </a:rPr>
                      <a:t>305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C37-4915-931A-C584B2AF0F0A}"/>
                </c:ext>
              </c:extLst>
            </c:dLbl>
            <c:dLbl>
              <c:idx val="6"/>
              <c:tx>
                <c:rich>
                  <a:bodyPr/>
                  <a:lstStyle/>
                  <a:p>
                    <a:r>
                      <a:rPr lang="en-US">
                        <a:solidFill>
                          <a:sysClr val="windowText" lastClr="000000"/>
                        </a:solidFill>
                      </a:rPr>
                      <a:t>1426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C37-4915-931A-C584B2AF0F0A}"/>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'SWP graphs for AR'!$B$24:$B$31</c:f>
              <c:numCache>
                <c:formatCode>0</c:formatCode>
                <c:ptCount val="8"/>
                <c:pt idx="0">
                  <c:v>2012</c:v>
                </c:pt>
                <c:pt idx="1">
                  <c:v>2013</c:v>
                </c:pt>
                <c:pt idx="2">
                  <c:v>2014</c:v>
                </c:pt>
                <c:pt idx="3">
                  <c:v>2015</c:v>
                </c:pt>
                <c:pt idx="4">
                  <c:v>2016</c:v>
                </c:pt>
                <c:pt idx="5">
                  <c:v>2017</c:v>
                </c:pt>
                <c:pt idx="6">
                  <c:v>2018</c:v>
                </c:pt>
                <c:pt idx="7">
                  <c:v>2019</c:v>
                </c:pt>
              </c:numCache>
            </c:numRef>
          </c:cat>
          <c:val>
            <c:numRef>
              <c:f>'SWP graphs for AR'!$C$24:$C$31</c:f>
              <c:numCache>
                <c:formatCode>#,##0</c:formatCode>
                <c:ptCount val="8"/>
                <c:pt idx="0">
                  <c:v>12</c:v>
                </c:pt>
                <c:pt idx="1">
                  <c:v>35</c:v>
                </c:pt>
                <c:pt idx="2">
                  <c:v>131</c:v>
                </c:pt>
                <c:pt idx="3">
                  <c:v>161</c:v>
                </c:pt>
                <c:pt idx="4">
                  <c:v>296</c:v>
                </c:pt>
                <c:pt idx="5">
                  <c:v>794</c:v>
                </c:pt>
                <c:pt idx="6">
                  <c:v>1429</c:v>
                </c:pt>
                <c:pt idx="7">
                  <c:v>1763</c:v>
                </c:pt>
              </c:numCache>
            </c:numRef>
          </c:val>
          <c:extLst>
            <c:ext xmlns:c16="http://schemas.microsoft.com/office/drawing/2014/chart" uri="{C3380CC4-5D6E-409C-BE32-E72D297353CC}">
              <c16:uniqueId val="{00000004-1C37-4915-931A-C584B2AF0F0A}"/>
            </c:ext>
          </c:extLst>
        </c:ser>
        <c:dLbls>
          <c:dLblPos val="outEnd"/>
          <c:showLegendKey val="0"/>
          <c:showVal val="1"/>
          <c:showCatName val="0"/>
          <c:showSerName val="0"/>
          <c:showPercent val="0"/>
          <c:showBubbleSize val="0"/>
        </c:dLbls>
        <c:gapWidth val="444"/>
        <c:overlap val="-90"/>
        <c:axId val="648829704"/>
        <c:axId val="648835784"/>
      </c:barChart>
      <c:catAx>
        <c:axId val="648829704"/>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48835784"/>
        <c:crosses val="autoZero"/>
        <c:auto val="1"/>
        <c:lblAlgn val="ctr"/>
        <c:lblOffset val="100"/>
        <c:noMultiLvlLbl val="0"/>
      </c:catAx>
      <c:valAx>
        <c:axId val="648835784"/>
        <c:scaling>
          <c:orientation val="minMax"/>
        </c:scaling>
        <c:delete val="1"/>
        <c:axPos val="l"/>
        <c:numFmt formatCode="#,##0" sourceLinked="1"/>
        <c:majorTickMark val="none"/>
        <c:minorTickMark val="none"/>
        <c:tickLblPos val="nextTo"/>
        <c:crossAx val="6488297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The number of applications from Females increased 105% from 2019 to 2020</a:t>
            </a:r>
            <a:endParaRPr lang="en-PG"/>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'Schol Graphs for AR 2'!$C$33</c:f>
              <c:strCache>
                <c:ptCount val="1"/>
                <c:pt idx="0">
                  <c:v>Number of applications from Females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'Schol Graphs for AR 2'!$B$34:$B$38</c:f>
              <c:numCache>
                <c:formatCode>General</c:formatCode>
                <c:ptCount val="5"/>
                <c:pt idx="0">
                  <c:v>2016</c:v>
                </c:pt>
                <c:pt idx="1">
                  <c:v>2017</c:v>
                </c:pt>
                <c:pt idx="2">
                  <c:v>2018</c:v>
                </c:pt>
                <c:pt idx="3">
                  <c:v>2019</c:v>
                </c:pt>
                <c:pt idx="4">
                  <c:v>2020</c:v>
                </c:pt>
              </c:numCache>
            </c:numRef>
          </c:cat>
          <c:val>
            <c:numRef>
              <c:f>'Schol Graphs for AR 2'!$C$34:$C$38</c:f>
              <c:numCache>
                <c:formatCode>General</c:formatCode>
                <c:ptCount val="5"/>
                <c:pt idx="0">
                  <c:v>152</c:v>
                </c:pt>
                <c:pt idx="1">
                  <c:v>41</c:v>
                </c:pt>
                <c:pt idx="2">
                  <c:v>49</c:v>
                </c:pt>
                <c:pt idx="3">
                  <c:v>55</c:v>
                </c:pt>
                <c:pt idx="4">
                  <c:v>113</c:v>
                </c:pt>
              </c:numCache>
            </c:numRef>
          </c:val>
          <c:extLst>
            <c:ext xmlns:c16="http://schemas.microsoft.com/office/drawing/2014/chart" uri="{C3380CC4-5D6E-409C-BE32-E72D297353CC}">
              <c16:uniqueId val="{00000000-ECBD-49FC-89A9-F27000748766}"/>
            </c:ext>
          </c:extLst>
        </c:ser>
        <c:dLbls>
          <c:dLblPos val="outEnd"/>
          <c:showLegendKey val="0"/>
          <c:showVal val="1"/>
          <c:showCatName val="0"/>
          <c:showSerName val="0"/>
          <c:showPercent val="0"/>
          <c:showBubbleSize val="0"/>
        </c:dLbls>
        <c:gapWidth val="444"/>
        <c:overlap val="-90"/>
        <c:axId val="648896264"/>
        <c:axId val="648899784"/>
      </c:barChart>
      <c:catAx>
        <c:axId val="6488962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48899784"/>
        <c:crosses val="autoZero"/>
        <c:auto val="1"/>
        <c:lblAlgn val="ctr"/>
        <c:lblOffset val="100"/>
        <c:noMultiLvlLbl val="0"/>
      </c:catAx>
      <c:valAx>
        <c:axId val="648899784"/>
        <c:scaling>
          <c:orientation val="minMax"/>
        </c:scaling>
        <c:delete val="1"/>
        <c:axPos val="l"/>
        <c:numFmt formatCode="General" sourceLinked="1"/>
        <c:majorTickMark val="none"/>
        <c:minorTickMark val="none"/>
        <c:tickLblPos val="nextTo"/>
        <c:crossAx val="64889626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However, the % of total applications from females only increased slightly to 41% from 2019 to 2020</a:t>
            </a:r>
            <a:endParaRPr lang="en-PG"/>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'Schol Graphs for AR 2'!$C$43</c:f>
              <c:strCache>
                <c:ptCount val="1"/>
                <c:pt idx="0">
                  <c:v>% of total applications from Females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'Schol Graphs for AR 2'!$B$44:$B$48</c:f>
              <c:numCache>
                <c:formatCode>General</c:formatCode>
                <c:ptCount val="5"/>
                <c:pt idx="0">
                  <c:v>2016</c:v>
                </c:pt>
                <c:pt idx="1">
                  <c:v>2017</c:v>
                </c:pt>
                <c:pt idx="2">
                  <c:v>2018</c:v>
                </c:pt>
                <c:pt idx="3">
                  <c:v>2019</c:v>
                </c:pt>
                <c:pt idx="4">
                  <c:v>2020</c:v>
                </c:pt>
              </c:numCache>
            </c:numRef>
          </c:cat>
          <c:val>
            <c:numRef>
              <c:f>'Schol Graphs for AR 2'!$C$44:$C$48</c:f>
              <c:numCache>
                <c:formatCode>0%</c:formatCode>
                <c:ptCount val="5"/>
                <c:pt idx="0">
                  <c:v>0.42937853107344631</c:v>
                </c:pt>
                <c:pt idx="1">
                  <c:v>0.28000000000000003</c:v>
                </c:pt>
                <c:pt idx="2">
                  <c:v>0.33</c:v>
                </c:pt>
                <c:pt idx="3">
                  <c:v>0.38</c:v>
                </c:pt>
                <c:pt idx="4">
                  <c:v>0.41</c:v>
                </c:pt>
              </c:numCache>
            </c:numRef>
          </c:val>
          <c:extLst>
            <c:ext xmlns:c16="http://schemas.microsoft.com/office/drawing/2014/chart" uri="{C3380CC4-5D6E-409C-BE32-E72D297353CC}">
              <c16:uniqueId val="{00000000-5DFF-4997-9046-1976CEEF5E95}"/>
            </c:ext>
          </c:extLst>
        </c:ser>
        <c:dLbls>
          <c:dLblPos val="outEnd"/>
          <c:showLegendKey val="0"/>
          <c:showVal val="1"/>
          <c:showCatName val="0"/>
          <c:showSerName val="0"/>
          <c:showPercent val="0"/>
          <c:showBubbleSize val="0"/>
        </c:dLbls>
        <c:gapWidth val="444"/>
        <c:overlap val="-90"/>
        <c:axId val="648902024"/>
        <c:axId val="648907784"/>
      </c:barChart>
      <c:catAx>
        <c:axId val="648902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48907784"/>
        <c:crosses val="autoZero"/>
        <c:auto val="1"/>
        <c:lblAlgn val="ctr"/>
        <c:lblOffset val="100"/>
        <c:noMultiLvlLbl val="0"/>
      </c:catAx>
      <c:valAx>
        <c:axId val="648907784"/>
        <c:scaling>
          <c:orientation val="minMax"/>
        </c:scaling>
        <c:delete val="1"/>
        <c:axPos val="l"/>
        <c:numFmt formatCode="0%" sourceLinked="1"/>
        <c:majorTickMark val="none"/>
        <c:minorTickMark val="none"/>
        <c:tickLblPos val="nextTo"/>
        <c:crossAx val="64890202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Since 2014* the % of female workers is slowly increasing and is consistently the highest % across the 10 country program</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'SWP graphs for AR'!$G$23</c:f>
              <c:strCache>
                <c:ptCount val="1"/>
                <c:pt idx="0">
                  <c:v>% of total workers mobilised who are Female</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'SWP graphs for AR'!$F$24:$F$31</c:f>
              <c:numCache>
                <c:formatCode>General</c:formatCode>
                <c:ptCount val="8"/>
                <c:pt idx="0">
                  <c:v>2012</c:v>
                </c:pt>
                <c:pt idx="1">
                  <c:v>2013</c:v>
                </c:pt>
                <c:pt idx="2">
                  <c:v>2014</c:v>
                </c:pt>
                <c:pt idx="3">
                  <c:v>2015</c:v>
                </c:pt>
                <c:pt idx="4">
                  <c:v>2016</c:v>
                </c:pt>
                <c:pt idx="5">
                  <c:v>2017</c:v>
                </c:pt>
                <c:pt idx="6">
                  <c:v>2018</c:v>
                </c:pt>
                <c:pt idx="7">
                  <c:v>2019</c:v>
                </c:pt>
              </c:numCache>
            </c:numRef>
          </c:cat>
          <c:val>
            <c:numRef>
              <c:f>'SWP graphs for AR'!$G$24:$G$31</c:f>
              <c:numCache>
                <c:formatCode>0%</c:formatCode>
                <c:ptCount val="8"/>
                <c:pt idx="0">
                  <c:v>0.45</c:v>
                </c:pt>
                <c:pt idx="1">
                  <c:v>0.37</c:v>
                </c:pt>
                <c:pt idx="2">
                  <c:v>0.24444980694980695</c:v>
                </c:pt>
                <c:pt idx="3">
                  <c:v>0.21875</c:v>
                </c:pt>
                <c:pt idx="4">
                  <c:v>0.23370582509733454</c:v>
                </c:pt>
                <c:pt idx="5">
                  <c:v>0.29059009519881773</c:v>
                </c:pt>
                <c:pt idx="6">
                  <c:v>0.30187298830733611</c:v>
                </c:pt>
                <c:pt idx="7">
                  <c:v>0.29153160006447865</c:v>
                </c:pt>
              </c:numCache>
            </c:numRef>
          </c:val>
          <c:extLst>
            <c:ext xmlns:c16="http://schemas.microsoft.com/office/drawing/2014/chart" uri="{C3380CC4-5D6E-409C-BE32-E72D297353CC}">
              <c16:uniqueId val="{00000000-EDF8-468F-8D3E-B826B8C8D938}"/>
            </c:ext>
          </c:extLst>
        </c:ser>
        <c:dLbls>
          <c:dLblPos val="outEnd"/>
          <c:showLegendKey val="0"/>
          <c:showVal val="1"/>
          <c:showCatName val="0"/>
          <c:showSerName val="0"/>
          <c:showPercent val="0"/>
          <c:showBubbleSize val="0"/>
        </c:dLbls>
        <c:gapWidth val="444"/>
        <c:overlap val="-90"/>
        <c:axId val="648862344"/>
        <c:axId val="648862984"/>
      </c:barChart>
      <c:catAx>
        <c:axId val="648862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48862984"/>
        <c:crosses val="autoZero"/>
        <c:auto val="1"/>
        <c:lblAlgn val="ctr"/>
        <c:lblOffset val="100"/>
        <c:noMultiLvlLbl val="0"/>
      </c:catAx>
      <c:valAx>
        <c:axId val="648862984"/>
        <c:scaling>
          <c:orientation val="minMax"/>
        </c:scaling>
        <c:delete val="1"/>
        <c:axPos val="l"/>
        <c:numFmt formatCode="0%" sourceLinked="1"/>
        <c:majorTickMark val="none"/>
        <c:minorTickMark val="none"/>
        <c:tickLblPos val="nextTo"/>
        <c:crossAx val="648862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file>

<file path=customXml/itemProps1.xml><?xml version="1.0" encoding="utf-8"?>
<ds:datastoreItem xmlns:ds="http://schemas.openxmlformats.org/officeDocument/2006/customXml" ds:itemID="{02D6E7FC-78BA-41E4-87AB-56ECCEAC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22244</Words>
  <Characters>126791</Characters>
  <Application>Microsoft Office Word</Application>
  <DocSecurity>0</DocSecurity>
  <Lines>1056</Lines>
  <Paragraphs>297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148738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Workforce Development Program Timor-Leste – Annual Report (2019)</dc:title>
  <dc:subject/>
  <dc:creator/>
  <cp:keywords/>
  <dc:description/>
  <cp:lastModifiedBy/>
  <cp:revision>1</cp:revision>
  <dcterms:created xsi:type="dcterms:W3CDTF">2021-03-29T02:47:00Z</dcterms:created>
  <dcterms:modified xsi:type="dcterms:W3CDTF">2021-03-29T02:48:00Z</dcterms:modified>
</cp:coreProperties>
</file>