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A816" w14:textId="77777777" w:rsidR="009C2BAE" w:rsidRPr="008B18BC" w:rsidRDefault="00AA685F" w:rsidP="008B18BC">
      <w:pPr>
        <w:pStyle w:val="Heading1"/>
      </w:pPr>
      <w:r w:rsidRPr="008B18BC">
        <w:t>DFAT Management Response</w:t>
      </w:r>
    </w:p>
    <w:p w14:paraId="17C837B9" w14:textId="0AF01560" w:rsidR="00AA685F" w:rsidRDefault="00AA685F" w:rsidP="009E4E4A">
      <w:pPr>
        <w:pStyle w:val="Heading2"/>
      </w:pPr>
      <w:r w:rsidRPr="00AC5337">
        <w:t>Women’s Peace and Humanitarian Fund</w:t>
      </w:r>
      <w:r w:rsidR="003C08DA" w:rsidRPr="00AC5337">
        <w:t xml:space="preserve"> </w:t>
      </w:r>
      <w:r w:rsidR="001D6A5C">
        <w:t xml:space="preserve">2019 </w:t>
      </w:r>
      <w:r w:rsidR="003C08DA" w:rsidRPr="00AC5337">
        <w:t>Midterm Review Report</w:t>
      </w:r>
    </w:p>
    <w:p w14:paraId="2654EBA9" w14:textId="5B91907E" w:rsidR="003C08DA" w:rsidRPr="008B18BC" w:rsidRDefault="00DA711D" w:rsidP="009E4E4A">
      <w:pPr>
        <w:pStyle w:val="Heading3"/>
        <w:spacing w:after="40"/>
      </w:pPr>
      <w:r w:rsidRPr="008B18BC">
        <w:t>Overview of the WPHF</w:t>
      </w:r>
    </w:p>
    <w:p w14:paraId="79E331F8" w14:textId="0AB0AC9C" w:rsidR="00FF15DC" w:rsidRPr="00AF79ED" w:rsidRDefault="00AC5337" w:rsidP="00EE4E1A">
      <w:pPr>
        <w:spacing w:line="360" w:lineRule="auto"/>
      </w:pPr>
      <w:r>
        <w:rPr>
          <w:rFonts w:cstheme="minorHAnsi"/>
        </w:rPr>
        <w:t>Established in 2016, t</w:t>
      </w:r>
      <w:r w:rsidR="00DA711D">
        <w:rPr>
          <w:rFonts w:cstheme="minorHAnsi"/>
        </w:rPr>
        <w:t xml:space="preserve">he Women’s Peace and Humanitarian Fund (WPHF) </w:t>
      </w:r>
      <w:r>
        <w:rPr>
          <w:rFonts w:cstheme="minorHAnsi"/>
        </w:rPr>
        <w:t>is a multilateral trust fund,</w:t>
      </w:r>
      <w:r w:rsidR="00AF79ED" w:rsidRPr="00AF79ED">
        <w:rPr>
          <w:lang w:val="en-US"/>
        </w:rPr>
        <w:t xml:space="preserve"> </w:t>
      </w:r>
      <w:r w:rsidR="00AF79ED">
        <w:rPr>
          <w:rStyle w:val="emailstyle15"/>
          <w:lang w:val="en-US"/>
        </w:rPr>
        <w:t>hosted by</w:t>
      </w:r>
      <w:r w:rsidR="00CA05DA">
        <w:rPr>
          <w:rStyle w:val="emailstyle15"/>
          <w:lang w:val="en-US"/>
        </w:rPr>
        <w:t xml:space="preserve"> the UN Development </w:t>
      </w:r>
      <w:proofErr w:type="spellStart"/>
      <w:r w:rsidR="00CA05DA">
        <w:rPr>
          <w:rStyle w:val="emailstyle15"/>
          <w:lang w:val="en-US"/>
        </w:rPr>
        <w:t>Programme’s</w:t>
      </w:r>
      <w:proofErr w:type="spellEnd"/>
      <w:r w:rsidR="00CA05DA">
        <w:rPr>
          <w:rStyle w:val="emailstyle15"/>
          <w:lang w:val="en-US"/>
        </w:rPr>
        <w:t xml:space="preserve"> M</w:t>
      </w:r>
      <w:r w:rsidR="00AF79ED">
        <w:rPr>
          <w:rStyle w:val="emailstyle15"/>
          <w:lang w:val="en-US"/>
        </w:rPr>
        <w:t>ulti</w:t>
      </w:r>
      <w:r w:rsidR="00CA05DA">
        <w:rPr>
          <w:rStyle w:val="emailstyle15"/>
          <w:lang w:val="en-US"/>
        </w:rPr>
        <w:t>-P</w:t>
      </w:r>
      <w:r w:rsidR="00AF79ED">
        <w:rPr>
          <w:rStyle w:val="emailstyle15"/>
          <w:lang w:val="en-US"/>
        </w:rPr>
        <w:t xml:space="preserve">artner </w:t>
      </w:r>
      <w:r w:rsidR="00CA05DA">
        <w:rPr>
          <w:rStyle w:val="emailstyle15"/>
          <w:lang w:val="en-US"/>
        </w:rPr>
        <w:t>T</w:t>
      </w:r>
      <w:r w:rsidR="00AF79ED">
        <w:rPr>
          <w:rStyle w:val="emailstyle15"/>
          <w:lang w:val="en-US"/>
        </w:rPr>
        <w:t xml:space="preserve">rust </w:t>
      </w:r>
      <w:r w:rsidR="00CA05DA">
        <w:rPr>
          <w:rStyle w:val="emailstyle15"/>
          <w:lang w:val="en-US"/>
        </w:rPr>
        <w:t>F</w:t>
      </w:r>
      <w:r w:rsidR="00AF79ED">
        <w:rPr>
          <w:rStyle w:val="emailstyle15"/>
          <w:lang w:val="en-US"/>
        </w:rPr>
        <w:t xml:space="preserve">und </w:t>
      </w:r>
      <w:r w:rsidR="00CA05DA">
        <w:rPr>
          <w:rStyle w:val="emailstyle15"/>
          <w:lang w:val="en-US"/>
        </w:rPr>
        <w:t>O</w:t>
      </w:r>
      <w:r w:rsidR="00AF79ED">
        <w:rPr>
          <w:rStyle w:val="emailstyle15"/>
          <w:lang w:val="en-US"/>
        </w:rPr>
        <w:t>ffice (MPTFO</w:t>
      </w:r>
      <w:r w:rsidR="00CA05DA">
        <w:rPr>
          <w:rStyle w:val="emailstyle15"/>
          <w:lang w:val="en-US"/>
        </w:rPr>
        <w:t xml:space="preserve">), </w:t>
      </w:r>
      <w:r w:rsidR="00AF79ED">
        <w:rPr>
          <w:rStyle w:val="emailstyle15"/>
          <w:lang w:val="en-US"/>
        </w:rPr>
        <w:t xml:space="preserve">which manages all UN trust funds. The WPHF’s Secretariat is hosted by UN Women, as the UN agency </w:t>
      </w:r>
      <w:r w:rsidR="00CA05DA">
        <w:rPr>
          <w:rStyle w:val="emailstyle15"/>
          <w:lang w:val="en-US"/>
        </w:rPr>
        <w:t>that</w:t>
      </w:r>
      <w:r w:rsidR="00AF79ED">
        <w:rPr>
          <w:rStyle w:val="emailstyle15"/>
          <w:lang w:val="en-US"/>
        </w:rPr>
        <w:t xml:space="preserve"> lead</w:t>
      </w:r>
      <w:r w:rsidR="00CA05DA">
        <w:rPr>
          <w:rStyle w:val="emailstyle15"/>
          <w:lang w:val="en-US"/>
        </w:rPr>
        <w:t>s</w:t>
      </w:r>
      <w:r w:rsidR="00AF79ED">
        <w:rPr>
          <w:rStyle w:val="emailstyle15"/>
          <w:lang w:val="en-US"/>
        </w:rPr>
        <w:t xml:space="preserve"> on </w:t>
      </w:r>
      <w:r w:rsidR="00CA05DA">
        <w:rPr>
          <w:rStyle w:val="emailstyle15"/>
          <w:lang w:val="en-US"/>
        </w:rPr>
        <w:t>Women, Peace and Security (WPS) matters</w:t>
      </w:r>
      <w:r>
        <w:rPr>
          <w:rFonts w:cstheme="minorHAnsi"/>
        </w:rPr>
        <w:t xml:space="preserve">. </w:t>
      </w:r>
      <w:r w:rsidR="00AF79ED">
        <w:rPr>
          <w:rFonts w:cstheme="minorHAnsi"/>
        </w:rPr>
        <w:t>The WPHF</w:t>
      </w:r>
      <w:r>
        <w:rPr>
          <w:rFonts w:cstheme="minorHAnsi"/>
        </w:rPr>
        <w:t xml:space="preserve"> </w:t>
      </w:r>
      <w:r w:rsidR="00DA711D">
        <w:rPr>
          <w:rFonts w:cstheme="minorHAnsi"/>
        </w:rPr>
        <w:t>addresses a key gap identified in the 2015 Global Study on the Implementation of</w:t>
      </w:r>
      <w:r w:rsidR="00AF79ED">
        <w:rPr>
          <w:rFonts w:cstheme="minorHAnsi"/>
        </w:rPr>
        <w:t xml:space="preserve"> UN Security Council</w:t>
      </w:r>
      <w:r w:rsidR="00DA711D">
        <w:rPr>
          <w:rFonts w:cstheme="minorHAnsi"/>
        </w:rPr>
        <w:t xml:space="preserve"> 1325, which emphasised the need for increased “predictable, accessible and flexible funding for women’s civil society organisations working on peace and security at all levels.”</w:t>
      </w:r>
      <w:r w:rsidR="001D6A5C">
        <w:rPr>
          <w:rFonts w:cstheme="minorHAnsi"/>
        </w:rPr>
        <w:t xml:space="preserve"> The WPHF offers a</w:t>
      </w:r>
      <w:r w:rsidR="00AF79ED">
        <w:rPr>
          <w:rFonts w:cstheme="minorHAnsi"/>
        </w:rPr>
        <w:t xml:space="preserve"> </w:t>
      </w:r>
      <w:r w:rsidR="001D6A5C">
        <w:rPr>
          <w:rFonts w:cstheme="minorHAnsi"/>
        </w:rPr>
        <w:t xml:space="preserve">valuable and innovative mechanism for </w:t>
      </w:r>
      <w:r w:rsidR="00FF15DC">
        <w:rPr>
          <w:rFonts w:cstheme="minorHAnsi"/>
        </w:rPr>
        <w:t>connecting donors with local civil society organisations at the grassroots level, which typically lack visibility</w:t>
      </w:r>
      <w:r w:rsidR="00AF79ED">
        <w:rPr>
          <w:rFonts w:cstheme="minorHAnsi"/>
        </w:rPr>
        <w:t xml:space="preserve"> and/or access to funding</w:t>
      </w:r>
      <w:r w:rsidR="00FF15DC">
        <w:rPr>
          <w:rFonts w:cstheme="minorHAnsi"/>
        </w:rPr>
        <w:t xml:space="preserve"> from large institutions, such as the UN.</w:t>
      </w:r>
    </w:p>
    <w:p w14:paraId="7A610637" w14:textId="4824F53A" w:rsidR="00DA711D" w:rsidRPr="008F237D" w:rsidRDefault="00DA711D" w:rsidP="00EE4E1A">
      <w:pPr>
        <w:spacing w:line="360" w:lineRule="auto"/>
      </w:pPr>
      <w:r w:rsidRPr="008F237D">
        <w:rPr>
          <w:rFonts w:cstheme="minorHAnsi"/>
        </w:rPr>
        <w:t xml:space="preserve">Australia </w:t>
      </w:r>
      <w:r w:rsidRPr="008F237D">
        <w:t>was a founding donor and supporter for the WPHF</w:t>
      </w:r>
      <w:r w:rsidR="00AC5337" w:rsidRPr="008F237D">
        <w:t xml:space="preserve">, and continues to provide regular, small-scale contributions to the fund, with priority on the Indo-Pacific region. Australian advocacy has </w:t>
      </w:r>
      <w:r w:rsidR="00AF79ED">
        <w:t>resulted in</w:t>
      </w:r>
      <w:r w:rsidR="00AC5337" w:rsidRPr="008F237D">
        <w:t xml:space="preserve"> increased WPHF activity </w:t>
      </w:r>
      <w:r w:rsidR="00AF79ED">
        <w:t>across</w:t>
      </w:r>
      <w:r w:rsidR="00AC5337" w:rsidRPr="008F237D">
        <w:t xml:space="preserve"> the Pacific, </w:t>
      </w:r>
      <w:r w:rsidR="00AF79ED">
        <w:t xml:space="preserve">with the expansion of its footprint to </w:t>
      </w:r>
      <w:r w:rsidR="00AC5337" w:rsidRPr="008F237D">
        <w:t>seven countries (Papua New Guinea, Fiji, Solomon Islands, Tonga, Palau, Vanuatu and Samoa).</w:t>
      </w:r>
    </w:p>
    <w:p w14:paraId="0D582B6A" w14:textId="31B9FBA0" w:rsidR="00DA711D" w:rsidRPr="00AC5337" w:rsidRDefault="00DA711D" w:rsidP="009E4E4A">
      <w:pPr>
        <w:pStyle w:val="Heading3"/>
        <w:spacing w:after="40"/>
      </w:pPr>
      <w:r w:rsidRPr="008F237D">
        <w:t>Independent Midterm Review</w:t>
      </w:r>
      <w:r w:rsidR="00CA05DA">
        <w:t xml:space="preserve"> (</w:t>
      </w:r>
      <w:r w:rsidR="008A3E96">
        <w:t>August</w:t>
      </w:r>
      <w:r w:rsidR="00CA05DA">
        <w:t>-December</w:t>
      </w:r>
      <w:r w:rsidR="00AF79ED">
        <w:t xml:space="preserve"> 2019</w:t>
      </w:r>
      <w:r w:rsidR="00CA05DA">
        <w:t>)</w:t>
      </w:r>
    </w:p>
    <w:p w14:paraId="46D0EE05" w14:textId="0A27FB2D" w:rsidR="00E76AB8" w:rsidRDefault="0066356C" w:rsidP="00EE4E1A">
      <w:pPr>
        <w:spacing w:line="360" w:lineRule="auto"/>
        <w:rPr>
          <w:rFonts w:cstheme="minorHAnsi"/>
        </w:rPr>
      </w:pPr>
      <w:r>
        <w:rPr>
          <w:rFonts w:cstheme="minorHAnsi"/>
        </w:rPr>
        <w:t>As per the Terms of Reference stipulating the purpose, scope and monitoring requirements of the WPHF, the Secretariat engaged an independent consultant to conduct a Midterm Review (MTR)</w:t>
      </w:r>
      <w:r w:rsidR="00AF79ED">
        <w:rPr>
          <w:rFonts w:cstheme="minorHAnsi"/>
        </w:rPr>
        <w:t xml:space="preserve"> between August-November 2019. </w:t>
      </w:r>
      <w:r>
        <w:rPr>
          <w:rFonts w:cstheme="minorHAnsi"/>
        </w:rPr>
        <w:t xml:space="preserve">The MTR assessed the effectiveness and efficiency of the WPHF against its objectives over the period </w:t>
      </w:r>
      <w:r w:rsidR="00D1599E">
        <w:rPr>
          <w:rFonts w:cstheme="minorHAnsi"/>
        </w:rPr>
        <w:t>of</w:t>
      </w:r>
      <w:r>
        <w:rPr>
          <w:rFonts w:cstheme="minorHAnsi"/>
        </w:rPr>
        <w:t xml:space="preserve"> 2016-2019. In particular, it explored its relevance in the peace, security and humanitarian landscape; its mandate and functions; governance and financial structure; communications and stakeholder engagement; and its sustainability.</w:t>
      </w:r>
      <w:r w:rsidR="001D6A5C">
        <w:rPr>
          <w:rFonts w:cstheme="minorHAnsi"/>
        </w:rPr>
        <w:t xml:space="preserve"> DFAT was engaged </w:t>
      </w:r>
      <w:r w:rsidR="00624B9F">
        <w:rPr>
          <w:rFonts w:cstheme="minorHAnsi"/>
        </w:rPr>
        <w:t xml:space="preserve">in </w:t>
      </w:r>
      <w:r w:rsidR="001D6A5C">
        <w:rPr>
          <w:rFonts w:cstheme="minorHAnsi"/>
        </w:rPr>
        <w:t>the evaluation process as a longstanding donor to the WPHF.</w:t>
      </w:r>
      <w:r>
        <w:rPr>
          <w:rFonts w:cstheme="minorHAnsi"/>
        </w:rPr>
        <w:t xml:space="preserve"> </w:t>
      </w:r>
      <w:r w:rsidR="00624B9F">
        <w:rPr>
          <w:rFonts w:cstheme="minorHAnsi"/>
        </w:rPr>
        <w:t xml:space="preserve"> The MTR, released December 2019, </w:t>
      </w:r>
      <w:r>
        <w:rPr>
          <w:rFonts w:cstheme="minorHAnsi"/>
        </w:rPr>
        <w:t>identified key challenges</w:t>
      </w:r>
      <w:r w:rsidR="00D1599E">
        <w:rPr>
          <w:rFonts w:cstheme="minorHAnsi"/>
        </w:rPr>
        <w:t xml:space="preserve">, </w:t>
      </w:r>
      <w:r>
        <w:rPr>
          <w:rFonts w:cstheme="minorHAnsi"/>
        </w:rPr>
        <w:t xml:space="preserve">lessons </w:t>
      </w:r>
      <w:r w:rsidR="001D6A5C">
        <w:rPr>
          <w:rFonts w:cstheme="minorHAnsi"/>
        </w:rPr>
        <w:t>learned,</w:t>
      </w:r>
      <w:r>
        <w:rPr>
          <w:rFonts w:cstheme="minorHAnsi"/>
        </w:rPr>
        <w:t xml:space="preserve"> and best practices</w:t>
      </w:r>
      <w:r w:rsidR="00D1599E">
        <w:rPr>
          <w:rFonts w:cstheme="minorHAnsi"/>
        </w:rPr>
        <w:t xml:space="preserve"> drawn from WPHF experiences and achievements to date. </w:t>
      </w:r>
      <w:bookmarkStart w:id="0" w:name="_Hlk61531336"/>
      <w:r w:rsidR="00D1599E">
        <w:rPr>
          <w:rFonts w:cstheme="minorHAnsi"/>
        </w:rPr>
        <w:t xml:space="preserve">It </w:t>
      </w:r>
      <w:r>
        <w:rPr>
          <w:rFonts w:cstheme="minorHAnsi"/>
        </w:rPr>
        <w:t>provided seven recommendations to ensure</w:t>
      </w:r>
      <w:r w:rsidR="00DA711D">
        <w:rPr>
          <w:rFonts w:cstheme="minorHAnsi"/>
        </w:rPr>
        <w:t xml:space="preserve"> </w:t>
      </w:r>
      <w:r w:rsidR="00624B9F">
        <w:rPr>
          <w:rFonts w:cstheme="minorHAnsi"/>
        </w:rPr>
        <w:t>continued</w:t>
      </w:r>
      <w:r w:rsidR="00DA711D">
        <w:rPr>
          <w:rFonts w:cstheme="minorHAnsi"/>
        </w:rPr>
        <w:t xml:space="preserve"> growth and v</w:t>
      </w:r>
      <w:r w:rsidR="00624B9F">
        <w:rPr>
          <w:rFonts w:cstheme="minorHAnsi"/>
        </w:rPr>
        <w:t>alue</w:t>
      </w:r>
      <w:r w:rsidR="00DA711D">
        <w:rPr>
          <w:rFonts w:cstheme="minorHAnsi"/>
        </w:rPr>
        <w:t xml:space="preserve"> of the funding instrument.</w:t>
      </w:r>
      <w:bookmarkEnd w:id="0"/>
    </w:p>
    <w:p w14:paraId="306D6FA6" w14:textId="797717DF" w:rsidR="00EE4E1A" w:rsidRDefault="00624B9F" w:rsidP="00EE4E1A">
      <w:pPr>
        <w:spacing w:line="360" w:lineRule="auto"/>
        <w:rPr>
          <w:rFonts w:cstheme="minorHAnsi"/>
        </w:rPr>
      </w:pPr>
      <w:r>
        <w:rPr>
          <w:rFonts w:cstheme="minorHAnsi"/>
        </w:rPr>
        <w:t xml:space="preserve"> </w:t>
      </w:r>
      <w:r w:rsidR="00002F42">
        <w:rPr>
          <w:rFonts w:cstheme="minorHAnsi"/>
        </w:rPr>
        <w:t>T</w:t>
      </w:r>
      <w:r>
        <w:rPr>
          <w:rFonts w:cstheme="minorHAnsi"/>
        </w:rPr>
        <w:t xml:space="preserve">he </w:t>
      </w:r>
      <w:bookmarkStart w:id="1" w:name="_Hlk61531380"/>
      <w:r w:rsidR="00AC5337">
        <w:rPr>
          <w:rFonts w:cstheme="minorHAnsi"/>
        </w:rPr>
        <w:t>WPHF Secretariat, and associated leadership, such as the Funding Board</w:t>
      </w:r>
      <w:r w:rsidR="00CA05DA">
        <w:rPr>
          <w:rFonts w:cstheme="minorHAnsi"/>
        </w:rPr>
        <w:t>, National Steering Committees,</w:t>
      </w:r>
      <w:r w:rsidR="00AC5337">
        <w:rPr>
          <w:rFonts w:cstheme="minorHAnsi"/>
        </w:rPr>
        <w:t xml:space="preserve"> Management Entities at the country level</w:t>
      </w:r>
      <w:r w:rsidR="00CA05DA">
        <w:rPr>
          <w:rFonts w:cstheme="minorHAnsi"/>
        </w:rPr>
        <w:t xml:space="preserve"> and other key stakeholders</w:t>
      </w:r>
      <w:bookmarkEnd w:id="1"/>
      <w:r w:rsidR="00CA05DA">
        <w:rPr>
          <w:rFonts w:cstheme="minorHAnsi"/>
        </w:rPr>
        <w:t>,</w:t>
      </w:r>
      <w:r>
        <w:rPr>
          <w:rFonts w:cstheme="minorHAnsi"/>
        </w:rPr>
        <w:t xml:space="preserve"> are responsible for addressing</w:t>
      </w:r>
      <w:r w:rsidR="00002F42">
        <w:rPr>
          <w:rFonts w:cstheme="minorHAnsi"/>
        </w:rPr>
        <w:t xml:space="preserve"> the recommendations</w:t>
      </w:r>
      <w:r w:rsidR="00CA05DA">
        <w:rPr>
          <w:rFonts w:cstheme="minorHAnsi"/>
        </w:rPr>
        <w:t xml:space="preserve">. </w:t>
      </w:r>
      <w:bookmarkStart w:id="2" w:name="_Hlk61531540"/>
      <w:r w:rsidR="00CA05DA">
        <w:rPr>
          <w:rFonts w:cstheme="minorHAnsi"/>
        </w:rPr>
        <w:t xml:space="preserve">These recommendations consider </w:t>
      </w:r>
      <w:r w:rsidR="00D1599E">
        <w:rPr>
          <w:rFonts w:cstheme="minorHAnsi"/>
        </w:rPr>
        <w:t>opportunities to improve governance structures, resourcing, partnerships and engagement strategies in order to ensure the fund capitalises on its momentum and develops in a sustainable manner</w:t>
      </w:r>
      <w:bookmarkEnd w:id="2"/>
      <w:r w:rsidR="00D1599E">
        <w:rPr>
          <w:rFonts w:cstheme="minorHAnsi"/>
        </w:rPr>
        <w:t>.</w:t>
      </w:r>
      <w:r w:rsidR="00002F42" w:rsidRPr="00002F42">
        <w:rPr>
          <w:rFonts w:cstheme="minorHAnsi"/>
        </w:rPr>
        <w:t xml:space="preserve"> </w:t>
      </w:r>
      <w:r w:rsidR="00002F42">
        <w:rPr>
          <w:rFonts w:cstheme="minorHAnsi"/>
        </w:rPr>
        <w:t xml:space="preserve">As an ongoing and key </w:t>
      </w:r>
      <w:r w:rsidR="00002F42">
        <w:rPr>
          <w:rFonts w:cstheme="minorHAnsi"/>
        </w:rPr>
        <w:lastRenderedPageBreak/>
        <w:t>donor to the WPHF, the findings of the MTR are relevant and have implications for our contributions.</w:t>
      </w:r>
      <w:r w:rsidR="00D1599E">
        <w:rPr>
          <w:rFonts w:cstheme="minorHAnsi"/>
        </w:rPr>
        <w:t xml:space="preserve"> </w:t>
      </w:r>
      <w:r>
        <w:rPr>
          <w:rFonts w:cstheme="minorHAnsi"/>
        </w:rPr>
        <w:t>D</w:t>
      </w:r>
      <w:r w:rsidR="00002F42">
        <w:rPr>
          <w:rFonts w:cstheme="minorHAnsi"/>
        </w:rPr>
        <w:t xml:space="preserve">FAT supports/agrees to all of the </w:t>
      </w:r>
      <w:r w:rsidR="00D1599E">
        <w:rPr>
          <w:rFonts w:cstheme="minorHAnsi"/>
        </w:rPr>
        <w:t xml:space="preserve">recommendations </w:t>
      </w:r>
      <w:r w:rsidR="00002F42">
        <w:rPr>
          <w:rFonts w:cstheme="minorHAnsi"/>
        </w:rPr>
        <w:t xml:space="preserve">put forward as they align </w:t>
      </w:r>
      <w:r w:rsidR="00D1599E">
        <w:rPr>
          <w:rFonts w:cstheme="minorHAnsi"/>
        </w:rPr>
        <w:t xml:space="preserve">with </w:t>
      </w:r>
      <w:r w:rsidR="00002F42">
        <w:rPr>
          <w:rFonts w:cstheme="minorHAnsi"/>
        </w:rPr>
        <w:t>monitoring, evaluation and</w:t>
      </w:r>
      <w:r w:rsidR="00CA05DA">
        <w:rPr>
          <w:rFonts w:cstheme="minorHAnsi"/>
        </w:rPr>
        <w:t xml:space="preserve"> </w:t>
      </w:r>
      <w:r w:rsidR="00D1599E">
        <w:rPr>
          <w:rFonts w:cstheme="minorHAnsi"/>
        </w:rPr>
        <w:t>reporting</w:t>
      </w:r>
      <w:r w:rsidR="00002F42">
        <w:rPr>
          <w:rFonts w:cstheme="minorHAnsi"/>
        </w:rPr>
        <w:t xml:space="preserve"> requirements contained within</w:t>
      </w:r>
      <w:r w:rsidR="001D6A5C">
        <w:rPr>
          <w:rFonts w:cstheme="minorHAnsi"/>
        </w:rPr>
        <w:t xml:space="preserve"> our partnership </w:t>
      </w:r>
      <w:r w:rsidR="00002F42">
        <w:rPr>
          <w:rFonts w:cstheme="minorHAnsi"/>
        </w:rPr>
        <w:t xml:space="preserve">agreement </w:t>
      </w:r>
      <w:r w:rsidR="001D6A5C">
        <w:rPr>
          <w:rFonts w:cstheme="minorHAnsi"/>
        </w:rPr>
        <w:t>and</w:t>
      </w:r>
      <w:r w:rsidR="00002F42">
        <w:rPr>
          <w:rFonts w:cstheme="minorHAnsi"/>
        </w:rPr>
        <w:t xml:space="preserve"> will strengthen organisational capacity to help achieve</w:t>
      </w:r>
      <w:r w:rsidR="001D6A5C">
        <w:rPr>
          <w:rFonts w:cstheme="minorHAnsi"/>
        </w:rPr>
        <w:t xml:space="preserve"> the overall outcomes of t</w:t>
      </w:r>
      <w:r w:rsidR="00002F42">
        <w:rPr>
          <w:rFonts w:cstheme="minorHAnsi"/>
        </w:rPr>
        <w:t xml:space="preserve">he DFAT-WPHF </w:t>
      </w:r>
      <w:r w:rsidR="001D6A5C">
        <w:rPr>
          <w:rFonts w:cstheme="minorHAnsi"/>
        </w:rPr>
        <w:t>investment.</w:t>
      </w:r>
    </w:p>
    <w:p w14:paraId="4AD2F47E" w14:textId="5D85234A" w:rsidR="00DA711D" w:rsidRDefault="001D6A5C" w:rsidP="00EE4E1A">
      <w:pPr>
        <w:spacing w:line="360" w:lineRule="auto"/>
        <w:rPr>
          <w:rFonts w:cstheme="minorHAnsi"/>
        </w:rPr>
      </w:pPr>
      <w:r>
        <w:rPr>
          <w:rFonts w:cstheme="minorHAnsi"/>
        </w:rPr>
        <w:t>DFAT welcomes the WPHF Secretariat</w:t>
      </w:r>
      <w:r w:rsidR="00002F42">
        <w:rPr>
          <w:rFonts w:cstheme="minorHAnsi"/>
        </w:rPr>
        <w:t>’s</w:t>
      </w:r>
      <w:r>
        <w:rPr>
          <w:rFonts w:cstheme="minorHAnsi"/>
        </w:rPr>
        <w:t xml:space="preserve"> subsequent management response to </w:t>
      </w:r>
      <w:r w:rsidR="00002F42">
        <w:rPr>
          <w:rFonts w:cstheme="minorHAnsi"/>
        </w:rPr>
        <w:t>its</w:t>
      </w:r>
      <w:r>
        <w:rPr>
          <w:rFonts w:cstheme="minorHAnsi"/>
        </w:rPr>
        <w:t xml:space="preserve"> MTR, which </w:t>
      </w:r>
      <w:r w:rsidR="005A7F86">
        <w:rPr>
          <w:rFonts w:cstheme="minorHAnsi"/>
        </w:rPr>
        <w:t>addresses each recommendation with proposed responses</w:t>
      </w:r>
      <w:r w:rsidR="00002F42">
        <w:rPr>
          <w:rFonts w:cstheme="minorHAnsi"/>
        </w:rPr>
        <w:t xml:space="preserve"> and timeframes to address concerns as far as </w:t>
      </w:r>
      <w:r w:rsidR="005A7F86">
        <w:rPr>
          <w:rFonts w:cstheme="minorHAnsi"/>
        </w:rPr>
        <w:t xml:space="preserve">possible. </w:t>
      </w:r>
      <w:r w:rsidR="00002F42">
        <w:rPr>
          <w:rFonts w:cstheme="minorHAnsi"/>
        </w:rPr>
        <w:t xml:space="preserve">DFAT is encouraged by the </w:t>
      </w:r>
      <w:r w:rsidR="002329E9">
        <w:rPr>
          <w:rFonts w:cstheme="minorHAnsi"/>
        </w:rPr>
        <w:t>fact that the</w:t>
      </w:r>
      <w:r w:rsidR="005A7F86">
        <w:rPr>
          <w:rFonts w:cstheme="minorHAnsi"/>
        </w:rPr>
        <w:t xml:space="preserve"> WPHF</w:t>
      </w:r>
      <w:r w:rsidR="00002F42">
        <w:rPr>
          <w:rFonts w:cstheme="minorHAnsi"/>
        </w:rPr>
        <w:t xml:space="preserve"> </w:t>
      </w:r>
      <w:r>
        <w:rPr>
          <w:rFonts w:cstheme="minorHAnsi"/>
        </w:rPr>
        <w:t>has</w:t>
      </w:r>
      <w:r w:rsidR="005A7F86">
        <w:rPr>
          <w:rFonts w:cstheme="minorHAnsi"/>
        </w:rPr>
        <w:t xml:space="preserve"> already</w:t>
      </w:r>
      <w:r>
        <w:rPr>
          <w:rFonts w:cstheme="minorHAnsi"/>
        </w:rPr>
        <w:t xml:space="preserve"> commenced implementing</w:t>
      </w:r>
      <w:r w:rsidR="005A7F86">
        <w:rPr>
          <w:rFonts w:cstheme="minorHAnsi"/>
        </w:rPr>
        <w:t xml:space="preserve"> a number of </w:t>
      </w:r>
      <w:r w:rsidR="002329E9">
        <w:rPr>
          <w:rFonts w:cstheme="minorHAnsi"/>
        </w:rPr>
        <w:t xml:space="preserve">its </w:t>
      </w:r>
      <w:r w:rsidR="005A7F86">
        <w:rPr>
          <w:rFonts w:cstheme="minorHAnsi"/>
        </w:rPr>
        <w:t>responses</w:t>
      </w:r>
      <w:r>
        <w:rPr>
          <w:rFonts w:cstheme="minorHAnsi"/>
        </w:rPr>
        <w:t>.</w:t>
      </w:r>
      <w:r w:rsidR="00FF15DC">
        <w:rPr>
          <w:rFonts w:cstheme="minorHAnsi"/>
        </w:rPr>
        <w:t xml:space="preserve"> DFAT will continue to support the WPHF Secretariat as it implements these recommendations, including through advocacy and engagement opportunities to showcase the fund and its work.</w:t>
      </w:r>
    </w:p>
    <w:p w14:paraId="778DB148" w14:textId="77777777" w:rsidR="001F4B43" w:rsidRDefault="00FF15DC" w:rsidP="00EE4E1A">
      <w:pPr>
        <w:spacing w:line="360" w:lineRule="auto"/>
        <w:rPr>
          <w:rFonts w:cstheme="minorHAnsi"/>
        </w:rPr>
        <w:sectPr w:rsidR="001F4B43" w:rsidSect="007F3EA0">
          <w:headerReference w:type="default" r:id="rId8"/>
          <w:footerReference w:type="default" r:id="rId9"/>
          <w:pgSz w:w="11906" w:h="16838"/>
          <w:pgMar w:top="1304" w:right="1440" w:bottom="1191" w:left="1440" w:header="1814" w:footer="709" w:gutter="0"/>
          <w:cols w:space="708"/>
          <w:docGrid w:linePitch="360"/>
        </w:sectPr>
      </w:pPr>
      <w:r>
        <w:rPr>
          <w:rFonts w:cstheme="minorHAnsi"/>
        </w:rPr>
        <w:t>The recommendations of the MTR are provided on the following page for reference.</w:t>
      </w:r>
    </w:p>
    <w:tbl>
      <w:tblPr>
        <w:tblStyle w:val="TableGrid"/>
        <w:tblW w:w="15021" w:type="dxa"/>
        <w:jc w:val="center"/>
        <w:tblLook w:val="04A0" w:firstRow="1" w:lastRow="0" w:firstColumn="1" w:lastColumn="0" w:noHBand="0" w:noVBand="1"/>
      </w:tblPr>
      <w:tblGrid>
        <w:gridCol w:w="538"/>
        <w:gridCol w:w="5411"/>
        <w:gridCol w:w="9072"/>
      </w:tblGrid>
      <w:tr w:rsidR="008B18BC" w:rsidRPr="003C08DA" w14:paraId="11C5CA04" w14:textId="3B63C50F" w:rsidTr="008B18BC">
        <w:trPr>
          <w:tblHeader/>
          <w:jc w:val="center"/>
        </w:trPr>
        <w:tc>
          <w:tcPr>
            <w:tcW w:w="328" w:type="dxa"/>
          </w:tcPr>
          <w:p w14:paraId="5766EE2A" w14:textId="02D7D764" w:rsidR="008B18BC" w:rsidRPr="00540BE0" w:rsidRDefault="008B18BC" w:rsidP="00E93312">
            <w:pPr>
              <w:spacing w:line="360" w:lineRule="auto"/>
              <w:rPr>
                <w:rFonts w:cstheme="minorHAnsi"/>
                <w:b/>
                <w:bCs/>
              </w:rPr>
            </w:pPr>
            <w:r>
              <w:rPr>
                <w:rFonts w:cstheme="minorHAnsi"/>
                <w:b/>
                <w:bCs/>
              </w:rPr>
              <w:lastRenderedPageBreak/>
              <w:t xml:space="preserve">No. </w:t>
            </w:r>
          </w:p>
        </w:tc>
        <w:tc>
          <w:tcPr>
            <w:tcW w:w="5479" w:type="dxa"/>
          </w:tcPr>
          <w:p w14:paraId="26C46F6E" w14:textId="22B3637F" w:rsidR="008B18BC" w:rsidRPr="00540BE0" w:rsidRDefault="008B18BC" w:rsidP="00E93312">
            <w:pPr>
              <w:spacing w:line="360" w:lineRule="auto"/>
              <w:rPr>
                <w:rFonts w:cstheme="minorHAnsi"/>
                <w:b/>
                <w:bCs/>
              </w:rPr>
            </w:pPr>
            <w:r w:rsidRPr="00540BE0">
              <w:rPr>
                <w:rFonts w:cstheme="minorHAnsi"/>
                <w:b/>
                <w:bCs/>
              </w:rPr>
              <w:t>Recommendations</w:t>
            </w:r>
          </w:p>
        </w:tc>
        <w:tc>
          <w:tcPr>
            <w:tcW w:w="9214" w:type="dxa"/>
          </w:tcPr>
          <w:p w14:paraId="7D8B9408" w14:textId="36677598" w:rsidR="008B18BC" w:rsidRPr="00540BE0" w:rsidRDefault="008B18BC" w:rsidP="00E93312">
            <w:pPr>
              <w:spacing w:line="360" w:lineRule="auto"/>
              <w:rPr>
                <w:rFonts w:cstheme="minorHAnsi"/>
                <w:b/>
                <w:bCs/>
              </w:rPr>
            </w:pPr>
            <w:r>
              <w:rPr>
                <w:rFonts w:cstheme="minorHAnsi"/>
                <w:b/>
                <w:bCs/>
              </w:rPr>
              <w:t>DFAT’s management response</w:t>
            </w:r>
          </w:p>
        </w:tc>
      </w:tr>
      <w:tr w:rsidR="00DF1F07" w:rsidRPr="003C08DA" w14:paraId="652AFF6C" w14:textId="6EBAF0F6" w:rsidTr="00A1652A">
        <w:trPr>
          <w:jc w:val="center"/>
        </w:trPr>
        <w:tc>
          <w:tcPr>
            <w:tcW w:w="328" w:type="dxa"/>
          </w:tcPr>
          <w:p w14:paraId="2AEE8430" w14:textId="1D0F9315" w:rsidR="00DF1F07" w:rsidRPr="00540BE0" w:rsidRDefault="00DF1F07" w:rsidP="00E93312">
            <w:pPr>
              <w:spacing w:line="360" w:lineRule="auto"/>
              <w:rPr>
                <w:rFonts w:cstheme="minorHAnsi"/>
              </w:rPr>
            </w:pPr>
            <w:r w:rsidRPr="00540BE0">
              <w:rPr>
                <w:rFonts w:cstheme="minorHAnsi"/>
              </w:rPr>
              <w:t>1</w:t>
            </w:r>
          </w:p>
        </w:tc>
        <w:tc>
          <w:tcPr>
            <w:tcW w:w="5479" w:type="dxa"/>
          </w:tcPr>
          <w:p w14:paraId="1D47D55F" w14:textId="1CAE24FF" w:rsidR="00DF1F07" w:rsidRPr="002619F9" w:rsidRDefault="00DF1F07" w:rsidP="00E93312">
            <w:pPr>
              <w:autoSpaceDE w:val="0"/>
              <w:autoSpaceDN w:val="0"/>
              <w:adjustRightInd w:val="0"/>
              <w:spacing w:line="360" w:lineRule="auto"/>
              <w:rPr>
                <w:rFonts w:cstheme="minorHAnsi"/>
                <w:color w:val="C00000"/>
              </w:rPr>
            </w:pPr>
            <w:r w:rsidRPr="00540BE0">
              <w:rPr>
                <w:rFonts w:cstheme="minorHAnsi"/>
              </w:rPr>
              <w:t>Design a comprehensive capacity building strategy and empowerment process matched with financial resources.</w:t>
            </w:r>
          </w:p>
        </w:tc>
        <w:tc>
          <w:tcPr>
            <w:tcW w:w="9214" w:type="dxa"/>
          </w:tcPr>
          <w:p w14:paraId="14BB0987" w14:textId="6D6FF435" w:rsidR="00DF1F07" w:rsidRPr="00540BE0" w:rsidRDefault="00DF1F07" w:rsidP="00E93312">
            <w:pPr>
              <w:autoSpaceDE w:val="0"/>
              <w:autoSpaceDN w:val="0"/>
              <w:adjustRightInd w:val="0"/>
              <w:spacing w:line="360" w:lineRule="auto"/>
              <w:rPr>
                <w:rFonts w:cstheme="minorHAnsi"/>
              </w:rPr>
            </w:pPr>
            <w:r>
              <w:rPr>
                <w:rFonts w:cstheme="minorHAnsi"/>
              </w:rPr>
              <w:t>DFAT welcomes a clear and considered strategy to identify existing limitations of the WPHF structure and a process through which this can be strengthened, including indication of where additional resources are required to support this.</w:t>
            </w:r>
            <w:r w:rsidR="005A7F86">
              <w:rPr>
                <w:rFonts w:cstheme="minorHAnsi"/>
              </w:rPr>
              <w:t xml:space="preserve"> DFAT notes that the WPHF has already hired specialised staff to address these limitations and invested in opportunities to build capacity </w:t>
            </w:r>
            <w:r w:rsidR="009A5546">
              <w:rPr>
                <w:rFonts w:cstheme="minorHAnsi"/>
              </w:rPr>
              <w:t>of WPHF grantees, including through the development of an online global community of practice and knowledge management platform – the WPHF Community.</w:t>
            </w:r>
          </w:p>
        </w:tc>
      </w:tr>
      <w:tr w:rsidR="00DF1F07" w:rsidRPr="003C08DA" w14:paraId="5EFC4CEF" w14:textId="666932C4" w:rsidTr="00A1652A">
        <w:trPr>
          <w:jc w:val="center"/>
        </w:trPr>
        <w:tc>
          <w:tcPr>
            <w:tcW w:w="328" w:type="dxa"/>
          </w:tcPr>
          <w:p w14:paraId="311D5699" w14:textId="798A4C04" w:rsidR="00DF1F07" w:rsidRPr="00540BE0" w:rsidRDefault="00DF1F07" w:rsidP="00E93312">
            <w:pPr>
              <w:spacing w:line="360" w:lineRule="auto"/>
              <w:rPr>
                <w:rFonts w:cstheme="minorHAnsi"/>
              </w:rPr>
            </w:pPr>
            <w:r w:rsidRPr="00540BE0">
              <w:rPr>
                <w:rFonts w:cstheme="minorHAnsi"/>
              </w:rPr>
              <w:t>2</w:t>
            </w:r>
          </w:p>
        </w:tc>
        <w:tc>
          <w:tcPr>
            <w:tcW w:w="5479" w:type="dxa"/>
          </w:tcPr>
          <w:p w14:paraId="3D95CE3E" w14:textId="00315C4C" w:rsidR="00DF1F07" w:rsidRPr="00540BE0" w:rsidRDefault="00DF1F07" w:rsidP="00E93312">
            <w:pPr>
              <w:autoSpaceDE w:val="0"/>
              <w:autoSpaceDN w:val="0"/>
              <w:adjustRightInd w:val="0"/>
              <w:spacing w:line="360" w:lineRule="auto"/>
              <w:rPr>
                <w:rFonts w:cstheme="minorHAnsi"/>
              </w:rPr>
            </w:pPr>
            <w:r w:rsidRPr="00540BE0">
              <w:rPr>
                <w:rFonts w:cstheme="minorHAnsi"/>
              </w:rPr>
              <w:t>Revisit the WPHF theory of change (TOC) and results framework, adjust and harmonize including a results-based management perspective</w:t>
            </w:r>
          </w:p>
        </w:tc>
        <w:tc>
          <w:tcPr>
            <w:tcW w:w="9214" w:type="dxa"/>
          </w:tcPr>
          <w:p w14:paraId="6CCD8847" w14:textId="59220D66" w:rsidR="00DF1F07" w:rsidRPr="00540BE0" w:rsidRDefault="00DF1F07" w:rsidP="00E93312">
            <w:pPr>
              <w:autoSpaceDE w:val="0"/>
              <w:autoSpaceDN w:val="0"/>
              <w:adjustRightInd w:val="0"/>
              <w:spacing w:line="360" w:lineRule="auto"/>
              <w:rPr>
                <w:rFonts w:cstheme="minorHAnsi"/>
              </w:rPr>
            </w:pPr>
            <w:r>
              <w:rPr>
                <w:rFonts w:cstheme="minorHAnsi"/>
              </w:rPr>
              <w:t>DFAT encourages WPHF to strengthen its TOC</w:t>
            </w:r>
            <w:r w:rsidR="00417BC3">
              <w:rPr>
                <w:rFonts w:cstheme="minorHAnsi"/>
              </w:rPr>
              <w:t xml:space="preserve"> and results framework</w:t>
            </w:r>
            <w:r>
              <w:rPr>
                <w:rFonts w:cstheme="minorHAnsi"/>
              </w:rPr>
              <w:t xml:space="preserve"> to ensure</w:t>
            </w:r>
            <w:r w:rsidR="00417BC3">
              <w:rPr>
                <w:rFonts w:cstheme="minorHAnsi"/>
              </w:rPr>
              <w:t xml:space="preserve"> they appropriately reflect the intent and value of the WPHF. DFAT further supports prioritisation of a more robust and </w:t>
            </w:r>
            <w:r w:rsidR="000B4F73">
              <w:rPr>
                <w:rFonts w:cstheme="minorHAnsi"/>
              </w:rPr>
              <w:t>realistically oriented</w:t>
            </w:r>
            <w:r w:rsidR="00417BC3">
              <w:rPr>
                <w:rFonts w:cstheme="minorHAnsi"/>
              </w:rPr>
              <w:t xml:space="preserve"> results framework, considerate of both qualitative and quantitative measurements, and with guidance for users.</w:t>
            </w:r>
            <w:r w:rsidR="009A5546">
              <w:rPr>
                <w:rFonts w:cstheme="minorHAnsi"/>
              </w:rPr>
              <w:t xml:space="preserve"> DFAT notes WPHF progress in developing outcome indicators for the COVID-19 Emergency Response Window and i</w:t>
            </w:r>
            <w:r w:rsidR="002329E9">
              <w:rPr>
                <w:rFonts w:cstheme="minorHAnsi"/>
              </w:rPr>
              <w:t>s currently</w:t>
            </w:r>
            <w:r w:rsidR="009A5546">
              <w:rPr>
                <w:rFonts w:cstheme="minorHAnsi"/>
              </w:rPr>
              <w:t xml:space="preserve"> reviewing the results framework.</w:t>
            </w:r>
          </w:p>
        </w:tc>
      </w:tr>
      <w:tr w:rsidR="00DF1F07" w:rsidRPr="003C08DA" w14:paraId="095B63EF" w14:textId="23F20E65" w:rsidTr="00A1652A">
        <w:trPr>
          <w:jc w:val="center"/>
        </w:trPr>
        <w:tc>
          <w:tcPr>
            <w:tcW w:w="328" w:type="dxa"/>
          </w:tcPr>
          <w:p w14:paraId="2946B0BE" w14:textId="499328EB" w:rsidR="00DF1F07" w:rsidRPr="00540BE0" w:rsidRDefault="00DF1F07" w:rsidP="00E93312">
            <w:pPr>
              <w:spacing w:line="360" w:lineRule="auto"/>
              <w:rPr>
                <w:rFonts w:cstheme="minorHAnsi"/>
              </w:rPr>
            </w:pPr>
            <w:r w:rsidRPr="00540BE0">
              <w:rPr>
                <w:rFonts w:cstheme="minorHAnsi"/>
              </w:rPr>
              <w:t>3</w:t>
            </w:r>
          </w:p>
        </w:tc>
        <w:tc>
          <w:tcPr>
            <w:tcW w:w="5479" w:type="dxa"/>
          </w:tcPr>
          <w:p w14:paraId="10204C70" w14:textId="3F94AF70" w:rsidR="00DF1F07" w:rsidRPr="00540BE0" w:rsidRDefault="00DF1F07" w:rsidP="00E93312">
            <w:pPr>
              <w:autoSpaceDE w:val="0"/>
              <w:autoSpaceDN w:val="0"/>
              <w:adjustRightInd w:val="0"/>
              <w:spacing w:line="360" w:lineRule="auto"/>
              <w:rPr>
                <w:rFonts w:cstheme="minorHAnsi"/>
              </w:rPr>
            </w:pPr>
            <w:r w:rsidRPr="00540BE0">
              <w:rPr>
                <w:rFonts w:cstheme="minorHAnsi"/>
              </w:rPr>
              <w:t>Improve governance functions; procedures for shortening the process of project approvals; and address the issue of yearly turnover of projects</w:t>
            </w:r>
          </w:p>
        </w:tc>
        <w:tc>
          <w:tcPr>
            <w:tcW w:w="9214" w:type="dxa"/>
          </w:tcPr>
          <w:p w14:paraId="181F033F" w14:textId="3ADDA9A4" w:rsidR="00DF1F07" w:rsidRPr="00540BE0" w:rsidRDefault="00F87419" w:rsidP="00E93312">
            <w:pPr>
              <w:autoSpaceDE w:val="0"/>
              <w:autoSpaceDN w:val="0"/>
              <w:adjustRightInd w:val="0"/>
              <w:spacing w:line="360" w:lineRule="auto"/>
              <w:rPr>
                <w:rFonts w:cstheme="minorHAnsi"/>
              </w:rPr>
            </w:pPr>
            <w:r>
              <w:rPr>
                <w:rFonts w:cstheme="minorHAnsi"/>
              </w:rPr>
              <w:t>DFAT welcomes</w:t>
            </w:r>
            <w:r w:rsidR="002329E9">
              <w:rPr>
                <w:rFonts w:cstheme="minorHAnsi"/>
              </w:rPr>
              <w:t xml:space="preserve"> WPHF</w:t>
            </w:r>
            <w:r>
              <w:rPr>
                <w:rFonts w:cstheme="minorHAnsi"/>
              </w:rPr>
              <w:t xml:space="preserve"> initiatives to enhance transparency of its governance structures and </w:t>
            </w:r>
            <w:r w:rsidR="000A6711">
              <w:rPr>
                <w:rFonts w:cstheme="minorHAnsi"/>
              </w:rPr>
              <w:t>project approval and implementation processes</w:t>
            </w:r>
            <w:r>
              <w:rPr>
                <w:rFonts w:cstheme="minorHAnsi"/>
              </w:rPr>
              <w:t xml:space="preserve">, </w:t>
            </w:r>
            <w:r w:rsidR="000A6711">
              <w:rPr>
                <w:rFonts w:cstheme="minorHAnsi"/>
              </w:rPr>
              <w:t xml:space="preserve">including </w:t>
            </w:r>
            <w:r w:rsidR="002329E9">
              <w:rPr>
                <w:rFonts w:cstheme="minorHAnsi"/>
              </w:rPr>
              <w:t xml:space="preserve">exploring ways </w:t>
            </w:r>
            <w:r w:rsidR="000A6711">
              <w:rPr>
                <w:rFonts w:cstheme="minorHAnsi"/>
              </w:rPr>
              <w:t xml:space="preserve">to </w:t>
            </w:r>
            <w:r>
              <w:rPr>
                <w:rFonts w:cstheme="minorHAnsi"/>
              </w:rPr>
              <w:t>empower civil society partners as decision-makers</w:t>
            </w:r>
            <w:r w:rsidR="002329E9">
              <w:rPr>
                <w:rFonts w:cstheme="minorHAnsi"/>
              </w:rPr>
              <w:t xml:space="preserve"> in the project approval process</w:t>
            </w:r>
            <w:r w:rsidR="000A6711">
              <w:rPr>
                <w:rFonts w:cstheme="minorHAnsi"/>
              </w:rPr>
              <w:t>.</w:t>
            </w:r>
            <w:r w:rsidR="009A5546">
              <w:rPr>
                <w:rFonts w:cstheme="minorHAnsi"/>
              </w:rPr>
              <w:t xml:space="preserve"> DFAT notes </w:t>
            </w:r>
            <w:r w:rsidR="002329E9">
              <w:rPr>
                <w:rFonts w:cstheme="minorHAnsi"/>
              </w:rPr>
              <w:t xml:space="preserve">that in response, </w:t>
            </w:r>
            <w:r w:rsidR="009A5546">
              <w:rPr>
                <w:rFonts w:cstheme="minorHAnsi"/>
              </w:rPr>
              <w:t xml:space="preserve">WPHF </w:t>
            </w:r>
            <w:r w:rsidR="002329E9">
              <w:rPr>
                <w:rFonts w:cstheme="minorHAnsi"/>
              </w:rPr>
              <w:t xml:space="preserve">is now </w:t>
            </w:r>
            <w:r w:rsidR="009A5546">
              <w:rPr>
                <w:rFonts w:cstheme="minorHAnsi"/>
              </w:rPr>
              <w:t>submitting more detailed analysis and data</w:t>
            </w:r>
            <w:r w:rsidR="00EE4E1A">
              <w:rPr>
                <w:rFonts w:cstheme="minorHAnsi"/>
              </w:rPr>
              <w:t xml:space="preserve"> </w:t>
            </w:r>
            <w:r w:rsidR="009A5546">
              <w:rPr>
                <w:rFonts w:cstheme="minorHAnsi"/>
              </w:rPr>
              <w:t>to the Funding Board to support</w:t>
            </w:r>
            <w:r w:rsidR="002329E9">
              <w:rPr>
                <w:rFonts w:cstheme="minorHAnsi"/>
              </w:rPr>
              <w:t xml:space="preserve"> more</w:t>
            </w:r>
            <w:r w:rsidR="009A5546">
              <w:rPr>
                <w:rFonts w:cstheme="minorHAnsi"/>
              </w:rPr>
              <w:t xml:space="preserve"> robust decision-making</w:t>
            </w:r>
            <w:r w:rsidR="00E93312">
              <w:rPr>
                <w:rFonts w:cstheme="minorHAnsi"/>
              </w:rPr>
              <w:t>, and</w:t>
            </w:r>
            <w:r w:rsidR="002329E9">
              <w:rPr>
                <w:rFonts w:cstheme="minorHAnsi"/>
              </w:rPr>
              <w:t xml:space="preserve"> to</w:t>
            </w:r>
            <w:r w:rsidR="00E93312">
              <w:rPr>
                <w:rFonts w:cstheme="minorHAnsi"/>
              </w:rPr>
              <w:t xml:space="preserve"> improv</w:t>
            </w:r>
            <w:r w:rsidR="002329E9">
              <w:rPr>
                <w:rFonts w:cstheme="minorHAnsi"/>
              </w:rPr>
              <w:t>e</w:t>
            </w:r>
            <w:r w:rsidR="00E93312">
              <w:rPr>
                <w:rFonts w:cstheme="minorHAnsi"/>
              </w:rPr>
              <w:t xml:space="preserve"> the </w:t>
            </w:r>
            <w:r w:rsidR="002329E9">
              <w:rPr>
                <w:rFonts w:cstheme="minorHAnsi"/>
              </w:rPr>
              <w:t>timeframe</w:t>
            </w:r>
            <w:r w:rsidR="00EE4E1A">
              <w:rPr>
                <w:rFonts w:cstheme="minorHAnsi"/>
              </w:rPr>
              <w:t xml:space="preserve"> </w:t>
            </w:r>
            <w:r w:rsidR="00E93312">
              <w:rPr>
                <w:rFonts w:cstheme="minorHAnsi"/>
              </w:rPr>
              <w:t xml:space="preserve">of project </w:t>
            </w:r>
            <w:r w:rsidR="002329E9">
              <w:rPr>
                <w:rFonts w:cstheme="minorHAnsi"/>
              </w:rPr>
              <w:t xml:space="preserve">approval </w:t>
            </w:r>
            <w:r w:rsidR="00E93312">
              <w:rPr>
                <w:rFonts w:cstheme="minorHAnsi"/>
              </w:rPr>
              <w:t>processes.</w:t>
            </w:r>
          </w:p>
        </w:tc>
      </w:tr>
      <w:tr w:rsidR="00DF1F07" w:rsidRPr="003C08DA" w14:paraId="7770582E" w14:textId="78CC5775" w:rsidTr="00A1652A">
        <w:trPr>
          <w:jc w:val="center"/>
        </w:trPr>
        <w:tc>
          <w:tcPr>
            <w:tcW w:w="328" w:type="dxa"/>
          </w:tcPr>
          <w:p w14:paraId="03EC888A" w14:textId="2D9595C4" w:rsidR="00DF1F07" w:rsidRPr="00540BE0" w:rsidRDefault="00DF1F07" w:rsidP="00E93312">
            <w:pPr>
              <w:spacing w:line="360" w:lineRule="auto"/>
              <w:rPr>
                <w:rFonts w:cstheme="minorHAnsi"/>
              </w:rPr>
            </w:pPr>
            <w:r w:rsidRPr="00540BE0">
              <w:rPr>
                <w:rFonts w:cstheme="minorHAnsi"/>
              </w:rPr>
              <w:lastRenderedPageBreak/>
              <w:t>4</w:t>
            </w:r>
          </w:p>
        </w:tc>
        <w:tc>
          <w:tcPr>
            <w:tcW w:w="5479" w:type="dxa"/>
          </w:tcPr>
          <w:p w14:paraId="12158C89" w14:textId="1A9389C0" w:rsidR="00DF1F07" w:rsidRPr="00540BE0" w:rsidRDefault="00DF1F07" w:rsidP="00E93312">
            <w:pPr>
              <w:autoSpaceDE w:val="0"/>
              <w:autoSpaceDN w:val="0"/>
              <w:adjustRightInd w:val="0"/>
              <w:spacing w:line="360" w:lineRule="auto"/>
              <w:rPr>
                <w:rFonts w:cstheme="minorHAnsi"/>
              </w:rPr>
            </w:pPr>
            <w:r w:rsidRPr="00540BE0">
              <w:rPr>
                <w:rFonts w:cstheme="minorHAnsi"/>
              </w:rPr>
              <w:t>Seek to leverage and expand partnerships at all levels to a greater extent and improve coordination</w:t>
            </w:r>
          </w:p>
        </w:tc>
        <w:tc>
          <w:tcPr>
            <w:tcW w:w="9214" w:type="dxa"/>
          </w:tcPr>
          <w:p w14:paraId="52441FF6" w14:textId="7E4709FE" w:rsidR="00DF1F07" w:rsidRPr="00540BE0" w:rsidRDefault="000B4F73" w:rsidP="00E93312">
            <w:pPr>
              <w:autoSpaceDE w:val="0"/>
              <w:autoSpaceDN w:val="0"/>
              <w:adjustRightInd w:val="0"/>
              <w:spacing w:line="360" w:lineRule="auto"/>
              <w:rPr>
                <w:rFonts w:cstheme="minorHAnsi"/>
              </w:rPr>
            </w:pPr>
            <w:r>
              <w:rPr>
                <w:rFonts w:cstheme="minorHAnsi"/>
              </w:rPr>
              <w:t xml:space="preserve">DFAT supports stronger and expanded partnerships at all levels, which has </w:t>
            </w:r>
            <w:r w:rsidR="002329E9">
              <w:rPr>
                <w:rFonts w:cstheme="minorHAnsi"/>
              </w:rPr>
              <w:t>proven to be</w:t>
            </w:r>
            <w:r>
              <w:rPr>
                <w:rFonts w:cstheme="minorHAnsi"/>
              </w:rPr>
              <w:t xml:space="preserve"> a key component of the growth achieved by the WPHF to date. DFAT notes that the COVID-19 will limit </w:t>
            </w:r>
            <w:r w:rsidR="002329E9">
              <w:rPr>
                <w:rFonts w:cstheme="minorHAnsi"/>
              </w:rPr>
              <w:t xml:space="preserve">WPHF’s </w:t>
            </w:r>
            <w:r>
              <w:rPr>
                <w:rFonts w:cstheme="minorHAnsi"/>
              </w:rPr>
              <w:t xml:space="preserve">ability </w:t>
            </w:r>
            <w:r w:rsidR="002329E9">
              <w:rPr>
                <w:rFonts w:cstheme="minorHAnsi"/>
              </w:rPr>
              <w:t>to undertake</w:t>
            </w:r>
            <w:r>
              <w:rPr>
                <w:rFonts w:cstheme="minorHAnsi"/>
              </w:rPr>
              <w:t xml:space="preserve"> site visits and </w:t>
            </w:r>
            <w:r w:rsidR="002329E9">
              <w:rPr>
                <w:rFonts w:cstheme="minorHAnsi"/>
              </w:rPr>
              <w:t xml:space="preserve">for </w:t>
            </w:r>
            <w:r>
              <w:rPr>
                <w:rFonts w:cstheme="minorHAnsi"/>
              </w:rPr>
              <w:t>in-person cooperation.</w:t>
            </w:r>
          </w:p>
        </w:tc>
      </w:tr>
      <w:tr w:rsidR="00DF1F07" w:rsidRPr="003C08DA" w14:paraId="49078383" w14:textId="1A8AEEF8" w:rsidTr="00A1652A">
        <w:trPr>
          <w:jc w:val="center"/>
        </w:trPr>
        <w:tc>
          <w:tcPr>
            <w:tcW w:w="328" w:type="dxa"/>
          </w:tcPr>
          <w:p w14:paraId="16ACA426" w14:textId="5E9F443D" w:rsidR="00DF1F07" w:rsidRPr="00540BE0" w:rsidRDefault="00DF1F07" w:rsidP="00E93312">
            <w:pPr>
              <w:spacing w:line="360" w:lineRule="auto"/>
              <w:rPr>
                <w:rFonts w:cstheme="minorHAnsi"/>
              </w:rPr>
            </w:pPr>
            <w:r w:rsidRPr="00540BE0">
              <w:rPr>
                <w:rFonts w:cstheme="minorHAnsi"/>
              </w:rPr>
              <w:t>5</w:t>
            </w:r>
          </w:p>
        </w:tc>
        <w:tc>
          <w:tcPr>
            <w:tcW w:w="5479" w:type="dxa"/>
          </w:tcPr>
          <w:p w14:paraId="2BF3DABE" w14:textId="24654E3B" w:rsidR="00DF1F07" w:rsidRPr="00540BE0" w:rsidRDefault="00DF1F07" w:rsidP="00E93312">
            <w:pPr>
              <w:autoSpaceDE w:val="0"/>
              <w:autoSpaceDN w:val="0"/>
              <w:adjustRightInd w:val="0"/>
              <w:spacing w:line="360" w:lineRule="auto"/>
              <w:rPr>
                <w:rFonts w:cstheme="minorHAnsi"/>
              </w:rPr>
            </w:pPr>
            <w:r w:rsidRPr="00540BE0">
              <w:rPr>
                <w:rFonts w:cstheme="minorHAnsi"/>
              </w:rPr>
              <w:t>Strengthen engagement of men to support women’s empowerment in conflict prevention, humanitarian responses, peacebuilding and economic recovery</w:t>
            </w:r>
          </w:p>
        </w:tc>
        <w:tc>
          <w:tcPr>
            <w:tcW w:w="9214" w:type="dxa"/>
          </w:tcPr>
          <w:p w14:paraId="5EFE6853" w14:textId="1B05A271" w:rsidR="00DF1F07" w:rsidRPr="00540BE0" w:rsidRDefault="00F87419" w:rsidP="00E93312">
            <w:pPr>
              <w:autoSpaceDE w:val="0"/>
              <w:autoSpaceDN w:val="0"/>
              <w:adjustRightInd w:val="0"/>
              <w:spacing w:line="360" w:lineRule="auto"/>
              <w:rPr>
                <w:rFonts w:cstheme="minorHAnsi"/>
              </w:rPr>
            </w:pPr>
            <w:r>
              <w:rPr>
                <w:rFonts w:cstheme="minorHAnsi"/>
              </w:rPr>
              <w:t xml:space="preserve">DFAT </w:t>
            </w:r>
            <w:r w:rsidR="000B4F73">
              <w:rPr>
                <w:rFonts w:cstheme="minorHAnsi"/>
              </w:rPr>
              <w:t>supports developing targeted opportunities for greater engagement with men in WPHF activities. This demonstrates that WPS is not a women-specific agenda</w:t>
            </w:r>
            <w:r w:rsidR="002329E9">
              <w:rPr>
                <w:rFonts w:cstheme="minorHAnsi"/>
              </w:rPr>
              <w:t xml:space="preserve"> – it</w:t>
            </w:r>
            <w:r w:rsidR="000B4F73">
              <w:rPr>
                <w:rFonts w:cstheme="minorHAnsi"/>
              </w:rPr>
              <w:t xml:space="preserve"> has far reaching implications</w:t>
            </w:r>
            <w:r w:rsidR="002329E9">
              <w:rPr>
                <w:rFonts w:cstheme="minorHAnsi"/>
              </w:rPr>
              <w:t xml:space="preserve"> and relevance</w:t>
            </w:r>
            <w:r w:rsidR="000B4F73">
              <w:rPr>
                <w:rFonts w:cstheme="minorHAnsi"/>
              </w:rPr>
              <w:t xml:space="preserve"> for all members of a community and thus requires their involvement.</w:t>
            </w:r>
          </w:p>
        </w:tc>
      </w:tr>
      <w:tr w:rsidR="00DF1F07" w:rsidRPr="003C08DA" w14:paraId="0F136C18" w14:textId="60F515E3" w:rsidTr="00A1652A">
        <w:trPr>
          <w:jc w:val="center"/>
        </w:trPr>
        <w:tc>
          <w:tcPr>
            <w:tcW w:w="328" w:type="dxa"/>
          </w:tcPr>
          <w:p w14:paraId="4DFA0793" w14:textId="1F09AF4E" w:rsidR="00DF1F07" w:rsidRPr="00540BE0" w:rsidRDefault="00DF1F07" w:rsidP="00E93312">
            <w:pPr>
              <w:autoSpaceDE w:val="0"/>
              <w:autoSpaceDN w:val="0"/>
              <w:adjustRightInd w:val="0"/>
              <w:spacing w:line="360" w:lineRule="auto"/>
              <w:rPr>
                <w:rFonts w:cstheme="minorHAnsi"/>
              </w:rPr>
            </w:pPr>
            <w:r w:rsidRPr="00540BE0">
              <w:rPr>
                <w:rFonts w:cstheme="minorHAnsi"/>
              </w:rPr>
              <w:t>6</w:t>
            </w:r>
          </w:p>
        </w:tc>
        <w:tc>
          <w:tcPr>
            <w:tcW w:w="5479" w:type="dxa"/>
          </w:tcPr>
          <w:p w14:paraId="404D1A12" w14:textId="2EFF5733" w:rsidR="00DF1F07" w:rsidRPr="00540BE0" w:rsidRDefault="00DF1F07" w:rsidP="00E93312">
            <w:pPr>
              <w:autoSpaceDE w:val="0"/>
              <w:autoSpaceDN w:val="0"/>
              <w:adjustRightInd w:val="0"/>
              <w:spacing w:line="360" w:lineRule="auto"/>
              <w:rPr>
                <w:rFonts w:cstheme="minorHAnsi"/>
              </w:rPr>
            </w:pPr>
            <w:r w:rsidRPr="00540BE0">
              <w:rPr>
                <w:rFonts w:cstheme="minorHAnsi"/>
              </w:rPr>
              <w:t>Consolidate results, deepen existing interventions, expand the WPHF work in a balanced way, and capitalize on the momentum generated and the commitment of partners for sustainability</w:t>
            </w:r>
          </w:p>
        </w:tc>
        <w:tc>
          <w:tcPr>
            <w:tcW w:w="9214" w:type="dxa"/>
          </w:tcPr>
          <w:p w14:paraId="35558839" w14:textId="63D04FD6" w:rsidR="00DF1F07" w:rsidRPr="00540BE0" w:rsidRDefault="000B4F73" w:rsidP="00E93312">
            <w:pPr>
              <w:autoSpaceDE w:val="0"/>
              <w:autoSpaceDN w:val="0"/>
              <w:adjustRightInd w:val="0"/>
              <w:spacing w:line="360" w:lineRule="auto"/>
              <w:rPr>
                <w:rFonts w:cstheme="minorHAnsi"/>
              </w:rPr>
            </w:pPr>
            <w:r>
              <w:rPr>
                <w:rFonts w:cstheme="minorHAnsi"/>
              </w:rPr>
              <w:t xml:space="preserve">DFAT welcomes this focus on consolidating the achievements of the </w:t>
            </w:r>
            <w:r w:rsidR="00E107E8">
              <w:rPr>
                <w:rFonts w:cstheme="minorHAnsi"/>
              </w:rPr>
              <w:t>WPHF and</w:t>
            </w:r>
            <w:r w:rsidR="001F4B43">
              <w:rPr>
                <w:rFonts w:cstheme="minorHAnsi"/>
              </w:rPr>
              <w:t xml:space="preserve"> building on the momentum over the past five years</w:t>
            </w:r>
            <w:r w:rsidR="00661A27">
              <w:rPr>
                <w:rFonts w:cstheme="minorHAnsi"/>
              </w:rPr>
              <w:t>. The MTR shows the WPHF has and continues to deliver results and expand</w:t>
            </w:r>
            <w:r w:rsidR="00EE4E1A">
              <w:rPr>
                <w:rFonts w:cstheme="minorHAnsi"/>
              </w:rPr>
              <w:t xml:space="preserve"> </w:t>
            </w:r>
            <w:r w:rsidR="001F4B43">
              <w:rPr>
                <w:rFonts w:cstheme="minorHAnsi"/>
              </w:rPr>
              <w:t>in a balanced way</w:t>
            </w:r>
            <w:r w:rsidR="00661A27">
              <w:rPr>
                <w:rFonts w:cstheme="minorHAnsi"/>
              </w:rPr>
              <w:t>, which we agree is important</w:t>
            </w:r>
            <w:r w:rsidR="00EE4E1A">
              <w:rPr>
                <w:rFonts w:cstheme="minorHAnsi"/>
              </w:rPr>
              <w:t xml:space="preserve"> </w:t>
            </w:r>
            <w:r w:rsidR="001F4B43">
              <w:rPr>
                <w:rFonts w:cstheme="minorHAnsi"/>
              </w:rPr>
              <w:t>to ensure sustainability</w:t>
            </w:r>
            <w:r w:rsidR="00EE4E1A">
              <w:rPr>
                <w:rFonts w:cstheme="minorHAnsi"/>
              </w:rPr>
              <w:t xml:space="preserve"> o</w:t>
            </w:r>
            <w:r w:rsidR="00661A27">
              <w:rPr>
                <w:rFonts w:cstheme="minorHAnsi"/>
              </w:rPr>
              <w:t>f the</w:t>
            </w:r>
            <w:r w:rsidR="00EE4E1A">
              <w:rPr>
                <w:rFonts w:cstheme="minorHAnsi"/>
              </w:rPr>
              <w:t xml:space="preserve"> </w:t>
            </w:r>
            <w:r w:rsidR="001F4B43">
              <w:rPr>
                <w:rFonts w:cstheme="minorHAnsi"/>
              </w:rPr>
              <w:t>Fund</w:t>
            </w:r>
            <w:r w:rsidR="00661A27">
              <w:rPr>
                <w:rFonts w:cstheme="minorHAnsi"/>
              </w:rPr>
              <w:t xml:space="preserve"> and ensure it achieves its outcomes</w:t>
            </w:r>
            <w:r w:rsidR="001F4B43">
              <w:rPr>
                <w:rFonts w:cstheme="minorHAnsi"/>
              </w:rPr>
              <w:t>, as well as</w:t>
            </w:r>
            <w:r w:rsidR="00661A27">
              <w:rPr>
                <w:rFonts w:cstheme="minorHAnsi"/>
              </w:rPr>
              <w:t xml:space="preserve"> creating an enabling environment for</w:t>
            </w:r>
            <w:r w:rsidR="001F4B43">
              <w:rPr>
                <w:rFonts w:cstheme="minorHAnsi"/>
              </w:rPr>
              <w:t xml:space="preserve"> individual projects and partners.</w:t>
            </w:r>
          </w:p>
        </w:tc>
      </w:tr>
      <w:tr w:rsidR="00DF1F07" w:rsidRPr="003C08DA" w14:paraId="4BC1755F" w14:textId="2D57B59F" w:rsidTr="00A1652A">
        <w:trPr>
          <w:jc w:val="center"/>
        </w:trPr>
        <w:tc>
          <w:tcPr>
            <w:tcW w:w="328" w:type="dxa"/>
          </w:tcPr>
          <w:p w14:paraId="2C0A2A90" w14:textId="51970054" w:rsidR="00DF1F07" w:rsidRPr="00540BE0" w:rsidRDefault="00DF1F07" w:rsidP="00E93312">
            <w:pPr>
              <w:spacing w:line="360" w:lineRule="auto"/>
              <w:rPr>
                <w:rFonts w:cstheme="minorHAnsi"/>
              </w:rPr>
            </w:pPr>
            <w:r w:rsidRPr="00540BE0">
              <w:rPr>
                <w:rFonts w:cstheme="minorHAnsi"/>
              </w:rPr>
              <w:t>7</w:t>
            </w:r>
          </w:p>
        </w:tc>
        <w:tc>
          <w:tcPr>
            <w:tcW w:w="5479" w:type="dxa"/>
          </w:tcPr>
          <w:p w14:paraId="77267C6D" w14:textId="0C01619B" w:rsidR="00DF1F07" w:rsidRPr="00540BE0" w:rsidRDefault="00DF1F07" w:rsidP="00E93312">
            <w:pPr>
              <w:spacing w:line="360" w:lineRule="auto"/>
              <w:rPr>
                <w:rFonts w:cstheme="minorHAnsi"/>
              </w:rPr>
            </w:pPr>
            <w:r w:rsidRPr="00540BE0">
              <w:rPr>
                <w:rFonts w:cstheme="minorHAnsi"/>
              </w:rPr>
              <w:t>Gather and disseminate best practices and lessons learned</w:t>
            </w:r>
          </w:p>
        </w:tc>
        <w:tc>
          <w:tcPr>
            <w:tcW w:w="9214" w:type="dxa"/>
          </w:tcPr>
          <w:p w14:paraId="18DF501C" w14:textId="44844EC2" w:rsidR="00DF1F07" w:rsidRPr="00540BE0" w:rsidRDefault="00417BC3" w:rsidP="00E93312">
            <w:pPr>
              <w:spacing w:line="360" w:lineRule="auto"/>
              <w:rPr>
                <w:rFonts w:cstheme="minorHAnsi"/>
              </w:rPr>
            </w:pPr>
            <w:r>
              <w:rPr>
                <w:rFonts w:cstheme="minorHAnsi"/>
              </w:rPr>
              <w:t xml:space="preserve">DFAT encourages the dissemination of best practices and lessons learned to support diverse civil society organisations and other partners to benefit from the breadth of WPHF global activities. DFAT notes that the WPHF Secretariat has </w:t>
            </w:r>
            <w:r w:rsidR="00F87419">
              <w:rPr>
                <w:rFonts w:cstheme="minorHAnsi"/>
              </w:rPr>
              <w:t xml:space="preserve">initiated efforts to address this recommendation through the development of </w:t>
            </w:r>
            <w:r w:rsidR="009A5546">
              <w:rPr>
                <w:rFonts w:cstheme="minorHAnsi"/>
              </w:rPr>
              <w:t>the WPHF Community</w:t>
            </w:r>
            <w:r w:rsidR="00F87419">
              <w:rPr>
                <w:rFonts w:cstheme="minorHAnsi"/>
              </w:rPr>
              <w:t xml:space="preserve"> to connect partners and build capacity.</w:t>
            </w:r>
          </w:p>
        </w:tc>
      </w:tr>
    </w:tbl>
    <w:p w14:paraId="3E0AB6CB" w14:textId="77777777" w:rsidR="003C08DA" w:rsidRPr="003C08DA" w:rsidRDefault="003C08DA" w:rsidP="000C764C">
      <w:pPr>
        <w:rPr>
          <w:rFonts w:cstheme="minorHAnsi"/>
        </w:rPr>
      </w:pPr>
    </w:p>
    <w:sectPr w:rsidR="003C08DA" w:rsidRPr="003C08DA" w:rsidSect="00A1652A">
      <w:headerReference w:type="default" r:id="rId10"/>
      <w:footerReference w:type="default" r:id="rId11"/>
      <w:pgSz w:w="16838" w:h="11906" w:orient="landscape"/>
      <w:pgMar w:top="1134" w:right="1440" w:bottom="737" w:left="1440" w:header="198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A18D4" w14:textId="77777777" w:rsidR="007309C7" w:rsidRDefault="007309C7" w:rsidP="006B64CF">
      <w:pPr>
        <w:spacing w:after="0" w:line="240" w:lineRule="auto"/>
      </w:pPr>
      <w:r>
        <w:separator/>
      </w:r>
    </w:p>
  </w:endnote>
  <w:endnote w:type="continuationSeparator" w:id="0">
    <w:p w14:paraId="2FF2CB64" w14:textId="77777777" w:rsidR="007309C7" w:rsidRDefault="007309C7" w:rsidP="006B6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6963644"/>
      <w:docPartObj>
        <w:docPartGallery w:val="Page Numbers (Bottom of Page)"/>
        <w:docPartUnique/>
      </w:docPartObj>
    </w:sdtPr>
    <w:sdtEndPr>
      <w:rPr>
        <w:noProof/>
      </w:rPr>
    </w:sdtEndPr>
    <w:sdtContent>
      <w:p w14:paraId="3277C936" w14:textId="13398EDD" w:rsidR="000C764C" w:rsidRDefault="00A1652A">
        <w:pPr>
          <w:pStyle w:val="Footer"/>
          <w:jc w:val="right"/>
        </w:pPr>
        <w:r>
          <w:rPr>
            <w:b/>
            <w:noProof/>
            <w:sz w:val="28"/>
            <w:lang w:eastAsia="en-AU"/>
          </w:rPr>
          <w:drawing>
            <wp:anchor distT="0" distB="0" distL="114300" distR="114300" simplePos="0" relativeHeight="251666432" behindDoc="1" locked="0" layoutInCell="1" allowOverlap="1" wp14:anchorId="78B73B0E" wp14:editId="733771F7">
              <wp:simplePos x="0" y="0"/>
              <wp:positionH relativeFrom="page">
                <wp:posOffset>0</wp:posOffset>
              </wp:positionH>
              <wp:positionV relativeFrom="page">
                <wp:posOffset>10095230</wp:posOffset>
              </wp:positionV>
              <wp:extent cx="7560000" cy="673200"/>
              <wp:effectExtent l="0" t="0" r="3175"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73200"/>
                      </a:xfrm>
                      <a:prstGeom prst="rect">
                        <a:avLst/>
                      </a:prstGeom>
                    </pic:spPr>
                  </pic:pic>
                </a:graphicData>
              </a:graphic>
              <wp14:sizeRelH relativeFrom="page">
                <wp14:pctWidth>0</wp14:pctWidth>
              </wp14:sizeRelH>
              <wp14:sizeRelV relativeFrom="page">
                <wp14:pctHeight>0</wp14:pctHeight>
              </wp14:sizeRelV>
            </wp:anchor>
          </w:drawing>
        </w:r>
        <w:r w:rsidR="000C764C">
          <w:fldChar w:fldCharType="begin"/>
        </w:r>
        <w:r w:rsidR="000C764C">
          <w:instrText xml:space="preserve"> PAGE   \* MERGEFORMAT </w:instrText>
        </w:r>
        <w:r w:rsidR="000C764C">
          <w:fldChar w:fldCharType="separate"/>
        </w:r>
        <w:r w:rsidR="000C764C">
          <w:rPr>
            <w:noProof/>
          </w:rPr>
          <w:t>2</w:t>
        </w:r>
        <w:r w:rsidR="000C764C">
          <w:rPr>
            <w:noProof/>
          </w:rPr>
          <w:fldChar w:fldCharType="end"/>
        </w:r>
      </w:p>
    </w:sdtContent>
  </w:sdt>
  <w:p w14:paraId="2F92D2DE" w14:textId="51A3C7EC" w:rsidR="000C764C" w:rsidRDefault="000C7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2632503"/>
      <w:docPartObj>
        <w:docPartGallery w:val="Page Numbers (Bottom of Page)"/>
        <w:docPartUnique/>
      </w:docPartObj>
    </w:sdtPr>
    <w:sdtEndPr>
      <w:rPr>
        <w:noProof/>
      </w:rPr>
    </w:sdtEndPr>
    <w:sdtContent>
      <w:p w14:paraId="3E2B430C" w14:textId="77777777" w:rsidR="00A1652A" w:rsidRDefault="00A1652A">
        <w:pPr>
          <w:pStyle w:val="Footer"/>
          <w:jc w:val="right"/>
        </w:pPr>
        <w:r>
          <w:rPr>
            <w:b/>
            <w:noProof/>
            <w:sz w:val="28"/>
            <w:lang w:eastAsia="en-AU"/>
          </w:rPr>
          <w:drawing>
            <wp:anchor distT="0" distB="0" distL="114300" distR="114300" simplePos="0" relativeHeight="251668480" behindDoc="1" locked="0" layoutInCell="1" allowOverlap="1" wp14:anchorId="57B8F35F" wp14:editId="1D916943">
              <wp:simplePos x="0" y="0"/>
              <wp:positionH relativeFrom="page">
                <wp:posOffset>5080</wp:posOffset>
              </wp:positionH>
              <wp:positionV relativeFrom="page">
                <wp:posOffset>6991985</wp:posOffset>
              </wp:positionV>
              <wp:extent cx="10677525" cy="673100"/>
              <wp:effectExtent l="0" t="0" r="9525"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extLst>
                          <a:ext uri="{28A0092B-C50C-407E-A947-70E740481C1C}">
                            <a14:useLocalDpi xmlns:a14="http://schemas.microsoft.com/office/drawing/2010/main" val="0"/>
                          </a:ext>
                        </a:extLst>
                      </a:blip>
                      <a:stretch>
                        <a:fillRect/>
                      </a:stretch>
                    </pic:blipFill>
                    <pic:spPr>
                      <a:xfrm>
                        <a:off x="0" y="0"/>
                        <a:ext cx="10677525" cy="6731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CB7F183" w14:textId="77777777" w:rsidR="00A1652A" w:rsidRDefault="00A1652A" w:rsidP="00A1652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BB775" w14:textId="77777777" w:rsidR="007309C7" w:rsidRDefault="007309C7" w:rsidP="006B64CF">
      <w:pPr>
        <w:spacing w:after="0" w:line="240" w:lineRule="auto"/>
      </w:pPr>
      <w:r>
        <w:separator/>
      </w:r>
    </w:p>
  </w:footnote>
  <w:footnote w:type="continuationSeparator" w:id="0">
    <w:p w14:paraId="64BC9859" w14:textId="77777777" w:rsidR="007309C7" w:rsidRDefault="007309C7" w:rsidP="006B6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FC061" w14:textId="0599D676" w:rsidR="00A1652A" w:rsidRDefault="00A1652A">
    <w:pPr>
      <w:pStyle w:val="Header"/>
    </w:pPr>
    <w:r>
      <w:rPr>
        <w:b/>
        <w:noProof/>
        <w:sz w:val="28"/>
        <w:lang w:eastAsia="en-AU"/>
      </w:rPr>
      <w:drawing>
        <wp:anchor distT="0" distB="0" distL="114300" distR="114300" simplePos="0" relativeHeight="251659264" behindDoc="1" locked="0" layoutInCell="1" allowOverlap="1" wp14:anchorId="7E2D72BA" wp14:editId="2D6EB634">
          <wp:simplePos x="0" y="0"/>
          <wp:positionH relativeFrom="page">
            <wp:posOffset>-295910</wp:posOffset>
          </wp:positionH>
          <wp:positionV relativeFrom="page">
            <wp:posOffset>57150</wp:posOffset>
          </wp:positionV>
          <wp:extent cx="8076663" cy="902219"/>
          <wp:effectExtent l="0" t="0" r="635"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rotWithShape="1">
                  <a:blip r:embed="rId1">
                    <a:extLst>
                      <a:ext uri="{28A0092B-C50C-407E-A947-70E740481C1C}">
                        <a14:useLocalDpi xmlns:a14="http://schemas.microsoft.com/office/drawing/2010/main" val="0"/>
                      </a:ext>
                    </a:extLst>
                  </a:blip>
                  <a:srcRect t="19117"/>
                  <a:stretch/>
                </pic:blipFill>
                <pic:spPr bwMode="auto">
                  <a:xfrm>
                    <a:off x="0" y="0"/>
                    <a:ext cx="8076663" cy="9022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51A6">
      <w:rPr>
        <w:b/>
        <w:noProof/>
        <w:color w:val="FFFFFF" w:themeColor="background1"/>
        <w:lang w:eastAsia="en-AU"/>
      </w:rPr>
      <w:drawing>
        <wp:anchor distT="0" distB="0" distL="114300" distR="114300" simplePos="0" relativeHeight="251661312" behindDoc="1" locked="1" layoutInCell="1" allowOverlap="1" wp14:anchorId="17854431" wp14:editId="3CA0E1E3">
          <wp:simplePos x="0" y="0"/>
          <wp:positionH relativeFrom="page">
            <wp:posOffset>657225</wp:posOffset>
          </wp:positionH>
          <wp:positionV relativeFrom="page">
            <wp:posOffset>571500</wp:posOffset>
          </wp:positionV>
          <wp:extent cx="3166110" cy="553720"/>
          <wp:effectExtent l="0" t="0" r="0" b="0"/>
          <wp:wrapNone/>
          <wp:docPr id="32" name="Picture 32" descr="Australian Government Department of Foreign Affairs and Trade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023A8" w14:textId="79C51F71" w:rsidR="00A1652A" w:rsidRDefault="00A1652A">
    <w:pPr>
      <w:pStyle w:val="Header"/>
    </w:pPr>
    <w:r>
      <w:rPr>
        <w:b/>
        <w:noProof/>
        <w:sz w:val="28"/>
        <w:lang w:eastAsia="en-AU"/>
      </w:rPr>
      <w:drawing>
        <wp:anchor distT="0" distB="0" distL="114300" distR="114300" simplePos="0" relativeHeight="251663360" behindDoc="1" locked="0" layoutInCell="1" allowOverlap="1" wp14:anchorId="34C4D5B3" wp14:editId="311C1654">
          <wp:simplePos x="0" y="0"/>
          <wp:positionH relativeFrom="margin">
            <wp:align>center</wp:align>
          </wp:positionH>
          <wp:positionV relativeFrom="page">
            <wp:posOffset>95250</wp:posOffset>
          </wp:positionV>
          <wp:extent cx="9772650" cy="1009167"/>
          <wp:effectExtent l="0" t="0" r="0" b="63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rotWithShape="1">
                  <a:blip r:embed="rId1">
                    <a:extLst>
                      <a:ext uri="{28A0092B-C50C-407E-A947-70E740481C1C}">
                        <a14:useLocalDpi xmlns:a14="http://schemas.microsoft.com/office/drawing/2010/main" val="0"/>
                      </a:ext>
                    </a:extLst>
                  </a:blip>
                  <a:srcRect l="6270" t="19117" r="6500"/>
                  <a:stretch/>
                </pic:blipFill>
                <pic:spPr bwMode="auto">
                  <a:xfrm>
                    <a:off x="0" y="0"/>
                    <a:ext cx="9772650" cy="10091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51A6">
      <w:rPr>
        <w:b/>
        <w:noProof/>
        <w:color w:val="FFFFFF" w:themeColor="background1"/>
        <w:lang w:eastAsia="en-AU"/>
      </w:rPr>
      <w:drawing>
        <wp:anchor distT="0" distB="0" distL="114300" distR="114300" simplePos="0" relativeHeight="251664384" behindDoc="1" locked="1" layoutInCell="1" allowOverlap="1" wp14:anchorId="0453CD33" wp14:editId="230BD416">
          <wp:simplePos x="0" y="0"/>
          <wp:positionH relativeFrom="page">
            <wp:posOffset>657225</wp:posOffset>
          </wp:positionH>
          <wp:positionV relativeFrom="page">
            <wp:posOffset>657225</wp:posOffset>
          </wp:positionV>
          <wp:extent cx="3166110" cy="553720"/>
          <wp:effectExtent l="0" t="0" r="0" b="0"/>
          <wp:wrapNone/>
          <wp:docPr id="29" name="Picture 29" descr="Australian Government Department of Foreign Affairs and Trad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F75A5"/>
    <w:multiLevelType w:val="hybridMultilevel"/>
    <w:tmpl w:val="CBA63FBC"/>
    <w:lvl w:ilvl="0" w:tplc="8CC03EB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5F"/>
    <w:rsid w:val="00002F42"/>
    <w:rsid w:val="000A6711"/>
    <w:rsid w:val="000B4F73"/>
    <w:rsid w:val="000C764C"/>
    <w:rsid w:val="001D6A5C"/>
    <w:rsid w:val="001F4B43"/>
    <w:rsid w:val="002329E9"/>
    <w:rsid w:val="002619F9"/>
    <w:rsid w:val="003B2470"/>
    <w:rsid w:val="003C08DA"/>
    <w:rsid w:val="00417BC3"/>
    <w:rsid w:val="00504488"/>
    <w:rsid w:val="00540BE0"/>
    <w:rsid w:val="005548FD"/>
    <w:rsid w:val="005A7F86"/>
    <w:rsid w:val="005B5BD4"/>
    <w:rsid w:val="00624B9F"/>
    <w:rsid w:val="00661A27"/>
    <w:rsid w:val="0066356C"/>
    <w:rsid w:val="006846DC"/>
    <w:rsid w:val="006B64CF"/>
    <w:rsid w:val="006C1326"/>
    <w:rsid w:val="00717ED6"/>
    <w:rsid w:val="007309C7"/>
    <w:rsid w:val="007D0898"/>
    <w:rsid w:val="007F3EA0"/>
    <w:rsid w:val="008A3E96"/>
    <w:rsid w:val="008B18BC"/>
    <w:rsid w:val="008F237D"/>
    <w:rsid w:val="00917710"/>
    <w:rsid w:val="00991794"/>
    <w:rsid w:val="009A5546"/>
    <w:rsid w:val="009C2BAE"/>
    <w:rsid w:val="009E4E4A"/>
    <w:rsid w:val="00A1652A"/>
    <w:rsid w:val="00A64003"/>
    <w:rsid w:val="00A66ABF"/>
    <w:rsid w:val="00AA685F"/>
    <w:rsid w:val="00AC5337"/>
    <w:rsid w:val="00AF79ED"/>
    <w:rsid w:val="00BC48FF"/>
    <w:rsid w:val="00CA05DA"/>
    <w:rsid w:val="00D1599E"/>
    <w:rsid w:val="00DA711D"/>
    <w:rsid w:val="00DF1F07"/>
    <w:rsid w:val="00E107E8"/>
    <w:rsid w:val="00E76AB8"/>
    <w:rsid w:val="00E93312"/>
    <w:rsid w:val="00EC2314"/>
    <w:rsid w:val="00EE4E1A"/>
    <w:rsid w:val="00F87419"/>
    <w:rsid w:val="00FF15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4459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8BC"/>
    <w:pPr>
      <w:spacing w:line="360" w:lineRule="auto"/>
      <w:outlineLvl w:val="0"/>
    </w:pPr>
    <w:rPr>
      <w:rFonts w:cstheme="minorHAnsi"/>
      <w:b/>
      <w:bCs/>
      <w:sz w:val="24"/>
      <w:szCs w:val="24"/>
    </w:rPr>
  </w:style>
  <w:style w:type="paragraph" w:styleId="Heading2">
    <w:name w:val="heading 2"/>
    <w:basedOn w:val="Normal"/>
    <w:next w:val="Normal"/>
    <w:link w:val="Heading2Char"/>
    <w:uiPriority w:val="9"/>
    <w:unhideWhenUsed/>
    <w:qFormat/>
    <w:rsid w:val="008B18BC"/>
    <w:pPr>
      <w:spacing w:line="360" w:lineRule="auto"/>
      <w:outlineLvl w:val="1"/>
    </w:pPr>
    <w:rPr>
      <w:rFonts w:cstheme="minorHAnsi"/>
      <w:b/>
      <w:bCs/>
      <w:i/>
      <w:iCs/>
    </w:rPr>
  </w:style>
  <w:style w:type="paragraph" w:styleId="Heading3">
    <w:name w:val="heading 3"/>
    <w:basedOn w:val="Normal"/>
    <w:next w:val="Normal"/>
    <w:link w:val="Heading3Char"/>
    <w:uiPriority w:val="9"/>
    <w:unhideWhenUsed/>
    <w:qFormat/>
    <w:rsid w:val="009E4E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85F"/>
    <w:rPr>
      <w:rFonts w:ascii="Segoe UI" w:hAnsi="Segoe UI" w:cs="Segoe UI"/>
      <w:sz w:val="18"/>
      <w:szCs w:val="18"/>
    </w:rPr>
  </w:style>
  <w:style w:type="table" w:styleId="TableGrid">
    <w:name w:val="Table Grid"/>
    <w:basedOn w:val="TableNormal"/>
    <w:uiPriority w:val="39"/>
    <w:rsid w:val="003C0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003"/>
    <w:pPr>
      <w:ind w:left="720"/>
      <w:contextualSpacing/>
    </w:pPr>
  </w:style>
  <w:style w:type="paragraph" w:styleId="Header">
    <w:name w:val="header"/>
    <w:basedOn w:val="Normal"/>
    <w:link w:val="HeaderChar"/>
    <w:uiPriority w:val="99"/>
    <w:unhideWhenUsed/>
    <w:rsid w:val="006B6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CF"/>
  </w:style>
  <w:style w:type="paragraph" w:styleId="Footer">
    <w:name w:val="footer"/>
    <w:basedOn w:val="Normal"/>
    <w:link w:val="FooterChar"/>
    <w:uiPriority w:val="99"/>
    <w:unhideWhenUsed/>
    <w:rsid w:val="006B6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CF"/>
  </w:style>
  <w:style w:type="character" w:customStyle="1" w:styleId="emailstyle15">
    <w:name w:val="emailstyle15"/>
    <w:basedOn w:val="DefaultParagraphFont"/>
    <w:semiHidden/>
    <w:rsid w:val="00AF79ED"/>
    <w:rPr>
      <w:rFonts w:ascii="Calibri" w:hAnsi="Calibri" w:cs="Calibri" w:hint="default"/>
      <w:color w:val="auto"/>
    </w:rPr>
  </w:style>
  <w:style w:type="character" w:styleId="CommentReference">
    <w:name w:val="annotation reference"/>
    <w:basedOn w:val="DefaultParagraphFont"/>
    <w:uiPriority w:val="99"/>
    <w:semiHidden/>
    <w:unhideWhenUsed/>
    <w:rsid w:val="00AF79ED"/>
    <w:rPr>
      <w:sz w:val="16"/>
      <w:szCs w:val="16"/>
    </w:rPr>
  </w:style>
  <w:style w:type="paragraph" w:styleId="CommentText">
    <w:name w:val="annotation text"/>
    <w:basedOn w:val="Normal"/>
    <w:link w:val="CommentTextChar"/>
    <w:uiPriority w:val="99"/>
    <w:semiHidden/>
    <w:unhideWhenUsed/>
    <w:rsid w:val="00AF79ED"/>
    <w:pPr>
      <w:spacing w:line="240" w:lineRule="auto"/>
    </w:pPr>
    <w:rPr>
      <w:sz w:val="20"/>
      <w:szCs w:val="20"/>
    </w:rPr>
  </w:style>
  <w:style w:type="character" w:customStyle="1" w:styleId="CommentTextChar">
    <w:name w:val="Comment Text Char"/>
    <w:basedOn w:val="DefaultParagraphFont"/>
    <w:link w:val="CommentText"/>
    <w:uiPriority w:val="99"/>
    <w:semiHidden/>
    <w:rsid w:val="00AF79ED"/>
    <w:rPr>
      <w:sz w:val="20"/>
      <w:szCs w:val="20"/>
    </w:rPr>
  </w:style>
  <w:style w:type="paragraph" w:styleId="CommentSubject">
    <w:name w:val="annotation subject"/>
    <w:basedOn w:val="CommentText"/>
    <w:next w:val="CommentText"/>
    <w:link w:val="CommentSubjectChar"/>
    <w:uiPriority w:val="99"/>
    <w:semiHidden/>
    <w:unhideWhenUsed/>
    <w:rsid w:val="00AF79ED"/>
    <w:rPr>
      <w:b/>
      <w:bCs/>
    </w:rPr>
  </w:style>
  <w:style w:type="character" w:customStyle="1" w:styleId="CommentSubjectChar">
    <w:name w:val="Comment Subject Char"/>
    <w:basedOn w:val="CommentTextChar"/>
    <w:link w:val="CommentSubject"/>
    <w:uiPriority w:val="99"/>
    <w:semiHidden/>
    <w:rsid w:val="00AF79ED"/>
    <w:rPr>
      <w:b/>
      <w:bCs/>
      <w:sz w:val="20"/>
      <w:szCs w:val="20"/>
    </w:rPr>
  </w:style>
  <w:style w:type="character" w:customStyle="1" w:styleId="Heading1Char">
    <w:name w:val="Heading 1 Char"/>
    <w:basedOn w:val="DefaultParagraphFont"/>
    <w:link w:val="Heading1"/>
    <w:uiPriority w:val="9"/>
    <w:rsid w:val="008B18BC"/>
    <w:rPr>
      <w:rFonts w:cstheme="minorHAnsi"/>
      <w:b/>
      <w:bCs/>
      <w:sz w:val="24"/>
      <w:szCs w:val="24"/>
    </w:rPr>
  </w:style>
  <w:style w:type="character" w:customStyle="1" w:styleId="Heading2Char">
    <w:name w:val="Heading 2 Char"/>
    <w:basedOn w:val="DefaultParagraphFont"/>
    <w:link w:val="Heading2"/>
    <w:uiPriority w:val="9"/>
    <w:rsid w:val="008B18BC"/>
    <w:rPr>
      <w:rFonts w:cstheme="minorHAnsi"/>
      <w:b/>
      <w:bCs/>
      <w:i/>
      <w:iCs/>
    </w:rPr>
  </w:style>
  <w:style w:type="character" w:customStyle="1" w:styleId="Heading3Char">
    <w:name w:val="Heading 3 Char"/>
    <w:basedOn w:val="DefaultParagraphFont"/>
    <w:link w:val="Heading3"/>
    <w:uiPriority w:val="9"/>
    <w:rsid w:val="009E4E4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22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DB932-8E61-44A8-8A30-9902838F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2021-02-03T21:34:00Z</dcterms:created>
  <dcterms:modified xsi:type="dcterms:W3CDTF">2021-02-03T21:34:00Z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31f6f2d0-d123-4588-bdad-40951daf6bf2</vt:lpwstr>
  </property>
  <property fmtid="{D5CDD505-2E9C-101B-9397-08002B2CF9AE}" pid="3" name="SEC">
    <vt:lpwstr>OFFICIAL</vt:lpwstr>
  </property>
</Properties>
</file>