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eastAsiaTheme="minorHAnsi" w:hAnsi="Calibri" w:cs="Calibri"/>
          <w:color w:val="auto"/>
          <w:sz w:val="22"/>
          <w:szCs w:val="22"/>
          <w:lang w:val="en-GB"/>
        </w:rPr>
        <w:id w:val="-234086587"/>
        <w:docPartObj>
          <w:docPartGallery w:val="Table of Contents"/>
          <w:docPartUnique/>
        </w:docPartObj>
      </w:sdtPr>
      <w:sdtEndPr>
        <w:rPr>
          <w:rFonts w:eastAsia="MS Mincho"/>
          <w:b/>
          <w:bCs/>
          <w:noProof/>
        </w:rPr>
      </w:sdtEndPr>
      <w:sdtContent>
        <w:p w14:paraId="186FBFD4" w14:textId="53AB9883" w:rsidR="00C75CAC" w:rsidRPr="00705395" w:rsidRDefault="00C75CAC">
          <w:pPr>
            <w:pStyle w:val="TOCHeading"/>
            <w:rPr>
              <w:rFonts w:ascii="Calibri" w:hAnsi="Calibri" w:cs="Calibri"/>
            </w:rPr>
          </w:pPr>
          <w:r w:rsidRPr="00705395">
            <w:rPr>
              <w:rFonts w:ascii="Calibri" w:hAnsi="Calibri" w:cs="Calibri"/>
            </w:rPr>
            <w:t>Contents</w:t>
          </w:r>
        </w:p>
        <w:p w14:paraId="565A5E91" w14:textId="5A3503A8" w:rsidR="00D24B1A" w:rsidRPr="00705395" w:rsidRDefault="00C75CAC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lang w:val="en-AU" w:eastAsia="en-AU"/>
            </w:rPr>
          </w:pPr>
          <w:r w:rsidRPr="00705395">
            <w:rPr>
              <w:rFonts w:ascii="Calibri" w:hAnsi="Calibri" w:cs="Calibri"/>
            </w:rPr>
            <w:fldChar w:fldCharType="begin"/>
          </w:r>
          <w:r w:rsidRPr="00705395">
            <w:rPr>
              <w:rFonts w:ascii="Calibri" w:hAnsi="Calibri" w:cs="Calibri"/>
            </w:rPr>
            <w:instrText xml:space="preserve"> TOC \o "1-3" \h \z \u </w:instrText>
          </w:r>
          <w:r w:rsidRPr="00705395">
            <w:rPr>
              <w:rFonts w:ascii="Calibri" w:hAnsi="Calibri" w:cs="Calibri"/>
            </w:rPr>
            <w:fldChar w:fldCharType="separate"/>
          </w:r>
          <w:hyperlink w:anchor="_Toc119490990" w:history="1">
            <w:r w:rsidR="00D24B1A" w:rsidRPr="00705395">
              <w:rPr>
                <w:rStyle w:val="Hyperlink"/>
                <w:rFonts w:ascii="Calibri" w:eastAsia="Times New Roman" w:hAnsi="Calibri" w:cs="Calibri"/>
                <w:noProof/>
                <w:lang w:val="en-AU" w:eastAsia="en-AU"/>
              </w:rPr>
              <w:t>What is AusTender?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ab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instrText xml:space="preserve"> PAGEREF _Toc119490990 \h </w:instrText>
            </w:r>
            <w:r w:rsidR="00D24B1A" w:rsidRPr="00705395">
              <w:rPr>
                <w:rFonts w:ascii="Calibri" w:hAnsi="Calibri" w:cs="Calibri"/>
                <w:noProof/>
                <w:webHidden/>
              </w:rPr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>2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63EABCFC" w14:textId="61305F09" w:rsidR="00D24B1A" w:rsidRPr="00705395" w:rsidRDefault="003901F3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lang w:val="en-AU" w:eastAsia="en-AU"/>
            </w:rPr>
          </w:pPr>
          <w:hyperlink w:anchor="_Toc119490991" w:history="1">
            <w:r w:rsidR="00D24B1A" w:rsidRPr="00705395">
              <w:rPr>
                <w:rStyle w:val="Hyperlink"/>
                <w:rFonts w:ascii="Calibri" w:eastAsia="Times New Roman" w:hAnsi="Calibri" w:cs="Calibri"/>
                <w:noProof/>
                <w:lang w:val="en-AU" w:eastAsia="en-AU"/>
              </w:rPr>
              <w:t>Who is responsible for the information on AusTender?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ab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instrText xml:space="preserve"> PAGEREF _Toc119490991 \h </w:instrText>
            </w:r>
            <w:r w:rsidR="00D24B1A" w:rsidRPr="00705395">
              <w:rPr>
                <w:rFonts w:ascii="Calibri" w:hAnsi="Calibri" w:cs="Calibri"/>
                <w:noProof/>
                <w:webHidden/>
              </w:rPr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>2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F61075C" w14:textId="06382B9E" w:rsidR="00D24B1A" w:rsidRPr="00705395" w:rsidRDefault="003901F3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lang w:val="en-AU" w:eastAsia="en-AU"/>
            </w:rPr>
          </w:pPr>
          <w:hyperlink w:anchor="_Toc119490992" w:history="1">
            <w:r w:rsidR="00D24B1A" w:rsidRPr="00705395">
              <w:rPr>
                <w:rStyle w:val="Hyperlink"/>
                <w:rFonts w:ascii="Calibri" w:eastAsia="Times New Roman" w:hAnsi="Calibri" w:cs="Calibri"/>
                <w:noProof/>
                <w:lang w:val="en-AU" w:eastAsia="en-AU"/>
              </w:rPr>
              <w:t>Become a Registered User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ab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instrText xml:space="preserve"> PAGEREF _Toc119490992 \h </w:instrText>
            </w:r>
            <w:r w:rsidR="00D24B1A" w:rsidRPr="00705395">
              <w:rPr>
                <w:rFonts w:ascii="Calibri" w:hAnsi="Calibri" w:cs="Calibri"/>
                <w:noProof/>
                <w:webHidden/>
              </w:rPr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>2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86418E9" w14:textId="132EC184" w:rsidR="00D24B1A" w:rsidRPr="00705395" w:rsidRDefault="003901F3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lang w:val="en-AU" w:eastAsia="en-AU"/>
            </w:rPr>
          </w:pPr>
          <w:hyperlink w:anchor="_Toc119490993" w:history="1">
            <w:r w:rsidR="00D24B1A" w:rsidRPr="00705395">
              <w:rPr>
                <w:rStyle w:val="Hyperlink"/>
                <w:rFonts w:ascii="Calibri" w:eastAsia="Times New Roman" w:hAnsi="Calibri" w:cs="Calibri"/>
                <w:noProof/>
                <w:lang w:val="en-AU" w:eastAsia="en-AU"/>
              </w:rPr>
              <w:t>On this page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ab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instrText xml:space="preserve"> PAGEREF _Toc119490993 \h </w:instrText>
            </w:r>
            <w:r w:rsidR="00D24B1A" w:rsidRPr="00705395">
              <w:rPr>
                <w:rFonts w:ascii="Calibri" w:hAnsi="Calibri" w:cs="Calibri"/>
                <w:noProof/>
                <w:webHidden/>
              </w:rPr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>2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31C56E0" w14:textId="63E11EEB" w:rsidR="00D24B1A" w:rsidRPr="00705395" w:rsidRDefault="003901F3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lang w:val="en-AU" w:eastAsia="en-AU"/>
            </w:rPr>
          </w:pPr>
          <w:hyperlink w:anchor="_Toc119490994" w:history="1">
            <w:r w:rsidR="00D24B1A" w:rsidRPr="00705395">
              <w:rPr>
                <w:rStyle w:val="Hyperlink"/>
                <w:rFonts w:ascii="Calibri" w:eastAsia="Times New Roman" w:hAnsi="Calibri" w:cs="Calibri"/>
                <w:noProof/>
                <w:lang w:val="en-AU" w:eastAsia="en-AU"/>
              </w:rPr>
              <w:t>Benefits of becoming an AusTender Registered User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ab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instrText xml:space="preserve"> PAGEREF _Toc119490994 \h </w:instrText>
            </w:r>
            <w:r w:rsidR="00D24B1A" w:rsidRPr="00705395">
              <w:rPr>
                <w:rFonts w:ascii="Calibri" w:hAnsi="Calibri" w:cs="Calibri"/>
                <w:noProof/>
                <w:webHidden/>
              </w:rPr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>2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13D73A3" w14:textId="70DB7B0E" w:rsidR="00D24B1A" w:rsidRPr="00705395" w:rsidRDefault="003901F3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lang w:val="en-AU" w:eastAsia="en-AU"/>
            </w:rPr>
          </w:pPr>
          <w:hyperlink w:anchor="_Toc119490995" w:history="1">
            <w:r w:rsidR="00D24B1A" w:rsidRPr="00705395">
              <w:rPr>
                <w:rStyle w:val="Hyperlink"/>
                <w:rFonts w:ascii="Calibri" w:eastAsia="Times New Roman" w:hAnsi="Calibri" w:cs="Calibri"/>
                <w:noProof/>
                <w:lang w:val="en-AU" w:eastAsia="en-AU"/>
              </w:rPr>
              <w:t>How to Register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ab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instrText xml:space="preserve"> PAGEREF _Toc119490995 \h </w:instrText>
            </w:r>
            <w:r w:rsidR="00D24B1A" w:rsidRPr="00705395">
              <w:rPr>
                <w:rFonts w:ascii="Calibri" w:hAnsi="Calibri" w:cs="Calibri"/>
                <w:noProof/>
                <w:webHidden/>
              </w:rPr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>3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D8A311F" w14:textId="3B2FAB6F" w:rsidR="00D24B1A" w:rsidRPr="00705395" w:rsidRDefault="003901F3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lang w:val="en-AU" w:eastAsia="en-AU"/>
            </w:rPr>
          </w:pPr>
          <w:hyperlink w:anchor="_Toc119490996" w:history="1">
            <w:r w:rsidR="00D24B1A" w:rsidRPr="00705395">
              <w:rPr>
                <w:rStyle w:val="Hyperlink"/>
                <w:rFonts w:ascii="Calibri" w:eastAsia="Times New Roman" w:hAnsi="Calibri" w:cs="Calibri"/>
                <w:noProof/>
                <w:lang w:val="en-AU" w:eastAsia="en-AU"/>
              </w:rPr>
              <w:t>Set up and manage your notifications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ab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instrText xml:space="preserve"> PAGEREF _Toc119490996 \h </w:instrText>
            </w:r>
            <w:r w:rsidR="00D24B1A" w:rsidRPr="00705395">
              <w:rPr>
                <w:rFonts w:ascii="Calibri" w:hAnsi="Calibri" w:cs="Calibri"/>
                <w:noProof/>
                <w:webHidden/>
              </w:rPr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>4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98B5B3D" w14:textId="22BCD10C" w:rsidR="00D24B1A" w:rsidRPr="00705395" w:rsidRDefault="003901F3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lang w:val="en-AU" w:eastAsia="en-AU"/>
            </w:rPr>
          </w:pPr>
          <w:hyperlink w:anchor="_Toc119490997" w:history="1">
            <w:r w:rsidR="00D24B1A" w:rsidRPr="00705395">
              <w:rPr>
                <w:rStyle w:val="Hyperlink"/>
                <w:rFonts w:ascii="Calibri" w:eastAsia="Times New Roman" w:hAnsi="Calibri" w:cs="Calibri"/>
                <w:noProof/>
                <w:lang w:val="en-AU" w:eastAsia="en-AU"/>
              </w:rPr>
              <w:t>Notification Hot Tips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ab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instrText xml:space="preserve"> PAGEREF _Toc119490997 \h </w:instrText>
            </w:r>
            <w:r w:rsidR="00D24B1A" w:rsidRPr="00705395">
              <w:rPr>
                <w:rFonts w:ascii="Calibri" w:hAnsi="Calibri" w:cs="Calibri"/>
                <w:noProof/>
                <w:webHidden/>
              </w:rPr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>4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237F8FF" w14:textId="234C7483" w:rsidR="00D24B1A" w:rsidRPr="00705395" w:rsidRDefault="003901F3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lang w:val="en-AU" w:eastAsia="en-AU"/>
            </w:rPr>
          </w:pPr>
          <w:hyperlink w:anchor="_Toc119490998" w:history="1">
            <w:r w:rsidR="00D24B1A" w:rsidRPr="00705395">
              <w:rPr>
                <w:rStyle w:val="Hyperlink"/>
                <w:rFonts w:ascii="Calibri" w:eastAsia="Times New Roman" w:hAnsi="Calibri" w:cs="Calibri"/>
                <w:noProof/>
                <w:lang w:val="en-AU" w:eastAsia="en-AU"/>
              </w:rPr>
              <w:t>Business Opportunities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ab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instrText xml:space="preserve"> PAGEREF _Toc119490998 \h </w:instrText>
            </w:r>
            <w:r w:rsidR="00D24B1A" w:rsidRPr="00705395">
              <w:rPr>
                <w:rFonts w:ascii="Calibri" w:hAnsi="Calibri" w:cs="Calibri"/>
                <w:noProof/>
                <w:webHidden/>
              </w:rPr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>4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8580D35" w14:textId="4655E666" w:rsidR="00D24B1A" w:rsidRPr="00705395" w:rsidRDefault="003901F3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lang w:val="en-AU" w:eastAsia="en-AU"/>
            </w:rPr>
          </w:pPr>
          <w:hyperlink w:anchor="_Toc119490999" w:history="1">
            <w:r w:rsidR="00D24B1A" w:rsidRPr="00705395">
              <w:rPr>
                <w:rStyle w:val="Hyperlink"/>
                <w:rFonts w:ascii="Calibri" w:eastAsia="Times New Roman" w:hAnsi="Calibri" w:cs="Calibri"/>
                <w:noProof/>
                <w:lang w:val="en-AU" w:eastAsia="en-AU"/>
              </w:rPr>
              <w:t>Current Approaches to Market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ab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instrText xml:space="preserve"> PAGEREF _Toc119490999 \h </w:instrText>
            </w:r>
            <w:r w:rsidR="00D24B1A" w:rsidRPr="00705395">
              <w:rPr>
                <w:rFonts w:ascii="Calibri" w:hAnsi="Calibri" w:cs="Calibri"/>
                <w:noProof/>
                <w:webHidden/>
              </w:rPr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>4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4FF5111" w14:textId="0A8B7FAD" w:rsidR="00D24B1A" w:rsidRPr="00705395" w:rsidRDefault="003901F3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lang w:val="en-AU" w:eastAsia="en-AU"/>
            </w:rPr>
          </w:pPr>
          <w:hyperlink w:anchor="_Toc119491000" w:history="1">
            <w:r w:rsidR="00D24B1A" w:rsidRPr="00705395">
              <w:rPr>
                <w:rStyle w:val="Hyperlink"/>
                <w:rFonts w:ascii="Calibri" w:eastAsia="Times New Roman" w:hAnsi="Calibri" w:cs="Calibri"/>
                <w:noProof/>
                <w:lang w:val="en-AU" w:eastAsia="en-AU"/>
              </w:rPr>
              <w:t>Future Business Opportunities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ab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instrText xml:space="preserve"> PAGEREF _Toc119491000 \h </w:instrText>
            </w:r>
            <w:r w:rsidR="00D24B1A" w:rsidRPr="00705395">
              <w:rPr>
                <w:rFonts w:ascii="Calibri" w:hAnsi="Calibri" w:cs="Calibri"/>
                <w:noProof/>
                <w:webHidden/>
              </w:rPr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>4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1D5D676" w14:textId="4AE6D1B3" w:rsidR="00D24B1A" w:rsidRPr="00705395" w:rsidRDefault="003901F3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lang w:val="en-AU" w:eastAsia="en-AU"/>
            </w:rPr>
          </w:pPr>
          <w:hyperlink w:anchor="_Toc119491001" w:history="1">
            <w:r w:rsidR="00D24B1A" w:rsidRPr="00705395">
              <w:rPr>
                <w:rStyle w:val="Hyperlink"/>
                <w:rFonts w:ascii="Calibri" w:eastAsia="Times New Roman" w:hAnsi="Calibri" w:cs="Calibri"/>
                <w:noProof/>
                <w:lang w:val="en-AU" w:eastAsia="en-AU"/>
              </w:rPr>
              <w:t>Understanding the Lodgement Requirements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ab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instrText xml:space="preserve"> PAGEREF _Toc119491001 \h </w:instrText>
            </w:r>
            <w:r w:rsidR="00D24B1A" w:rsidRPr="00705395">
              <w:rPr>
                <w:rFonts w:ascii="Calibri" w:hAnsi="Calibri" w:cs="Calibri"/>
                <w:noProof/>
                <w:webHidden/>
              </w:rPr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>5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3914C2D" w14:textId="1F7249AB" w:rsidR="00D24B1A" w:rsidRPr="00705395" w:rsidRDefault="003901F3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lang w:val="en-AU" w:eastAsia="en-AU"/>
            </w:rPr>
          </w:pPr>
          <w:hyperlink w:anchor="_Toc119491002" w:history="1">
            <w:r w:rsidR="00D24B1A" w:rsidRPr="00705395">
              <w:rPr>
                <w:rStyle w:val="Hyperlink"/>
                <w:rFonts w:ascii="Calibri" w:eastAsia="Times New Roman" w:hAnsi="Calibri" w:cs="Calibri"/>
                <w:noProof/>
                <w:lang w:val="en-AU" w:eastAsia="en-AU"/>
              </w:rPr>
              <w:t>Preparation is key!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ab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instrText xml:space="preserve"> PAGEREF _Toc119491002 \h </w:instrText>
            </w:r>
            <w:r w:rsidR="00D24B1A" w:rsidRPr="00705395">
              <w:rPr>
                <w:rFonts w:ascii="Calibri" w:hAnsi="Calibri" w:cs="Calibri"/>
                <w:noProof/>
                <w:webHidden/>
              </w:rPr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>5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82435FC" w14:textId="193FF80F" w:rsidR="00D24B1A" w:rsidRPr="00705395" w:rsidRDefault="003901F3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lang w:val="en-AU" w:eastAsia="en-AU"/>
            </w:rPr>
          </w:pPr>
          <w:hyperlink w:anchor="_Toc119491003" w:history="1">
            <w:r w:rsidR="00D24B1A" w:rsidRPr="00705395">
              <w:rPr>
                <w:rStyle w:val="Hyperlink"/>
                <w:rFonts w:ascii="Calibri" w:eastAsia="Times New Roman" w:hAnsi="Calibri" w:cs="Calibri"/>
                <w:noProof/>
                <w:lang w:val="en-AU" w:eastAsia="en-AU"/>
              </w:rPr>
              <w:t>Practice Lodging a Response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ab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instrText xml:space="preserve"> PAGEREF _Toc119491003 \h </w:instrText>
            </w:r>
            <w:r w:rsidR="00D24B1A" w:rsidRPr="00705395">
              <w:rPr>
                <w:rFonts w:ascii="Calibri" w:hAnsi="Calibri" w:cs="Calibri"/>
                <w:noProof/>
                <w:webHidden/>
              </w:rPr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>5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6037E401" w14:textId="700AEBEA" w:rsidR="00D24B1A" w:rsidRPr="00705395" w:rsidRDefault="003901F3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lang w:val="en-AU" w:eastAsia="en-AU"/>
            </w:rPr>
          </w:pPr>
          <w:hyperlink w:anchor="_Toc119491004" w:history="1">
            <w:r w:rsidR="00D24B1A" w:rsidRPr="00705395">
              <w:rPr>
                <w:rStyle w:val="Hyperlink"/>
                <w:rFonts w:ascii="Calibri" w:eastAsia="Times New Roman" w:hAnsi="Calibri" w:cs="Calibri"/>
                <w:noProof/>
                <w:lang w:val="en-AU" w:eastAsia="en-AU"/>
              </w:rPr>
              <w:t>Hot Tips - Lodgement Preparation Checklist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ab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instrText xml:space="preserve"> PAGEREF _Toc119491004 \h </w:instrText>
            </w:r>
            <w:r w:rsidR="00D24B1A" w:rsidRPr="00705395">
              <w:rPr>
                <w:rFonts w:ascii="Calibri" w:hAnsi="Calibri" w:cs="Calibri"/>
                <w:noProof/>
                <w:webHidden/>
              </w:rPr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>5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B32E3F0" w14:textId="72552215" w:rsidR="00D24B1A" w:rsidRPr="00705395" w:rsidRDefault="003901F3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lang w:val="en-AU" w:eastAsia="en-AU"/>
            </w:rPr>
          </w:pPr>
          <w:hyperlink w:anchor="_Toc119491005" w:history="1">
            <w:r w:rsidR="00D24B1A" w:rsidRPr="00705395">
              <w:rPr>
                <w:rStyle w:val="Hyperlink"/>
                <w:rFonts w:ascii="Calibri" w:eastAsia="Times New Roman" w:hAnsi="Calibri" w:cs="Calibri"/>
                <w:noProof/>
                <w:lang w:val="en-AU" w:eastAsia="en-AU"/>
              </w:rPr>
              <w:t>I have a newer version of my Lodgement documents, what can I do?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ab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instrText xml:space="preserve"> PAGEREF _Toc119491005 \h </w:instrText>
            </w:r>
            <w:r w:rsidR="00D24B1A" w:rsidRPr="00705395">
              <w:rPr>
                <w:rFonts w:ascii="Calibri" w:hAnsi="Calibri" w:cs="Calibri"/>
                <w:noProof/>
                <w:webHidden/>
              </w:rPr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>6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A5F4567" w14:textId="0DE51780" w:rsidR="00D24B1A" w:rsidRPr="00705395" w:rsidRDefault="003901F3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lang w:val="en-AU" w:eastAsia="en-AU"/>
            </w:rPr>
          </w:pPr>
          <w:hyperlink w:anchor="_Toc119491006" w:history="1">
            <w:r w:rsidR="00D24B1A" w:rsidRPr="00705395">
              <w:rPr>
                <w:rStyle w:val="Hyperlink"/>
                <w:rFonts w:ascii="Calibri" w:eastAsia="Times New Roman" w:hAnsi="Calibri" w:cs="Calibri"/>
                <w:noProof/>
                <w:lang w:val="en-AU" w:eastAsia="en-AU"/>
              </w:rPr>
              <w:t>If the tender is still open, you can: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ab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instrText xml:space="preserve"> PAGEREF _Toc119491006 \h </w:instrText>
            </w:r>
            <w:r w:rsidR="00D24B1A" w:rsidRPr="00705395">
              <w:rPr>
                <w:rFonts w:ascii="Calibri" w:hAnsi="Calibri" w:cs="Calibri"/>
                <w:noProof/>
                <w:webHidden/>
              </w:rPr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>6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3F66ABE" w14:textId="7F24D26D" w:rsidR="00D24B1A" w:rsidRPr="00705395" w:rsidRDefault="003901F3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lang w:val="en-AU" w:eastAsia="en-AU"/>
            </w:rPr>
          </w:pPr>
          <w:hyperlink w:anchor="_Toc119491007" w:history="1">
            <w:r w:rsidR="00D24B1A" w:rsidRPr="00705395">
              <w:rPr>
                <w:rStyle w:val="Hyperlink"/>
                <w:rFonts w:ascii="Calibri" w:eastAsia="Times New Roman" w:hAnsi="Calibri" w:cs="Calibri"/>
                <w:noProof/>
                <w:lang w:val="en-AU" w:eastAsia="en-AU"/>
              </w:rPr>
              <w:t>Missed the tender Closing Time? What now?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ab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instrText xml:space="preserve"> PAGEREF _Toc119491007 \h </w:instrText>
            </w:r>
            <w:r w:rsidR="00D24B1A" w:rsidRPr="00705395">
              <w:rPr>
                <w:rFonts w:ascii="Calibri" w:hAnsi="Calibri" w:cs="Calibri"/>
                <w:noProof/>
                <w:webHidden/>
              </w:rPr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>6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F69CB32" w14:textId="57BCF2D9" w:rsidR="00D24B1A" w:rsidRPr="00705395" w:rsidRDefault="003901F3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lang w:val="en-AU" w:eastAsia="en-AU"/>
            </w:rPr>
          </w:pPr>
          <w:hyperlink w:anchor="_Toc119491008" w:history="1">
            <w:r w:rsidR="00D24B1A" w:rsidRPr="00705395">
              <w:rPr>
                <w:rStyle w:val="Hyperlink"/>
                <w:rFonts w:ascii="Calibri" w:eastAsia="Times New Roman" w:hAnsi="Calibri" w:cs="Calibri"/>
                <w:noProof/>
                <w:lang w:val="en-AU" w:eastAsia="en-AU"/>
              </w:rPr>
              <w:t>How do I edit my contact details?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ab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instrText xml:space="preserve"> PAGEREF _Toc119491008 \h </w:instrText>
            </w:r>
            <w:r w:rsidR="00D24B1A" w:rsidRPr="00705395">
              <w:rPr>
                <w:rFonts w:ascii="Calibri" w:hAnsi="Calibri" w:cs="Calibri"/>
                <w:noProof/>
                <w:webHidden/>
              </w:rPr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>6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8A524A3" w14:textId="0160821F" w:rsidR="00D24B1A" w:rsidRPr="00705395" w:rsidRDefault="003901F3">
          <w:pPr>
            <w:pStyle w:val="TOC1"/>
            <w:tabs>
              <w:tab w:val="right" w:leader="dot" w:pos="9016"/>
            </w:tabs>
            <w:rPr>
              <w:rFonts w:ascii="Calibri" w:eastAsiaTheme="minorEastAsia" w:hAnsi="Calibri" w:cs="Calibri"/>
              <w:noProof/>
              <w:lang w:val="en-AU" w:eastAsia="en-AU"/>
            </w:rPr>
          </w:pPr>
          <w:hyperlink w:anchor="_Toc119491009" w:history="1">
            <w:r w:rsidR="00D24B1A" w:rsidRPr="00705395">
              <w:rPr>
                <w:rStyle w:val="Hyperlink"/>
                <w:rFonts w:ascii="Calibri" w:eastAsia="Times New Roman" w:hAnsi="Calibri" w:cs="Calibri"/>
                <w:noProof/>
                <w:lang w:val="en-AU" w:eastAsia="en-AU"/>
              </w:rPr>
              <w:t>Where do I get help or advice?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ab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instrText xml:space="preserve"> PAGEREF _Toc119491009 \h </w:instrText>
            </w:r>
            <w:r w:rsidR="00D24B1A" w:rsidRPr="00705395">
              <w:rPr>
                <w:rFonts w:ascii="Calibri" w:hAnsi="Calibri" w:cs="Calibri"/>
                <w:noProof/>
                <w:webHidden/>
              </w:rPr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t>7</w:t>
            </w:r>
            <w:r w:rsidR="00D24B1A" w:rsidRPr="00705395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21EE6A9" w14:textId="727B7B7F" w:rsidR="00C75CAC" w:rsidRPr="00705395" w:rsidRDefault="00C75CAC">
          <w:pPr>
            <w:rPr>
              <w:rFonts w:ascii="Calibri" w:hAnsi="Calibri" w:cs="Calibri"/>
            </w:rPr>
          </w:pPr>
          <w:r w:rsidRPr="00705395">
            <w:rPr>
              <w:rFonts w:ascii="Calibri" w:hAnsi="Calibri" w:cs="Calibri"/>
              <w:b/>
              <w:bCs/>
              <w:noProof/>
            </w:rPr>
            <w:fldChar w:fldCharType="end"/>
          </w:r>
        </w:p>
      </w:sdtContent>
    </w:sdt>
    <w:p w14:paraId="47D311BA" w14:textId="77777777" w:rsidR="00C75CAC" w:rsidRPr="00705395" w:rsidRDefault="00C75CAC" w:rsidP="0082768C">
      <w:pPr>
        <w:pStyle w:val="Heading1"/>
        <w:rPr>
          <w:rFonts w:ascii="Calibri" w:eastAsia="Times New Roman" w:hAnsi="Calibri" w:cs="Calibri"/>
          <w:lang w:val="en-AU" w:eastAsia="en-AU"/>
        </w:rPr>
      </w:pPr>
    </w:p>
    <w:p w14:paraId="5E6EADBF" w14:textId="06F5FC7F" w:rsidR="00C75CAC" w:rsidRPr="00705395" w:rsidRDefault="00C75CAC">
      <w:pPr>
        <w:rPr>
          <w:rFonts w:ascii="Calibri" w:eastAsia="Times New Roman" w:hAnsi="Calibri" w:cs="Calibri"/>
          <w:color w:val="2F5496" w:themeColor="accent1" w:themeShade="BF"/>
          <w:sz w:val="32"/>
          <w:szCs w:val="32"/>
          <w:lang w:val="en-AU" w:eastAsia="en-AU"/>
        </w:rPr>
      </w:pPr>
      <w:r w:rsidRPr="00705395">
        <w:rPr>
          <w:rFonts w:ascii="Calibri" w:eastAsia="Times New Roman" w:hAnsi="Calibri" w:cs="Calibri"/>
          <w:lang w:val="en-AU" w:eastAsia="en-AU"/>
        </w:rPr>
        <w:br w:type="page"/>
      </w:r>
    </w:p>
    <w:p w14:paraId="58A8C564" w14:textId="751C6C2B" w:rsidR="00C91478" w:rsidRPr="00705395" w:rsidRDefault="00C91478" w:rsidP="0082768C">
      <w:pPr>
        <w:pStyle w:val="Heading1"/>
        <w:rPr>
          <w:rFonts w:ascii="Calibri" w:eastAsia="Times New Roman" w:hAnsi="Calibri" w:cs="Calibri"/>
          <w:color w:val="auto"/>
          <w:lang w:val="en-AU" w:eastAsia="en-AU"/>
        </w:rPr>
      </w:pPr>
      <w:bookmarkStart w:id="0" w:name="_Toc119490990"/>
      <w:r w:rsidRPr="00705395">
        <w:rPr>
          <w:rFonts w:ascii="Calibri" w:eastAsia="Times New Roman" w:hAnsi="Calibri" w:cs="Calibri"/>
          <w:color w:val="auto"/>
          <w:lang w:val="en-AU" w:eastAsia="en-AU"/>
        </w:rPr>
        <w:lastRenderedPageBreak/>
        <w:t xml:space="preserve">What is </w:t>
      </w:r>
      <w:proofErr w:type="spellStart"/>
      <w:r w:rsidRPr="00705395">
        <w:rPr>
          <w:rFonts w:ascii="Calibri" w:eastAsia="Times New Roman" w:hAnsi="Calibri" w:cs="Calibri"/>
          <w:color w:val="auto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auto"/>
          <w:lang w:val="en-AU" w:eastAsia="en-AU"/>
        </w:rPr>
        <w:t>?</w:t>
      </w:r>
      <w:bookmarkEnd w:id="0"/>
    </w:p>
    <w:p w14:paraId="5DA96691" w14:textId="77777777" w:rsidR="00C91478" w:rsidRPr="00705395" w:rsidRDefault="00C91478" w:rsidP="0081506E">
      <w:pPr>
        <w:spacing w:after="12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proofErr w:type="spellStart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is the Australian Government's procurement information system which provides centralised publication of Business Opportunities, Annual Procurement Plans and Contracts awarded.</w:t>
      </w:r>
    </w:p>
    <w:p w14:paraId="4EE2FD82" w14:textId="77777777" w:rsidR="00C91478" w:rsidRPr="00705395" w:rsidRDefault="00C91478" w:rsidP="00C91478">
      <w:p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proofErr w:type="spellStart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is commonly used to undertake market research, and contains a range of </w:t>
      </w:r>
      <w:hyperlink r:id="rId11" w:tooltip="Information Made Easy" w:history="1">
        <w:r w:rsidRPr="00705395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val="en-AU" w:eastAsia="en-AU"/>
          </w:rPr>
          <w:t>information reports</w:t>
        </w:r>
      </w:hyperlink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 so you can identify current or future Business Opportunities, or see what types of goods or services are being provided through contracts already awarded. </w:t>
      </w:r>
    </w:p>
    <w:p w14:paraId="752455D1" w14:textId="77777777" w:rsidR="00C91478" w:rsidRPr="00705395" w:rsidRDefault="00C91478" w:rsidP="00C91478">
      <w:p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You can even find details of </w:t>
      </w:r>
      <w:hyperlink r:id="rId12" w:tooltip="What the Government Buys" w:history="1">
        <w:r w:rsidRPr="00705395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val="en-AU" w:eastAsia="en-AU"/>
          </w:rPr>
          <w:t>What the Government Buys</w:t>
        </w:r>
      </w:hyperlink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.</w:t>
      </w:r>
    </w:p>
    <w:p w14:paraId="0DFD1ADB" w14:textId="77777777" w:rsidR="00C91478" w:rsidRPr="00705395" w:rsidRDefault="00C91478" w:rsidP="00F15A40">
      <w:pPr>
        <w:spacing w:after="12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Whether you are a new business operator or a well-established company, if you provide quality goods and services that the Australian Government buys, there may be an opportunity for you.</w:t>
      </w:r>
    </w:p>
    <w:p w14:paraId="41FBF4A3" w14:textId="77777777" w:rsidR="00C91478" w:rsidRPr="00705395" w:rsidRDefault="00C91478" w:rsidP="00C91478">
      <w:p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You can also register on </w:t>
      </w:r>
      <w:proofErr w:type="spellStart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to be automatically notified of Business Opportunities. Information and Tips when registering can be found </w:t>
      </w:r>
      <w:hyperlink r:id="rId13" w:tooltip="Become a Registered User" w:history="1">
        <w:r w:rsidRPr="00705395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val="en-AU" w:eastAsia="en-AU"/>
          </w:rPr>
          <w:t>here</w:t>
        </w:r>
      </w:hyperlink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.</w:t>
      </w:r>
    </w:p>
    <w:p w14:paraId="79E4EA14" w14:textId="401C9125" w:rsidR="00C91478" w:rsidRPr="00705395" w:rsidRDefault="00C91478" w:rsidP="0082768C">
      <w:pPr>
        <w:pStyle w:val="Heading1"/>
        <w:rPr>
          <w:rFonts w:ascii="Calibri" w:eastAsia="Times New Roman" w:hAnsi="Calibri" w:cs="Calibri"/>
          <w:color w:val="auto"/>
          <w:lang w:val="en-AU" w:eastAsia="en-AU"/>
        </w:rPr>
      </w:pPr>
      <w:bookmarkStart w:id="1" w:name="_Toc119490991"/>
      <w:r w:rsidRPr="00705395">
        <w:rPr>
          <w:rFonts w:ascii="Calibri" w:eastAsia="Times New Roman" w:hAnsi="Calibri" w:cs="Calibri"/>
          <w:color w:val="auto"/>
          <w:lang w:val="en-AU" w:eastAsia="en-AU"/>
        </w:rPr>
        <w:t xml:space="preserve">Who is responsible for the information on </w:t>
      </w:r>
      <w:proofErr w:type="spellStart"/>
      <w:r w:rsidRPr="00705395">
        <w:rPr>
          <w:rFonts w:ascii="Calibri" w:eastAsia="Times New Roman" w:hAnsi="Calibri" w:cs="Calibri"/>
          <w:color w:val="auto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auto"/>
          <w:lang w:val="en-AU" w:eastAsia="en-AU"/>
        </w:rPr>
        <w:t>?</w:t>
      </w:r>
      <w:bookmarkEnd w:id="1"/>
    </w:p>
    <w:p w14:paraId="5DF4EB70" w14:textId="77777777" w:rsidR="00C91478" w:rsidRPr="00705395" w:rsidRDefault="00C91478" w:rsidP="00F15A40">
      <w:pPr>
        <w:spacing w:after="12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The Australian Government is comprised of </w:t>
      </w:r>
      <w:proofErr w:type="gramStart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 large number of</w:t>
      </w:r>
      <w:proofErr w:type="gramEnd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individual Agencies. </w:t>
      </w:r>
      <w:proofErr w:type="spellStart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centralises information from these Agencies to make it easy for you to navigate and find information in a central location. </w:t>
      </w:r>
    </w:p>
    <w:p w14:paraId="33AFFD3C" w14:textId="155E1E81" w:rsidR="00FF788F" w:rsidRPr="00705395" w:rsidRDefault="00C91478" w:rsidP="006069DE">
      <w:p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Agencies that use </w:t>
      </w:r>
      <w:proofErr w:type="spellStart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are required to ensure they follow the </w:t>
      </w:r>
      <w:hyperlink r:id="rId14" w:tgtFrame="_blank" w:tooltip="CPRs" w:history="1">
        <w:r w:rsidRPr="00705395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val="en-AU" w:eastAsia="en-AU"/>
          </w:rPr>
          <w:t>Commonwealth Procurement Rules (CPRs)</w:t>
        </w:r>
      </w:hyperlink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 which explains their obligations, and the Finance </w:t>
      </w:r>
      <w:hyperlink r:id="rId15" w:tgtFrame="_blank" w:tooltip="PGPA Act Flipchart" w:history="1">
        <w:r w:rsidRPr="00705395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val="en-AU" w:eastAsia="en-AU"/>
          </w:rPr>
          <w:t>PGPA Act Flipchart</w:t>
        </w:r>
      </w:hyperlink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 provides a full list of Relevant Agencies (Commonly referred to as Entities).</w:t>
      </w:r>
      <w:r w:rsidR="00FF788F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</w:t>
      </w:r>
    </w:p>
    <w:p w14:paraId="2C2EDCA8" w14:textId="2267B80D" w:rsidR="00C91478" w:rsidRPr="00705395" w:rsidRDefault="00C91478" w:rsidP="0082768C">
      <w:pPr>
        <w:pStyle w:val="Heading1"/>
        <w:rPr>
          <w:rFonts w:ascii="Calibri" w:eastAsia="Times New Roman" w:hAnsi="Calibri" w:cs="Calibri"/>
          <w:color w:val="auto"/>
          <w:lang w:val="en-AU" w:eastAsia="en-AU"/>
        </w:rPr>
      </w:pPr>
      <w:bookmarkStart w:id="2" w:name="_Toc119490992"/>
      <w:r w:rsidRPr="00705395">
        <w:rPr>
          <w:rFonts w:ascii="Calibri" w:eastAsia="Times New Roman" w:hAnsi="Calibri" w:cs="Calibri"/>
          <w:color w:val="auto"/>
          <w:lang w:val="en-AU" w:eastAsia="en-AU"/>
        </w:rPr>
        <w:t>Become a Registered User</w:t>
      </w:r>
      <w:bookmarkEnd w:id="2"/>
    </w:p>
    <w:p w14:paraId="1CD3E862" w14:textId="77777777" w:rsidR="00C91478" w:rsidRPr="00705395" w:rsidRDefault="00C91478" w:rsidP="005748BF">
      <w:p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As a Registered User you can receive notification of Business Opportunities direct to your nominated email address.</w:t>
      </w:r>
    </w:p>
    <w:p w14:paraId="0886B8CB" w14:textId="220D9EE2" w:rsidR="00C91478" w:rsidRPr="00705395" w:rsidRDefault="00C91478" w:rsidP="005748BF">
      <w:p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You can also download documents, receive addenda </w:t>
      </w:r>
      <w:r w:rsidR="00C75CAC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notifications,</w:t>
      </w: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and lodge responses.</w:t>
      </w:r>
    </w:p>
    <w:p w14:paraId="7F94F8FF" w14:textId="029A944B" w:rsidR="00FF788F" w:rsidRPr="00705395" w:rsidRDefault="00FF788F" w:rsidP="005748BF">
      <w:p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You will need to become a Registered User if you want to download any documents for a particular procurement opportunity. </w:t>
      </w:r>
    </w:p>
    <w:p w14:paraId="336BF846" w14:textId="77777777" w:rsidR="00C91478" w:rsidRPr="00705395" w:rsidRDefault="00C91478" w:rsidP="0082768C">
      <w:pPr>
        <w:pStyle w:val="Heading1"/>
        <w:rPr>
          <w:rFonts w:ascii="Calibri" w:eastAsia="Times New Roman" w:hAnsi="Calibri" w:cs="Calibri"/>
          <w:color w:val="auto"/>
          <w:lang w:val="en-AU" w:eastAsia="en-AU"/>
        </w:rPr>
      </w:pPr>
      <w:bookmarkStart w:id="3" w:name="_Toc119490993"/>
      <w:r w:rsidRPr="00705395">
        <w:rPr>
          <w:rFonts w:ascii="Calibri" w:eastAsia="Times New Roman" w:hAnsi="Calibri" w:cs="Calibri"/>
          <w:color w:val="auto"/>
          <w:lang w:val="en-AU" w:eastAsia="en-AU"/>
        </w:rPr>
        <w:t>On this page</w:t>
      </w:r>
      <w:bookmarkEnd w:id="3"/>
    </w:p>
    <w:p w14:paraId="50205591" w14:textId="77777777" w:rsidR="00C91478" w:rsidRPr="00705395" w:rsidRDefault="003901F3" w:rsidP="00E53CF0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hyperlink r:id="rId16" w:anchor="benefits%20of%20becoming%20an%20austender%20registered%20user" w:history="1">
        <w:r w:rsidR="00C91478" w:rsidRPr="00705395">
          <w:rPr>
            <w:rFonts w:ascii="Calibri" w:eastAsia="Times New Roman" w:hAnsi="Calibri" w:cs="Calibri"/>
            <w:color w:val="0000FF"/>
            <w:spacing w:val="-4"/>
            <w:sz w:val="24"/>
            <w:szCs w:val="24"/>
            <w:u w:val="single"/>
            <w:bdr w:val="none" w:sz="0" w:space="0" w:color="auto" w:frame="1"/>
            <w:lang w:val="en-AU" w:eastAsia="en-AU"/>
          </w:rPr>
          <w:t xml:space="preserve">Benefits of becoming an </w:t>
        </w:r>
        <w:proofErr w:type="spellStart"/>
        <w:r w:rsidR="00C91478" w:rsidRPr="00705395">
          <w:rPr>
            <w:rFonts w:ascii="Calibri" w:eastAsia="Times New Roman" w:hAnsi="Calibri" w:cs="Calibri"/>
            <w:color w:val="0000FF"/>
            <w:spacing w:val="-4"/>
            <w:sz w:val="24"/>
            <w:szCs w:val="24"/>
            <w:u w:val="single"/>
            <w:bdr w:val="none" w:sz="0" w:space="0" w:color="auto" w:frame="1"/>
            <w:lang w:val="en-AU" w:eastAsia="en-AU"/>
          </w:rPr>
          <w:t>AusTender</w:t>
        </w:r>
        <w:proofErr w:type="spellEnd"/>
        <w:r w:rsidR="00C91478" w:rsidRPr="00705395">
          <w:rPr>
            <w:rFonts w:ascii="Calibri" w:eastAsia="Times New Roman" w:hAnsi="Calibri" w:cs="Calibri"/>
            <w:color w:val="0000FF"/>
            <w:spacing w:val="-4"/>
            <w:sz w:val="24"/>
            <w:szCs w:val="24"/>
            <w:u w:val="single"/>
            <w:bdr w:val="none" w:sz="0" w:space="0" w:color="auto" w:frame="1"/>
            <w:lang w:val="en-AU" w:eastAsia="en-AU"/>
          </w:rPr>
          <w:t xml:space="preserve"> Registered User</w:t>
        </w:r>
      </w:hyperlink>
    </w:p>
    <w:p w14:paraId="037F881A" w14:textId="77777777" w:rsidR="00C91478" w:rsidRPr="00705395" w:rsidRDefault="003901F3" w:rsidP="00E53CF0">
      <w:pPr>
        <w:numPr>
          <w:ilvl w:val="0"/>
          <w:numId w:val="11"/>
        </w:numPr>
        <w:spacing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hyperlink r:id="rId17" w:anchor="set%20up%20and%20manage%20your%20notifications" w:history="1">
        <w:r w:rsidR="00C91478" w:rsidRPr="00705395">
          <w:rPr>
            <w:rFonts w:ascii="Calibri" w:eastAsia="Times New Roman" w:hAnsi="Calibri" w:cs="Calibri"/>
            <w:color w:val="0000FF"/>
            <w:spacing w:val="-4"/>
            <w:sz w:val="24"/>
            <w:szCs w:val="24"/>
            <w:u w:val="single"/>
            <w:bdr w:val="none" w:sz="0" w:space="0" w:color="auto" w:frame="1"/>
            <w:lang w:val="en-AU" w:eastAsia="en-AU"/>
          </w:rPr>
          <w:t>Set up and manage your notifications</w:t>
        </w:r>
      </w:hyperlink>
    </w:p>
    <w:p w14:paraId="4E94FA8D" w14:textId="77777777" w:rsidR="00C91478" w:rsidRPr="00705395" w:rsidRDefault="00C91478" w:rsidP="0082768C">
      <w:pPr>
        <w:pStyle w:val="Heading1"/>
        <w:rPr>
          <w:rFonts w:ascii="Calibri" w:eastAsia="Times New Roman" w:hAnsi="Calibri" w:cs="Calibri"/>
          <w:color w:val="auto"/>
          <w:lang w:val="en-AU" w:eastAsia="en-AU"/>
        </w:rPr>
      </w:pPr>
      <w:bookmarkStart w:id="4" w:name="_Toc119490994"/>
      <w:r w:rsidRPr="00705395">
        <w:rPr>
          <w:rFonts w:ascii="Calibri" w:eastAsia="Times New Roman" w:hAnsi="Calibri" w:cs="Calibri"/>
          <w:color w:val="auto"/>
          <w:lang w:val="en-AU" w:eastAsia="en-AU"/>
        </w:rPr>
        <w:t xml:space="preserve">Benefits of becoming an </w:t>
      </w:r>
      <w:proofErr w:type="spellStart"/>
      <w:r w:rsidRPr="00705395">
        <w:rPr>
          <w:rFonts w:ascii="Calibri" w:eastAsia="Times New Roman" w:hAnsi="Calibri" w:cs="Calibri"/>
          <w:color w:val="auto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auto"/>
          <w:lang w:val="en-AU" w:eastAsia="en-AU"/>
        </w:rPr>
        <w:t xml:space="preserve"> Registered User</w:t>
      </w:r>
      <w:bookmarkEnd w:id="4"/>
    </w:p>
    <w:p w14:paraId="445CDA66" w14:textId="77777777" w:rsidR="00C91478" w:rsidRPr="00705395" w:rsidRDefault="00C91478" w:rsidP="00C91478">
      <w:p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proofErr w:type="spellStart"/>
      <w:r w:rsidRPr="00705395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val="en-AU" w:eastAsia="en-AU"/>
        </w:rPr>
        <w:t xml:space="preserve"> provides the following benefits to Registered Users:</w:t>
      </w:r>
    </w:p>
    <w:p w14:paraId="39335977" w14:textId="77777777" w:rsidR="00C91478" w:rsidRPr="00705395" w:rsidRDefault="00C91478" w:rsidP="00E53CF0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Automatic notification of </w:t>
      </w:r>
      <w:r w:rsidRPr="00705395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val="en-AU" w:eastAsia="en-AU"/>
        </w:rPr>
        <w:t>new Business Opportunities.</w:t>
      </w:r>
    </w:p>
    <w:p w14:paraId="01FBFEFA" w14:textId="77777777" w:rsidR="00C91478" w:rsidRPr="00705395" w:rsidRDefault="00C91478" w:rsidP="00E53CF0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val="en-AU" w:eastAsia="en-AU"/>
        </w:rPr>
        <w:t>Ability to download Business Opportunity documentation.</w:t>
      </w:r>
    </w:p>
    <w:p w14:paraId="3B718101" w14:textId="77777777" w:rsidR="00C91478" w:rsidRPr="00705395" w:rsidRDefault="00C91478" w:rsidP="00E53CF0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bdr w:val="none" w:sz="0" w:space="0" w:color="auto" w:frame="1"/>
          <w:lang w:val="en-AU" w:eastAsia="en-AU"/>
        </w:rPr>
        <w:t>Instant notification of updates to Business Opportunities.</w:t>
      </w:r>
    </w:p>
    <w:p w14:paraId="0C6EE873" w14:textId="77777777" w:rsidR="00C91478" w:rsidRPr="00705395" w:rsidRDefault="00C91478" w:rsidP="00E53CF0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You can establish a "watch-list" of future opportunities and be notified of changes as they occur.</w:t>
      </w:r>
    </w:p>
    <w:p w14:paraId="15D8292B" w14:textId="77777777" w:rsidR="00C91478" w:rsidRPr="00705395" w:rsidRDefault="00C91478" w:rsidP="00E53CF0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Ability to lodge secure Tender Responses.</w:t>
      </w:r>
    </w:p>
    <w:p w14:paraId="20B0229A" w14:textId="29CD3118" w:rsidR="00C91478" w:rsidRPr="00705395" w:rsidRDefault="00C91478" w:rsidP="00C91478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</w:p>
    <w:p w14:paraId="04C20C7E" w14:textId="77777777" w:rsidR="00E53CF0" w:rsidRPr="00705395" w:rsidRDefault="00C91478" w:rsidP="00C91478">
      <w:pPr>
        <w:spacing w:after="120" w:line="360" w:lineRule="atLeast"/>
        <w:textAlignment w:val="baseline"/>
        <w:outlineLvl w:val="2"/>
        <w:rPr>
          <w:rFonts w:ascii="Calibri" w:eastAsia="Times New Roman" w:hAnsi="Calibri" w:cs="Calibri"/>
          <w:b/>
          <w:bCs/>
          <w:color w:val="333333"/>
          <w:spacing w:val="-5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b/>
          <w:bCs/>
          <w:color w:val="333333"/>
          <w:spacing w:val="-5"/>
          <w:sz w:val="24"/>
          <w:szCs w:val="24"/>
          <w:lang w:val="en-AU" w:eastAsia="en-AU"/>
        </w:rPr>
        <w:lastRenderedPageBreak/>
        <w:t xml:space="preserve"> </w:t>
      </w:r>
    </w:p>
    <w:p w14:paraId="57EB1417" w14:textId="2365E33D" w:rsidR="00C91478" w:rsidRPr="00705395" w:rsidRDefault="00C91478" w:rsidP="0082768C">
      <w:pPr>
        <w:pStyle w:val="Heading1"/>
        <w:rPr>
          <w:rFonts w:ascii="Calibri" w:eastAsia="Times New Roman" w:hAnsi="Calibri" w:cs="Calibri"/>
          <w:color w:val="auto"/>
          <w:lang w:val="en-AU" w:eastAsia="en-AU"/>
        </w:rPr>
      </w:pPr>
      <w:bookmarkStart w:id="5" w:name="_Toc119490995"/>
      <w:r w:rsidRPr="00705395">
        <w:rPr>
          <w:rFonts w:ascii="Calibri" w:eastAsia="Times New Roman" w:hAnsi="Calibri" w:cs="Calibri"/>
          <w:color w:val="auto"/>
          <w:lang w:val="en-AU" w:eastAsia="en-AU"/>
        </w:rPr>
        <w:t>How to Register</w:t>
      </w:r>
      <w:bookmarkEnd w:id="5"/>
    </w:p>
    <w:p w14:paraId="432FB5C5" w14:textId="0C761165" w:rsidR="00C91478" w:rsidRPr="00705395" w:rsidRDefault="00E53CF0" w:rsidP="00E53CF0">
      <w:pPr>
        <w:numPr>
          <w:ilvl w:val="0"/>
          <w:numId w:val="13"/>
        </w:numPr>
        <w:shd w:val="clear" w:color="auto" w:fill="FFFFFF" w:themeFill="background1"/>
        <w:spacing w:before="120" w:after="120" w:line="240" w:lineRule="auto"/>
        <w:ind w:left="714" w:hanging="357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Click here to </w:t>
      </w:r>
      <w:hyperlink r:id="rId18" w:tooltip="Create your account" w:history="1">
        <w:r w:rsidR="00C91478" w:rsidRPr="00705395">
          <w:rPr>
            <w:rFonts w:ascii="Calibri" w:eastAsia="Times New Roman" w:hAnsi="Calibri" w:cs="Calibri"/>
            <w:color w:val="0000FF"/>
            <w:spacing w:val="-4"/>
            <w:sz w:val="24"/>
            <w:szCs w:val="24"/>
            <w:bdr w:val="none" w:sz="0" w:space="0" w:color="auto" w:frame="1"/>
            <w:lang w:val="en-AU" w:eastAsia="en-AU"/>
          </w:rPr>
          <w:t>Create your account</w:t>
        </w:r>
      </w:hyperlink>
      <w:r w:rsidR="00C91478"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.</w:t>
      </w: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 Complete the </w:t>
      </w:r>
      <w:r w:rsidR="00C91478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Mandatory fields</w:t>
      </w: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that</w:t>
      </w:r>
      <w:r w:rsidR="00C91478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are marked with an asterisk.</w:t>
      </w:r>
    </w:p>
    <w:p w14:paraId="64AC2047" w14:textId="713C6D7E" w:rsidR="00E53CF0" w:rsidRPr="00705395" w:rsidRDefault="00E53CF0" w:rsidP="00E53CF0">
      <w:pPr>
        <w:numPr>
          <w:ilvl w:val="0"/>
          <w:numId w:val="13"/>
        </w:numPr>
        <w:shd w:val="clear" w:color="auto" w:fill="FFFFFF" w:themeFill="background1"/>
        <w:spacing w:before="120" w:after="120" w:line="240" w:lineRule="auto"/>
        <w:ind w:left="714" w:hanging="357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Check the Notifications Details as follows: </w:t>
      </w:r>
    </w:p>
    <w:p w14:paraId="6059EA6F" w14:textId="6B7D3729" w:rsidR="00E53CF0" w:rsidRPr="00705395" w:rsidRDefault="00E53CF0" w:rsidP="00E53CF0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hAnsi="Calibri" w:cs="Calibri"/>
          <w:noProof/>
        </w:rPr>
        <w:drawing>
          <wp:inline distT="0" distB="0" distL="0" distR="0" wp14:anchorId="3DBA142F" wp14:editId="04DE4A8C">
            <wp:extent cx="4481444" cy="1917994"/>
            <wp:effectExtent l="0" t="0" r="0" b="6350"/>
            <wp:docPr id="1" name="Picture 1" descr="This is a screen capture of How to Register &#10;&#10;3. Notification Details &#10;Email Format*&#10;In which format do you wish to receive AusTender emails&#10;The Options are - &#10;HTML &#10;Plain text&#10;&#10;Would you like to receive notifications of new open business opportunities and/or Planned Procurements?&#10;Options  - &#10;Yes&#10;No&#10;&#10;If so, you must specify your notification preferences on the following pag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is is a screen capture of How to Register &#10;&#10;3. Notification Details &#10;Email Format*&#10;In which format do you wish to receive AusTender emails&#10;The Options are - &#10;HTML &#10;Plain text&#10;&#10;Would you like to receive notifications of new open business opportunities and/or Planned Procurements?&#10;Options  - &#10;Yes&#10;No&#10;&#10;If so, you must specify your notification preferences on the following page. 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05026" cy="192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8BFCD" w14:textId="77777777" w:rsidR="00D706F1" w:rsidRPr="00705395" w:rsidRDefault="00D706F1" w:rsidP="00D706F1">
      <w:pPr>
        <w:shd w:val="clear" w:color="auto" w:fill="FFFFFF" w:themeFill="background1"/>
        <w:spacing w:after="12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hAnsi="Calibri" w:cs="Calibri"/>
          <w:noProof/>
          <w:lang w:val="en-AU"/>
        </w:rPr>
        <w:lastRenderedPageBreak/>
        <w:drawing>
          <wp:inline distT="0" distB="0" distL="0" distR="0" wp14:anchorId="4B82E966" wp14:editId="38AF1FD8">
            <wp:extent cx="3084830" cy="5876290"/>
            <wp:effectExtent l="0" t="0" r="1270" b="10160"/>
            <wp:docPr id="4" name="Picture 4" descr="This is a screen capture of next steps, if you selected 'yes', you would you like to receive notifications of new open business opportunities and/or Planned Procurements.&#10;&#10;The page reads as follows: &#10;&#10;Notify me about - (tick boxes)&#10;Planned Procurements &#10;Approaches to Market&#10;&#10;Enter key words (eg Construction) &#10;&#10;The next drop down offers categories to select from, click the down arrow. &#10;&#10;Location - tick your state, territory, overseas, or other, capitals&#10;&#10;CVS File Attachment &#10;Would you like to receive new open business opportunities and/or Planned Procurements in a spreadsheet format? &#10;Select - &#10;Yes&#10;No &#10;&#10;Disclaimer note-&#10;Important: All Planned Procurements are subject to revision or cancellation. Information about Planned Procurements us provided for planning purposes only and it does not represent solicitation or constitute a request for proposal, nor is it a commitment by the Government to purchase the described property or service. &#10;The Terms of Use which you have already agreed also applies to AusTender email notification service. This information provided by you on this page is covered by our Privacy Policy. &#10;&#10;Click box - Save Details 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his is a screen capture of next steps, if you selected 'yes', you would you like to receive notifications of new open business opportunities and/or Planned Procurements.&#10;&#10;The page reads as follows: &#10;&#10;Notify me about - (tick boxes)&#10;Planned Procurements &#10;Approaches to Market&#10;&#10;Enter key words (eg Construction) &#10;&#10;The next drop down offers categories to select from, click the down arrow. &#10;&#10;Location - tick your state, territory, overseas, or other, capitals&#10;&#10;CVS File Attachment &#10;Would you like to receive new open business opportunities and/or Planned Procurements in a spreadsheet format? &#10;Select - &#10;Yes&#10;No &#10;&#10;Disclaimer note-&#10;Important: All Planned Procurements are subject to revision or cancellation. Information about Planned Procurements us provided for planning purposes only and it does not represent solicitation or constitute a request for proposal, nor is it a commitment by the Government to purchase the described property or service. &#10;The Terms of Use which you have already agreed also applies to AusTender email notification service. This information provided by you on this page is covered by our Privacy Policy. &#10;&#10;Click box - Save Details  &#10;&#10;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587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E0B19" w14:textId="77777777" w:rsidR="00D706F1" w:rsidRPr="00705395" w:rsidRDefault="00D706F1" w:rsidP="00E53CF0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</w:p>
    <w:p w14:paraId="185D208F" w14:textId="097CA63F" w:rsidR="00C91478" w:rsidRPr="00705395" w:rsidRDefault="00C91478" w:rsidP="00E53CF0">
      <w:pPr>
        <w:numPr>
          <w:ilvl w:val="0"/>
          <w:numId w:val="13"/>
        </w:numPr>
        <w:shd w:val="clear" w:color="auto" w:fill="FFFFFF" w:themeFill="background1"/>
        <w:spacing w:before="120" w:after="120" w:line="240" w:lineRule="auto"/>
        <w:ind w:left="714" w:hanging="357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Establish </w:t>
      </w:r>
      <w:r w:rsidR="00E53CF0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what </w:t>
      </w: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notifications</w:t>
      </w:r>
      <w:r w:rsidR="00E53CF0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you would like to be informed about, we suggest </w:t>
      </w:r>
      <w:proofErr w:type="gramStart"/>
      <w:r w:rsidR="00E53CF0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that </w:t>
      </w: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</w:t>
      </w:r>
      <w:r w:rsidR="00E53CF0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you</w:t>
      </w:r>
      <w:proofErr w:type="gramEnd"/>
      <w:r w:rsidR="00E53CF0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check as the </w:t>
      </w:r>
      <w:r w:rsidR="00E53CF0" w:rsidRPr="00705395">
        <w:rPr>
          <w:rFonts w:ascii="Calibri" w:eastAsia="Times New Roman" w:hAnsi="Calibri" w:cs="Calibri"/>
          <w:b/>
          <w:bCs/>
          <w:i/>
          <w:iCs/>
          <w:color w:val="333333"/>
          <w:sz w:val="24"/>
          <w:szCs w:val="24"/>
          <w:lang w:val="en-AU" w:eastAsia="en-AU"/>
        </w:rPr>
        <w:t xml:space="preserve">Building and Construction and Maintenance Services </w:t>
      </w:r>
      <w:r w:rsidR="00E53CF0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category as this is where the EOI and RFT documents will be published under. </w:t>
      </w:r>
    </w:p>
    <w:p w14:paraId="7DB66E10" w14:textId="7C73291C" w:rsidR="0082768C" w:rsidRPr="00705395" w:rsidRDefault="00C91478" w:rsidP="0082768C">
      <w:pPr>
        <w:numPr>
          <w:ilvl w:val="0"/>
          <w:numId w:val="13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Monitor your email</w:t>
      </w:r>
      <w:r w:rsidR="00E53CF0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inbox for a notification from </w:t>
      </w:r>
      <w:hyperlink r:id="rId22" w:history="1">
        <w:r w:rsidR="00E53CF0" w:rsidRPr="00705395">
          <w:rPr>
            <w:rStyle w:val="Hyperlink"/>
            <w:rFonts w:ascii="Calibri" w:eastAsia="Times New Roman" w:hAnsi="Calibri" w:cs="Calibri"/>
            <w:sz w:val="24"/>
            <w:szCs w:val="24"/>
            <w:lang w:val="en-AU" w:eastAsia="en-AU"/>
          </w:rPr>
          <w:t>No-Reply@tenders.gov.au</w:t>
        </w:r>
      </w:hyperlink>
      <w:r w:rsidR="00E53CF0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, an example </w:t>
      </w:r>
      <w:r w:rsidR="0082768C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is provided below for ease of reference. </w:t>
      </w:r>
    </w:p>
    <w:p w14:paraId="0CC80408" w14:textId="5B6F2659" w:rsidR="00E53CF0" w:rsidRPr="00705395" w:rsidRDefault="00E53CF0" w:rsidP="00E53CF0">
      <w:pPr>
        <w:shd w:val="clear" w:color="auto" w:fill="FFFFFF" w:themeFill="background1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hAnsi="Calibri" w:cs="Calibri"/>
          <w:noProof/>
        </w:rPr>
        <w:lastRenderedPageBreak/>
        <w:drawing>
          <wp:inline distT="0" distB="0" distL="0" distR="0" wp14:anchorId="54D3234F" wp14:editId="5FE4B356">
            <wp:extent cx="5285885" cy="3177036"/>
            <wp:effectExtent l="0" t="0" r="0" b="4445"/>
            <wp:docPr id="3" name="Picture 3" descr="Screen shot of what the opportunity looks like when posted to Aust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 shot of what the opportunity looks like when posted to Austender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92780" cy="318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F0450" w14:textId="3F65DD2F" w:rsidR="0000105C" w:rsidRPr="00705395" w:rsidRDefault="0000105C" w:rsidP="00E53CF0">
      <w:pPr>
        <w:shd w:val="clear" w:color="auto" w:fill="FFFFFF" w:themeFill="background1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</w:p>
    <w:p w14:paraId="2DA0BE0A" w14:textId="42C53CDE" w:rsidR="00C91478" w:rsidRPr="00705395" w:rsidRDefault="00C91478" w:rsidP="0082768C">
      <w:pPr>
        <w:pStyle w:val="Heading1"/>
        <w:rPr>
          <w:rFonts w:ascii="Calibri" w:eastAsia="Times New Roman" w:hAnsi="Calibri" w:cs="Calibri"/>
          <w:color w:val="auto"/>
          <w:lang w:val="en-AU" w:eastAsia="en-AU"/>
        </w:rPr>
      </w:pPr>
      <w:bookmarkStart w:id="6" w:name="_Toc119490996"/>
      <w:r w:rsidRPr="00705395">
        <w:rPr>
          <w:rFonts w:ascii="Calibri" w:eastAsia="Times New Roman" w:hAnsi="Calibri" w:cs="Calibri"/>
          <w:color w:val="auto"/>
          <w:lang w:val="en-AU" w:eastAsia="en-AU"/>
        </w:rPr>
        <w:t>Set up and manage your notifications</w:t>
      </w:r>
      <w:bookmarkEnd w:id="6"/>
    </w:p>
    <w:p w14:paraId="632C26F3" w14:textId="6303CD1C" w:rsidR="00E507CC" w:rsidRPr="00705395" w:rsidRDefault="00C91478" w:rsidP="00D706F1">
      <w:pPr>
        <w:shd w:val="clear" w:color="auto" w:fill="FFFFFF" w:themeFill="background1"/>
        <w:spacing w:after="12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Using filters like Keywords or Categories will ensure you receive automatic notification emails where Business Opportunities and/or Planned Procurements match your profile.</w:t>
      </w:r>
      <w:r w:rsidR="0082768C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</w:t>
      </w: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Caution should be used to prevent over-limiting your notifications.</w:t>
      </w:r>
      <w:r w:rsidR="00440B18" w:rsidRPr="00705395">
        <w:rPr>
          <w:rFonts w:ascii="Calibri" w:hAnsi="Calibri" w:cs="Calibri"/>
          <w:color w:val="333333"/>
          <w:sz w:val="24"/>
          <w:szCs w:val="24"/>
          <w:lang w:val="en-AU" w:eastAsia="ja-JP"/>
        </w:rPr>
        <w:t xml:space="preserve">　</w:t>
      </w:r>
      <w:r w:rsidR="00440B18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</w:t>
      </w:r>
    </w:p>
    <w:p w14:paraId="0448BFA0" w14:textId="0C50733B" w:rsidR="00C91478" w:rsidRPr="00705395" w:rsidRDefault="00C91478" w:rsidP="0082768C">
      <w:pPr>
        <w:pStyle w:val="Heading1"/>
        <w:rPr>
          <w:rFonts w:ascii="Calibri" w:eastAsia="Times New Roman" w:hAnsi="Calibri" w:cs="Calibri"/>
          <w:color w:val="auto"/>
          <w:lang w:val="en-AU" w:eastAsia="en-AU"/>
        </w:rPr>
      </w:pPr>
      <w:bookmarkStart w:id="7" w:name="_Toc119490997"/>
      <w:r w:rsidRPr="00705395">
        <w:rPr>
          <w:rFonts w:ascii="Calibri" w:eastAsia="Times New Roman" w:hAnsi="Calibri" w:cs="Calibri"/>
          <w:color w:val="auto"/>
          <w:lang w:val="en-AU" w:eastAsia="en-AU"/>
        </w:rPr>
        <w:t>Notification Hot Tips</w:t>
      </w:r>
      <w:bookmarkEnd w:id="7"/>
    </w:p>
    <w:p w14:paraId="75EC07D5" w14:textId="77777777" w:rsidR="00C91478" w:rsidRPr="00705395" w:rsidRDefault="00C91478" w:rsidP="0082768C">
      <w:pPr>
        <w:numPr>
          <w:ilvl w:val="0"/>
          <w:numId w:val="14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Settings which are too prescriptive could lead to missed opportunities.</w:t>
      </w:r>
    </w:p>
    <w:p w14:paraId="7AF564BF" w14:textId="77777777" w:rsidR="00C91478" w:rsidRPr="00705395" w:rsidRDefault="00C91478" w:rsidP="0082768C">
      <w:pPr>
        <w:numPr>
          <w:ilvl w:val="0"/>
          <w:numId w:val="14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Using keywords, category, and location in your profile will filter the number of notifications you are sent.</w:t>
      </w:r>
    </w:p>
    <w:p w14:paraId="17C2AE04" w14:textId="70E451D0" w:rsidR="00C91478" w:rsidRPr="00705395" w:rsidRDefault="00C91478" w:rsidP="0082768C">
      <w:pPr>
        <w:numPr>
          <w:ilvl w:val="0"/>
          <w:numId w:val="14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proofErr w:type="spellStart"/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 will match your notification </w:t>
      </w:r>
      <w:r w:rsidR="00C75CAC"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filters and</w:t>
      </w: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 will only provide you with notifications for opportunities where </w:t>
      </w:r>
      <w:r w:rsidR="00C75CAC"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all</w:t>
      </w: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 your chosen filters are matched.</w:t>
      </w: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br/>
        <w:t>Filters are not individual, so they have a cumulative effect to minimise the number of opportunities you will receive notifications for.</w:t>
      </w:r>
    </w:p>
    <w:p w14:paraId="229A919E" w14:textId="77777777" w:rsidR="00C91478" w:rsidRPr="00705395" w:rsidRDefault="00C91478" w:rsidP="0082768C">
      <w:pPr>
        <w:numPr>
          <w:ilvl w:val="0"/>
          <w:numId w:val="14"/>
        </w:num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If you are unsure about setting up notifications, you can save </w:t>
      </w:r>
      <w:proofErr w:type="spellStart"/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 in your favourites and visit regularly to identify opportunities.</w:t>
      </w:r>
    </w:p>
    <w:p w14:paraId="01048069" w14:textId="605B9EF3" w:rsidR="00C91478" w:rsidRPr="00705395" w:rsidRDefault="00C91478" w:rsidP="00C75CAC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714" w:hanging="357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Alternatively, simply don't select any filters and you will receive notifications of all available Business Opportunities.</w:t>
      </w:r>
    </w:p>
    <w:p w14:paraId="1D245DC5" w14:textId="77777777" w:rsidR="00C91478" w:rsidRPr="00705395" w:rsidRDefault="00C91478" w:rsidP="0082768C">
      <w:pPr>
        <w:pStyle w:val="Heading1"/>
        <w:rPr>
          <w:rFonts w:ascii="Calibri" w:eastAsia="Times New Roman" w:hAnsi="Calibri" w:cs="Calibri"/>
          <w:color w:val="auto"/>
          <w:lang w:val="en-AU" w:eastAsia="en-AU"/>
        </w:rPr>
      </w:pPr>
      <w:bookmarkStart w:id="8" w:name="_Toc119490998"/>
      <w:r w:rsidRPr="00705395">
        <w:rPr>
          <w:rFonts w:ascii="Calibri" w:eastAsia="Times New Roman" w:hAnsi="Calibri" w:cs="Calibri"/>
          <w:color w:val="auto"/>
          <w:lang w:val="en-AU" w:eastAsia="en-AU"/>
        </w:rPr>
        <w:t>Business Opportunities</w:t>
      </w:r>
      <w:bookmarkEnd w:id="8"/>
    </w:p>
    <w:p w14:paraId="172E0258" w14:textId="77777777" w:rsidR="00C91478" w:rsidRPr="00705395" w:rsidRDefault="00C91478" w:rsidP="00F15A40">
      <w:pPr>
        <w:shd w:val="clear" w:color="auto" w:fill="FFFFFF" w:themeFill="background1"/>
        <w:spacing w:after="12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Business opportunities are published as Approaches to Market (ATMs). ATMs are open for potential suppliers to participate and include requests for tender, requests for quote, expressions of interest, or proposals.</w:t>
      </w:r>
    </w:p>
    <w:p w14:paraId="5B1CB126" w14:textId="77777777" w:rsidR="00C91478" w:rsidRPr="00705395" w:rsidRDefault="00C91478" w:rsidP="0082768C">
      <w:pPr>
        <w:pStyle w:val="Heading1"/>
        <w:rPr>
          <w:rFonts w:ascii="Calibri" w:eastAsia="Times New Roman" w:hAnsi="Calibri" w:cs="Calibri"/>
          <w:color w:val="auto"/>
          <w:lang w:val="en-AU" w:eastAsia="en-AU"/>
        </w:rPr>
      </w:pPr>
      <w:bookmarkStart w:id="9" w:name="_Toc119490999"/>
      <w:r w:rsidRPr="00705395">
        <w:rPr>
          <w:rFonts w:ascii="Calibri" w:eastAsia="Times New Roman" w:hAnsi="Calibri" w:cs="Calibri"/>
          <w:color w:val="auto"/>
          <w:lang w:val="en-AU" w:eastAsia="en-AU"/>
        </w:rPr>
        <w:lastRenderedPageBreak/>
        <w:t>Current Approaches to Market</w:t>
      </w:r>
      <w:bookmarkEnd w:id="9"/>
    </w:p>
    <w:p w14:paraId="76C4EE12" w14:textId="77777777" w:rsidR="00C91478" w:rsidRPr="00705395" w:rsidRDefault="00C91478" w:rsidP="00C91478">
      <w:p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Current </w:t>
      </w:r>
      <w:hyperlink r:id="rId24" w:tooltip="Current Approaches to Market" w:history="1">
        <w:r w:rsidRPr="00705395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val="en-AU" w:eastAsia="en-AU"/>
          </w:rPr>
          <w:t>Approaches to Market (ATMs)</w:t>
        </w:r>
      </w:hyperlink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 on </w:t>
      </w:r>
      <w:proofErr w:type="spellStart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are notices inviting potential suppliers to participate in a procurement.</w:t>
      </w:r>
    </w:p>
    <w:p w14:paraId="7BEE1E9F" w14:textId="77777777" w:rsidR="00C91478" w:rsidRPr="00705395" w:rsidRDefault="00C91478" w:rsidP="00F15A40">
      <w:pPr>
        <w:spacing w:after="12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ATMs are published on </w:t>
      </w:r>
      <w:proofErr w:type="spellStart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by Commonwealth Agencies to make it easier for suppliers to locate opportunities and submit tender responses.</w:t>
      </w:r>
    </w:p>
    <w:p w14:paraId="7919C427" w14:textId="77777777" w:rsidR="00C91478" w:rsidRPr="00705395" w:rsidRDefault="00C91478" w:rsidP="00C91478">
      <w:p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Further information on identifying opportunities is available at the </w:t>
      </w:r>
      <w:hyperlink r:id="rId25" w:tgtFrame="_blank" w:history="1">
        <w:r w:rsidRPr="00705395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val="en-AU" w:eastAsia="en-AU"/>
          </w:rPr>
          <w:t>Selling to Government</w:t>
        </w:r>
      </w:hyperlink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 website.</w:t>
      </w:r>
    </w:p>
    <w:p w14:paraId="565FBAD6" w14:textId="1685EF42" w:rsidR="00C91478" w:rsidRPr="00705395" w:rsidRDefault="00C91478" w:rsidP="0082768C">
      <w:pPr>
        <w:pStyle w:val="Heading1"/>
        <w:rPr>
          <w:rFonts w:ascii="Calibri" w:eastAsia="Times New Roman" w:hAnsi="Calibri" w:cs="Calibri"/>
          <w:color w:val="auto"/>
          <w:lang w:val="en-AU" w:eastAsia="en-AU"/>
        </w:rPr>
      </w:pPr>
      <w:bookmarkStart w:id="10" w:name="_Toc119491000"/>
      <w:r w:rsidRPr="00705395">
        <w:rPr>
          <w:rFonts w:ascii="Calibri" w:eastAsia="Times New Roman" w:hAnsi="Calibri" w:cs="Calibri"/>
          <w:color w:val="auto"/>
          <w:lang w:val="en-AU" w:eastAsia="en-AU"/>
        </w:rPr>
        <w:t>Future Business Opportunities</w:t>
      </w:r>
      <w:bookmarkEnd w:id="10"/>
    </w:p>
    <w:p w14:paraId="318F8680" w14:textId="77777777" w:rsidR="00C91478" w:rsidRPr="00705395" w:rsidRDefault="00C91478" w:rsidP="00C91478">
      <w:p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These are potential Business Opportunities that are published on </w:t>
      </w:r>
      <w:proofErr w:type="spellStart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as </w:t>
      </w:r>
      <w:hyperlink r:id="rId26" w:tooltip="Potential Business Opportunities" w:history="1">
        <w:r w:rsidRPr="00705395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val="en-AU" w:eastAsia="en-AU"/>
          </w:rPr>
          <w:t>Planned Procurements</w:t>
        </w:r>
      </w:hyperlink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.</w:t>
      </w:r>
    </w:p>
    <w:p w14:paraId="6A279F69" w14:textId="6C5CFDAB" w:rsidR="00C91478" w:rsidRPr="00705395" w:rsidRDefault="00C91478" w:rsidP="00F15A40">
      <w:pPr>
        <w:spacing w:after="12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The purpose of Planned Procurements is </w:t>
      </w:r>
      <w:r w:rsidR="00C75CAC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provided</w:t>
      </w: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advanced notice to potential suppliers about expected significant procurements.</w:t>
      </w:r>
    </w:p>
    <w:p w14:paraId="0D1B60DB" w14:textId="0B915455" w:rsidR="00C91478" w:rsidRPr="00705395" w:rsidRDefault="00C91478" w:rsidP="00C91478">
      <w:pPr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Planned Procurements are subject to revision, </w:t>
      </w:r>
      <w:r w:rsidR="00C75CAC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withdrawal,</w:t>
      </w: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or cancellation, and are provided for planning purposes only.</w:t>
      </w:r>
    </w:p>
    <w:p w14:paraId="15F6DAFB" w14:textId="3934AAFF" w:rsidR="00F305AC" w:rsidRPr="00705395" w:rsidRDefault="00F305AC" w:rsidP="0082768C">
      <w:pPr>
        <w:pStyle w:val="Heading1"/>
        <w:rPr>
          <w:rFonts w:ascii="Calibri" w:eastAsia="Times New Roman" w:hAnsi="Calibri" w:cs="Calibri"/>
          <w:color w:val="auto"/>
          <w:lang w:val="en-AU" w:eastAsia="en-AU"/>
        </w:rPr>
      </w:pPr>
      <w:bookmarkStart w:id="11" w:name="_Toc119491001"/>
      <w:r w:rsidRPr="00705395">
        <w:rPr>
          <w:rFonts w:ascii="Calibri" w:eastAsia="Times New Roman" w:hAnsi="Calibri" w:cs="Calibri"/>
          <w:color w:val="auto"/>
          <w:lang w:val="en-AU" w:eastAsia="en-AU"/>
        </w:rPr>
        <w:t>Understand</w:t>
      </w:r>
      <w:r w:rsidR="0082768C" w:rsidRPr="00705395">
        <w:rPr>
          <w:rFonts w:ascii="Calibri" w:eastAsia="Times New Roman" w:hAnsi="Calibri" w:cs="Calibri"/>
          <w:color w:val="auto"/>
          <w:lang w:val="en-AU" w:eastAsia="en-AU"/>
        </w:rPr>
        <w:t>ing</w:t>
      </w:r>
      <w:r w:rsidRPr="00705395">
        <w:rPr>
          <w:rFonts w:ascii="Calibri" w:eastAsia="Times New Roman" w:hAnsi="Calibri" w:cs="Calibri"/>
          <w:color w:val="auto"/>
          <w:lang w:val="en-AU" w:eastAsia="en-AU"/>
        </w:rPr>
        <w:t xml:space="preserve"> the Lodgement Requirements</w:t>
      </w:r>
      <w:bookmarkEnd w:id="11"/>
    </w:p>
    <w:p w14:paraId="3A3B7B78" w14:textId="202C6B0D" w:rsidR="00F305AC" w:rsidRPr="00705395" w:rsidRDefault="00F305AC" w:rsidP="00F15A40">
      <w:pPr>
        <w:shd w:val="clear" w:color="auto" w:fill="FFFFFF"/>
        <w:spacing w:after="12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Each </w:t>
      </w:r>
      <w:r w:rsidR="0082768C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procurement activity</w:t>
      </w: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is </w:t>
      </w:r>
      <w:r w:rsidR="00C75CAC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unique,</w:t>
      </w: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and it is important to understand the lodgement requirements before responding. Read the information on the </w:t>
      </w:r>
      <w:r w:rsidR="0082768C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tender</w:t>
      </w: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page on </w:t>
      </w:r>
      <w:proofErr w:type="spellStart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and associated </w:t>
      </w:r>
      <w:r w:rsidR="0082768C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procurement</w:t>
      </w: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documentation to make sure you lodge your response according to these requirements.</w:t>
      </w:r>
    </w:p>
    <w:p w14:paraId="16FC6B7C" w14:textId="77777777" w:rsidR="00F305AC" w:rsidRPr="00705395" w:rsidRDefault="00F305AC" w:rsidP="00F305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Always ensure that you understand:</w:t>
      </w:r>
    </w:p>
    <w:p w14:paraId="6CB4330F" w14:textId="2E3F5BB0" w:rsidR="00F305AC" w:rsidRPr="00705395" w:rsidRDefault="00F305AC" w:rsidP="0082768C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When the </w:t>
      </w:r>
      <w:r w:rsidR="0082768C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tender</w:t>
      </w: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closes as you cannot lodge a response on </w:t>
      </w:r>
      <w:proofErr w:type="spellStart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after </w:t>
      </w:r>
      <w:r w:rsidR="0082768C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it</w:t>
      </w: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closes</w:t>
      </w:r>
      <w:r w:rsidR="0082768C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.</w:t>
      </w:r>
    </w:p>
    <w:p w14:paraId="5817BD6F" w14:textId="77777777" w:rsidR="00F305AC" w:rsidRPr="00705395" w:rsidRDefault="00F305AC" w:rsidP="0082768C">
      <w:pPr>
        <w:numPr>
          <w:ilvl w:val="0"/>
          <w:numId w:val="15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Any response format requirements like the type, or size of files that will be accepted</w:t>
      </w:r>
    </w:p>
    <w:p w14:paraId="0BECF072" w14:textId="77777777" w:rsidR="00F305AC" w:rsidRPr="00705395" w:rsidRDefault="00F305AC" w:rsidP="00C75CAC">
      <w:pPr>
        <w:pStyle w:val="Heading1"/>
        <w:rPr>
          <w:rFonts w:ascii="Calibri" w:eastAsia="Times New Roman" w:hAnsi="Calibri" w:cs="Calibri"/>
          <w:color w:val="auto"/>
          <w:lang w:val="en-AU" w:eastAsia="en-AU"/>
        </w:rPr>
      </w:pPr>
      <w:bookmarkStart w:id="12" w:name="_Toc119491002"/>
      <w:r w:rsidRPr="00705395">
        <w:rPr>
          <w:rFonts w:ascii="Calibri" w:eastAsia="Times New Roman" w:hAnsi="Calibri" w:cs="Calibri"/>
          <w:color w:val="auto"/>
          <w:lang w:val="en-AU" w:eastAsia="en-AU"/>
        </w:rPr>
        <w:t>Preparation is key!</w:t>
      </w:r>
      <w:bookmarkEnd w:id="12"/>
    </w:p>
    <w:p w14:paraId="1BD10BED" w14:textId="77777777" w:rsidR="00F305AC" w:rsidRPr="00705395" w:rsidRDefault="00F305AC" w:rsidP="0082768C">
      <w:pPr>
        <w:numPr>
          <w:ilvl w:val="0"/>
          <w:numId w:val="16"/>
        </w:numPr>
        <w:shd w:val="clear" w:color="auto" w:fill="FFFFFF" w:themeFill="background1"/>
        <w:spacing w:before="120" w:after="120" w:line="240" w:lineRule="auto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Review - Read the instructions, each Tender is different.  </w:t>
      </w:r>
    </w:p>
    <w:p w14:paraId="3DC333A7" w14:textId="77777777" w:rsidR="00F305AC" w:rsidRPr="00705395" w:rsidRDefault="00F305AC" w:rsidP="0082768C">
      <w:pPr>
        <w:numPr>
          <w:ilvl w:val="0"/>
          <w:numId w:val="16"/>
        </w:numPr>
        <w:shd w:val="clear" w:color="auto" w:fill="FFFFFF" w:themeFill="background1"/>
        <w:spacing w:before="120" w:after="120" w:line="240" w:lineRule="auto"/>
        <w:ind w:left="714" w:hanging="357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Prepare - Gather information and understand how to respond and what to include.</w:t>
      </w:r>
    </w:p>
    <w:p w14:paraId="04A15C1F" w14:textId="77377BA8" w:rsidR="00F305AC" w:rsidRPr="00705395" w:rsidRDefault="00F305AC" w:rsidP="0082768C">
      <w:pPr>
        <w:numPr>
          <w:ilvl w:val="0"/>
          <w:numId w:val="16"/>
        </w:numPr>
        <w:shd w:val="clear" w:color="auto" w:fill="FFFFFF" w:themeFill="background1"/>
        <w:spacing w:before="120" w:after="120" w:line="240" w:lineRule="auto"/>
        <w:ind w:left="714" w:hanging="357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Practice </w:t>
      </w:r>
      <w:r w:rsidR="0082768C"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–</w:t>
      </w: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 A</w:t>
      </w:r>
      <w:r w:rsidR="0082768C"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 demo tender</w:t>
      </w: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 is available to practice using the submission process.</w:t>
      </w:r>
    </w:p>
    <w:p w14:paraId="3D57CB8E" w14:textId="176DB0DE" w:rsidR="00F305AC" w:rsidRPr="00705395" w:rsidRDefault="00F305AC" w:rsidP="0082768C">
      <w:pPr>
        <w:numPr>
          <w:ilvl w:val="0"/>
          <w:numId w:val="16"/>
        </w:numPr>
        <w:shd w:val="clear" w:color="auto" w:fill="FFFFFF" w:themeFill="background1"/>
        <w:spacing w:before="120" w:after="120" w:line="240" w:lineRule="auto"/>
        <w:ind w:left="714" w:hanging="357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Don't Miss out - The lodgement process switches off when the </w:t>
      </w:r>
      <w:r w:rsidR="0082768C"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tender</w:t>
      </w: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 closes.  No responses are possible after the deadline. </w:t>
      </w:r>
    </w:p>
    <w:p w14:paraId="79083251" w14:textId="72203596" w:rsidR="00F305AC" w:rsidRPr="00705395" w:rsidRDefault="00F305AC" w:rsidP="0082768C">
      <w:pPr>
        <w:pStyle w:val="Heading1"/>
        <w:rPr>
          <w:rFonts w:ascii="Calibri" w:eastAsia="Times New Roman" w:hAnsi="Calibri" w:cs="Calibri"/>
          <w:color w:val="auto"/>
          <w:lang w:val="en-AU" w:eastAsia="en-AU"/>
        </w:rPr>
      </w:pPr>
      <w:bookmarkStart w:id="13" w:name="_Toc119491003"/>
      <w:r w:rsidRPr="00705395">
        <w:rPr>
          <w:rFonts w:ascii="Calibri" w:eastAsia="Times New Roman" w:hAnsi="Calibri" w:cs="Calibri"/>
          <w:color w:val="auto"/>
          <w:lang w:val="en-AU" w:eastAsia="en-AU"/>
        </w:rPr>
        <w:t>Practice Lodging a Response</w:t>
      </w:r>
      <w:bookmarkEnd w:id="13"/>
    </w:p>
    <w:p w14:paraId="538B3C04" w14:textId="0CF5CA1F" w:rsidR="0082768C" w:rsidRPr="00705395" w:rsidRDefault="00F305AC" w:rsidP="0082768C">
      <w:pPr>
        <w:shd w:val="clear" w:color="auto" w:fill="FFFFFF"/>
        <w:spacing w:after="12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If you have not used </w:t>
      </w:r>
      <w:proofErr w:type="spellStart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to lodge a response before there is a demonstration </w:t>
      </w:r>
      <w:r w:rsidR="0082768C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tender</w:t>
      </w: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where you can test the lodgement process.</w:t>
      </w:r>
    </w:p>
    <w:p w14:paraId="0E7086A8" w14:textId="6776CC5F" w:rsidR="00F305AC" w:rsidRPr="00705395" w:rsidRDefault="00F305AC" w:rsidP="0082768C">
      <w:pPr>
        <w:shd w:val="clear" w:color="auto" w:fill="FFFFFF"/>
        <w:spacing w:after="12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To test lodgement:</w:t>
      </w:r>
    </w:p>
    <w:p w14:paraId="0DEA8C56" w14:textId="4D768B1F" w:rsidR="00F305AC" w:rsidRPr="00705395" w:rsidRDefault="00F305AC" w:rsidP="00D24B1A">
      <w:pPr>
        <w:numPr>
          <w:ilvl w:val="0"/>
          <w:numId w:val="19"/>
        </w:numPr>
        <w:shd w:val="clear" w:color="auto" w:fill="FFFFFF" w:themeFill="background1"/>
        <w:spacing w:before="120" w:after="120" w:line="240" w:lineRule="auto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Locate the </w:t>
      </w:r>
      <w:hyperlink r:id="rId27" w:tgtFrame="_blank" w:tooltip="DemoATM" w:history="1">
        <w:r w:rsidR="00C75CAC" w:rsidRPr="00705395">
          <w:rPr>
            <w:rFonts w:ascii="Calibri" w:eastAsia="Times New Roman" w:hAnsi="Calibri" w:cs="Calibri"/>
            <w:color w:val="333333"/>
            <w:spacing w:val="-4"/>
            <w:sz w:val="24"/>
            <w:szCs w:val="24"/>
            <w:lang w:val="en-AU" w:eastAsia="en-AU"/>
          </w:rPr>
          <w:t>Demo ATM</w:t>
        </w:r>
      </w:hyperlink>
      <w:r w:rsidR="007E7146"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 </w:t>
      </w:r>
      <w:r w:rsidR="006648AA"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(search </w:t>
      </w:r>
      <w:r w:rsidR="00F373B7"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“demo” and find</w:t>
      </w:r>
      <w:r w:rsidR="007E7146"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 “</w:t>
      </w:r>
      <w:r w:rsidR="006648AA"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Demo ATM to test </w:t>
      </w:r>
      <w:proofErr w:type="spellStart"/>
      <w:r w:rsidR="006648AA"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eLodgement</w:t>
      </w:r>
      <w:proofErr w:type="spellEnd"/>
      <w:r w:rsidR="006648AA"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 and Download”</w:t>
      </w:r>
      <w:r w:rsidR="00F373B7" w:rsidRPr="00705395">
        <w:rPr>
          <w:rFonts w:ascii="Calibri" w:hAnsi="Calibri" w:cs="Calibri"/>
          <w:color w:val="333333"/>
          <w:spacing w:val="-4"/>
          <w:sz w:val="24"/>
          <w:szCs w:val="24"/>
          <w:lang w:val="en-AU" w:eastAsia="ja-JP"/>
        </w:rPr>
        <w:t>)</w:t>
      </w: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.</w:t>
      </w:r>
    </w:p>
    <w:p w14:paraId="7A1686A5" w14:textId="77777777" w:rsidR="00F305AC" w:rsidRPr="00705395" w:rsidRDefault="00F305AC" w:rsidP="00D24B1A">
      <w:pPr>
        <w:numPr>
          <w:ilvl w:val="0"/>
          <w:numId w:val="19"/>
        </w:numPr>
        <w:shd w:val="clear" w:color="auto" w:fill="FFFFFF" w:themeFill="background1"/>
        <w:spacing w:before="120" w:after="120" w:line="240" w:lineRule="auto"/>
        <w:ind w:left="714" w:hanging="357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Select the 'Lodgement Page' button.</w:t>
      </w:r>
    </w:p>
    <w:p w14:paraId="4D386C1D" w14:textId="77777777" w:rsidR="00F305AC" w:rsidRPr="00705395" w:rsidRDefault="00F305AC" w:rsidP="00D24B1A">
      <w:pPr>
        <w:numPr>
          <w:ilvl w:val="0"/>
          <w:numId w:val="19"/>
        </w:numPr>
        <w:shd w:val="clear" w:color="auto" w:fill="FFFFFF" w:themeFill="background1"/>
        <w:spacing w:before="120" w:after="120" w:line="240" w:lineRule="auto"/>
        <w:ind w:left="714" w:hanging="357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lastRenderedPageBreak/>
        <w:t xml:space="preserve">If you have not already logged in to </w:t>
      </w:r>
      <w:proofErr w:type="spellStart"/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 you will have to login or create a new Registered User account at this step.</w:t>
      </w:r>
    </w:p>
    <w:p w14:paraId="08987E43" w14:textId="77777777" w:rsidR="00F305AC" w:rsidRPr="00705395" w:rsidRDefault="00F305AC" w:rsidP="00D24B1A">
      <w:pPr>
        <w:numPr>
          <w:ilvl w:val="0"/>
          <w:numId w:val="19"/>
        </w:numPr>
        <w:shd w:val="clear" w:color="auto" w:fill="FFFFFF" w:themeFill="background1"/>
        <w:spacing w:before="120" w:after="120" w:line="240" w:lineRule="auto"/>
        <w:ind w:left="714" w:hanging="357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Browse your computer to choose your test files. Please note that test responses will not be downloaded.</w:t>
      </w:r>
    </w:p>
    <w:p w14:paraId="5D308F21" w14:textId="77777777" w:rsidR="00F305AC" w:rsidRPr="00705395" w:rsidRDefault="00F305AC" w:rsidP="00D24B1A">
      <w:pPr>
        <w:numPr>
          <w:ilvl w:val="0"/>
          <w:numId w:val="19"/>
        </w:numPr>
        <w:shd w:val="clear" w:color="auto" w:fill="FFFFFF" w:themeFill="background1"/>
        <w:spacing w:before="120" w:after="120" w:line="240" w:lineRule="auto"/>
        <w:ind w:left="714" w:hanging="357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Select 'Lodge Response'.</w:t>
      </w:r>
    </w:p>
    <w:p w14:paraId="2AEFC712" w14:textId="17CD3622" w:rsidR="00F305AC" w:rsidRPr="00705395" w:rsidRDefault="00F305AC" w:rsidP="00D24B1A">
      <w:pPr>
        <w:numPr>
          <w:ilvl w:val="0"/>
          <w:numId w:val="19"/>
        </w:numPr>
        <w:shd w:val="clear" w:color="auto" w:fill="FFFFFF" w:themeFill="background1"/>
        <w:spacing w:before="120" w:after="120" w:line="240" w:lineRule="auto"/>
        <w:ind w:left="714" w:hanging="357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An </w:t>
      </w:r>
      <w:r w:rsidR="00C75CAC"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on-screen</w:t>
      </w: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 receipt will display if lodgement was successful.</w:t>
      </w:r>
    </w:p>
    <w:p w14:paraId="4BB4CE76" w14:textId="77777777" w:rsidR="00F305AC" w:rsidRPr="00705395" w:rsidRDefault="00F305AC" w:rsidP="00D24B1A">
      <w:pPr>
        <w:numPr>
          <w:ilvl w:val="0"/>
          <w:numId w:val="19"/>
        </w:numPr>
        <w:shd w:val="clear" w:color="auto" w:fill="FFFFFF" w:themeFill="background1"/>
        <w:spacing w:before="120" w:after="0" w:line="240" w:lineRule="auto"/>
        <w:ind w:left="714" w:hanging="357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A receipt will also be emailed to your Registered User email address.</w:t>
      </w:r>
    </w:p>
    <w:p w14:paraId="1D780C0C" w14:textId="77777777" w:rsidR="00F305AC" w:rsidRPr="00705395" w:rsidRDefault="00F305AC" w:rsidP="0082768C">
      <w:pPr>
        <w:pStyle w:val="Heading1"/>
        <w:rPr>
          <w:rFonts w:ascii="Calibri" w:eastAsia="Times New Roman" w:hAnsi="Calibri" w:cs="Calibri"/>
          <w:color w:val="auto"/>
          <w:lang w:val="en-AU" w:eastAsia="en-AU"/>
        </w:rPr>
      </w:pPr>
      <w:bookmarkStart w:id="14" w:name="_Toc119491004"/>
      <w:r w:rsidRPr="00705395">
        <w:rPr>
          <w:rFonts w:ascii="Calibri" w:eastAsia="Times New Roman" w:hAnsi="Calibri" w:cs="Calibri"/>
          <w:color w:val="auto"/>
          <w:lang w:val="en-AU" w:eastAsia="en-AU"/>
        </w:rPr>
        <w:t>Hot Tips - Lodgement Preparation Checklist</w:t>
      </w:r>
      <w:bookmarkEnd w:id="14"/>
    </w:p>
    <w:p w14:paraId="2172F084" w14:textId="77777777" w:rsidR="00F305AC" w:rsidRPr="00705395" w:rsidRDefault="00F305AC" w:rsidP="0082768C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Internet connection - is it strong and stable.</w:t>
      </w:r>
    </w:p>
    <w:p w14:paraId="5181CEB8" w14:textId="77777777" w:rsidR="00F305AC" w:rsidRPr="00705395" w:rsidRDefault="00F305AC" w:rsidP="0082768C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Time - allow sufficient time to lodge response and / or problem solve if errors occur.</w:t>
      </w:r>
    </w:p>
    <w:p w14:paraId="7BE44FB8" w14:textId="77777777" w:rsidR="00F305AC" w:rsidRPr="00705395" w:rsidRDefault="00F305AC" w:rsidP="0082768C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File names - Less than 100 characters, no special characters.</w:t>
      </w:r>
    </w:p>
    <w:p w14:paraId="00D32EBF" w14:textId="77777777" w:rsidR="00F305AC" w:rsidRPr="00705395" w:rsidRDefault="00F305AC" w:rsidP="0082768C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File location - save in a location that is easily accessible (</w:t>
      </w:r>
      <w:proofErr w:type="gramStart"/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e.g.</w:t>
      </w:r>
      <w:proofErr w:type="gramEnd"/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 Desktop).</w:t>
      </w:r>
    </w:p>
    <w:p w14:paraId="1079C50F" w14:textId="77777777" w:rsidR="00D24B1A" w:rsidRPr="00705395" w:rsidRDefault="00F305AC" w:rsidP="00D24B1A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File types - Check the </w:t>
      </w:r>
      <w:r w:rsidR="0082768C"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tender</w:t>
      </w: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 to confirm requirements.</w:t>
      </w:r>
    </w:p>
    <w:p w14:paraId="7DD6C44C" w14:textId="214FE10F" w:rsidR="00F305AC" w:rsidRPr="00705395" w:rsidRDefault="00F305AC" w:rsidP="00D24B1A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Virus Check - If we can't open your response, we can't evaluate it!</w:t>
      </w:r>
    </w:p>
    <w:p w14:paraId="3335963D" w14:textId="654A5B64" w:rsidR="00F305AC" w:rsidRPr="00705395" w:rsidRDefault="00F305AC" w:rsidP="005748B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b/>
          <w:bCs/>
          <w:color w:val="333333"/>
          <w:spacing w:val="-4"/>
          <w:sz w:val="24"/>
          <w:szCs w:val="24"/>
          <w:bdr w:val="none" w:sz="0" w:space="0" w:color="auto" w:frame="1"/>
          <w:lang w:val="en-AU" w:eastAsia="en-AU"/>
        </w:rPr>
        <w:t>Note:</w:t>
      </w: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 During a lodgement session only 5 files can be submitted, the </w:t>
      </w:r>
      <w:proofErr w:type="spellStart"/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 system allows the use of compressed files to aid in the lodgement process.</w:t>
      </w:r>
    </w:p>
    <w:p w14:paraId="70A100D0" w14:textId="2CC51DC3" w:rsidR="0082768C" w:rsidRPr="00705395" w:rsidRDefault="0082768C" w:rsidP="005748B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Please take care to confirm that the file type is compatible with </w:t>
      </w:r>
      <w:proofErr w:type="spellStart"/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, supported </w:t>
      </w:r>
      <w:r w:rsidR="00C75CAC"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file</w:t>
      </w: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 types include Microsoft Word, </w:t>
      </w:r>
      <w:r w:rsidR="00C75CAC"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Excel,</w:t>
      </w: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 or PDF files. </w:t>
      </w:r>
    </w:p>
    <w:p w14:paraId="29D17B1A" w14:textId="77777777" w:rsidR="00F305AC" w:rsidRPr="00705395" w:rsidRDefault="00F305AC" w:rsidP="005748BF">
      <w:pPr>
        <w:shd w:val="clear" w:color="auto" w:fill="FFFFFF"/>
        <w:spacing w:after="120" w:line="240" w:lineRule="auto"/>
        <w:textAlignment w:val="baseline"/>
        <w:outlineLvl w:val="3"/>
        <w:rPr>
          <w:rFonts w:ascii="Calibri" w:eastAsia="Times New Roman" w:hAnsi="Calibri" w:cs="Calibri"/>
          <w:b/>
          <w:bCs/>
          <w:color w:val="FF0000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b/>
          <w:bCs/>
          <w:color w:val="FF0000"/>
          <w:spacing w:val="-4"/>
          <w:sz w:val="24"/>
          <w:szCs w:val="24"/>
          <w:lang w:val="en-AU" w:eastAsia="en-AU"/>
        </w:rPr>
        <w:t xml:space="preserve">After selecting 'Lodge Response' button do not select back or close your browser until the </w:t>
      </w:r>
      <w:proofErr w:type="gramStart"/>
      <w:r w:rsidRPr="00705395">
        <w:rPr>
          <w:rFonts w:ascii="Calibri" w:eastAsia="Times New Roman" w:hAnsi="Calibri" w:cs="Calibri"/>
          <w:b/>
          <w:bCs/>
          <w:color w:val="FF0000"/>
          <w:spacing w:val="-4"/>
          <w:sz w:val="24"/>
          <w:szCs w:val="24"/>
          <w:lang w:val="en-AU" w:eastAsia="en-AU"/>
        </w:rPr>
        <w:t>on screen</w:t>
      </w:r>
      <w:proofErr w:type="gramEnd"/>
      <w:r w:rsidRPr="00705395">
        <w:rPr>
          <w:rFonts w:ascii="Calibri" w:eastAsia="Times New Roman" w:hAnsi="Calibri" w:cs="Calibri"/>
          <w:b/>
          <w:bCs/>
          <w:color w:val="FF0000"/>
          <w:spacing w:val="-4"/>
          <w:sz w:val="24"/>
          <w:szCs w:val="24"/>
          <w:lang w:val="en-AU" w:eastAsia="en-AU"/>
        </w:rPr>
        <w:t xml:space="preserve"> receipt appears.</w:t>
      </w:r>
    </w:p>
    <w:p w14:paraId="646C5F39" w14:textId="27C763BE" w:rsidR="00F305AC" w:rsidRPr="00705395" w:rsidRDefault="00F305AC" w:rsidP="005748B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If you encounter technical </w:t>
      </w:r>
      <w:r w:rsidR="00C75CAC"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issues,</w:t>
      </w: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 xml:space="preserve"> contact </w:t>
      </w:r>
      <w:proofErr w:type="spellStart"/>
      <w:r w:rsidR="006F64B9" w:rsidRPr="00705395">
        <w:rPr>
          <w:rFonts w:ascii="Calibri" w:hAnsi="Calibri" w:cs="Calibri"/>
        </w:rPr>
        <w:fldChar w:fldCharType="begin"/>
      </w:r>
      <w:r w:rsidR="006F64B9" w:rsidRPr="00705395">
        <w:rPr>
          <w:rFonts w:ascii="Calibri" w:hAnsi="Calibri" w:cs="Calibri"/>
        </w:rPr>
        <w:instrText xml:space="preserve"> HYPERLINK "https://www.tenders.gov.au/contactus/show" \t "_blank" \o "AusTender Help Desk" </w:instrText>
      </w:r>
      <w:r w:rsidR="006F64B9" w:rsidRPr="00705395">
        <w:rPr>
          <w:rFonts w:ascii="Calibri" w:hAnsi="Calibri" w:cs="Calibri"/>
        </w:rPr>
        <w:fldChar w:fldCharType="separate"/>
      </w:r>
      <w:r w:rsidRPr="00705395">
        <w:rPr>
          <w:rFonts w:ascii="Calibri" w:eastAsia="Times New Roman" w:hAnsi="Calibri" w:cs="Calibri"/>
          <w:color w:val="0000FF"/>
          <w:spacing w:val="-4"/>
          <w:sz w:val="24"/>
          <w:szCs w:val="24"/>
          <w:u w:val="single"/>
          <w:bdr w:val="none" w:sz="0" w:space="0" w:color="auto" w:frame="1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0000FF"/>
          <w:spacing w:val="-4"/>
          <w:sz w:val="24"/>
          <w:szCs w:val="24"/>
          <w:u w:val="single"/>
          <w:bdr w:val="none" w:sz="0" w:space="0" w:color="auto" w:frame="1"/>
          <w:lang w:val="en-AU" w:eastAsia="en-AU"/>
        </w:rPr>
        <w:t xml:space="preserve"> Help Desk</w:t>
      </w:r>
      <w:r w:rsidR="006F64B9" w:rsidRPr="00705395">
        <w:rPr>
          <w:rFonts w:ascii="Calibri" w:eastAsia="Times New Roman" w:hAnsi="Calibri" w:cs="Calibri"/>
          <w:color w:val="0000FF"/>
          <w:spacing w:val="-4"/>
          <w:sz w:val="24"/>
          <w:szCs w:val="24"/>
          <w:u w:val="single"/>
          <w:bdr w:val="none" w:sz="0" w:space="0" w:color="auto" w:frame="1"/>
          <w:lang w:val="en-AU" w:eastAsia="en-AU"/>
        </w:rPr>
        <w:fldChar w:fldCharType="end"/>
      </w:r>
      <w:r w:rsidRPr="00705395">
        <w:rPr>
          <w:rFonts w:ascii="Calibri" w:eastAsia="Times New Roman" w:hAnsi="Calibri" w:cs="Calibri"/>
          <w:color w:val="333333"/>
          <w:spacing w:val="-4"/>
          <w:sz w:val="24"/>
          <w:szCs w:val="24"/>
          <w:lang w:val="en-AU" w:eastAsia="en-AU"/>
        </w:rPr>
        <w:t> immediately</w:t>
      </w:r>
    </w:p>
    <w:p w14:paraId="5C90E52A" w14:textId="14591295" w:rsidR="00F305AC" w:rsidRPr="00705395" w:rsidRDefault="00F305AC" w:rsidP="00C75CAC">
      <w:pPr>
        <w:pStyle w:val="Heading1"/>
        <w:rPr>
          <w:rFonts w:ascii="Calibri" w:eastAsia="Times New Roman" w:hAnsi="Calibri" w:cs="Calibri"/>
          <w:color w:val="auto"/>
          <w:lang w:val="en-AU" w:eastAsia="en-AU"/>
        </w:rPr>
      </w:pPr>
      <w:bookmarkStart w:id="15" w:name="_Toc119491005"/>
      <w:r w:rsidRPr="00705395">
        <w:rPr>
          <w:rFonts w:ascii="Calibri" w:eastAsia="Times New Roman" w:hAnsi="Calibri" w:cs="Calibri"/>
          <w:color w:val="auto"/>
          <w:lang w:val="en-AU" w:eastAsia="en-AU"/>
        </w:rPr>
        <w:t>I have a newer version of my Lodgement documents, what can I do?</w:t>
      </w:r>
      <w:bookmarkEnd w:id="15"/>
    </w:p>
    <w:p w14:paraId="3DB47245" w14:textId="77777777" w:rsidR="00F305AC" w:rsidRPr="00705395" w:rsidRDefault="00F305AC" w:rsidP="005748BF">
      <w:pPr>
        <w:shd w:val="clear" w:color="auto" w:fill="FFFFFF"/>
        <w:spacing w:after="12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Once a document has been uploaded, it can no longer be managed. </w:t>
      </w:r>
      <w:proofErr w:type="spellStart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allows multiple submissions while the Opportunity is still open.</w:t>
      </w:r>
    </w:p>
    <w:p w14:paraId="4E909E20" w14:textId="77777777" w:rsidR="00F305AC" w:rsidRPr="00705395" w:rsidRDefault="00F305AC" w:rsidP="005748BF">
      <w:pPr>
        <w:shd w:val="clear" w:color="auto" w:fill="FFFFFF"/>
        <w:spacing w:after="12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All documents lodged under the same </w:t>
      </w:r>
      <w:proofErr w:type="spellStart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registered user account will go into a folder marked under your company name.</w:t>
      </w:r>
    </w:p>
    <w:p w14:paraId="1D0F2265" w14:textId="4B5DA0E8" w:rsidR="00F305AC" w:rsidRPr="00705395" w:rsidRDefault="00F305AC" w:rsidP="00C75CAC">
      <w:pPr>
        <w:pStyle w:val="Heading1"/>
        <w:rPr>
          <w:rFonts w:ascii="Calibri" w:eastAsia="Times New Roman" w:hAnsi="Calibri" w:cs="Calibri"/>
          <w:color w:val="auto"/>
          <w:lang w:val="en-AU" w:eastAsia="en-AU"/>
        </w:rPr>
      </w:pPr>
      <w:bookmarkStart w:id="16" w:name="_Toc119491006"/>
      <w:r w:rsidRPr="00705395">
        <w:rPr>
          <w:rFonts w:ascii="Calibri" w:eastAsia="Times New Roman" w:hAnsi="Calibri" w:cs="Calibri"/>
          <w:color w:val="auto"/>
          <w:lang w:val="en-AU" w:eastAsia="en-AU"/>
        </w:rPr>
        <w:t xml:space="preserve">If the </w:t>
      </w:r>
      <w:r w:rsidR="00C75CAC" w:rsidRPr="00705395">
        <w:rPr>
          <w:rFonts w:ascii="Calibri" w:eastAsia="Times New Roman" w:hAnsi="Calibri" w:cs="Calibri"/>
          <w:color w:val="auto"/>
          <w:lang w:val="en-AU" w:eastAsia="en-AU"/>
        </w:rPr>
        <w:t xml:space="preserve">tender </w:t>
      </w:r>
      <w:r w:rsidRPr="00705395">
        <w:rPr>
          <w:rFonts w:ascii="Calibri" w:eastAsia="Times New Roman" w:hAnsi="Calibri" w:cs="Calibri"/>
          <w:color w:val="auto"/>
          <w:lang w:val="en-AU" w:eastAsia="en-AU"/>
        </w:rPr>
        <w:t>is still open, you can:</w:t>
      </w:r>
      <w:bookmarkEnd w:id="16"/>
    </w:p>
    <w:p w14:paraId="68A73E54" w14:textId="77777777" w:rsidR="00F305AC" w:rsidRPr="00705395" w:rsidRDefault="00F305AC" w:rsidP="00C75CAC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Upload the new documents, with a unique identifier such as version number</w:t>
      </w:r>
    </w:p>
    <w:p w14:paraId="730EFAD9" w14:textId="723674DC" w:rsidR="00F305AC" w:rsidRPr="00705395" w:rsidRDefault="00F305AC" w:rsidP="00C75CAC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Contact the Opportunity Contact Officer</w:t>
      </w:r>
      <w:r w:rsidR="00C75CAC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.</w:t>
      </w:r>
    </w:p>
    <w:p w14:paraId="20BA4AF9" w14:textId="10125308" w:rsidR="00F305AC" w:rsidRPr="00705395" w:rsidRDefault="00F305AC" w:rsidP="00C75CAC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Provide them with the information of which files should be considered during the evaluation process</w:t>
      </w:r>
      <w:r w:rsidR="004D0970" w:rsidRPr="00705395">
        <w:rPr>
          <w:rFonts w:ascii="Calibri" w:hAnsi="Calibri" w:cs="Calibri"/>
          <w:color w:val="333333"/>
          <w:sz w:val="24"/>
          <w:szCs w:val="24"/>
          <w:lang w:val="en-AU" w:eastAsia="ja-JP"/>
        </w:rPr>
        <w:t xml:space="preserve"> </w:t>
      </w:r>
      <w:r w:rsidR="00193DE4" w:rsidRPr="00705395">
        <w:rPr>
          <w:rFonts w:ascii="Calibri" w:hAnsi="Calibri" w:cs="Calibri"/>
          <w:color w:val="333333"/>
          <w:sz w:val="24"/>
          <w:szCs w:val="24"/>
          <w:lang w:val="en-AU" w:eastAsia="ja-JP"/>
        </w:rPr>
        <w:t>by email</w:t>
      </w:r>
      <w:r w:rsidR="00C75CAC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.</w:t>
      </w:r>
    </w:p>
    <w:p w14:paraId="25DAFAEA" w14:textId="77777777" w:rsidR="00F305AC" w:rsidRPr="00705395" w:rsidRDefault="00F305AC" w:rsidP="00C75CAC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This will help the Contact Officer while preparing the tender submissions for evaluation.</w:t>
      </w:r>
    </w:p>
    <w:p w14:paraId="5CD8AF49" w14:textId="77777777" w:rsidR="00F305AC" w:rsidRPr="00705395" w:rsidRDefault="00F305AC" w:rsidP="00D24B1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Unfortunately, if the opportunity is closed only the previously uploaded documents can be evaluated.</w:t>
      </w:r>
    </w:p>
    <w:p w14:paraId="7FC959E9" w14:textId="14123784" w:rsidR="00F305AC" w:rsidRPr="00705395" w:rsidRDefault="00F305AC" w:rsidP="00D24B1A">
      <w:pPr>
        <w:pStyle w:val="Heading1"/>
        <w:spacing w:before="120"/>
        <w:rPr>
          <w:rFonts w:ascii="Calibri" w:eastAsia="Times New Roman" w:hAnsi="Calibri" w:cs="Calibri"/>
          <w:color w:val="auto"/>
          <w:lang w:val="en-AU" w:eastAsia="en-AU"/>
        </w:rPr>
      </w:pPr>
      <w:bookmarkStart w:id="17" w:name="_Toc119491007"/>
      <w:r w:rsidRPr="00705395">
        <w:rPr>
          <w:rFonts w:ascii="Calibri" w:eastAsia="Times New Roman" w:hAnsi="Calibri" w:cs="Calibri"/>
          <w:color w:val="auto"/>
          <w:lang w:val="en-AU" w:eastAsia="en-AU"/>
        </w:rPr>
        <w:lastRenderedPageBreak/>
        <w:t xml:space="preserve">Missed the </w:t>
      </w:r>
      <w:r w:rsidR="00C75CAC" w:rsidRPr="00705395">
        <w:rPr>
          <w:rFonts w:ascii="Calibri" w:eastAsia="Times New Roman" w:hAnsi="Calibri" w:cs="Calibri"/>
          <w:color w:val="auto"/>
          <w:lang w:val="en-AU" w:eastAsia="en-AU"/>
        </w:rPr>
        <w:t xml:space="preserve">tender </w:t>
      </w:r>
      <w:r w:rsidRPr="00705395">
        <w:rPr>
          <w:rFonts w:ascii="Calibri" w:eastAsia="Times New Roman" w:hAnsi="Calibri" w:cs="Calibri"/>
          <w:color w:val="auto"/>
          <w:lang w:val="en-AU" w:eastAsia="en-AU"/>
        </w:rPr>
        <w:t>Closing Time? What now?</w:t>
      </w:r>
      <w:bookmarkEnd w:id="17"/>
    </w:p>
    <w:p w14:paraId="6A8B2A0A" w14:textId="77777777" w:rsidR="00F305AC" w:rsidRPr="00705395" w:rsidRDefault="00F305AC" w:rsidP="00C75CAC">
      <w:pPr>
        <w:shd w:val="clear" w:color="auto" w:fill="FFFFFF"/>
        <w:spacing w:after="12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The Australian Government has a late submissions policy which states that late submissions must not be accepted unless the submission is late </w:t>
      </w:r>
      <w:proofErr w:type="gramStart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as a consequence of</w:t>
      </w:r>
      <w:proofErr w:type="gramEnd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mishandling by the relevant agency.</w:t>
      </w:r>
    </w:p>
    <w:p w14:paraId="77D8BF22" w14:textId="77777777" w:rsidR="00F305AC" w:rsidRPr="00705395" w:rsidRDefault="00F305AC" w:rsidP="00F305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This is detailed in the </w:t>
      </w:r>
      <w:hyperlink r:id="rId28" w:tgtFrame="_blank" w:tooltip="Commonwealth Procurement Rules" w:history="1">
        <w:r w:rsidRPr="00705395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val="en-AU" w:eastAsia="en-AU"/>
          </w:rPr>
          <w:t>Commonwealth Procurement Rules</w:t>
        </w:r>
      </w:hyperlink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. This is also reflected in the </w:t>
      </w:r>
      <w:proofErr w:type="spellStart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 </w:t>
      </w:r>
      <w:hyperlink r:id="rId29" w:tgtFrame="_blank" w:tooltip="Terms of Use" w:history="1">
        <w:r w:rsidRPr="00705395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val="en-AU" w:eastAsia="en-AU"/>
          </w:rPr>
          <w:t>Terms of Use</w:t>
        </w:r>
      </w:hyperlink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.</w:t>
      </w:r>
    </w:p>
    <w:p w14:paraId="51298512" w14:textId="05F4A410" w:rsidR="00F305AC" w:rsidRPr="00705395" w:rsidRDefault="00F305AC" w:rsidP="00C75CAC">
      <w:pPr>
        <w:shd w:val="clear" w:color="auto" w:fill="FFFFFF"/>
        <w:spacing w:after="12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Once a</w:t>
      </w:r>
      <w:r w:rsidR="00C75CAC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tender </w:t>
      </w: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on </w:t>
      </w:r>
      <w:proofErr w:type="spellStart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reaches the closing time it is no longer possible to lodge a response. As this is the case don't miss out by leaving lodgement to the last minute.</w:t>
      </w:r>
    </w:p>
    <w:p w14:paraId="40E2D7FC" w14:textId="679433D8" w:rsidR="00F305AC" w:rsidRPr="00705395" w:rsidRDefault="00F305AC" w:rsidP="00F305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If you have missed </w:t>
      </w:r>
      <w:r w:rsidR="00C75CAC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the </w:t>
      </w: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closing time you should immediately get in touch with the </w:t>
      </w:r>
      <w:r w:rsidR="00C75CAC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T</w:t>
      </w:r>
      <w:r w:rsidR="00D24B1A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ender </w:t>
      </w: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Contact as detailed </w:t>
      </w:r>
      <w:r w:rsidR="00D24B1A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within the tender documents and </w:t>
      </w: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on </w:t>
      </w:r>
      <w:proofErr w:type="spellStart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.</w:t>
      </w:r>
    </w:p>
    <w:p w14:paraId="6735693F" w14:textId="77777777" w:rsidR="00F305AC" w:rsidRPr="00705395" w:rsidRDefault="00F305AC" w:rsidP="00C75CAC">
      <w:pPr>
        <w:pStyle w:val="Heading1"/>
        <w:rPr>
          <w:rFonts w:ascii="Calibri" w:eastAsia="Times New Roman" w:hAnsi="Calibri" w:cs="Calibri"/>
          <w:color w:val="auto"/>
          <w:lang w:val="en-AU" w:eastAsia="en-AU"/>
        </w:rPr>
      </w:pPr>
      <w:bookmarkStart w:id="18" w:name="_Toc119491008"/>
      <w:r w:rsidRPr="00705395">
        <w:rPr>
          <w:rFonts w:ascii="Calibri" w:eastAsia="Times New Roman" w:hAnsi="Calibri" w:cs="Calibri"/>
          <w:color w:val="auto"/>
          <w:lang w:val="en-AU" w:eastAsia="en-AU"/>
        </w:rPr>
        <w:t>How do I edit my contact details?</w:t>
      </w:r>
      <w:bookmarkEnd w:id="18"/>
    </w:p>
    <w:p w14:paraId="071371FA" w14:textId="77777777" w:rsidR="00F305AC" w:rsidRPr="00705395" w:rsidRDefault="00F305AC" w:rsidP="00F15A40">
      <w:pPr>
        <w:shd w:val="clear" w:color="auto" w:fill="FFFFFF"/>
        <w:spacing w:after="12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You can edit your details on </w:t>
      </w:r>
      <w:proofErr w:type="spellStart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by logging in using your email address and password and selecting the ‘Edit Profile’ link which can be accessed by selecting the arrow to the right of your login details.</w:t>
      </w:r>
    </w:p>
    <w:p w14:paraId="1008405E" w14:textId="77777777" w:rsidR="00F305AC" w:rsidRPr="00705395" w:rsidRDefault="00F305AC" w:rsidP="00F305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After editing your user profile, select the ‘Save’ button to confirm the changes made.</w:t>
      </w:r>
    </w:p>
    <w:p w14:paraId="0015E657" w14:textId="77777777" w:rsidR="00F305AC" w:rsidRPr="00705395" w:rsidRDefault="00F305AC" w:rsidP="00C75CAC">
      <w:pPr>
        <w:pStyle w:val="Heading1"/>
        <w:rPr>
          <w:rFonts w:ascii="Calibri" w:eastAsia="Times New Roman" w:hAnsi="Calibri" w:cs="Calibri"/>
          <w:color w:val="auto"/>
          <w:lang w:val="en-AU" w:eastAsia="en-AU"/>
        </w:rPr>
      </w:pPr>
      <w:bookmarkStart w:id="19" w:name="_Toc119491009"/>
      <w:r w:rsidRPr="00705395">
        <w:rPr>
          <w:rFonts w:ascii="Calibri" w:eastAsia="Times New Roman" w:hAnsi="Calibri" w:cs="Calibri"/>
          <w:color w:val="auto"/>
          <w:lang w:val="en-AU" w:eastAsia="en-AU"/>
        </w:rPr>
        <w:t>Where do I get help or advice?</w:t>
      </w:r>
      <w:bookmarkEnd w:id="19"/>
    </w:p>
    <w:p w14:paraId="633248C2" w14:textId="3568B843" w:rsidR="00F305AC" w:rsidRPr="00705395" w:rsidRDefault="00F305AC" w:rsidP="00F305A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The </w:t>
      </w:r>
      <w:proofErr w:type="spellStart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AusTender</w:t>
      </w:r>
      <w:proofErr w:type="spellEnd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Help Desk is available between 9am and 5pm </w:t>
      </w:r>
      <w:r w:rsidR="005A431B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Australian Eastern Daylight time</w:t>
      </w: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, Monday to Friday (excluding A</w:t>
      </w:r>
      <w:r w:rsidR="00647696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ustralian Capital Territory </w:t>
      </w: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and national public holidays), via email at </w:t>
      </w:r>
      <w:hyperlink r:id="rId30" w:tooltip="Email AusTender for Support" w:history="1">
        <w:r w:rsidRPr="00705395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val="en-AU" w:eastAsia="en-AU"/>
          </w:rPr>
          <w:t>tenders@finance.gov.au</w:t>
        </w:r>
      </w:hyperlink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. Please note, questions regarding </w:t>
      </w:r>
      <w:r w:rsidR="00D24B1A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tender </w:t>
      </w: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documentation should be directed to the nominated agency Contact Officer</w:t>
      </w:r>
      <w:r w:rsidR="006069DE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that is shown in the tender documentation or on the </w:t>
      </w:r>
      <w:proofErr w:type="spellStart"/>
      <w:r w:rsidR="006069DE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AusTender</w:t>
      </w:r>
      <w:proofErr w:type="spellEnd"/>
      <w:r w:rsidR="006069DE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page for the </w:t>
      </w:r>
      <w:proofErr w:type="gramStart"/>
      <w:r w:rsidR="006069DE"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particular procurement</w:t>
      </w:r>
      <w:proofErr w:type="gramEnd"/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>.</w:t>
      </w:r>
    </w:p>
    <w:p w14:paraId="6EE95DC4" w14:textId="7F37BB63" w:rsidR="00F305AC" w:rsidRPr="00705395" w:rsidRDefault="00F305AC" w:rsidP="00F15A40">
      <w:pPr>
        <w:shd w:val="clear" w:color="auto" w:fill="FFFFFF"/>
        <w:spacing w:before="120" w:after="0" w:line="240" w:lineRule="auto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</w:pPr>
      <w:r w:rsidRPr="00705395">
        <w:rPr>
          <w:rFonts w:ascii="Calibri" w:eastAsia="Times New Roman" w:hAnsi="Calibri" w:cs="Calibri"/>
          <w:sz w:val="32"/>
          <w:szCs w:val="32"/>
          <w:lang w:val="en-AU" w:eastAsia="en-AU"/>
        </w:rPr>
        <w:t>How will I know if my tender response has been successfully lodge</w:t>
      </w:r>
      <w:r w:rsidR="00FF788F" w:rsidRPr="00705395">
        <w:rPr>
          <w:rFonts w:ascii="Calibri" w:eastAsia="Times New Roman" w:hAnsi="Calibri" w:cs="Calibri"/>
          <w:sz w:val="32"/>
          <w:szCs w:val="32"/>
          <w:lang w:val="en-AU" w:eastAsia="en-AU"/>
        </w:rPr>
        <w:t>d</w:t>
      </w:r>
      <w:r w:rsidRPr="00705395">
        <w:rPr>
          <w:rFonts w:ascii="Calibri" w:eastAsia="Times New Roman" w:hAnsi="Calibri" w:cs="Calibri"/>
          <w:sz w:val="32"/>
          <w:szCs w:val="32"/>
          <w:lang w:val="en-AU" w:eastAsia="en-AU"/>
        </w:rPr>
        <w:t>?</w:t>
      </w:r>
      <w:r w:rsidRPr="00705395">
        <w:rPr>
          <w:rFonts w:ascii="Calibri" w:eastAsia="Times New Roman" w:hAnsi="Calibri" w:cs="Calibri"/>
          <w:b/>
          <w:bCs/>
          <w:sz w:val="24"/>
          <w:szCs w:val="24"/>
          <w:lang w:val="en-AU" w:eastAsia="en-AU"/>
        </w:rPr>
        <w:t xml:space="preserve"> </w:t>
      </w:r>
      <w:r w:rsidRPr="00705395">
        <w:rPr>
          <w:rFonts w:ascii="Calibri" w:eastAsia="Times New Roman" w:hAnsi="Calibri" w:cs="Calibri"/>
          <w:color w:val="333333"/>
          <w:sz w:val="24"/>
          <w:szCs w:val="24"/>
          <w:lang w:val="en-AU" w:eastAsia="en-AU"/>
        </w:rPr>
        <w:t xml:space="preserve"> Lodgement receipts are automatically displayed on screen and a confirmation email is sent to confirm the opportunity which was responded to.</w:t>
      </w:r>
    </w:p>
    <w:p w14:paraId="7699FDFE" w14:textId="77777777" w:rsidR="00C91478" w:rsidRPr="00705395" w:rsidRDefault="00C91478">
      <w:pPr>
        <w:rPr>
          <w:rFonts w:ascii="Calibri" w:hAnsi="Calibri" w:cs="Calibri"/>
          <w:sz w:val="24"/>
          <w:szCs w:val="24"/>
        </w:rPr>
      </w:pPr>
    </w:p>
    <w:sectPr w:rsidR="00C91478" w:rsidRPr="00705395">
      <w:head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B145" w14:textId="77777777" w:rsidR="005B6DF1" w:rsidRDefault="005B6DF1" w:rsidP="00F15A40">
      <w:pPr>
        <w:spacing w:after="0" w:line="240" w:lineRule="auto"/>
      </w:pPr>
      <w:r>
        <w:separator/>
      </w:r>
    </w:p>
  </w:endnote>
  <w:endnote w:type="continuationSeparator" w:id="0">
    <w:p w14:paraId="02B086E8" w14:textId="77777777" w:rsidR="005B6DF1" w:rsidRDefault="005B6DF1" w:rsidP="00F15A40">
      <w:pPr>
        <w:spacing w:after="0" w:line="240" w:lineRule="auto"/>
      </w:pPr>
      <w:r>
        <w:continuationSeparator/>
      </w:r>
    </w:p>
  </w:endnote>
  <w:endnote w:type="continuationNotice" w:id="1">
    <w:p w14:paraId="6E015306" w14:textId="77777777" w:rsidR="005B6DF1" w:rsidRDefault="005B6D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0635" w14:textId="77777777" w:rsidR="005B6DF1" w:rsidRDefault="005B6DF1" w:rsidP="00F15A40">
      <w:pPr>
        <w:spacing w:after="0" w:line="240" w:lineRule="auto"/>
      </w:pPr>
      <w:r>
        <w:separator/>
      </w:r>
    </w:p>
  </w:footnote>
  <w:footnote w:type="continuationSeparator" w:id="0">
    <w:p w14:paraId="0E03929B" w14:textId="77777777" w:rsidR="005B6DF1" w:rsidRDefault="005B6DF1" w:rsidP="00F15A40">
      <w:pPr>
        <w:spacing w:after="0" w:line="240" w:lineRule="auto"/>
      </w:pPr>
      <w:r>
        <w:continuationSeparator/>
      </w:r>
    </w:p>
  </w:footnote>
  <w:footnote w:type="continuationNotice" w:id="1">
    <w:p w14:paraId="6105C8C6" w14:textId="77777777" w:rsidR="005B6DF1" w:rsidRDefault="005B6D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FC0A" w14:textId="60D7A636" w:rsidR="00C75CAC" w:rsidRDefault="00C75CAC" w:rsidP="00C75CAC">
    <w:pPr>
      <w:pStyle w:val="Header"/>
      <w:jc w:val="center"/>
    </w:pPr>
    <w:r w:rsidRPr="001C782C">
      <w:rPr>
        <w:rFonts w:ascii="Times New Roman" w:hAnsi="Times New Roman"/>
        <w:noProof/>
        <w:color w:val="008000"/>
        <w:sz w:val="6"/>
        <w:shd w:val="clear" w:color="auto" w:fill="E6E6E6"/>
        <w:lang w:eastAsia="en-AU"/>
      </w:rPr>
      <w:drawing>
        <wp:inline distT="0" distB="0" distL="0" distR="0" wp14:anchorId="4C104287" wp14:editId="0C93FB3D">
          <wp:extent cx="2112579" cy="987563"/>
          <wp:effectExtent l="0" t="0" r="2540" b="3175"/>
          <wp:docPr id="2" name="Picture 1" descr="Australian Government Department of Foreign Affairs and Trade Crest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ustralian Government Department of Foreign Affairs and Trade Crest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328" cy="9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53F9"/>
    <w:multiLevelType w:val="multilevel"/>
    <w:tmpl w:val="8882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FE2196"/>
    <w:multiLevelType w:val="multilevel"/>
    <w:tmpl w:val="7260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56BE0"/>
    <w:multiLevelType w:val="multilevel"/>
    <w:tmpl w:val="6BB0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650D4"/>
    <w:multiLevelType w:val="multilevel"/>
    <w:tmpl w:val="57863484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color w:val="009FDA"/>
        <w:w w:val="10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A61220"/>
    <w:multiLevelType w:val="multilevel"/>
    <w:tmpl w:val="FE40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E108A0"/>
    <w:multiLevelType w:val="multilevel"/>
    <w:tmpl w:val="A902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9FDA"/>
        <w:w w:val="100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722D5"/>
    <w:multiLevelType w:val="multilevel"/>
    <w:tmpl w:val="1280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1605C0"/>
    <w:multiLevelType w:val="multilevel"/>
    <w:tmpl w:val="A902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9FDA"/>
        <w:w w:val="100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502B32"/>
    <w:multiLevelType w:val="multilevel"/>
    <w:tmpl w:val="A00ECAEA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color w:val="009FDA"/>
        <w:w w:val="10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BE032B"/>
    <w:multiLevelType w:val="multilevel"/>
    <w:tmpl w:val="A902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9FDA"/>
        <w:w w:val="100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643DCB"/>
    <w:multiLevelType w:val="multilevel"/>
    <w:tmpl w:val="A902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9FDA"/>
        <w:w w:val="100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590F07"/>
    <w:multiLevelType w:val="multilevel"/>
    <w:tmpl w:val="41D4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944681"/>
    <w:multiLevelType w:val="multilevel"/>
    <w:tmpl w:val="F22E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976A13"/>
    <w:multiLevelType w:val="multilevel"/>
    <w:tmpl w:val="74D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E42D56"/>
    <w:multiLevelType w:val="multilevel"/>
    <w:tmpl w:val="ED68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401D9C"/>
    <w:multiLevelType w:val="multilevel"/>
    <w:tmpl w:val="5FFEFACA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color w:val="009FDA"/>
        <w:w w:val="100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1E3347"/>
    <w:multiLevelType w:val="multilevel"/>
    <w:tmpl w:val="AEB04C78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color w:val="009FDA"/>
        <w:w w:val="100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FE4AFD"/>
    <w:multiLevelType w:val="multilevel"/>
    <w:tmpl w:val="1952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EC4CAC"/>
    <w:multiLevelType w:val="multilevel"/>
    <w:tmpl w:val="5EF8C9D4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color w:val="009FDA"/>
        <w:w w:val="100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3"/>
  </w:num>
  <w:num w:numId="5">
    <w:abstractNumId w:val="6"/>
  </w:num>
  <w:num w:numId="6">
    <w:abstractNumId w:val="0"/>
  </w:num>
  <w:num w:numId="7">
    <w:abstractNumId w:val="12"/>
  </w:num>
  <w:num w:numId="8">
    <w:abstractNumId w:val="4"/>
  </w:num>
  <w:num w:numId="9">
    <w:abstractNumId w:val="17"/>
  </w:num>
  <w:num w:numId="10">
    <w:abstractNumId w:val="11"/>
  </w:num>
  <w:num w:numId="11">
    <w:abstractNumId w:val="15"/>
  </w:num>
  <w:num w:numId="12">
    <w:abstractNumId w:val="10"/>
  </w:num>
  <w:num w:numId="13">
    <w:abstractNumId w:val="5"/>
  </w:num>
  <w:num w:numId="14">
    <w:abstractNumId w:val="8"/>
  </w:num>
  <w:num w:numId="15">
    <w:abstractNumId w:val="16"/>
  </w:num>
  <w:num w:numId="16">
    <w:abstractNumId w:val="9"/>
  </w:num>
  <w:num w:numId="17">
    <w:abstractNumId w:val="18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8"/>
    <w:rsid w:val="0000105C"/>
    <w:rsid w:val="0006188A"/>
    <w:rsid w:val="00077DFA"/>
    <w:rsid w:val="000C44C0"/>
    <w:rsid w:val="000F4E07"/>
    <w:rsid w:val="001658E4"/>
    <w:rsid w:val="00193DE4"/>
    <w:rsid w:val="00212D83"/>
    <w:rsid w:val="002918F4"/>
    <w:rsid w:val="00297F91"/>
    <w:rsid w:val="002B1851"/>
    <w:rsid w:val="002B248D"/>
    <w:rsid w:val="002E3296"/>
    <w:rsid w:val="002F21DF"/>
    <w:rsid w:val="00321A88"/>
    <w:rsid w:val="00353273"/>
    <w:rsid w:val="0038677D"/>
    <w:rsid w:val="003901F3"/>
    <w:rsid w:val="003E0B8D"/>
    <w:rsid w:val="003E3DB3"/>
    <w:rsid w:val="003F1C36"/>
    <w:rsid w:val="003F4386"/>
    <w:rsid w:val="00403ABA"/>
    <w:rsid w:val="004322A1"/>
    <w:rsid w:val="00440B18"/>
    <w:rsid w:val="004567EB"/>
    <w:rsid w:val="004B0A38"/>
    <w:rsid w:val="004C0346"/>
    <w:rsid w:val="004C76E1"/>
    <w:rsid w:val="004D0970"/>
    <w:rsid w:val="004E5F83"/>
    <w:rsid w:val="00521966"/>
    <w:rsid w:val="005720A0"/>
    <w:rsid w:val="005748BF"/>
    <w:rsid w:val="00582519"/>
    <w:rsid w:val="005A431B"/>
    <w:rsid w:val="005B6DF1"/>
    <w:rsid w:val="006069DE"/>
    <w:rsid w:val="00617FA4"/>
    <w:rsid w:val="00647696"/>
    <w:rsid w:val="00661452"/>
    <w:rsid w:val="006615B6"/>
    <w:rsid w:val="006648AA"/>
    <w:rsid w:val="00665925"/>
    <w:rsid w:val="006A1381"/>
    <w:rsid w:val="006B4833"/>
    <w:rsid w:val="006B498E"/>
    <w:rsid w:val="006F64B9"/>
    <w:rsid w:val="0070272D"/>
    <w:rsid w:val="00705395"/>
    <w:rsid w:val="00705FB9"/>
    <w:rsid w:val="0073061F"/>
    <w:rsid w:val="00795D74"/>
    <w:rsid w:val="007A41F1"/>
    <w:rsid w:val="007E7146"/>
    <w:rsid w:val="00803904"/>
    <w:rsid w:val="0081506E"/>
    <w:rsid w:val="0082768C"/>
    <w:rsid w:val="00840758"/>
    <w:rsid w:val="008546FB"/>
    <w:rsid w:val="00864C3D"/>
    <w:rsid w:val="008A2424"/>
    <w:rsid w:val="008A7AE4"/>
    <w:rsid w:val="0090163B"/>
    <w:rsid w:val="00924487"/>
    <w:rsid w:val="00A10EB9"/>
    <w:rsid w:val="00A403D3"/>
    <w:rsid w:val="00AB2F03"/>
    <w:rsid w:val="00AC7D6D"/>
    <w:rsid w:val="00B43C1B"/>
    <w:rsid w:val="00B716F5"/>
    <w:rsid w:val="00BA7096"/>
    <w:rsid w:val="00BB385E"/>
    <w:rsid w:val="00C03BC8"/>
    <w:rsid w:val="00C714DC"/>
    <w:rsid w:val="00C75CAC"/>
    <w:rsid w:val="00C812AD"/>
    <w:rsid w:val="00C91478"/>
    <w:rsid w:val="00CE15C3"/>
    <w:rsid w:val="00D24B1A"/>
    <w:rsid w:val="00D27927"/>
    <w:rsid w:val="00D27C5A"/>
    <w:rsid w:val="00D46B00"/>
    <w:rsid w:val="00D706F1"/>
    <w:rsid w:val="00DD05EA"/>
    <w:rsid w:val="00DE1B7F"/>
    <w:rsid w:val="00DF72E8"/>
    <w:rsid w:val="00E27BC4"/>
    <w:rsid w:val="00E46979"/>
    <w:rsid w:val="00E507CC"/>
    <w:rsid w:val="00E53CF0"/>
    <w:rsid w:val="00E71F9C"/>
    <w:rsid w:val="00E9662B"/>
    <w:rsid w:val="00EA7B0D"/>
    <w:rsid w:val="00F13455"/>
    <w:rsid w:val="00F15A40"/>
    <w:rsid w:val="00F305AC"/>
    <w:rsid w:val="00F373B7"/>
    <w:rsid w:val="00F54C98"/>
    <w:rsid w:val="00F93A7C"/>
    <w:rsid w:val="00FB5F30"/>
    <w:rsid w:val="00FD44D0"/>
    <w:rsid w:val="00FE587B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4B8EB1"/>
  <w15:chartTrackingRefBased/>
  <w15:docId w15:val="{54F4A052-DE64-4E69-9E26-D8AC2E7A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E53C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C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53CF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27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75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AC"/>
  </w:style>
  <w:style w:type="paragraph" w:styleId="Footer">
    <w:name w:val="footer"/>
    <w:basedOn w:val="Normal"/>
    <w:link w:val="FooterChar"/>
    <w:uiPriority w:val="99"/>
    <w:unhideWhenUsed/>
    <w:rsid w:val="00C75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AC"/>
  </w:style>
  <w:style w:type="paragraph" w:styleId="TOCHeading">
    <w:name w:val="TOC Heading"/>
    <w:basedOn w:val="Heading1"/>
    <w:next w:val="Normal"/>
    <w:uiPriority w:val="39"/>
    <w:unhideWhenUsed/>
    <w:qFormat/>
    <w:rsid w:val="00C75CA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75CAC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C75CAC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440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B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B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B1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40B1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4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4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3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9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9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2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3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55009">
                                  <w:marLeft w:val="0"/>
                                  <w:marRight w:val="0"/>
                                  <w:marTop w:val="0"/>
                                  <w:marBottom w:val="8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60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2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042863">
                              <w:marLeft w:val="0"/>
                              <w:marRight w:val="0"/>
                              <w:marTop w:val="0"/>
                              <w:marBottom w:val="6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279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8277">
              <w:marLeft w:val="0"/>
              <w:marRight w:val="0"/>
              <w:marTop w:val="0"/>
              <w:marBottom w:val="8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6482">
              <w:marLeft w:val="0"/>
              <w:marRight w:val="0"/>
              <w:marTop w:val="0"/>
              <w:marBottom w:val="8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lp.tenders.gov.au/getting-started-with-austender/become-a-registered-user/" TargetMode="External"/><Relationship Id="rId18" Type="http://schemas.openxmlformats.org/officeDocument/2006/relationships/hyperlink" Target="https://www.tenders.gov.au/RegisteredUser/Register" TargetMode="External"/><Relationship Id="rId26" Type="http://schemas.openxmlformats.org/officeDocument/2006/relationships/hyperlink" Target="https://help.tenders.gov.au/getting-started-with-austender/information-made-easy/future-business-opportunities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cid:image001.png@01D900EB.C3EE770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elp.tenders.gov.au/getting-started-with-austender/information-made-easy/what-the-government-buys/" TargetMode="External"/><Relationship Id="rId17" Type="http://schemas.openxmlformats.org/officeDocument/2006/relationships/hyperlink" Target="https://help.tenders.gov.au/getting-started-with-austender/become-a-registered-user/" TargetMode="External"/><Relationship Id="rId25" Type="http://schemas.openxmlformats.org/officeDocument/2006/relationships/hyperlink" Target="https://sellingtogov.finance.gov.au/guide/identifying-opportunities-to-sell-to-governmen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elp.tenders.gov.au/getting-started-with-austender/become-a-registered-user/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help.tenders.gov.au/terms-of-us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lp.tenders.gov.au/getting-started-with-austender/information-made-easy/" TargetMode="External"/><Relationship Id="rId24" Type="http://schemas.openxmlformats.org/officeDocument/2006/relationships/hyperlink" Target="https://help.tenders.gov.au/getting-started-with-austender/information-made-easy/current-approaches-to-market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finance.gov.au/government/managing-commonwealth-resources/structure-australian-government-public-sector/pgpa-act-flipchart-list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finance.gov.au/government/procurement/commonwealth-procurement-rules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inance.gov.au/government/procurement/commonwealth-procurement-rules" TargetMode="External"/><Relationship Id="rId22" Type="http://schemas.openxmlformats.org/officeDocument/2006/relationships/hyperlink" Target="mailto:No-Reply@tenders.gov.au" TargetMode="External"/><Relationship Id="rId27" Type="http://schemas.openxmlformats.org/officeDocument/2006/relationships/hyperlink" Target="https://www.tenders.gov.au/Atm/Show/f5750c7a-c277-47dc-bc4b-50c87dffb08a" TargetMode="External"/><Relationship Id="rId30" Type="http://schemas.openxmlformats.org/officeDocument/2006/relationships/hyperlink" Target="mailto:tenders@finance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B1012D5C893448125662EDABEC673" ma:contentTypeVersion="17" ma:contentTypeDescription="Create a new document." ma:contentTypeScope="" ma:versionID="fd275214cdd81c73a97ef62a8b427e16">
  <xsd:schema xmlns:xsd="http://www.w3.org/2001/XMLSchema" xmlns:xs="http://www.w3.org/2001/XMLSchema" xmlns:p="http://schemas.microsoft.com/office/2006/metadata/properties" xmlns:ns2="d8f0e371-22b7-4c3a-8bca-64d7c25d1cd5" xmlns:ns3="1bbd4d06-06d7-466f-b691-cd97641871c5" targetNamespace="http://schemas.microsoft.com/office/2006/metadata/properties" ma:root="true" ma:fieldsID="6277e736c0a0b67e0bafc6d89e23f17d" ns2:_="" ns3:_="">
    <xsd:import namespace="d8f0e371-22b7-4c3a-8bca-64d7c25d1cd5"/>
    <xsd:import namespace="1bbd4d06-06d7-466f-b691-cd9764187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0e371-22b7-4c3a-8bca-64d7c25d1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05f64b-033b-470b-9367-323cc28bf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d4d06-06d7-466f-b691-cd97641871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38038f-f4da-4b84-b7d3-234a47770eb3}" ma:internalName="TaxCatchAll" ma:showField="CatchAllData" ma:web="1bbd4d06-06d7-466f-b691-cd9764187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bd4d06-06d7-466f-b691-cd97641871c5" xsi:nil="true"/>
    <lcf76f155ced4ddcb4097134ff3c332f xmlns="d8f0e371-22b7-4c3a-8bca-64d7c25d1cd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37A4-25E5-4348-A547-C462342C0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0e371-22b7-4c3a-8bca-64d7c25d1cd5"/>
    <ds:schemaRef ds:uri="1bbd4d06-06d7-466f-b691-cd9764187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7A719-AAB7-42F9-92E0-FE157D2C4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47F8E-8FCB-4C00-9640-46D4418C52D0}">
  <ds:schemaRefs>
    <ds:schemaRef ds:uri="http://schemas.microsoft.com/office/2006/metadata/properties"/>
    <ds:schemaRef ds:uri="http://schemas.microsoft.com/office/infopath/2007/PartnerControls"/>
    <ds:schemaRef ds:uri="1bbd4d06-06d7-466f-b691-cd97641871c5"/>
    <ds:schemaRef ds:uri="d8f0e371-22b7-4c3a-8bca-64d7c25d1cd5"/>
  </ds:schemaRefs>
</ds:datastoreItem>
</file>

<file path=customXml/itemProps4.xml><?xml version="1.0" encoding="utf-8"?>
<ds:datastoreItem xmlns:ds="http://schemas.openxmlformats.org/officeDocument/2006/customXml" ds:itemID="{A1D0154E-A527-4727-B1FF-AA9D49E6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1655</Words>
  <Characters>8911</Characters>
  <Application>Microsoft Office Word</Application>
  <DocSecurity>4</DocSecurity>
  <Lines>191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Links>
    <vt:vector size="240" baseType="variant">
      <vt:variant>
        <vt:i4>1900669</vt:i4>
      </vt:variant>
      <vt:variant>
        <vt:i4>171</vt:i4>
      </vt:variant>
      <vt:variant>
        <vt:i4>0</vt:i4>
      </vt:variant>
      <vt:variant>
        <vt:i4>5</vt:i4>
      </vt:variant>
      <vt:variant>
        <vt:lpwstr>mailto:tenders@finance.gov.au</vt:lpwstr>
      </vt:variant>
      <vt:variant>
        <vt:lpwstr/>
      </vt:variant>
      <vt:variant>
        <vt:i4>262215</vt:i4>
      </vt:variant>
      <vt:variant>
        <vt:i4>168</vt:i4>
      </vt:variant>
      <vt:variant>
        <vt:i4>0</vt:i4>
      </vt:variant>
      <vt:variant>
        <vt:i4>5</vt:i4>
      </vt:variant>
      <vt:variant>
        <vt:lpwstr>https://help.tenders.gov.au/terms-of-use/</vt:lpwstr>
      </vt:variant>
      <vt:variant>
        <vt:lpwstr/>
      </vt:variant>
      <vt:variant>
        <vt:i4>4653060</vt:i4>
      </vt:variant>
      <vt:variant>
        <vt:i4>165</vt:i4>
      </vt:variant>
      <vt:variant>
        <vt:i4>0</vt:i4>
      </vt:variant>
      <vt:variant>
        <vt:i4>5</vt:i4>
      </vt:variant>
      <vt:variant>
        <vt:lpwstr>https://www.finance.gov.au/government/procurement/commonwealth-procurement-rules</vt:lpwstr>
      </vt:variant>
      <vt:variant>
        <vt:lpwstr/>
      </vt:variant>
      <vt:variant>
        <vt:i4>5636185</vt:i4>
      </vt:variant>
      <vt:variant>
        <vt:i4>162</vt:i4>
      </vt:variant>
      <vt:variant>
        <vt:i4>0</vt:i4>
      </vt:variant>
      <vt:variant>
        <vt:i4>5</vt:i4>
      </vt:variant>
      <vt:variant>
        <vt:lpwstr>https://www.tenders.gov.au/contactus/show</vt:lpwstr>
      </vt:variant>
      <vt:variant>
        <vt:lpwstr/>
      </vt:variant>
      <vt:variant>
        <vt:i4>1114120</vt:i4>
      </vt:variant>
      <vt:variant>
        <vt:i4>159</vt:i4>
      </vt:variant>
      <vt:variant>
        <vt:i4>0</vt:i4>
      </vt:variant>
      <vt:variant>
        <vt:i4>5</vt:i4>
      </vt:variant>
      <vt:variant>
        <vt:lpwstr>https://www.tenders.gov.au/Atm/Show/f5750c7a-c277-47dc-bc4b-50c87dffb08a</vt:lpwstr>
      </vt:variant>
      <vt:variant>
        <vt:lpwstr/>
      </vt:variant>
      <vt:variant>
        <vt:i4>2097184</vt:i4>
      </vt:variant>
      <vt:variant>
        <vt:i4>156</vt:i4>
      </vt:variant>
      <vt:variant>
        <vt:i4>0</vt:i4>
      </vt:variant>
      <vt:variant>
        <vt:i4>5</vt:i4>
      </vt:variant>
      <vt:variant>
        <vt:lpwstr>https://help.tenders.gov.au/getting-started-with-austender/information-made-easy/future-business-opportunities/</vt:lpwstr>
      </vt:variant>
      <vt:variant>
        <vt:lpwstr/>
      </vt:variant>
      <vt:variant>
        <vt:i4>4390934</vt:i4>
      </vt:variant>
      <vt:variant>
        <vt:i4>153</vt:i4>
      </vt:variant>
      <vt:variant>
        <vt:i4>0</vt:i4>
      </vt:variant>
      <vt:variant>
        <vt:i4>5</vt:i4>
      </vt:variant>
      <vt:variant>
        <vt:lpwstr>https://sellingtogov.finance.gov.au/guide/identifying-opportunities-to-sell-to-government</vt:lpwstr>
      </vt:variant>
      <vt:variant>
        <vt:lpwstr/>
      </vt:variant>
      <vt:variant>
        <vt:i4>6488171</vt:i4>
      </vt:variant>
      <vt:variant>
        <vt:i4>150</vt:i4>
      </vt:variant>
      <vt:variant>
        <vt:i4>0</vt:i4>
      </vt:variant>
      <vt:variant>
        <vt:i4>5</vt:i4>
      </vt:variant>
      <vt:variant>
        <vt:lpwstr>https://help.tenders.gov.au/getting-started-with-austender/information-made-easy/current-approaches-to-market/</vt:lpwstr>
      </vt:variant>
      <vt:variant>
        <vt:lpwstr/>
      </vt:variant>
      <vt:variant>
        <vt:i4>65570</vt:i4>
      </vt:variant>
      <vt:variant>
        <vt:i4>147</vt:i4>
      </vt:variant>
      <vt:variant>
        <vt:i4>0</vt:i4>
      </vt:variant>
      <vt:variant>
        <vt:i4>5</vt:i4>
      </vt:variant>
      <vt:variant>
        <vt:lpwstr>mailto:No-Reply@tenders.gov.au</vt:lpwstr>
      </vt:variant>
      <vt:variant>
        <vt:lpwstr/>
      </vt:variant>
      <vt:variant>
        <vt:i4>7471231</vt:i4>
      </vt:variant>
      <vt:variant>
        <vt:i4>144</vt:i4>
      </vt:variant>
      <vt:variant>
        <vt:i4>0</vt:i4>
      </vt:variant>
      <vt:variant>
        <vt:i4>5</vt:i4>
      </vt:variant>
      <vt:variant>
        <vt:lpwstr>https://www.tenders.gov.au/RegisteredUser/Register</vt:lpwstr>
      </vt:variant>
      <vt:variant>
        <vt:lpwstr/>
      </vt:variant>
      <vt:variant>
        <vt:i4>3801146</vt:i4>
      </vt:variant>
      <vt:variant>
        <vt:i4>141</vt:i4>
      </vt:variant>
      <vt:variant>
        <vt:i4>0</vt:i4>
      </vt:variant>
      <vt:variant>
        <vt:i4>5</vt:i4>
      </vt:variant>
      <vt:variant>
        <vt:lpwstr>https://help.tenders.gov.au/getting-started-with-austender/become-a-registered-user/</vt:lpwstr>
      </vt:variant>
      <vt:variant>
        <vt:lpwstr>set%20up%20and%20manage%20your%20notifications</vt:lpwstr>
      </vt:variant>
      <vt:variant>
        <vt:i4>5570580</vt:i4>
      </vt:variant>
      <vt:variant>
        <vt:i4>138</vt:i4>
      </vt:variant>
      <vt:variant>
        <vt:i4>0</vt:i4>
      </vt:variant>
      <vt:variant>
        <vt:i4>5</vt:i4>
      </vt:variant>
      <vt:variant>
        <vt:lpwstr>https://help.tenders.gov.au/getting-started-with-austender/become-a-registered-user/</vt:lpwstr>
      </vt:variant>
      <vt:variant>
        <vt:lpwstr>benefits%20of%20becoming%20an%20austender%20registered%20user</vt:lpwstr>
      </vt:variant>
      <vt:variant>
        <vt:i4>3866740</vt:i4>
      </vt:variant>
      <vt:variant>
        <vt:i4>135</vt:i4>
      </vt:variant>
      <vt:variant>
        <vt:i4>0</vt:i4>
      </vt:variant>
      <vt:variant>
        <vt:i4>5</vt:i4>
      </vt:variant>
      <vt:variant>
        <vt:lpwstr>https://www.finance.gov.au/government/managing-commonwealth-resources/structure-australian-government-public-sector/pgpa-act-flipchart-list</vt:lpwstr>
      </vt:variant>
      <vt:variant>
        <vt:lpwstr/>
      </vt:variant>
      <vt:variant>
        <vt:i4>4653060</vt:i4>
      </vt:variant>
      <vt:variant>
        <vt:i4>132</vt:i4>
      </vt:variant>
      <vt:variant>
        <vt:i4>0</vt:i4>
      </vt:variant>
      <vt:variant>
        <vt:i4>5</vt:i4>
      </vt:variant>
      <vt:variant>
        <vt:lpwstr>https://www.finance.gov.au/government/procurement/commonwealth-procurement-rules</vt:lpwstr>
      </vt:variant>
      <vt:variant>
        <vt:lpwstr/>
      </vt:variant>
      <vt:variant>
        <vt:i4>1441875</vt:i4>
      </vt:variant>
      <vt:variant>
        <vt:i4>129</vt:i4>
      </vt:variant>
      <vt:variant>
        <vt:i4>0</vt:i4>
      </vt:variant>
      <vt:variant>
        <vt:i4>5</vt:i4>
      </vt:variant>
      <vt:variant>
        <vt:lpwstr>https://help.tenders.gov.au/getting-started-with-austender/become-a-registered-user/</vt:lpwstr>
      </vt:variant>
      <vt:variant>
        <vt:lpwstr/>
      </vt:variant>
      <vt:variant>
        <vt:i4>3342390</vt:i4>
      </vt:variant>
      <vt:variant>
        <vt:i4>126</vt:i4>
      </vt:variant>
      <vt:variant>
        <vt:i4>0</vt:i4>
      </vt:variant>
      <vt:variant>
        <vt:i4>5</vt:i4>
      </vt:variant>
      <vt:variant>
        <vt:lpwstr>https://help.tenders.gov.au/getting-started-with-austender/information-made-easy/what-the-government-buys/</vt:lpwstr>
      </vt:variant>
      <vt:variant>
        <vt:lpwstr/>
      </vt:variant>
      <vt:variant>
        <vt:i4>786527</vt:i4>
      </vt:variant>
      <vt:variant>
        <vt:i4>123</vt:i4>
      </vt:variant>
      <vt:variant>
        <vt:i4>0</vt:i4>
      </vt:variant>
      <vt:variant>
        <vt:i4>5</vt:i4>
      </vt:variant>
      <vt:variant>
        <vt:lpwstr>https://help.tenders.gov.au/getting-started-with-austender/information-made-easy/</vt:lpwstr>
      </vt:variant>
      <vt:variant>
        <vt:lpwstr/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_Toc119491009</vt:lpwstr>
      </vt:variant>
      <vt:variant>
        <vt:i4>1245233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_Toc119491008</vt:lpwstr>
      </vt:variant>
      <vt:variant>
        <vt:i4>1245233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_Toc119491007</vt:lpwstr>
      </vt:variant>
      <vt:variant>
        <vt:i4>1245233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_Toc119491006</vt:lpwstr>
      </vt:variant>
      <vt:variant>
        <vt:i4>1245233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_Toc119491005</vt:lpwstr>
      </vt:variant>
      <vt:variant>
        <vt:i4>1245233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_Toc119491004</vt:lpwstr>
      </vt:variant>
      <vt:variant>
        <vt:i4>1245233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_Toc119491003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_Toc119491002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_Toc119491001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_Toc119491000</vt:lpwstr>
      </vt:variant>
      <vt:variant>
        <vt:i4>1769528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_Toc119490999</vt:lpwstr>
      </vt:variant>
      <vt:variant>
        <vt:i4>1769528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_Toc119490998</vt:lpwstr>
      </vt:variant>
      <vt:variant>
        <vt:i4>1769528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_Toc119490997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_Toc119490996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_Toc119490995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_Toc119490994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_Toc119490993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_Toc119490992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_Toc119490991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_Toc119490990</vt:lpwstr>
      </vt:variant>
      <vt:variant>
        <vt:i4>6094896</vt:i4>
      </vt:variant>
      <vt:variant>
        <vt:i4>6</vt:i4>
      </vt:variant>
      <vt:variant>
        <vt:i4>0</vt:i4>
      </vt:variant>
      <vt:variant>
        <vt:i4>5</vt:i4>
      </vt:variant>
      <vt:variant>
        <vt:lpwstr>mailto:Tristan.Mobbs@turntown.com</vt:lpwstr>
      </vt:variant>
      <vt:variant>
        <vt:lpwstr/>
      </vt:variant>
      <vt:variant>
        <vt:i4>6094896</vt:i4>
      </vt:variant>
      <vt:variant>
        <vt:i4>3</vt:i4>
      </vt:variant>
      <vt:variant>
        <vt:i4>0</vt:i4>
      </vt:variant>
      <vt:variant>
        <vt:i4>5</vt:i4>
      </vt:variant>
      <vt:variant>
        <vt:lpwstr>mailto:Tristan.Mobbs@turntown.com</vt:lpwstr>
      </vt:variant>
      <vt:variant>
        <vt:lpwstr/>
      </vt:variant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mailto:Megumi.Kurokawa@turntown.com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Mobbs</dc:creator>
  <cp:keywords>[SEC=OFFICIAL]</cp:keywords>
  <dc:description/>
  <cp:lastModifiedBy>Cameron Owers</cp:lastModifiedBy>
  <cp:revision>2</cp:revision>
  <dcterms:created xsi:type="dcterms:W3CDTF">2022-12-05T01:16:00Z</dcterms:created>
  <dcterms:modified xsi:type="dcterms:W3CDTF">2022-12-05T01:16:00Z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fc4922-3fd1-4789-82f2-615f80bb0c20_Enabled">
    <vt:lpwstr>true</vt:lpwstr>
  </property>
  <property fmtid="{D5CDD505-2E9C-101B-9397-08002B2CF9AE}" pid="3" name="MSIP_Label_8dfc4922-3fd1-4789-82f2-615f80bb0c20_SetDate">
    <vt:lpwstr>2022-10-27T05:31:36Z</vt:lpwstr>
  </property>
  <property fmtid="{D5CDD505-2E9C-101B-9397-08002B2CF9AE}" pid="4" name="MSIP_Label_8dfc4922-3fd1-4789-82f2-615f80bb0c20_Method">
    <vt:lpwstr>Privileged</vt:lpwstr>
  </property>
  <property fmtid="{D5CDD505-2E9C-101B-9397-08002B2CF9AE}" pid="5" name="MSIP_Label_8dfc4922-3fd1-4789-82f2-615f80bb0c20_Name">
    <vt:lpwstr>Public</vt:lpwstr>
  </property>
  <property fmtid="{D5CDD505-2E9C-101B-9397-08002B2CF9AE}" pid="6" name="MSIP_Label_8dfc4922-3fd1-4789-82f2-615f80bb0c20_SiteId">
    <vt:lpwstr>ca18acb0-3312-44f2-869d-5b01ed8bb47d</vt:lpwstr>
  </property>
  <property fmtid="{D5CDD505-2E9C-101B-9397-08002B2CF9AE}" pid="7" name="MSIP_Label_8dfc4922-3fd1-4789-82f2-615f80bb0c20_ActionId">
    <vt:lpwstr>0f487426-f36a-4605-b2ce-79efc7420441</vt:lpwstr>
  </property>
  <property fmtid="{D5CDD505-2E9C-101B-9397-08002B2CF9AE}" pid="8" name="MSIP_Label_8dfc4922-3fd1-4789-82f2-615f80bb0c20_ContentBits">
    <vt:lpwstr>0</vt:lpwstr>
  </property>
  <property fmtid="{D5CDD505-2E9C-101B-9397-08002B2CF9AE}" pid="9" name="ContentTypeId">
    <vt:lpwstr>0x0101005E1B1012D5C893448125662EDABEC673</vt:lpwstr>
  </property>
  <property fmtid="{D5CDD505-2E9C-101B-9397-08002B2CF9AE}" pid="10" name="PM_InsertionValue">
    <vt:lpwstr>OFFICIAL</vt:lpwstr>
  </property>
  <property fmtid="{D5CDD505-2E9C-101B-9397-08002B2CF9AE}" pid="11" name="PM_Caveats_Count">
    <vt:lpwstr>0</vt:lpwstr>
  </property>
  <property fmtid="{D5CDD505-2E9C-101B-9397-08002B2CF9AE}" pid="12" name="PM_SecurityClassification">
    <vt:lpwstr>OFFICIAL</vt:lpwstr>
  </property>
  <property fmtid="{D5CDD505-2E9C-101B-9397-08002B2CF9AE}" pid="13" name="PM_Qualifier">
    <vt:lpwstr/>
  </property>
  <property fmtid="{D5CDD505-2E9C-101B-9397-08002B2CF9AE}" pid="14" name="PM_DisplayValueSecClassificationWithQualifier">
    <vt:lpwstr>OFFICIAL</vt:lpwstr>
  </property>
  <property fmtid="{D5CDD505-2E9C-101B-9397-08002B2CF9AE}" pid="15" name="PM_Originator_Hash_SHA1">
    <vt:lpwstr>D9F6E5C82DFAF7AB6E3D596D48DD43C72EDFDAB4</vt:lpwstr>
  </property>
  <property fmtid="{D5CDD505-2E9C-101B-9397-08002B2CF9AE}" pid="16" name="PM_OriginationTimeStamp">
    <vt:lpwstr>2022-12-05T01:15:09Z</vt:lpwstr>
  </property>
  <property fmtid="{D5CDD505-2E9C-101B-9397-08002B2CF9AE}" pid="17" name="PM_ProtectiveMarkingValue_Header">
    <vt:lpwstr>OFFICIAL</vt:lpwstr>
  </property>
  <property fmtid="{D5CDD505-2E9C-101B-9397-08002B2CF9AE}" pid="18" name="PM_Originating_FileId">
    <vt:lpwstr>67CC7C63481F4DB791545C5AAD3ECCFB</vt:lpwstr>
  </property>
  <property fmtid="{D5CDD505-2E9C-101B-9397-08002B2CF9AE}" pid="19" name="PM_ProtectiveMarkingValue_Footer">
    <vt:lpwstr>OFFICIAL</vt:lpwstr>
  </property>
  <property fmtid="{D5CDD505-2E9C-101B-9397-08002B2CF9AE}" pid="20" name="PM_ProtectiveMarkingImage_Header">
    <vt:lpwstr>C:\Program Files (x86)\Common Files\janusNET Shared\janusSEAL\Images\DocumentSlashBlue.png</vt:lpwstr>
  </property>
  <property fmtid="{D5CDD505-2E9C-101B-9397-08002B2CF9AE}" pid="21" name="PM_ProtectiveMarkingImage_Footer">
    <vt:lpwstr>C:\Program Files (x86)\Common Files\janusNET Shared\janusSEAL\Images\DocumentSlashBlue.png</vt:lpwstr>
  </property>
  <property fmtid="{D5CDD505-2E9C-101B-9397-08002B2CF9AE}" pid="22" name="PM_Namespace">
    <vt:lpwstr>gov.au</vt:lpwstr>
  </property>
  <property fmtid="{D5CDD505-2E9C-101B-9397-08002B2CF9AE}" pid="23" name="PM_Version">
    <vt:lpwstr>2018.4</vt:lpwstr>
  </property>
  <property fmtid="{D5CDD505-2E9C-101B-9397-08002B2CF9AE}" pid="24" name="PM_Note">
    <vt:lpwstr/>
  </property>
  <property fmtid="{D5CDD505-2E9C-101B-9397-08002B2CF9AE}" pid="25" name="PM_Markers">
    <vt:lpwstr/>
  </property>
  <property fmtid="{D5CDD505-2E9C-101B-9397-08002B2CF9AE}" pid="26" name="PM_Display">
    <vt:lpwstr>OFFICIAL</vt:lpwstr>
  </property>
  <property fmtid="{D5CDD505-2E9C-101B-9397-08002B2CF9AE}" pid="27" name="PMUuid">
    <vt:lpwstr>ABBFF5E2-9674-55C9-B08D-C9980002FD58</vt:lpwstr>
  </property>
  <property fmtid="{D5CDD505-2E9C-101B-9397-08002B2CF9AE}" pid="28" name="PMUuidVer">
    <vt:lpwstr>2022.1</vt:lpwstr>
  </property>
  <property fmtid="{D5CDD505-2E9C-101B-9397-08002B2CF9AE}" pid="29" name="PM_Hash_Version">
    <vt:lpwstr>2018.0</vt:lpwstr>
  </property>
  <property fmtid="{D5CDD505-2E9C-101B-9397-08002B2CF9AE}" pid="30" name="PM_Hash_Salt_Prev">
    <vt:lpwstr>011FFC2DCB5B7FA7172213A15B3488E5</vt:lpwstr>
  </property>
  <property fmtid="{D5CDD505-2E9C-101B-9397-08002B2CF9AE}" pid="31" name="PM_Hash_Salt">
    <vt:lpwstr>FCFEE9CE9C2B2812A1BC92D5EBEE981E</vt:lpwstr>
  </property>
  <property fmtid="{D5CDD505-2E9C-101B-9397-08002B2CF9AE}" pid="32" name="PM_Hash_SHA1">
    <vt:lpwstr>DD576C854F8702F59547476EE3AC03CAD384C3AE</vt:lpwstr>
  </property>
  <property fmtid="{D5CDD505-2E9C-101B-9397-08002B2CF9AE}" pid="33" name="PM_OriginatorUserAccountName_SHA256">
    <vt:lpwstr>3E9DB5AB808CA91EB3E8EC398CDB7F67B110581D6BB28BC88565729DCE387350</vt:lpwstr>
  </property>
  <property fmtid="{D5CDD505-2E9C-101B-9397-08002B2CF9AE}" pid="34" name="PM_OriginatorDomainName_SHA256">
    <vt:lpwstr>6F3591835F3B2A8A025B00B5BA6418010DA3A17C9C26EA9C049FFD28039489A2</vt:lpwstr>
  </property>
  <property fmtid="{D5CDD505-2E9C-101B-9397-08002B2CF9AE}" pid="35" name="PM_MinimumSecurityClassification">
    <vt:lpwstr/>
  </property>
  <property fmtid="{D5CDD505-2E9C-101B-9397-08002B2CF9AE}" pid="36" name="PM_Qualifier_Prev">
    <vt:lpwstr/>
  </property>
  <property fmtid="{D5CDD505-2E9C-101B-9397-08002B2CF9AE}" pid="37" name="PM_SecurityClassification_Prev">
    <vt:lpwstr>OFFICIAL</vt:lpwstr>
  </property>
</Properties>
</file>