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B6" w:rsidRDefault="008C1EB6" w:rsidP="00EE6D16">
      <w:pPr>
        <w:jc w:val="center"/>
        <w:rPr>
          <w:b/>
          <w:sz w:val="24"/>
          <w:szCs w:val="24"/>
        </w:rPr>
      </w:pPr>
      <w:bookmarkStart w:id="0" w:name="_GoBack"/>
      <w:bookmarkEnd w:id="0"/>
      <w:r w:rsidRPr="00EE6D16">
        <w:rPr>
          <w:b/>
          <w:sz w:val="24"/>
          <w:szCs w:val="24"/>
        </w:rPr>
        <w:t xml:space="preserve">SAR IFGI Suggested Areas for Funding – </w:t>
      </w:r>
      <w:r w:rsidR="00B56588">
        <w:rPr>
          <w:b/>
          <w:sz w:val="24"/>
          <w:szCs w:val="24"/>
        </w:rPr>
        <w:t xml:space="preserve">Water and Sanitation, </w:t>
      </w:r>
      <w:r w:rsidR="00BC5AC4">
        <w:rPr>
          <w:b/>
          <w:sz w:val="24"/>
          <w:szCs w:val="24"/>
        </w:rPr>
        <w:t>April</w:t>
      </w:r>
      <w:r w:rsidRPr="00EE6D16">
        <w:rPr>
          <w:b/>
          <w:sz w:val="24"/>
          <w:szCs w:val="24"/>
        </w:rPr>
        <w:t xml:space="preserve"> 2011</w:t>
      </w:r>
    </w:p>
    <w:p w:rsidR="00EE6D16" w:rsidRPr="00EE6D16" w:rsidRDefault="00EE6D16" w:rsidP="00EE6D16">
      <w:pPr>
        <w:jc w:val="center"/>
        <w:rPr>
          <w:b/>
          <w:sz w:val="24"/>
          <w:szCs w:val="24"/>
        </w:rPr>
      </w:pPr>
    </w:p>
    <w:p w:rsidR="00A0517F" w:rsidRPr="00EE6D16" w:rsidRDefault="008C1EB6" w:rsidP="00A0517F">
      <w:pPr>
        <w:pStyle w:val="ListParagraph"/>
        <w:numPr>
          <w:ilvl w:val="0"/>
          <w:numId w:val="1"/>
        </w:numPr>
        <w:rPr>
          <w:b/>
        </w:rPr>
      </w:pPr>
      <w:r w:rsidRPr="00EE6D16">
        <w:rPr>
          <w:b/>
        </w:rPr>
        <w:t>Relevant Sector</w:t>
      </w:r>
      <w:r w:rsidR="00EE6D16">
        <w:t xml:space="preserve"> - </w:t>
      </w:r>
      <w:r w:rsidR="00A0517F">
        <w:t>Water Supply and Sanitation</w:t>
      </w:r>
      <w:r w:rsidR="007D5368">
        <w:t xml:space="preserve"> </w:t>
      </w:r>
      <w:r w:rsidR="00BC5AC4">
        <w:t>– WSS (including solid waste management and drainage)</w:t>
      </w:r>
    </w:p>
    <w:p w:rsidR="00A0517F" w:rsidRDefault="00A0517F" w:rsidP="00A0517F">
      <w:pPr>
        <w:pStyle w:val="ListParagraph"/>
      </w:pPr>
    </w:p>
    <w:p w:rsidR="00AC6531" w:rsidRPr="00EE6D16" w:rsidRDefault="008C1EB6" w:rsidP="008C1EB6">
      <w:pPr>
        <w:pStyle w:val="ListParagraph"/>
        <w:numPr>
          <w:ilvl w:val="0"/>
          <w:numId w:val="1"/>
        </w:numPr>
        <w:rPr>
          <w:b/>
        </w:rPr>
      </w:pPr>
      <w:r w:rsidRPr="00EE6D16">
        <w:rPr>
          <w:b/>
        </w:rPr>
        <w:t>Theme/Focus Areas for Funding</w:t>
      </w:r>
      <w:r w:rsidR="00EE6D16">
        <w:rPr>
          <w:b/>
        </w:rPr>
        <w:t xml:space="preserve"> </w:t>
      </w:r>
      <w:r w:rsidR="00EE6D16" w:rsidRPr="00492F5F">
        <w:t>-</w:t>
      </w:r>
      <w:r w:rsidR="00EE6D16">
        <w:rPr>
          <w:b/>
        </w:rPr>
        <w:t xml:space="preserve"> </w:t>
      </w:r>
      <w:r w:rsidR="00EE6D16" w:rsidRPr="00EE6D16">
        <w:t>Sustainable and Reliable Water Supply &amp; Sanitation Services</w:t>
      </w:r>
      <w:r w:rsidR="007D5368">
        <w:t>, Solid Waste Management and Drainage</w:t>
      </w:r>
    </w:p>
    <w:p w:rsidR="00A0517F" w:rsidRDefault="00A0517F" w:rsidP="00A0517F">
      <w:pPr>
        <w:pStyle w:val="ListParagraph"/>
      </w:pPr>
    </w:p>
    <w:p w:rsidR="008C1EB6" w:rsidRDefault="008C1EB6" w:rsidP="008C1EB6">
      <w:pPr>
        <w:pStyle w:val="ListParagraph"/>
        <w:numPr>
          <w:ilvl w:val="0"/>
          <w:numId w:val="1"/>
        </w:numPr>
        <w:rPr>
          <w:b/>
        </w:rPr>
      </w:pPr>
      <w:r w:rsidRPr="00EE6D16">
        <w:rPr>
          <w:b/>
        </w:rPr>
        <w:t>Why is this important?</w:t>
      </w:r>
    </w:p>
    <w:p w:rsidR="006C4FF1" w:rsidRDefault="006C4FF1" w:rsidP="006C4FF1">
      <w:pPr>
        <w:pStyle w:val="ListParagraph"/>
        <w:rPr>
          <w:b/>
        </w:rPr>
      </w:pPr>
    </w:p>
    <w:p w:rsidR="00A0517F" w:rsidRDefault="00F64E2A" w:rsidP="00FC7282">
      <w:pPr>
        <w:pStyle w:val="ListParagraph"/>
        <w:jc w:val="both"/>
      </w:pPr>
      <w:r>
        <w:t>While South Asia</w:t>
      </w:r>
      <w:r w:rsidR="00FC7282">
        <w:t xml:space="preserve">n countries </w:t>
      </w:r>
      <w:r>
        <w:t>ha</w:t>
      </w:r>
      <w:r w:rsidR="00FC7282">
        <w:t>ve</w:t>
      </w:r>
      <w:r>
        <w:t xml:space="preserve"> expanded water supply coverage over the past decade, there is still a need to </w:t>
      </w:r>
      <w:r w:rsidR="00FC7282">
        <w:t>augment</w:t>
      </w:r>
      <w:r>
        <w:t xml:space="preserve"> water sources to many low-income areas in cities</w:t>
      </w:r>
      <w:r w:rsidR="00FC7282">
        <w:t xml:space="preserve">/towns </w:t>
      </w:r>
      <w:r>
        <w:t>and remote villages</w:t>
      </w:r>
      <w:r w:rsidR="00FC7282">
        <w:t xml:space="preserve"> in lagg</w:t>
      </w:r>
      <w:r w:rsidR="00B56588">
        <w:t xml:space="preserve">ing regions. Even where </w:t>
      </w:r>
      <w:r w:rsidR="00FC7282">
        <w:t xml:space="preserve">formal services are established, there </w:t>
      </w:r>
      <w:r w:rsidR="00B56588">
        <w:t xml:space="preserve">is </w:t>
      </w:r>
      <w:r w:rsidR="00E07210">
        <w:t xml:space="preserve">need for higher </w:t>
      </w:r>
      <w:r w:rsidR="00FC7282">
        <w:t xml:space="preserve">quality of services, </w:t>
      </w:r>
      <w:r w:rsidR="00E07210">
        <w:t xml:space="preserve">better </w:t>
      </w:r>
      <w:r w:rsidR="00FC7282">
        <w:t xml:space="preserve">service standards and reliability, </w:t>
      </w:r>
      <w:r w:rsidR="00E07210">
        <w:t xml:space="preserve">more </w:t>
      </w:r>
      <w:r w:rsidR="00FC7282">
        <w:t>efficiency, and sustainability.</w:t>
      </w:r>
    </w:p>
    <w:p w:rsidR="00A61E03" w:rsidRPr="00E572B5" w:rsidRDefault="00A61E03" w:rsidP="00A61E03">
      <w:pPr>
        <w:ind w:left="720"/>
        <w:jc w:val="both"/>
      </w:pPr>
      <w:r>
        <w:t xml:space="preserve">Poor quality, unreliable and inefficient services are all symptoms of </w:t>
      </w:r>
      <w:r w:rsidR="00BC5AC4">
        <w:t>the</w:t>
      </w:r>
      <w:r>
        <w:t xml:space="preserve"> highly dysfunctional institutional and policy environment </w:t>
      </w:r>
      <w:r w:rsidR="00BC5AC4">
        <w:t xml:space="preserve">that </w:t>
      </w:r>
      <w:r>
        <w:t xml:space="preserve">the WSS sector in South Asia faces.  </w:t>
      </w:r>
      <w:r w:rsidRPr="00E572B5">
        <w:t xml:space="preserve">The challenges </w:t>
      </w:r>
      <w:r w:rsidR="00BC5AC4">
        <w:t xml:space="preserve">are </w:t>
      </w:r>
      <w:r w:rsidRPr="00E572B5">
        <w:t xml:space="preserve">well understood – low tariffs, poor cost recovery, lack of clearly delineated service providers, poor accountability/autonomy when there are service providers, low managerial/financial capacity and excessive politicization in the larger cities, and often with supply driven/monopolistic agencies having sector responsibility at the State level. Sector financing is heavily reliant on grants from National and State governments both for investment and recurring expenses. </w:t>
      </w:r>
    </w:p>
    <w:p w:rsidR="00A61E03" w:rsidRPr="00E572B5" w:rsidRDefault="00A61E03" w:rsidP="00A61E03">
      <w:pPr>
        <w:ind w:left="720"/>
        <w:jc w:val="both"/>
      </w:pPr>
      <w:r w:rsidRPr="00E572B5">
        <w:t xml:space="preserve">Decentralization is underway but has not yet delivered on its potential to bring accountability at the local level. The process is hampered by lack of real financial transfers to the local authorities, limited ability of local governments to raise revenues, weak capacity, and resistance amongst state agencies and actors to loosen their grip on power.  This provides a challenge both for rural WSS and urban WSS activities. </w:t>
      </w:r>
    </w:p>
    <w:p w:rsidR="00A61E03" w:rsidRPr="00E572B5" w:rsidRDefault="00A61E03" w:rsidP="00A61E03">
      <w:pPr>
        <w:ind w:left="720"/>
        <w:jc w:val="both"/>
      </w:pPr>
      <w:r w:rsidRPr="00E572B5">
        <w:t>Rural schemes, which have traditionally relied on community based management for their management, need to be linked back into local government institutions for improved sustainability and accountability - but these institutions remain weak. In addition to working to improve accountability of rural institutions the design of Bank RWSS projects also needs to further evolve in terms of Bank products. The use of programmatic or policy lending in the sector needs to be explored and tested.</w:t>
      </w:r>
    </w:p>
    <w:p w:rsidR="00A61E03" w:rsidRDefault="00A61E03" w:rsidP="00A61E03">
      <w:pPr>
        <w:ind w:left="720"/>
        <w:jc w:val="both"/>
      </w:pPr>
      <w:r w:rsidRPr="00E572B5">
        <w:t xml:space="preserve">Urban schemes </w:t>
      </w:r>
      <w:r>
        <w:t xml:space="preserve">on the other hand </w:t>
      </w:r>
      <w:r w:rsidRPr="00E572B5">
        <w:t xml:space="preserve">face a lack </w:t>
      </w:r>
      <w:r>
        <w:t xml:space="preserve">of </w:t>
      </w:r>
      <w:r w:rsidRPr="00E572B5">
        <w:t xml:space="preserve">capacity amongst urban local bodies to </w:t>
      </w:r>
      <w:r>
        <w:t xml:space="preserve">fully </w:t>
      </w:r>
      <w:r w:rsidRPr="00E572B5">
        <w:t>take responsibility for WSS services. This is particularly challenging given that pressure on urban centers is growing, demanding more responsiveness from local authorities.  Urban areas are growing rapidly with the percentages of population in urban areas increasing by between 12% (</w:t>
      </w:r>
      <w:smartTag w:uri="urn:schemas-microsoft-com:office:smarttags" w:element="country-region">
        <w:r w:rsidRPr="00E572B5">
          <w:t>Sri Lanka</w:t>
        </w:r>
      </w:smartTag>
      <w:r w:rsidRPr="00E572B5">
        <w:t>) and 30% (</w:t>
      </w:r>
      <w:smartTag w:uri="urn:schemas-microsoft-com:office:smarttags" w:element="country-region">
        <w:r w:rsidRPr="00E572B5">
          <w:t>Nepal</w:t>
        </w:r>
      </w:smartTag>
      <w:r w:rsidRPr="00E572B5">
        <w:t xml:space="preserve">) over the next 10 years – with India/Pakistan increasing by ~15% </w:t>
      </w:r>
      <w:r w:rsidRPr="00E572B5">
        <w:lastRenderedPageBreak/>
        <w:t xml:space="preserve">each (100 million people in </w:t>
      </w:r>
      <w:smartTag w:uri="urn:schemas-microsoft-com:office:smarttags" w:element="country-region">
        <w:r w:rsidRPr="00E572B5">
          <w:t>India</w:t>
        </w:r>
      </w:smartTag>
      <w:r w:rsidRPr="00E572B5">
        <w:t>, and 25</w:t>
      </w:r>
      <w:r>
        <w:t xml:space="preserve"> </w:t>
      </w:r>
      <w:r w:rsidRPr="00E572B5">
        <w:t xml:space="preserve">million in </w:t>
      </w:r>
      <w:smartTag w:uri="urn:schemas-microsoft-com:office:smarttags" w:element="place">
        <w:smartTag w:uri="urn:schemas-microsoft-com:office:smarttags" w:element="country-region">
          <w:r w:rsidRPr="00E572B5">
            <w:t>Pakistan</w:t>
          </w:r>
        </w:smartTag>
      </w:smartTag>
      <w:r w:rsidRPr="00E572B5">
        <w:t>). This increasing urbanization will also result in increasing numbers of urban poor who need to access WSS services.  T</w:t>
      </w:r>
      <w:r>
        <w:t>argeted subsidies and use of results-based aid</w:t>
      </w:r>
      <w:r w:rsidRPr="00E572B5">
        <w:t xml:space="preserve"> approaches </w:t>
      </w:r>
      <w:r w:rsidR="00BC5AC4">
        <w:t xml:space="preserve">may </w:t>
      </w:r>
      <w:r w:rsidRPr="00E572B5">
        <w:t xml:space="preserve">be important </w:t>
      </w:r>
      <w:r w:rsidR="00BC5AC4">
        <w:t xml:space="preserve">vehicles </w:t>
      </w:r>
      <w:r w:rsidRPr="00E572B5">
        <w:t>in meeting the needs of the urban poor.</w:t>
      </w:r>
    </w:p>
    <w:p w:rsidR="00A61E03" w:rsidRPr="00E572B5" w:rsidRDefault="00A61E03" w:rsidP="00A61E03">
      <w:pPr>
        <w:ind w:left="720"/>
        <w:jc w:val="both"/>
      </w:pPr>
      <w:proofErr w:type="gramStart"/>
      <w:r w:rsidRPr="00E572B5">
        <w:t>Falling between the rural and urban approaches lie the many thousands of small towns that are neither large enough for utility management approaches nor small enough for community management.</w:t>
      </w:r>
      <w:proofErr w:type="gramEnd"/>
      <w:r w:rsidRPr="00E572B5">
        <w:t xml:space="preserve"> </w:t>
      </w:r>
      <w:r w:rsidRPr="00F160FB">
        <w:t xml:space="preserve">This </w:t>
      </w:r>
      <w:r w:rsidR="00BC5AC4" w:rsidRPr="00F160FB">
        <w:t>“</w:t>
      </w:r>
      <w:r w:rsidRPr="00F160FB">
        <w:t>town</w:t>
      </w:r>
      <w:r w:rsidR="00BC5AC4" w:rsidRPr="00F160FB">
        <w:t>s</w:t>
      </w:r>
      <w:r w:rsidRPr="00F160FB">
        <w:t xml:space="preserve"> sector</w:t>
      </w:r>
      <w:r w:rsidR="00BC5AC4" w:rsidRPr="00F160FB">
        <w:t>”</w:t>
      </w:r>
      <w:r w:rsidRPr="00F160FB">
        <w:t xml:space="preserve"> is an important and growing focus of</w:t>
      </w:r>
      <w:r w:rsidRPr="00E572B5">
        <w:t xml:space="preserve"> the Bank’s engagement in the sector in all countries in the region.  Governments in Nepal, Bangladesh, Sri Lanka and India have all expressed interest for more support to this town market segment. </w:t>
      </w:r>
    </w:p>
    <w:p w:rsidR="00C45B2B" w:rsidRPr="00C45B2B" w:rsidRDefault="00C45B2B" w:rsidP="00C45B2B">
      <w:pPr>
        <w:ind w:left="720"/>
        <w:jc w:val="both"/>
      </w:pPr>
      <w:r>
        <w:t>Institutional r</w:t>
      </w:r>
      <w:r w:rsidRPr="00C45B2B">
        <w:t>eform in all market segments – urban, rural, towns - is therefore cr</w:t>
      </w:r>
      <w:r>
        <w:t>itical</w:t>
      </w:r>
      <w:r w:rsidRPr="00C45B2B">
        <w:t xml:space="preserve"> to the </w:t>
      </w:r>
      <w:r>
        <w:t>Bank’s engagement in the region.</w:t>
      </w:r>
    </w:p>
    <w:p w:rsidR="008856E6" w:rsidRPr="00E572B5" w:rsidRDefault="00C45B2B" w:rsidP="00C45B2B">
      <w:pPr>
        <w:pStyle w:val="ListParagraph"/>
        <w:jc w:val="both"/>
      </w:pPr>
      <w:r>
        <w:t xml:space="preserve">Finally, while the </w:t>
      </w:r>
      <w:r w:rsidRPr="00E572B5">
        <w:t xml:space="preserve">focus of much of the Bank’s work has been on water supply issues, there is now </w:t>
      </w:r>
      <w:r w:rsidRPr="00F160FB">
        <w:t>a growing challenge related to sanitation services, particularly</w:t>
      </w:r>
      <w:r w:rsidRPr="00E572B5">
        <w:t xml:space="preserve"> in urban areas.</w:t>
      </w:r>
      <w:r>
        <w:t xml:space="preserve">  </w:t>
      </w:r>
      <w:r w:rsidR="006C4FF1">
        <w:t>M</w:t>
      </w:r>
      <w:r w:rsidR="00E07210">
        <w:t>any cities in South Asia lack appropriate investments in urban drainage, sewerage, and solid waste management sectors</w:t>
      </w:r>
      <w:r w:rsidR="006C4FF1">
        <w:t xml:space="preserve">. </w:t>
      </w:r>
      <w:r w:rsidR="00E07210">
        <w:t xml:space="preserve">Very often, uncollected solid waste ends up clogging the combined systems of drainage and sewerage, flooding the roads and residential areas, which poses serious environmental and health risks in many cities in South Asia. </w:t>
      </w:r>
      <w:r w:rsidR="001303C4">
        <w:t xml:space="preserve">Climate change and increase in extreme weather events also challenge the poor drainage and sanitation situations. </w:t>
      </w:r>
      <w:r w:rsidR="004479F7">
        <w:t>There are few cities in South Asia with</w:t>
      </w:r>
      <w:r w:rsidR="006C4FF1">
        <w:t xml:space="preserve"> piped sewerage systems and formally-designated sanitary landfills in the first place.</w:t>
      </w:r>
      <w:r>
        <w:t xml:space="preserve"> While the Bank ha</w:t>
      </w:r>
      <w:r w:rsidR="008856E6" w:rsidRPr="00E572B5">
        <w:t xml:space="preserve">s initiated a number of planning studies related to sanitation there has been little investment under dedicated WSS projects, although there has been some </w:t>
      </w:r>
      <w:r w:rsidR="00BC5AC4">
        <w:t>as part of more generic “</w:t>
      </w:r>
      <w:r w:rsidR="008856E6" w:rsidRPr="00E572B5">
        <w:t>urban</w:t>
      </w:r>
      <w:r w:rsidR="00BC5AC4">
        <w:t>”</w:t>
      </w:r>
      <w:r w:rsidR="008856E6" w:rsidRPr="00E572B5">
        <w:t xml:space="preserve"> projects.  The challenges are many and varied.  A cross cutting theme is the issue of how to effectively</w:t>
      </w:r>
      <w:r w:rsidR="003F6A49">
        <w:t xml:space="preserve"> manage on-site urban sanitation</w:t>
      </w:r>
      <w:r w:rsidR="008856E6" w:rsidRPr="00E572B5">
        <w:t>, given that sewers are still many years away in many of the towns and cities of the region.</w:t>
      </w:r>
      <w:r w:rsidR="003F6A49">
        <w:t xml:space="preserve"> </w:t>
      </w:r>
      <w:r w:rsidR="008856E6" w:rsidRPr="00E572B5">
        <w:t xml:space="preserve"> </w:t>
      </w:r>
      <w:r w:rsidR="003F6A49">
        <w:t xml:space="preserve">Solid waste management presents a similar challenge.  </w:t>
      </w:r>
      <w:r>
        <w:t xml:space="preserve">In addition, </w:t>
      </w:r>
      <w:r w:rsidR="004479F7">
        <w:t xml:space="preserve">governments have an </w:t>
      </w:r>
      <w:r w:rsidR="008856E6" w:rsidRPr="00E572B5">
        <w:t>excessive focus on water supply - to the extent that their financ</w:t>
      </w:r>
      <w:r w:rsidR="007E3665">
        <w:t>ing</w:t>
      </w:r>
      <w:r w:rsidR="008856E6" w:rsidRPr="00E572B5">
        <w:t xml:space="preserve"> </w:t>
      </w:r>
      <w:r w:rsidR="003F6A49">
        <w:t xml:space="preserve">replaces other </w:t>
      </w:r>
      <w:r w:rsidR="008856E6" w:rsidRPr="00E572B5">
        <w:t xml:space="preserve">funding for water services that could come from user fees and borrowing. </w:t>
      </w:r>
      <w:r w:rsidR="003F6A49">
        <w:t xml:space="preserve">This leads to a situation in which funds cannot be </w:t>
      </w:r>
      <w:r w:rsidR="008856E6" w:rsidRPr="00E572B5">
        <w:t>allocated to sanitation services where public investment would be more valuable given the extern</w:t>
      </w:r>
      <w:r>
        <w:t xml:space="preserve">alities that arise and the relatively low </w:t>
      </w:r>
      <w:r w:rsidR="008856E6" w:rsidRPr="00E572B5">
        <w:t>willingness to pay for sanitation</w:t>
      </w:r>
      <w:r w:rsidR="003F6A49">
        <w:t xml:space="preserve"> and solid waste services </w:t>
      </w:r>
      <w:r w:rsidR="008856E6" w:rsidRPr="00E572B5">
        <w:t>vis</w:t>
      </w:r>
      <w:r w:rsidR="008856E6">
        <w:t>-</w:t>
      </w:r>
      <w:r w:rsidR="008856E6" w:rsidRPr="00E572B5">
        <w:t>a</w:t>
      </w:r>
      <w:r w:rsidR="008856E6">
        <w:t>-</w:t>
      </w:r>
      <w:r w:rsidR="008856E6" w:rsidRPr="00E572B5">
        <w:t>vis water services.</w:t>
      </w:r>
    </w:p>
    <w:p w:rsidR="008856E6" w:rsidRDefault="008856E6" w:rsidP="00A0517F">
      <w:pPr>
        <w:pStyle w:val="ListParagraph"/>
      </w:pPr>
    </w:p>
    <w:p w:rsidR="008C1EB6" w:rsidRPr="00EE6D16" w:rsidRDefault="008C1EB6" w:rsidP="008C1EB6">
      <w:pPr>
        <w:pStyle w:val="ListParagraph"/>
        <w:numPr>
          <w:ilvl w:val="0"/>
          <w:numId w:val="1"/>
        </w:numPr>
        <w:rPr>
          <w:b/>
        </w:rPr>
      </w:pPr>
      <w:r w:rsidRPr="00EE6D16">
        <w:rPr>
          <w:b/>
        </w:rPr>
        <w:t>Key policy areas  to be supported</w:t>
      </w:r>
    </w:p>
    <w:p w:rsidR="00A0517F" w:rsidRDefault="00A0517F" w:rsidP="00A0517F">
      <w:pPr>
        <w:pStyle w:val="ListParagraph"/>
      </w:pPr>
    </w:p>
    <w:p w:rsidR="00FF175B" w:rsidRDefault="00FF175B" w:rsidP="00FF175B">
      <w:pPr>
        <w:pStyle w:val="ListParagraph"/>
        <w:jc w:val="both"/>
      </w:pPr>
      <w:r>
        <w:t xml:space="preserve">The key policy areas to be supported by the AusAid’s Infrastructure </w:t>
      </w:r>
      <w:r w:rsidR="00BC5AC4">
        <w:t xml:space="preserve">for </w:t>
      </w:r>
      <w:r>
        <w:t>Growth Initiative</w:t>
      </w:r>
      <w:r w:rsidR="004479F7">
        <w:t xml:space="preserve"> under WSS w</w:t>
      </w:r>
      <w:r>
        <w:t xml:space="preserve">ould include </w:t>
      </w:r>
      <w:r w:rsidR="001303C4">
        <w:t>institutional, operational, and investment policies of water supply, sanitation and solid waste sectors in both urban and rural settings</w:t>
      </w:r>
      <w:r>
        <w:t xml:space="preserve">. More details of the targeted policy areas are </w:t>
      </w:r>
      <w:r w:rsidR="00A0349D">
        <w:t>highlighted below:</w:t>
      </w:r>
    </w:p>
    <w:p w:rsidR="00FF175B" w:rsidRDefault="00FF175B" w:rsidP="00FF175B">
      <w:pPr>
        <w:pStyle w:val="ListParagraph"/>
        <w:jc w:val="both"/>
      </w:pPr>
    </w:p>
    <w:p w:rsidR="00A0349D" w:rsidRPr="00C865EF" w:rsidRDefault="00A0349D" w:rsidP="00A0349D">
      <w:pPr>
        <w:pStyle w:val="ListParagraph"/>
        <w:numPr>
          <w:ilvl w:val="0"/>
          <w:numId w:val="4"/>
        </w:numPr>
        <w:jc w:val="both"/>
        <w:rPr>
          <w:b/>
        </w:rPr>
      </w:pPr>
      <w:r w:rsidRPr="00F64E2A">
        <w:rPr>
          <w:b/>
        </w:rPr>
        <w:t>Sustainable Institutional Set-up to Deliver Water Supply &amp; Sanitation Services:</w:t>
      </w:r>
      <w:r>
        <w:t xml:space="preserve"> This theme will review the existing delivery mechanisms of both urban and rural water supply and </w:t>
      </w:r>
      <w:r>
        <w:lastRenderedPageBreak/>
        <w:t xml:space="preserve">sanitation services, and help develop and promote more sustainable institutional set-ups. South Asia has many different institutional models to deliver water and sanitation (WSS) services. For example, utilities, state or local governments and national water agencies are responsible for delivering WSS services in urban areas while community organizations and local governments tend to dominate WSS service delivery in rural areas. There is a need to clarify and redefine roles and responsibilities of various agencies involved in the </w:t>
      </w:r>
      <w:proofErr w:type="gramStart"/>
      <w:r>
        <w:t xml:space="preserve">sector </w:t>
      </w:r>
      <w:r w:rsidR="004479F7">
        <w:t>,</w:t>
      </w:r>
      <w:proofErr w:type="gramEnd"/>
      <w:r w:rsidR="004479F7">
        <w:t xml:space="preserve"> </w:t>
      </w:r>
      <w:r w:rsidR="004479F7" w:rsidRPr="00F160FB">
        <w:t xml:space="preserve">define the regulatory environment, </w:t>
      </w:r>
      <w:r w:rsidRPr="00F160FB">
        <w:t>and</w:t>
      </w:r>
      <w:r>
        <w:t xml:space="preserve"> look into alternative institutional models such as establishment of regional or metropolitan water agencies, private sector participation, small town and multi-village water operators, etc. This activity could include capacity building of various agencies responsible for water service delivery.</w:t>
      </w:r>
    </w:p>
    <w:p w:rsidR="00A0349D" w:rsidRDefault="00A0349D" w:rsidP="00A0349D">
      <w:pPr>
        <w:pStyle w:val="ListParagraph"/>
        <w:ind w:left="1080"/>
        <w:jc w:val="both"/>
      </w:pPr>
    </w:p>
    <w:p w:rsidR="00A0349D" w:rsidRPr="00F64E2A" w:rsidRDefault="00A0349D" w:rsidP="00A0349D">
      <w:pPr>
        <w:pStyle w:val="ListParagraph"/>
        <w:numPr>
          <w:ilvl w:val="0"/>
          <w:numId w:val="4"/>
        </w:numPr>
        <w:jc w:val="both"/>
        <w:rPr>
          <w:b/>
        </w:rPr>
      </w:pPr>
      <w:r w:rsidRPr="00F64E2A">
        <w:rPr>
          <w:b/>
        </w:rPr>
        <w:t xml:space="preserve">More Reliable </w:t>
      </w:r>
      <w:r>
        <w:rPr>
          <w:b/>
        </w:rPr>
        <w:t xml:space="preserve">and Sustainable </w:t>
      </w:r>
      <w:r w:rsidRPr="00F64E2A">
        <w:rPr>
          <w:b/>
        </w:rPr>
        <w:t xml:space="preserve">Services: </w:t>
      </w:r>
      <w:r w:rsidRPr="00C865EF">
        <w:t>There are very few</w:t>
      </w:r>
      <w:r>
        <w:t xml:space="preserve"> water schemes in South Asia which are operational for 24/7 or achieve even recovery of O&amp;M costs. There is an urgent need to identify bottlenecks that are preventing more reliable and sustainable services of 24/7 and </w:t>
      </w:r>
      <w:r w:rsidR="004479F7">
        <w:t xml:space="preserve">develop </w:t>
      </w:r>
      <w:r>
        <w:t>practical measures to overcome th</w:t>
      </w:r>
      <w:r w:rsidR="004479F7">
        <w:t>em. This activity would include examining and disseminating l</w:t>
      </w:r>
      <w:r>
        <w:t>essons learned from successful models in and beyond South As</w:t>
      </w:r>
      <w:r w:rsidR="004479F7">
        <w:t>ia.</w:t>
      </w:r>
      <w:r>
        <w:t xml:space="preserve"> </w:t>
      </w:r>
    </w:p>
    <w:p w:rsidR="00A0349D" w:rsidRDefault="00A0349D" w:rsidP="00A0349D">
      <w:pPr>
        <w:pStyle w:val="ListParagraph"/>
      </w:pPr>
    </w:p>
    <w:p w:rsidR="00A0349D" w:rsidRDefault="00A0349D" w:rsidP="00A0349D">
      <w:pPr>
        <w:pStyle w:val="ListParagraph"/>
        <w:numPr>
          <w:ilvl w:val="0"/>
          <w:numId w:val="4"/>
        </w:numPr>
        <w:jc w:val="both"/>
        <w:rPr>
          <w:b/>
        </w:rPr>
      </w:pPr>
      <w:r>
        <w:rPr>
          <w:b/>
        </w:rPr>
        <w:t xml:space="preserve">Promoting Cost Recovery. </w:t>
      </w:r>
      <w:r w:rsidRPr="00E572B5">
        <w:rPr>
          <w:iCs/>
        </w:rPr>
        <w:t xml:space="preserve">The poor cost recovery in South Asian utilities is a result of a range of issues including lack of incentives, poor management, inadequate technical knowledge and others.  </w:t>
      </w:r>
      <w:r>
        <w:rPr>
          <w:iCs/>
        </w:rPr>
        <w:t xml:space="preserve">But as noted above the solution to this is not simply a matter of increasing tariffs. The inefficiencies and lack of capacity in many utilities means that there are opportunities to reduce the financing gap without recourse to tariff increases. This could be achieved through, for instance </w:t>
      </w:r>
      <w:r w:rsidRPr="00E572B5">
        <w:rPr>
          <w:iCs/>
        </w:rPr>
        <w:t xml:space="preserve">better management of key cost centers associated with NRW and energy management, by improved revenue management activities and by improved </w:t>
      </w:r>
      <w:r w:rsidRPr="00F160FB">
        <w:rPr>
          <w:iCs/>
        </w:rPr>
        <w:t>ince</w:t>
      </w:r>
      <w:r w:rsidR="004479F7" w:rsidRPr="00F160FB">
        <w:rPr>
          <w:iCs/>
        </w:rPr>
        <w:t>ntives (that would include</w:t>
      </w:r>
      <w:r w:rsidRPr="00F160FB">
        <w:rPr>
          <w:iCs/>
        </w:rPr>
        <w:t xml:space="preserve"> the private sector</w:t>
      </w:r>
      <w:r w:rsidR="004479F7" w:rsidRPr="00F160FB">
        <w:rPr>
          <w:iCs/>
        </w:rPr>
        <w:t xml:space="preserve"> and public-private partnerships PPPs</w:t>
      </w:r>
      <w:r w:rsidRPr="00F160FB">
        <w:rPr>
          <w:iCs/>
        </w:rPr>
        <w:t>). Attention to</w:t>
      </w:r>
      <w:r w:rsidRPr="00E572B5">
        <w:rPr>
          <w:iCs/>
        </w:rPr>
        <w:t xml:space="preserve"> these </w:t>
      </w:r>
      <w:r>
        <w:rPr>
          <w:iCs/>
        </w:rPr>
        <w:t>issues</w:t>
      </w:r>
      <w:r w:rsidRPr="00E572B5">
        <w:rPr>
          <w:iCs/>
        </w:rPr>
        <w:t xml:space="preserve"> will also improve service provision to customers. This </w:t>
      </w:r>
      <w:r>
        <w:rPr>
          <w:iCs/>
        </w:rPr>
        <w:t xml:space="preserve">activity </w:t>
      </w:r>
      <w:r w:rsidR="007E3665">
        <w:rPr>
          <w:iCs/>
        </w:rPr>
        <w:t xml:space="preserve">will </w:t>
      </w:r>
      <w:r>
        <w:rPr>
          <w:iCs/>
        </w:rPr>
        <w:t>fund selected analytical work</w:t>
      </w:r>
      <w:r w:rsidRPr="00E572B5">
        <w:rPr>
          <w:iCs/>
        </w:rPr>
        <w:t>, case studies an</w:t>
      </w:r>
      <w:r>
        <w:rPr>
          <w:iCs/>
        </w:rPr>
        <w:t xml:space="preserve">d possible planning for </w:t>
      </w:r>
      <w:r w:rsidRPr="00E572B5">
        <w:rPr>
          <w:iCs/>
        </w:rPr>
        <w:t>investments</w:t>
      </w:r>
      <w:r>
        <w:rPr>
          <w:iCs/>
        </w:rPr>
        <w:t xml:space="preserve"> that aim to reduce the financing gap through efficient service delivery.</w:t>
      </w:r>
    </w:p>
    <w:p w:rsidR="00A0349D" w:rsidRPr="00C913D9" w:rsidRDefault="00A0349D" w:rsidP="00A0349D">
      <w:pPr>
        <w:pStyle w:val="ListParagraph"/>
        <w:rPr>
          <w:b/>
        </w:rPr>
      </w:pPr>
    </w:p>
    <w:p w:rsidR="00A0349D" w:rsidRPr="003D50E0" w:rsidRDefault="00A0349D" w:rsidP="00A0349D">
      <w:pPr>
        <w:pStyle w:val="ListParagraph"/>
        <w:numPr>
          <w:ilvl w:val="0"/>
          <w:numId w:val="4"/>
        </w:numPr>
        <w:jc w:val="both"/>
        <w:rPr>
          <w:b/>
        </w:rPr>
      </w:pPr>
      <w:r w:rsidRPr="003D50E0">
        <w:rPr>
          <w:b/>
        </w:rPr>
        <w:t xml:space="preserve">Towards More Energy Efficient Systems: </w:t>
      </w:r>
      <w:r w:rsidRPr="003D50E0">
        <w:t>M</w:t>
      </w:r>
      <w:r>
        <w:t xml:space="preserve">ost water supply and sewerage systems rely heavily on electricity for pumping.  </w:t>
      </w:r>
      <w:r w:rsidRPr="00E572B5">
        <w:t xml:space="preserve">In many utilities in the region energy costs comprise 50% or more of operating costs and </w:t>
      </w:r>
      <w:r>
        <w:t xml:space="preserve">continue </w:t>
      </w:r>
      <w:r w:rsidRPr="00E572B5">
        <w:t>increasing (due to, for example, higher electricity charges, and declining groundwater levels). Energy efficiency is therefore critical to closing the financing gap whil</w:t>
      </w:r>
      <w:r>
        <w:t>e</w:t>
      </w:r>
      <w:r w:rsidRPr="00E572B5">
        <w:t xml:space="preserve"> at the same time providing additional benefits with regards to climate change</w:t>
      </w:r>
      <w:r>
        <w:t>. Given the global agenda to reduce carbon emissions, but also to reduce the systems’ running costs, energy efficiency of many existing water and sewerage schemes in South Asia need to be improved. This activity will review the energy requirements of selected water and sewerage systems in South Asian cities and identify the priority measures to improve and/or retrofit the systems. This activity could include cooperation between Australian cities and South Asian cities so that South Asia can learn from energy efficient Australian systems.</w:t>
      </w:r>
    </w:p>
    <w:p w:rsidR="00A0349D" w:rsidRDefault="00A0349D" w:rsidP="00A0349D">
      <w:pPr>
        <w:pStyle w:val="ListParagraph"/>
      </w:pPr>
    </w:p>
    <w:p w:rsidR="001A684C" w:rsidRPr="001A684C" w:rsidRDefault="00A0349D" w:rsidP="001A684C">
      <w:pPr>
        <w:pStyle w:val="ListParagraph"/>
        <w:numPr>
          <w:ilvl w:val="0"/>
          <w:numId w:val="4"/>
        </w:numPr>
        <w:jc w:val="both"/>
        <w:rPr>
          <w:iCs/>
        </w:rPr>
      </w:pPr>
      <w:r w:rsidRPr="001A684C">
        <w:rPr>
          <w:b/>
        </w:rPr>
        <w:t xml:space="preserve">Urban Drainage, Sewerage and Solid Waste Management: </w:t>
      </w:r>
      <w:r w:rsidRPr="003D50E0">
        <w:t xml:space="preserve">There is no doubt </w:t>
      </w:r>
      <w:r>
        <w:t>that more has to be done in South Asia in terms of urban drainage, sewerage, and solid waste management sectors, especially in the era of climate change. The recent catastrophic floods in Pakistan and Sri Lanka highlight the importance of these sectors. This activity will cover a variety of priority studies/analyses in these sectors, including master planning, sector policy and strategy formulation, identification of investment needs, project preparation, etc.</w:t>
      </w:r>
      <w:r w:rsidRPr="001A684C">
        <w:rPr>
          <w:iCs/>
        </w:rPr>
        <w:t xml:space="preserve"> The focus will be on urban sanitation, as rural sanitation is either relatively well understood and managed, or low priority compared to the challenges in the rapidly urbanizing towns and cities in the region. </w:t>
      </w:r>
      <w:r w:rsidR="00A33D58" w:rsidRPr="001A684C">
        <w:rPr>
          <w:iCs/>
        </w:rPr>
        <w:t xml:space="preserve"> </w:t>
      </w:r>
      <w:r w:rsidRPr="001A684C">
        <w:rPr>
          <w:iCs/>
        </w:rPr>
        <w:t xml:space="preserve">The precise nature of the demand for support is evolving but is likely to include urban on-site sanitation (technical, institutional and financial issues), sewerage service provision in urban areas, solid waste management (including collection, transportation and safe disposal, as well as waste reduction, re-use and recycle) and the management of drainage systems.  </w:t>
      </w:r>
      <w:r w:rsidR="001A684C" w:rsidRPr="001A684C">
        <w:rPr>
          <w:iCs/>
        </w:rPr>
        <w:t xml:space="preserve"> </w:t>
      </w:r>
      <w:r w:rsidR="001A684C">
        <w:rPr>
          <w:iCs/>
        </w:rPr>
        <w:t>S</w:t>
      </w:r>
      <w:r w:rsidR="001A684C" w:rsidRPr="001A684C">
        <w:rPr>
          <w:iCs/>
        </w:rPr>
        <w:t>upport on sanitation will bu</w:t>
      </w:r>
      <w:r w:rsidR="001A684C">
        <w:rPr>
          <w:iCs/>
        </w:rPr>
        <w:t>ild</w:t>
      </w:r>
      <w:r w:rsidR="001A684C" w:rsidRPr="001A684C">
        <w:rPr>
          <w:iCs/>
        </w:rPr>
        <w:t xml:space="preserve"> on </w:t>
      </w:r>
      <w:r w:rsidR="001A684C">
        <w:rPr>
          <w:iCs/>
        </w:rPr>
        <w:t xml:space="preserve">the </w:t>
      </w:r>
      <w:r w:rsidR="001A684C" w:rsidRPr="001A684C">
        <w:rPr>
          <w:iCs/>
        </w:rPr>
        <w:t xml:space="preserve">work </w:t>
      </w:r>
      <w:r w:rsidR="001A684C">
        <w:rPr>
          <w:iCs/>
        </w:rPr>
        <w:t xml:space="preserve">already </w:t>
      </w:r>
      <w:r w:rsidR="001A684C" w:rsidRPr="001A684C">
        <w:rPr>
          <w:iCs/>
        </w:rPr>
        <w:t xml:space="preserve">undertaken by WSP </w:t>
      </w:r>
      <w:r w:rsidR="001A684C">
        <w:rPr>
          <w:iCs/>
        </w:rPr>
        <w:t>and other development partners.</w:t>
      </w:r>
    </w:p>
    <w:p w:rsidR="001A684C" w:rsidRPr="00A0349D" w:rsidRDefault="001A684C" w:rsidP="00A0349D">
      <w:pPr>
        <w:pStyle w:val="ListParagraph"/>
        <w:ind w:left="1080"/>
        <w:jc w:val="both"/>
        <w:rPr>
          <w:b/>
        </w:rPr>
      </w:pPr>
    </w:p>
    <w:p w:rsidR="009B1BFD" w:rsidRDefault="00A0349D" w:rsidP="00FF175B">
      <w:pPr>
        <w:pStyle w:val="ListParagraph"/>
        <w:numPr>
          <w:ilvl w:val="0"/>
          <w:numId w:val="4"/>
        </w:numPr>
        <w:jc w:val="both"/>
      </w:pPr>
      <w:r w:rsidRPr="007A58FE">
        <w:rPr>
          <w:b/>
        </w:rPr>
        <w:t>Climate Change Adaptation</w:t>
      </w:r>
      <w:r w:rsidR="00E910E3" w:rsidRPr="007A58FE">
        <w:rPr>
          <w:b/>
        </w:rPr>
        <w:t xml:space="preserve">: </w:t>
      </w:r>
      <w:r w:rsidR="00F1732C">
        <w:t>Today’s climate variability already has a large impact on WSS infrastructure and services</w:t>
      </w:r>
      <w:r w:rsidR="00A33D58">
        <w:t xml:space="preserve"> in South Asia</w:t>
      </w:r>
      <w:r w:rsidR="00F1732C">
        <w:t xml:space="preserve">.  </w:t>
      </w:r>
      <w:r w:rsidR="00A33D58">
        <w:t>M</w:t>
      </w:r>
      <w:r w:rsidR="00F1732C">
        <w:t xml:space="preserve">illions of people in the region are affected every year by droughts and floods, and future climate change is likely to make things worse. </w:t>
      </w:r>
      <w:r w:rsidR="00A33D58">
        <w:t xml:space="preserve"> </w:t>
      </w:r>
      <w:r w:rsidR="00F1732C">
        <w:t xml:space="preserve">Many client countries are aware that climate change is expected to have serious consequences for water supply, urban drainage, sewerage and solid waste management, but they </w:t>
      </w:r>
      <w:r w:rsidR="00A33D58">
        <w:t>are unsure on h</w:t>
      </w:r>
      <w:r w:rsidR="00F1732C">
        <w:t xml:space="preserve">ow to incorporate climate information into the management of infrastructure and services. </w:t>
      </w:r>
      <w:r w:rsidR="007A58FE">
        <w:t xml:space="preserve"> </w:t>
      </w:r>
      <w:r w:rsidR="00A33D58">
        <w:t>T</w:t>
      </w:r>
      <w:r w:rsidR="007A58FE">
        <w:t>his activity</w:t>
      </w:r>
      <w:r w:rsidR="009B2A58">
        <w:t xml:space="preserve"> will support</w:t>
      </w:r>
      <w:r w:rsidR="00A33D58">
        <w:t xml:space="preserve"> </w:t>
      </w:r>
      <w:r w:rsidR="007A58FE">
        <w:t xml:space="preserve">more rigorous assessments of risks (flooding, drought, sea level rises) on WSS infrastructure and the corresponding investments and policy measures to better adapt to these climate change risks.  Also, </w:t>
      </w:r>
      <w:r w:rsidR="00776621">
        <w:t>in</w:t>
      </w:r>
      <w:r w:rsidR="00580369">
        <w:t xml:space="preserve"> l</w:t>
      </w:r>
      <w:r w:rsidR="007A58FE">
        <w:t>ine with the global agenda to reduce carbon emissions, a broad range of emissions reduction r</w:t>
      </w:r>
      <w:r w:rsidR="00A33D58">
        <w:t xml:space="preserve">elated analytical work, advocacy, project design and implementation </w:t>
      </w:r>
      <w:r w:rsidR="007A58FE">
        <w:t xml:space="preserve">support will be undertaken, particularly </w:t>
      </w:r>
      <w:r w:rsidR="00A33D58">
        <w:t xml:space="preserve">in the areas of </w:t>
      </w:r>
      <w:r w:rsidR="009B2A58">
        <w:t xml:space="preserve">energy efficiency, </w:t>
      </w:r>
      <w:r w:rsidR="007A58FE">
        <w:t xml:space="preserve">water </w:t>
      </w:r>
      <w:r w:rsidR="009B2A58">
        <w:t xml:space="preserve">loss reduction, waste recycling/reduction, </w:t>
      </w:r>
      <w:r w:rsidR="007A58FE">
        <w:t>and landfill gas collection.</w:t>
      </w:r>
    </w:p>
    <w:p w:rsidR="007A58FE" w:rsidRDefault="007A58FE" w:rsidP="007A58FE">
      <w:pPr>
        <w:pStyle w:val="ListParagraph"/>
      </w:pPr>
    </w:p>
    <w:p w:rsidR="007A58FE" w:rsidRDefault="007A58FE" w:rsidP="007A58FE">
      <w:pPr>
        <w:pStyle w:val="ListParagraph"/>
        <w:ind w:left="1080"/>
        <w:jc w:val="both"/>
      </w:pPr>
    </w:p>
    <w:p w:rsidR="008C1EB6" w:rsidRPr="00EE6D16" w:rsidRDefault="008C1EB6" w:rsidP="008C1EB6">
      <w:pPr>
        <w:pStyle w:val="ListParagraph"/>
        <w:numPr>
          <w:ilvl w:val="0"/>
          <w:numId w:val="1"/>
        </w:numPr>
        <w:rPr>
          <w:b/>
        </w:rPr>
      </w:pPr>
      <w:r w:rsidRPr="00EE6D16">
        <w:rPr>
          <w:b/>
        </w:rPr>
        <w:t>Indicative sub-activities that would be funded</w:t>
      </w:r>
    </w:p>
    <w:p w:rsidR="00A0517F" w:rsidRDefault="00A0517F" w:rsidP="00A0517F">
      <w:pPr>
        <w:pStyle w:val="ListParagraph"/>
      </w:pPr>
    </w:p>
    <w:p w:rsidR="001A684C" w:rsidRPr="007A58FE" w:rsidRDefault="001A684C" w:rsidP="001A684C">
      <w:pPr>
        <w:pStyle w:val="ListParagraph"/>
        <w:jc w:val="both"/>
      </w:pPr>
      <w:r>
        <w:t>F</w:t>
      </w:r>
      <w:r w:rsidRPr="007A58FE">
        <w:t xml:space="preserve">or each of the </w:t>
      </w:r>
      <w:r w:rsidR="001443AE">
        <w:t xml:space="preserve">sub –sectors (rural </w:t>
      </w:r>
      <w:r w:rsidR="001443AE" w:rsidRPr="001443AE">
        <w:t>water and sanitation, urban water and sanitation, drainage, solid waste management)</w:t>
      </w:r>
      <w:r>
        <w:t>, the Trust Fund</w:t>
      </w:r>
      <w:r w:rsidRPr="007A58FE">
        <w:t xml:space="preserve"> will support the following </w:t>
      </w:r>
      <w:r>
        <w:t>activities</w:t>
      </w:r>
      <w:r w:rsidRPr="007A58FE">
        <w:t>:</w:t>
      </w:r>
    </w:p>
    <w:p w:rsidR="001A684C" w:rsidRPr="007A58FE" w:rsidRDefault="001A684C" w:rsidP="001A684C">
      <w:pPr>
        <w:pStyle w:val="ListParagraph"/>
        <w:jc w:val="both"/>
      </w:pPr>
    </w:p>
    <w:p w:rsidR="00D75CA2" w:rsidRPr="00D75CA2" w:rsidRDefault="007E3665" w:rsidP="00332A7C">
      <w:pPr>
        <w:pStyle w:val="ListParagraph"/>
        <w:numPr>
          <w:ilvl w:val="0"/>
          <w:numId w:val="7"/>
        </w:numPr>
        <w:spacing w:after="120" w:line="269" w:lineRule="auto"/>
        <w:jc w:val="both"/>
        <w:rPr>
          <w:rFonts w:ascii="Calibri" w:eastAsia="Calibri" w:hAnsi="Calibri" w:cs="Times New Roman"/>
          <w:bCs/>
        </w:rPr>
      </w:pPr>
      <w:r w:rsidRPr="00332A7C">
        <w:rPr>
          <w:b/>
        </w:rPr>
        <w:t>Developing n</w:t>
      </w:r>
      <w:r w:rsidR="001A684C" w:rsidRPr="00332A7C">
        <w:rPr>
          <w:b/>
        </w:rPr>
        <w:t xml:space="preserve">ational or sub-national level </w:t>
      </w:r>
      <w:r w:rsidR="00776621" w:rsidRPr="00332A7C">
        <w:rPr>
          <w:b/>
        </w:rPr>
        <w:t xml:space="preserve">policies, </w:t>
      </w:r>
      <w:r w:rsidR="001A684C" w:rsidRPr="00332A7C">
        <w:rPr>
          <w:b/>
        </w:rPr>
        <w:t xml:space="preserve">strategies, master plans, </w:t>
      </w:r>
      <w:r w:rsidRPr="00332A7C">
        <w:rPr>
          <w:b/>
        </w:rPr>
        <w:t xml:space="preserve">and </w:t>
      </w:r>
      <w:r w:rsidR="00776621" w:rsidRPr="00332A7C">
        <w:rPr>
          <w:b/>
        </w:rPr>
        <w:t>regulatory frameworks</w:t>
      </w:r>
      <w:r w:rsidR="00580369" w:rsidRPr="00332A7C">
        <w:rPr>
          <w:b/>
        </w:rPr>
        <w:t>.</w:t>
      </w:r>
      <w:r w:rsidR="00580369">
        <w:t xml:space="preserve">  M</w:t>
      </w:r>
      <w:r w:rsidR="00776621">
        <w:t xml:space="preserve">ost countries in the region lack credible policies, strategies, and plans </w:t>
      </w:r>
      <w:r w:rsidR="00E456CB">
        <w:t>for rural and urban WSS, drai</w:t>
      </w:r>
      <w:r w:rsidR="00D75CA2">
        <w:t>nage and solid waste management. This creates a less conducive environment for implementing sustainable service improvements</w:t>
      </w:r>
      <w:r w:rsidR="00580369">
        <w:t xml:space="preserve"> and attracting </w:t>
      </w:r>
      <w:r w:rsidR="00D75CA2">
        <w:t>external assistance</w:t>
      </w:r>
      <w:r w:rsidR="00580369">
        <w:t>.</w:t>
      </w:r>
      <w:r w:rsidR="00580369" w:rsidRPr="00580369">
        <w:t xml:space="preserve"> </w:t>
      </w:r>
      <w:r w:rsidR="00580369">
        <w:t xml:space="preserve">This activity will support client countries in developing policies and strategies aimed at </w:t>
      </w:r>
      <w:r w:rsidR="00580369">
        <w:rPr>
          <w:bCs/>
        </w:rPr>
        <w:t>improving g</w:t>
      </w:r>
      <w:r w:rsidR="00580369" w:rsidRPr="00D75CA2">
        <w:rPr>
          <w:bCs/>
        </w:rPr>
        <w:t xml:space="preserve">overnance; </w:t>
      </w:r>
      <w:r w:rsidR="00580369">
        <w:rPr>
          <w:bCs/>
        </w:rPr>
        <w:t>f</w:t>
      </w:r>
      <w:r w:rsidR="00580369" w:rsidRPr="00D75CA2">
        <w:rPr>
          <w:rFonts w:ascii="Calibri" w:eastAsia="Calibri" w:hAnsi="Calibri" w:cs="Times New Roman"/>
          <w:bCs/>
        </w:rPr>
        <w:t xml:space="preserve">inancing </w:t>
      </w:r>
      <w:r w:rsidR="00580369">
        <w:rPr>
          <w:bCs/>
        </w:rPr>
        <w:t xml:space="preserve">and infrastructure </w:t>
      </w:r>
      <w:r w:rsidR="00580369">
        <w:rPr>
          <w:bCs/>
        </w:rPr>
        <w:lastRenderedPageBreak/>
        <w:t>d</w:t>
      </w:r>
      <w:r w:rsidR="00580369" w:rsidRPr="00D75CA2">
        <w:rPr>
          <w:rFonts w:ascii="Calibri" w:eastAsia="Calibri" w:hAnsi="Calibri" w:cs="Times New Roman"/>
          <w:bCs/>
        </w:rPr>
        <w:t>evelopment</w:t>
      </w:r>
      <w:r w:rsidR="00580369" w:rsidRPr="00D75CA2">
        <w:rPr>
          <w:bCs/>
        </w:rPr>
        <w:t>;</w:t>
      </w:r>
      <w:r w:rsidR="00580369">
        <w:rPr>
          <w:bCs/>
        </w:rPr>
        <w:t xml:space="preserve"> </w:t>
      </w:r>
      <w:r w:rsidR="00332A7C">
        <w:rPr>
          <w:bCs/>
        </w:rPr>
        <w:t xml:space="preserve">cost recovery, </w:t>
      </w:r>
      <w:r w:rsidR="00580369">
        <w:rPr>
          <w:bCs/>
        </w:rPr>
        <w:t>public-private partnerships,</w:t>
      </w:r>
      <w:r w:rsidR="00580369" w:rsidRPr="00D75CA2">
        <w:rPr>
          <w:bCs/>
        </w:rPr>
        <w:t xml:space="preserve"> </w:t>
      </w:r>
      <w:r w:rsidR="00580369">
        <w:rPr>
          <w:bCs/>
        </w:rPr>
        <w:t>r</w:t>
      </w:r>
      <w:r w:rsidR="00580369" w:rsidRPr="00D75CA2">
        <w:rPr>
          <w:rFonts w:ascii="Calibri" w:eastAsia="Calibri" w:hAnsi="Calibri" w:cs="Times New Roman"/>
          <w:bCs/>
        </w:rPr>
        <w:t>egula</w:t>
      </w:r>
      <w:r w:rsidR="00580369" w:rsidRPr="00D75CA2">
        <w:rPr>
          <w:bCs/>
        </w:rPr>
        <w:t>t</w:t>
      </w:r>
      <w:r w:rsidR="00580369">
        <w:rPr>
          <w:bCs/>
        </w:rPr>
        <w:t>ion, as well as capacity building p</w:t>
      </w:r>
      <w:r w:rsidR="00332A7C">
        <w:rPr>
          <w:bCs/>
        </w:rPr>
        <w:t>rofessionalization of WSS provider.</w:t>
      </w:r>
    </w:p>
    <w:p w:rsidR="00580369" w:rsidRPr="005E6180" w:rsidRDefault="00D75CA2" w:rsidP="00332A7C">
      <w:pPr>
        <w:pStyle w:val="ListParagraph"/>
        <w:numPr>
          <w:ilvl w:val="0"/>
          <w:numId w:val="7"/>
        </w:numPr>
        <w:spacing w:after="120" w:line="269" w:lineRule="auto"/>
        <w:jc w:val="both"/>
      </w:pPr>
      <w:r w:rsidRPr="00332A7C">
        <w:rPr>
          <w:b/>
        </w:rPr>
        <w:t>S</w:t>
      </w:r>
      <w:r w:rsidR="001A684C" w:rsidRPr="00332A7C">
        <w:rPr>
          <w:b/>
        </w:rPr>
        <w:t>tu</w:t>
      </w:r>
      <w:r w:rsidR="007E3665" w:rsidRPr="00332A7C">
        <w:rPr>
          <w:b/>
        </w:rPr>
        <w:t xml:space="preserve">dies and technical assistance for </w:t>
      </w:r>
      <w:r w:rsidR="001A684C" w:rsidRPr="00332A7C">
        <w:rPr>
          <w:b/>
        </w:rPr>
        <w:t>institutional set-up and reform measures</w:t>
      </w:r>
      <w:r>
        <w:t xml:space="preserve">. </w:t>
      </w:r>
      <w:r w:rsidR="00580369">
        <w:t xml:space="preserve"> Th</w:t>
      </w:r>
      <w:r w:rsidR="00332A7C">
        <w:t>is will focus o</w:t>
      </w:r>
      <w:r w:rsidR="00580369">
        <w:t>n the key</w:t>
      </w:r>
      <w:r w:rsidR="00332A7C">
        <w:t xml:space="preserve"> policy areas identified in section D above, including dev</w:t>
      </w:r>
      <w:r w:rsidR="00580369" w:rsidRPr="005E6180">
        <w:t>eloping possible institutional arrangements</w:t>
      </w:r>
      <w:r w:rsidR="00332A7C">
        <w:t xml:space="preserve"> for rural and small towns within the context of decentralization; review of experience in improving </w:t>
      </w:r>
      <w:r w:rsidR="00580369" w:rsidRPr="005E6180">
        <w:t>accountabilities in the provision of ru</w:t>
      </w:r>
      <w:r w:rsidR="00332A7C">
        <w:t>ral water supplies in the region; and WSS public expenditure reviews.</w:t>
      </w:r>
    </w:p>
    <w:p w:rsidR="001A684C" w:rsidRPr="007A58FE" w:rsidRDefault="001A684C" w:rsidP="00332A7C">
      <w:pPr>
        <w:pStyle w:val="ListParagraph"/>
        <w:numPr>
          <w:ilvl w:val="0"/>
          <w:numId w:val="7"/>
        </w:numPr>
        <w:spacing w:after="120" w:line="269" w:lineRule="auto"/>
        <w:jc w:val="both"/>
      </w:pPr>
      <w:r w:rsidRPr="00332A7C">
        <w:rPr>
          <w:b/>
        </w:rPr>
        <w:t>Program and project design, preparation, appraisal, and implementation support</w:t>
      </w:r>
      <w:r w:rsidR="00332A7C">
        <w:rPr>
          <w:b/>
        </w:rPr>
        <w:t xml:space="preserve">. </w:t>
      </w:r>
      <w:r w:rsidR="00332A7C">
        <w:t xml:space="preserve">This will include </w:t>
      </w:r>
      <w:r w:rsidRPr="007A58FE">
        <w:t>targeted technical assistance and studies to implement the policies and reforms at the operational level, including assessment of feasibility, detailed design of institutional, financial and implementation arrangements, technical/economic/financial analysis, ensuring social, environmental, gender sustainability, results</w:t>
      </w:r>
      <w:r w:rsidR="00332A7C">
        <w:t>-orientation, monitoring and evaluation.</w:t>
      </w:r>
    </w:p>
    <w:p w:rsidR="001A684C" w:rsidRPr="007E3665" w:rsidRDefault="001A684C" w:rsidP="00332A7C">
      <w:pPr>
        <w:pStyle w:val="ListParagraph"/>
        <w:numPr>
          <w:ilvl w:val="0"/>
          <w:numId w:val="7"/>
        </w:numPr>
        <w:spacing w:after="120" w:line="269" w:lineRule="auto"/>
        <w:jc w:val="both"/>
        <w:rPr>
          <w:b/>
        </w:rPr>
      </w:pPr>
      <w:r w:rsidRPr="007E3665">
        <w:rPr>
          <w:b/>
        </w:rPr>
        <w:t xml:space="preserve">Knowledge </w:t>
      </w:r>
      <w:r w:rsidR="007E3665" w:rsidRPr="007E3665">
        <w:rPr>
          <w:b/>
        </w:rPr>
        <w:t>generation,</w:t>
      </w:r>
      <w:r w:rsidRPr="007E3665">
        <w:rPr>
          <w:b/>
        </w:rPr>
        <w:t xml:space="preserve"> learning, </w:t>
      </w:r>
      <w:r w:rsidR="007E3665" w:rsidRPr="007E3665">
        <w:rPr>
          <w:b/>
        </w:rPr>
        <w:t xml:space="preserve">dissemination and networking </w:t>
      </w:r>
      <w:r w:rsidRPr="007E3665">
        <w:rPr>
          <w:b/>
        </w:rPr>
        <w:t xml:space="preserve">including workshops, </w:t>
      </w:r>
      <w:r w:rsidR="007E3665" w:rsidRPr="007E3665">
        <w:rPr>
          <w:b/>
        </w:rPr>
        <w:t xml:space="preserve">peer to peer learning, </w:t>
      </w:r>
      <w:r w:rsidRPr="007E3665">
        <w:rPr>
          <w:b/>
        </w:rPr>
        <w:t>south-to-south exchanges,</w:t>
      </w:r>
      <w:r w:rsidR="006C6E9F">
        <w:rPr>
          <w:b/>
        </w:rPr>
        <w:t xml:space="preserve"> field visits,</w:t>
      </w:r>
      <w:r w:rsidRPr="007E3665">
        <w:rPr>
          <w:b/>
        </w:rPr>
        <w:t xml:space="preserve"> publications, web-based dissemination forums, etc.</w:t>
      </w:r>
    </w:p>
    <w:p w:rsidR="001A684C" w:rsidRDefault="001A684C" w:rsidP="001A684C">
      <w:pPr>
        <w:pStyle w:val="ListParagraph"/>
        <w:spacing w:after="0"/>
        <w:jc w:val="both"/>
      </w:pPr>
    </w:p>
    <w:p w:rsidR="00FF175B" w:rsidRPr="00F160FB" w:rsidRDefault="00FF175B" w:rsidP="00FF175B">
      <w:pPr>
        <w:pStyle w:val="ListParagraph"/>
        <w:jc w:val="both"/>
      </w:pPr>
      <w:r w:rsidRPr="00377A0E">
        <w:t>This</w:t>
      </w:r>
      <w:r>
        <w:t xml:space="preserve"> cluster of</w:t>
      </w:r>
      <w:r w:rsidR="007E3665">
        <w:t xml:space="preserve"> activities w</w:t>
      </w:r>
      <w:r w:rsidR="001A684C">
        <w:t xml:space="preserve">ould focus on the key policy areas identified </w:t>
      </w:r>
      <w:r>
        <w:t>in a programmatic and multi-year partnership</w:t>
      </w:r>
      <w:r w:rsidR="00BC5AC4">
        <w:t xml:space="preserve">. The activities may take place in any or all parts of the project cycle starting with creation of demand for reform </w:t>
      </w:r>
      <w:r w:rsidR="007E3665">
        <w:t>through analytical work and</w:t>
      </w:r>
      <w:r w:rsidR="00BC5AC4">
        <w:t xml:space="preserve"> advocacy, designing projects to incorporate the reform agenda, and providing implementation support to help overcome the various obstacles that arise when moving from design into </w:t>
      </w:r>
      <w:r w:rsidR="00BC5AC4" w:rsidRPr="00F160FB">
        <w:t>practice.</w:t>
      </w:r>
      <w:r w:rsidR="007E3665" w:rsidRPr="00F160FB">
        <w:t xml:space="preserve"> It would also include monitoring and evaluation of the reforms implemented. </w:t>
      </w:r>
    </w:p>
    <w:p w:rsidR="007A58FE" w:rsidRPr="007A58FE" w:rsidRDefault="007A58FE" w:rsidP="007A58FE">
      <w:pPr>
        <w:pStyle w:val="ListParagraph"/>
        <w:jc w:val="both"/>
      </w:pPr>
    </w:p>
    <w:p w:rsidR="007A58FE" w:rsidRDefault="007A58FE" w:rsidP="007A58FE">
      <w:pPr>
        <w:pStyle w:val="ListParagraph"/>
      </w:pPr>
    </w:p>
    <w:p w:rsidR="008C1EB6" w:rsidRDefault="008C1EB6" w:rsidP="008C1EB6">
      <w:pPr>
        <w:pStyle w:val="ListParagraph"/>
        <w:numPr>
          <w:ilvl w:val="0"/>
          <w:numId w:val="1"/>
        </w:numPr>
        <w:rPr>
          <w:b/>
        </w:rPr>
      </w:pPr>
      <w:r w:rsidRPr="00EE6D16">
        <w:rPr>
          <w:b/>
        </w:rPr>
        <w:t>Synergy with Bank’s strategy and work program</w:t>
      </w:r>
      <w:r w:rsidR="007E3665">
        <w:rPr>
          <w:b/>
        </w:rPr>
        <w:t xml:space="preserve">. </w:t>
      </w:r>
      <w:r w:rsidRPr="00EE6D16">
        <w:rPr>
          <w:b/>
        </w:rPr>
        <w:t xml:space="preserve"> Mention if this would leverage any Bank projects or AAA. </w:t>
      </w:r>
    </w:p>
    <w:p w:rsidR="00A0517F" w:rsidRPr="00E317E0" w:rsidRDefault="00726ECC" w:rsidP="00E317E0">
      <w:pPr>
        <w:pStyle w:val="BodyText2"/>
        <w:spacing w:after="200" w:line="276" w:lineRule="auto"/>
        <w:ind w:left="720"/>
        <w:rPr>
          <w:rFonts w:asciiTheme="minorHAnsi" w:eastAsiaTheme="minorHAnsi" w:hAnsiTheme="minorHAnsi" w:cstheme="minorBidi"/>
          <w:szCs w:val="22"/>
        </w:rPr>
      </w:pPr>
      <w:r w:rsidRPr="00E317E0">
        <w:rPr>
          <w:rFonts w:asciiTheme="minorHAnsi" w:eastAsiaTheme="minorHAnsi" w:hAnsiTheme="minorHAnsi" w:cstheme="minorBidi"/>
          <w:iCs/>
          <w:szCs w:val="22"/>
        </w:rPr>
        <w:t xml:space="preserve">The proposed </w:t>
      </w:r>
      <w:r w:rsidR="00E317E0" w:rsidRPr="00E317E0">
        <w:rPr>
          <w:rFonts w:asciiTheme="minorHAnsi" w:eastAsiaTheme="minorHAnsi" w:hAnsiTheme="minorHAnsi" w:cstheme="minorBidi"/>
          <w:iCs/>
          <w:szCs w:val="22"/>
        </w:rPr>
        <w:t xml:space="preserve">themes will support the </w:t>
      </w:r>
      <w:r w:rsidRPr="00E317E0">
        <w:rPr>
          <w:rFonts w:asciiTheme="minorHAnsi" w:eastAsiaTheme="minorHAnsi" w:hAnsiTheme="minorHAnsi" w:cstheme="minorBidi"/>
          <w:iCs/>
          <w:szCs w:val="22"/>
        </w:rPr>
        <w:t xml:space="preserve">Bank’s </w:t>
      </w:r>
      <w:r w:rsidR="00E317E0" w:rsidRPr="00E317E0">
        <w:rPr>
          <w:rFonts w:asciiTheme="minorHAnsi" w:eastAsiaTheme="minorHAnsi" w:hAnsiTheme="minorHAnsi" w:cstheme="minorBidi"/>
          <w:iCs/>
          <w:szCs w:val="22"/>
        </w:rPr>
        <w:t xml:space="preserve">broad </w:t>
      </w:r>
      <w:r w:rsidRPr="00E317E0">
        <w:rPr>
          <w:rFonts w:asciiTheme="minorHAnsi" w:eastAsiaTheme="minorHAnsi" w:hAnsiTheme="minorHAnsi" w:cstheme="minorBidi"/>
          <w:iCs/>
          <w:szCs w:val="22"/>
        </w:rPr>
        <w:t xml:space="preserve">strategy for </w:t>
      </w:r>
      <w:r w:rsidR="00440255">
        <w:rPr>
          <w:rFonts w:asciiTheme="minorHAnsi" w:eastAsiaTheme="minorHAnsi" w:hAnsiTheme="minorHAnsi" w:cstheme="minorBidi"/>
          <w:iCs/>
          <w:szCs w:val="22"/>
        </w:rPr>
        <w:t>WSS</w:t>
      </w:r>
      <w:r w:rsidRPr="00E317E0">
        <w:rPr>
          <w:rFonts w:asciiTheme="minorHAnsi" w:eastAsiaTheme="minorHAnsi" w:hAnsiTheme="minorHAnsi" w:cstheme="minorBidi"/>
          <w:iCs/>
          <w:szCs w:val="22"/>
        </w:rPr>
        <w:t xml:space="preserve"> </w:t>
      </w:r>
      <w:r w:rsidR="00E317E0" w:rsidRPr="00E317E0">
        <w:rPr>
          <w:rFonts w:asciiTheme="minorHAnsi" w:eastAsiaTheme="minorHAnsi" w:hAnsiTheme="minorHAnsi" w:cstheme="minorBidi"/>
          <w:iCs/>
          <w:szCs w:val="22"/>
        </w:rPr>
        <w:t xml:space="preserve">in the region, </w:t>
      </w:r>
      <w:r w:rsidRPr="00E317E0">
        <w:rPr>
          <w:rFonts w:asciiTheme="minorHAnsi" w:eastAsiaTheme="minorHAnsi" w:hAnsiTheme="minorHAnsi" w:cstheme="minorBidi"/>
          <w:iCs/>
          <w:szCs w:val="22"/>
        </w:rPr>
        <w:t>including a focus on the identified cross cutting operational, policy and institutional priorities namely:</w:t>
      </w:r>
      <w:r w:rsidR="00E317E0" w:rsidRPr="00E317E0">
        <w:rPr>
          <w:rFonts w:asciiTheme="minorHAnsi" w:eastAsiaTheme="minorHAnsi" w:hAnsiTheme="minorHAnsi" w:cstheme="minorBidi"/>
          <w:iCs/>
          <w:szCs w:val="22"/>
        </w:rPr>
        <w:t xml:space="preserve"> st</w:t>
      </w:r>
      <w:r w:rsidRPr="00E317E0">
        <w:rPr>
          <w:rFonts w:asciiTheme="minorHAnsi" w:eastAsiaTheme="minorHAnsi" w:hAnsiTheme="minorHAnsi" w:cstheme="minorBidi"/>
          <w:iCs/>
          <w:szCs w:val="22"/>
        </w:rPr>
        <w:t>rengthening governance mechanisms</w:t>
      </w:r>
      <w:r w:rsidR="00E317E0" w:rsidRPr="00E317E0">
        <w:rPr>
          <w:rFonts w:asciiTheme="minorHAnsi" w:eastAsiaTheme="minorHAnsi" w:hAnsiTheme="minorHAnsi" w:cstheme="minorBidi"/>
          <w:iCs/>
          <w:szCs w:val="22"/>
        </w:rPr>
        <w:t>; ensuring</w:t>
      </w:r>
      <w:r w:rsidRPr="00E317E0">
        <w:rPr>
          <w:rFonts w:asciiTheme="minorHAnsi" w:eastAsiaTheme="minorHAnsi" w:hAnsiTheme="minorHAnsi" w:cstheme="minorBidi"/>
          <w:iCs/>
          <w:szCs w:val="22"/>
        </w:rPr>
        <w:t xml:space="preserve"> financial sustainability</w:t>
      </w:r>
      <w:r w:rsidR="00E317E0" w:rsidRPr="00E317E0">
        <w:rPr>
          <w:rFonts w:asciiTheme="minorHAnsi" w:eastAsiaTheme="minorHAnsi" w:hAnsiTheme="minorHAnsi" w:cstheme="minorBidi"/>
          <w:iCs/>
          <w:szCs w:val="22"/>
        </w:rPr>
        <w:t>; and i</w:t>
      </w:r>
      <w:r w:rsidRPr="00E317E0">
        <w:rPr>
          <w:rFonts w:asciiTheme="minorHAnsi" w:eastAsiaTheme="minorHAnsi" w:hAnsiTheme="minorHAnsi" w:cstheme="minorBidi"/>
          <w:iCs/>
          <w:szCs w:val="22"/>
        </w:rPr>
        <w:t>mproving service delivery</w:t>
      </w:r>
      <w:r w:rsidR="00E317E0" w:rsidRPr="00E317E0">
        <w:rPr>
          <w:rFonts w:asciiTheme="minorHAnsi" w:eastAsiaTheme="minorHAnsi" w:hAnsiTheme="minorHAnsi" w:cstheme="minorBidi"/>
          <w:iCs/>
          <w:szCs w:val="22"/>
        </w:rPr>
        <w:t xml:space="preserve">.  In addition, the </w:t>
      </w:r>
      <w:r w:rsidRPr="00E317E0">
        <w:rPr>
          <w:rFonts w:asciiTheme="minorHAnsi" w:eastAsiaTheme="minorHAnsi" w:hAnsiTheme="minorHAnsi" w:cstheme="minorBidi"/>
          <w:iCs/>
          <w:szCs w:val="22"/>
        </w:rPr>
        <w:t xml:space="preserve">proposed </w:t>
      </w:r>
      <w:r w:rsidR="00E317E0" w:rsidRPr="00E317E0">
        <w:rPr>
          <w:rFonts w:asciiTheme="minorHAnsi" w:eastAsiaTheme="minorHAnsi" w:hAnsiTheme="minorHAnsi" w:cstheme="minorBidi"/>
          <w:iCs/>
          <w:szCs w:val="22"/>
        </w:rPr>
        <w:t>work program is directly</w:t>
      </w:r>
      <w:r w:rsidRPr="00E317E0">
        <w:rPr>
          <w:rFonts w:asciiTheme="minorHAnsi" w:eastAsiaTheme="minorHAnsi" w:hAnsiTheme="minorHAnsi" w:cstheme="minorBidi"/>
          <w:iCs/>
          <w:szCs w:val="22"/>
        </w:rPr>
        <w:t xml:space="preserve"> linked and consistent with the principle of engagements in the CAS across the region. Sometimes this will be in relation to improving public service delivery, sometimes in increasing access to basic services and som</w:t>
      </w:r>
      <w:r w:rsidR="00817662">
        <w:rPr>
          <w:rFonts w:asciiTheme="minorHAnsi" w:eastAsiaTheme="minorHAnsi" w:hAnsiTheme="minorHAnsi" w:cstheme="minorBidi"/>
          <w:iCs/>
          <w:szCs w:val="22"/>
        </w:rPr>
        <w:t>etimes through improving local government accountability.</w:t>
      </w:r>
      <w:r w:rsidR="001A684C">
        <w:rPr>
          <w:rFonts w:asciiTheme="minorHAnsi" w:eastAsiaTheme="minorHAnsi" w:hAnsiTheme="minorHAnsi" w:cstheme="minorBidi"/>
          <w:iCs/>
          <w:szCs w:val="22"/>
        </w:rPr>
        <w:t xml:space="preserve"> </w:t>
      </w:r>
      <w:r w:rsidR="00817662">
        <w:rPr>
          <w:rFonts w:asciiTheme="minorHAnsi" w:eastAsiaTheme="minorHAnsi" w:hAnsiTheme="minorHAnsi" w:cstheme="minorBidi"/>
          <w:iCs/>
          <w:szCs w:val="22"/>
        </w:rPr>
        <w:t xml:space="preserve"> It varies from country to country but there is an alignment between the proposed themes and the region’s CASs. </w:t>
      </w:r>
      <w:r w:rsidR="00817662" w:rsidRPr="00817662">
        <w:rPr>
          <w:rFonts w:asciiTheme="minorHAnsi" w:eastAsiaTheme="minorHAnsi" w:hAnsiTheme="minorHAnsi" w:cstheme="minorBidi"/>
          <w:iCs/>
          <w:szCs w:val="22"/>
        </w:rPr>
        <w:t>T</w:t>
      </w:r>
      <w:r w:rsidR="00EA610B" w:rsidRPr="00E317E0">
        <w:rPr>
          <w:rFonts w:asciiTheme="minorHAnsi" w:eastAsiaTheme="minorHAnsi" w:hAnsiTheme="minorHAnsi" w:cstheme="minorBidi"/>
          <w:szCs w:val="22"/>
        </w:rPr>
        <w:t xml:space="preserve">he analytical work and studies are expected to help identify new ways of doing business, enhance </w:t>
      </w:r>
      <w:r w:rsidR="00EA610B" w:rsidRPr="00F160FB">
        <w:rPr>
          <w:rFonts w:asciiTheme="minorHAnsi" w:eastAsiaTheme="minorHAnsi" w:hAnsiTheme="minorHAnsi" w:cstheme="minorBidi"/>
          <w:szCs w:val="22"/>
        </w:rPr>
        <w:t xml:space="preserve">the quality of the Bank’s water operations and generate a new pipeline of </w:t>
      </w:r>
      <w:r w:rsidR="00F13F2C" w:rsidRPr="00F160FB">
        <w:rPr>
          <w:rFonts w:asciiTheme="minorHAnsi" w:eastAsiaTheme="minorHAnsi" w:hAnsiTheme="minorHAnsi" w:cstheme="minorBidi"/>
          <w:szCs w:val="22"/>
        </w:rPr>
        <w:t xml:space="preserve">water supply, </w:t>
      </w:r>
      <w:r w:rsidR="00EA610B" w:rsidRPr="00F160FB">
        <w:rPr>
          <w:rFonts w:asciiTheme="minorHAnsi" w:eastAsiaTheme="minorHAnsi" w:hAnsiTheme="minorHAnsi" w:cstheme="minorBidi"/>
          <w:szCs w:val="22"/>
        </w:rPr>
        <w:t>sewerage</w:t>
      </w:r>
      <w:r w:rsidR="00F13F2C" w:rsidRPr="00F160FB">
        <w:rPr>
          <w:rFonts w:asciiTheme="minorHAnsi" w:eastAsiaTheme="minorHAnsi" w:hAnsiTheme="minorHAnsi" w:cstheme="minorBidi"/>
          <w:szCs w:val="22"/>
        </w:rPr>
        <w:t>, drainage</w:t>
      </w:r>
      <w:r w:rsidR="00EA610B" w:rsidRPr="00F160FB">
        <w:rPr>
          <w:rFonts w:asciiTheme="minorHAnsi" w:eastAsiaTheme="minorHAnsi" w:hAnsiTheme="minorHAnsi" w:cstheme="minorBidi"/>
          <w:szCs w:val="22"/>
        </w:rPr>
        <w:t xml:space="preserve"> and solid waste management operations. </w:t>
      </w:r>
      <w:r w:rsidR="00B56A9A" w:rsidRPr="00F160FB">
        <w:rPr>
          <w:rFonts w:asciiTheme="minorHAnsi" w:eastAsiaTheme="minorHAnsi" w:hAnsiTheme="minorHAnsi" w:cstheme="minorBidi"/>
          <w:szCs w:val="22"/>
        </w:rPr>
        <w:t xml:space="preserve"> </w:t>
      </w:r>
      <w:r w:rsidR="00220405" w:rsidRPr="00F160FB">
        <w:rPr>
          <w:rFonts w:asciiTheme="minorHAnsi" w:eastAsiaTheme="minorHAnsi" w:hAnsiTheme="minorHAnsi" w:cstheme="minorBidi"/>
          <w:szCs w:val="22"/>
        </w:rPr>
        <w:t xml:space="preserve">The activities would leverage more than </w:t>
      </w:r>
      <w:r w:rsidR="00220405" w:rsidRPr="009D23AD">
        <w:rPr>
          <w:rFonts w:asciiTheme="minorHAnsi" w:eastAsiaTheme="minorHAnsi" w:hAnsiTheme="minorHAnsi" w:cstheme="minorBidi"/>
          <w:szCs w:val="22"/>
        </w:rPr>
        <w:t>$5bn</w:t>
      </w:r>
      <w:r w:rsidR="00220405" w:rsidRPr="00F160FB">
        <w:rPr>
          <w:rFonts w:asciiTheme="minorHAnsi" w:eastAsiaTheme="minorHAnsi" w:hAnsiTheme="minorHAnsi" w:cstheme="minorBidi"/>
          <w:szCs w:val="22"/>
        </w:rPr>
        <w:t xml:space="preserve"> of Bank </w:t>
      </w:r>
      <w:r w:rsidR="00F160FB" w:rsidRPr="00F160FB">
        <w:rPr>
          <w:rFonts w:asciiTheme="minorHAnsi" w:eastAsiaTheme="minorHAnsi" w:hAnsiTheme="minorHAnsi" w:cstheme="minorBidi"/>
          <w:szCs w:val="22"/>
        </w:rPr>
        <w:t xml:space="preserve">dedicated </w:t>
      </w:r>
      <w:r w:rsidR="00B56A9A" w:rsidRPr="00F160FB">
        <w:rPr>
          <w:rFonts w:asciiTheme="minorHAnsi" w:eastAsiaTheme="minorHAnsi" w:hAnsiTheme="minorHAnsi" w:cstheme="minorBidi"/>
          <w:szCs w:val="22"/>
        </w:rPr>
        <w:t xml:space="preserve">WSS </w:t>
      </w:r>
      <w:r w:rsidR="00F160FB" w:rsidRPr="00F160FB">
        <w:rPr>
          <w:rFonts w:asciiTheme="minorHAnsi" w:eastAsiaTheme="minorHAnsi" w:hAnsiTheme="minorHAnsi" w:cstheme="minorBidi"/>
          <w:szCs w:val="22"/>
        </w:rPr>
        <w:t>projects either active</w:t>
      </w:r>
      <w:r w:rsidR="00464A6F">
        <w:rPr>
          <w:rFonts w:asciiTheme="minorHAnsi" w:eastAsiaTheme="minorHAnsi" w:hAnsiTheme="minorHAnsi" w:cstheme="minorBidi"/>
          <w:szCs w:val="22"/>
        </w:rPr>
        <w:t>,</w:t>
      </w:r>
      <w:r w:rsidR="00F160FB" w:rsidRPr="00F160FB">
        <w:rPr>
          <w:rFonts w:asciiTheme="minorHAnsi" w:eastAsiaTheme="minorHAnsi" w:hAnsiTheme="minorHAnsi" w:cstheme="minorBidi"/>
          <w:szCs w:val="22"/>
        </w:rPr>
        <w:t xml:space="preserve"> or in the </w:t>
      </w:r>
      <w:r w:rsidR="00B56A9A" w:rsidRPr="00F160FB">
        <w:rPr>
          <w:rFonts w:asciiTheme="minorHAnsi" w:eastAsiaTheme="minorHAnsi" w:hAnsiTheme="minorHAnsi" w:cstheme="minorBidi"/>
          <w:szCs w:val="22"/>
        </w:rPr>
        <w:t>pipeline</w:t>
      </w:r>
      <w:r w:rsidR="00464A6F">
        <w:rPr>
          <w:rFonts w:asciiTheme="minorHAnsi" w:eastAsiaTheme="minorHAnsi" w:hAnsiTheme="minorHAnsi" w:cstheme="minorBidi"/>
          <w:szCs w:val="22"/>
        </w:rPr>
        <w:t>,</w:t>
      </w:r>
      <w:r w:rsidR="00B56A9A" w:rsidRPr="00F160FB">
        <w:rPr>
          <w:rFonts w:asciiTheme="minorHAnsi" w:eastAsiaTheme="minorHAnsi" w:hAnsiTheme="minorHAnsi" w:cstheme="minorBidi"/>
          <w:szCs w:val="22"/>
        </w:rPr>
        <w:t xml:space="preserve"> in the region (see Annex 1 – SAR WSS portfolio)</w:t>
      </w:r>
      <w:r w:rsidR="0038363A" w:rsidRPr="00F160FB">
        <w:rPr>
          <w:rFonts w:asciiTheme="minorHAnsi" w:eastAsiaTheme="minorHAnsi" w:hAnsiTheme="minorHAnsi" w:cstheme="minorBidi"/>
          <w:szCs w:val="22"/>
        </w:rPr>
        <w:t xml:space="preserve">.  </w:t>
      </w:r>
      <w:r w:rsidR="00464A6F">
        <w:rPr>
          <w:rFonts w:asciiTheme="minorHAnsi" w:eastAsiaTheme="minorHAnsi" w:hAnsiTheme="minorHAnsi" w:cstheme="minorBidi"/>
          <w:szCs w:val="22"/>
        </w:rPr>
        <w:t xml:space="preserve">In addition WSS feature in many of the region’s dedicated urban projects which include investments in water supply and sanitation. </w:t>
      </w:r>
      <w:r w:rsidR="0038363A" w:rsidRPr="00F160FB">
        <w:rPr>
          <w:rFonts w:asciiTheme="minorHAnsi" w:eastAsiaTheme="minorHAnsi" w:hAnsiTheme="minorHAnsi" w:cstheme="minorBidi"/>
          <w:szCs w:val="22"/>
        </w:rPr>
        <w:t xml:space="preserve">Finally, the proposed </w:t>
      </w:r>
      <w:r w:rsidR="0038363A" w:rsidRPr="00F160FB">
        <w:rPr>
          <w:rFonts w:asciiTheme="minorHAnsi" w:eastAsiaTheme="minorHAnsi" w:hAnsiTheme="minorHAnsi" w:cstheme="minorBidi"/>
          <w:szCs w:val="22"/>
        </w:rPr>
        <w:lastRenderedPageBreak/>
        <w:t>work program will be implemented in coordination with WSP and other WSS development partners working in the region.</w:t>
      </w:r>
    </w:p>
    <w:p w:rsidR="00A0517F" w:rsidRDefault="00A0517F" w:rsidP="001A684C">
      <w:pPr>
        <w:pStyle w:val="ListParagraph"/>
        <w:spacing w:after="0" w:line="240" w:lineRule="auto"/>
      </w:pPr>
    </w:p>
    <w:p w:rsidR="008C1EB6" w:rsidRDefault="008C1EB6" w:rsidP="008C1EB6">
      <w:pPr>
        <w:pStyle w:val="ListParagraph"/>
        <w:numPr>
          <w:ilvl w:val="0"/>
          <w:numId w:val="1"/>
        </w:numPr>
        <w:rPr>
          <w:b/>
        </w:rPr>
      </w:pPr>
      <w:r w:rsidRPr="00EE6D16">
        <w:rPr>
          <w:b/>
        </w:rPr>
        <w:t>What would be the expected outcomes and benefits? What would be the follow up if any?</w:t>
      </w:r>
    </w:p>
    <w:p w:rsidR="00726ECC" w:rsidRPr="00E572B5" w:rsidRDefault="00726ECC" w:rsidP="00726ECC">
      <w:pPr>
        <w:keepNext/>
        <w:ind w:left="720"/>
        <w:jc w:val="both"/>
        <w:rPr>
          <w:bCs/>
        </w:rPr>
      </w:pPr>
      <w:r>
        <w:t xml:space="preserve">The expected outcomes/ benefits three-fold: (i) growth of the portfolio – by </w:t>
      </w:r>
      <w:r w:rsidRPr="00E572B5">
        <w:rPr>
          <w:bCs/>
        </w:rPr>
        <w:t>providing relevant information to clients on how to improve service and performance of the sector through technical and reform activities, supported by appropriate research work and advocacy. This will lead into the development of new investment projects by the Bank</w:t>
      </w:r>
      <w:r>
        <w:rPr>
          <w:bCs/>
        </w:rPr>
        <w:t>, or more likely, an expansion of the scope of currently planned activities</w:t>
      </w:r>
      <w:r w:rsidR="004D64D0">
        <w:rPr>
          <w:bCs/>
        </w:rPr>
        <w:t>, and thus an increase in the number of project beneficiaries</w:t>
      </w:r>
      <w:r>
        <w:rPr>
          <w:bCs/>
        </w:rPr>
        <w:t>; (ii) quality e</w:t>
      </w:r>
      <w:r w:rsidRPr="00E572B5">
        <w:rPr>
          <w:bCs/>
        </w:rPr>
        <w:t xml:space="preserve">nhancement of Bank projects – by providing </w:t>
      </w:r>
      <w:r>
        <w:rPr>
          <w:bCs/>
        </w:rPr>
        <w:t>World Bank task team leaders</w:t>
      </w:r>
      <w:r w:rsidRPr="00E572B5">
        <w:rPr>
          <w:bCs/>
        </w:rPr>
        <w:t xml:space="preserve"> with the information they need to support their clients in making reforms or changes in the way they have traditionally done b</w:t>
      </w:r>
      <w:r>
        <w:rPr>
          <w:bCs/>
        </w:rPr>
        <w:t>usiness; and (iii) i</w:t>
      </w:r>
      <w:r w:rsidRPr="00E572B5">
        <w:rPr>
          <w:bCs/>
        </w:rPr>
        <w:t xml:space="preserve">nnovation in the water sector – by addressing the difficult institutional, financial and technical challenges faced in the region through supporting </w:t>
      </w:r>
      <w:r>
        <w:rPr>
          <w:bCs/>
        </w:rPr>
        <w:t xml:space="preserve">analytical </w:t>
      </w:r>
      <w:r w:rsidRPr="00E572B5">
        <w:rPr>
          <w:bCs/>
        </w:rPr>
        <w:t>activities.</w:t>
      </w:r>
      <w:r>
        <w:rPr>
          <w:bCs/>
        </w:rPr>
        <w:t xml:space="preserve">   </w:t>
      </w: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D17993" w:rsidRDefault="00D17993">
      <w:pPr>
        <w:rPr>
          <w:b/>
        </w:rPr>
      </w:pPr>
    </w:p>
    <w:p w:rsidR="009D23AD" w:rsidRDefault="009D23AD">
      <w:pPr>
        <w:rPr>
          <w:b/>
        </w:rPr>
      </w:pPr>
    </w:p>
    <w:p w:rsidR="009D23AD" w:rsidRDefault="009D23AD">
      <w:pPr>
        <w:rPr>
          <w:b/>
        </w:rPr>
      </w:pPr>
    </w:p>
    <w:p w:rsidR="00D17993" w:rsidRDefault="00D17993">
      <w:pPr>
        <w:rPr>
          <w:b/>
        </w:rPr>
      </w:pPr>
    </w:p>
    <w:p w:rsidR="00D17993" w:rsidRDefault="00D17993" w:rsidP="00D17993">
      <w:pPr>
        <w:jc w:val="center"/>
        <w:rPr>
          <w:b/>
        </w:rPr>
        <w:sectPr w:rsidR="00D17993" w:rsidSect="00AC6531">
          <w:pgSz w:w="12240" w:h="15840"/>
          <w:pgMar w:top="1440" w:right="1440" w:bottom="1440" w:left="1440" w:header="720" w:footer="720" w:gutter="0"/>
          <w:cols w:space="720"/>
          <w:docGrid w:linePitch="360"/>
        </w:sectPr>
      </w:pPr>
    </w:p>
    <w:p w:rsidR="009D23AD" w:rsidRDefault="009D23AD" w:rsidP="00D17993">
      <w:pPr>
        <w:rPr>
          <w:b/>
        </w:rPr>
      </w:pPr>
      <w:r>
        <w:rPr>
          <w:b/>
        </w:rPr>
        <w:lastRenderedPageBreak/>
        <w:t xml:space="preserve">Annex 1 – SAR </w:t>
      </w:r>
      <w:r w:rsidR="00087AFE">
        <w:rPr>
          <w:b/>
        </w:rPr>
        <w:t xml:space="preserve">Dedicated </w:t>
      </w:r>
      <w:r>
        <w:rPr>
          <w:b/>
        </w:rPr>
        <w:t>WSS Portfolio (2011)</w:t>
      </w:r>
    </w:p>
    <w:tbl>
      <w:tblPr>
        <w:tblW w:w="13186" w:type="dxa"/>
        <w:tblInd w:w="98" w:type="dxa"/>
        <w:tblLook w:val="04A0" w:firstRow="1" w:lastRow="0" w:firstColumn="1" w:lastColumn="0" w:noHBand="0" w:noVBand="1"/>
      </w:tblPr>
      <w:tblGrid>
        <w:gridCol w:w="1526"/>
        <w:gridCol w:w="2608"/>
        <w:gridCol w:w="1293"/>
        <w:gridCol w:w="982"/>
        <w:gridCol w:w="1232"/>
        <w:gridCol w:w="1487"/>
        <w:gridCol w:w="1937"/>
        <w:gridCol w:w="2121"/>
      </w:tblGrid>
      <w:tr w:rsidR="00E47FAA" w:rsidRPr="009D23AD" w:rsidTr="00E47FAA">
        <w:trPr>
          <w:trHeight w:val="300"/>
        </w:trPr>
        <w:tc>
          <w:tcPr>
            <w:tcW w:w="1547" w:type="dxa"/>
            <w:tcBorders>
              <w:top w:val="single" w:sz="8" w:space="0" w:color="auto"/>
              <w:left w:val="single" w:sz="8" w:space="0" w:color="auto"/>
              <w:bottom w:val="single" w:sz="12" w:space="0" w:color="FFFFFF"/>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PROJECT ID</w:t>
            </w:r>
          </w:p>
        </w:tc>
        <w:tc>
          <w:tcPr>
            <w:tcW w:w="2645" w:type="dxa"/>
            <w:tcBorders>
              <w:top w:val="single" w:sz="8" w:space="0" w:color="auto"/>
              <w:left w:val="nil"/>
              <w:bottom w:val="single" w:sz="12" w:space="0" w:color="FFFFFF"/>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PROJECT NAME</w:t>
            </w:r>
          </w:p>
        </w:tc>
        <w:tc>
          <w:tcPr>
            <w:tcW w:w="1297" w:type="dxa"/>
            <w:tcBorders>
              <w:top w:val="single" w:sz="8" w:space="0" w:color="auto"/>
              <w:left w:val="nil"/>
              <w:bottom w:val="single" w:sz="12" w:space="0" w:color="FFFFFF"/>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COUNTRY</w:t>
            </w:r>
          </w:p>
        </w:tc>
        <w:tc>
          <w:tcPr>
            <w:tcW w:w="983" w:type="dxa"/>
            <w:tcBorders>
              <w:top w:val="single" w:sz="8" w:space="0" w:color="auto"/>
              <w:left w:val="nil"/>
              <w:bottom w:val="single" w:sz="12" w:space="0" w:color="FFFFFF"/>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PROJECT STATUS</w:t>
            </w:r>
          </w:p>
        </w:tc>
        <w:tc>
          <w:tcPr>
            <w:tcW w:w="1236" w:type="dxa"/>
            <w:tcBorders>
              <w:top w:val="single" w:sz="8" w:space="0" w:color="auto"/>
              <w:left w:val="nil"/>
              <w:bottom w:val="single" w:sz="12" w:space="0" w:color="FFFFFF"/>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APPROVAL DATE</w:t>
            </w:r>
          </w:p>
        </w:tc>
        <w:tc>
          <w:tcPr>
            <w:tcW w:w="1506" w:type="dxa"/>
            <w:tcBorders>
              <w:top w:val="single" w:sz="8" w:space="0" w:color="auto"/>
              <w:left w:val="nil"/>
              <w:bottom w:val="single" w:sz="12" w:space="0" w:color="FFFFFF"/>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CLOSING DATE</w:t>
            </w:r>
          </w:p>
        </w:tc>
        <w:tc>
          <w:tcPr>
            <w:tcW w:w="1956" w:type="dxa"/>
            <w:tcBorders>
              <w:top w:val="single" w:sz="8" w:space="0" w:color="auto"/>
              <w:left w:val="nil"/>
              <w:bottom w:val="single" w:sz="12" w:space="0" w:color="FFFFFF"/>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PROJECT COST (US$)</w:t>
            </w:r>
          </w:p>
        </w:tc>
        <w:tc>
          <w:tcPr>
            <w:tcW w:w="2016" w:type="dxa"/>
            <w:tcBorders>
              <w:top w:val="single" w:sz="8" w:space="0" w:color="auto"/>
              <w:left w:val="nil"/>
              <w:bottom w:val="single" w:sz="12" w:space="0" w:color="FFFFFF"/>
              <w:right w:val="single" w:sz="8" w:space="0" w:color="auto"/>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IMP AGENCY</w:t>
            </w:r>
          </w:p>
        </w:tc>
      </w:tr>
      <w:tr w:rsidR="00E47FAA" w:rsidRPr="009D23AD" w:rsidTr="00E47FAA">
        <w:trPr>
          <w:trHeight w:val="525"/>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P050653</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Second Karnataka Rural Water Supply and Sanitation Project</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18-Dec-01</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30-Jun-13</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193,440,000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GOVERNMENT OF KARNATAKA, KRWSSA</w:t>
            </w:r>
          </w:p>
        </w:tc>
      </w:tr>
      <w:tr w:rsidR="00E47FAA" w:rsidRPr="009D23AD" w:rsidTr="00E47FAA">
        <w:trPr>
          <w:trHeight w:val="1035"/>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P071285</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Second Rural Water Supply &amp; Sanitation Project</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Nepal</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1-Jun-04</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30-Aug-11</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41,500,000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RURAL WATER SUPPLY &amp; SANITATION FUND DEVELOPMENT BOARD</w:t>
            </w:r>
          </w:p>
        </w:tc>
      </w:tr>
      <w:tr w:rsidR="00E47FAA" w:rsidRPr="009D23AD" w:rsidTr="00E47FAA">
        <w:trPr>
          <w:trHeight w:val="525"/>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P083187</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Uttaranchal Rural Water Supply and Sanitation Project</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5-Sep-06</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30-Jun-12</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224,000,000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GOVERNMENT OF UTTARANCHAL</w:t>
            </w:r>
          </w:p>
        </w:tc>
      </w:tr>
      <w:tr w:rsidR="00E47FAA" w:rsidRPr="009D23AD" w:rsidTr="00E47FAA">
        <w:trPr>
          <w:trHeight w:val="1035"/>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P087860</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Afghanistan Urban Water Sector Project</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Afghanistan</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25-May-06</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30-Jun-12</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40,000,000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AFGHANISTAN URBAN WATER SUPPLY &amp; SEWERAGE CORPORATION</w:t>
            </w:r>
          </w:p>
        </w:tc>
      </w:tr>
      <w:tr w:rsidR="00E47FAA" w:rsidRPr="009D23AD" w:rsidTr="00E47FAA">
        <w:trPr>
          <w:trHeight w:val="525"/>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P090592</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Punjab Rural Water Supply and Sanitation</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14-Dec-06</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31-Dec-13</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261,400,000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GOVERNMENT OF PUNJAB</w:t>
            </w:r>
          </w:p>
        </w:tc>
      </w:tr>
      <w:tr w:rsidR="00E47FAA" w:rsidRPr="009D23AD" w:rsidTr="00E47FAA">
        <w:trPr>
          <w:trHeight w:val="1035"/>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P093988</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Dhaka Water Supply and Sanitation Project</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Bangladesh</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2-Dec-08</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30-Jun-13</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165,700,000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DHAKA WATER SUPPLY AND SEWERAGE AUTHORITY</w:t>
            </w:r>
          </w:p>
        </w:tc>
      </w:tr>
      <w:tr w:rsidR="00E47FAA" w:rsidRPr="009D23AD" w:rsidTr="00E47FAA">
        <w:trPr>
          <w:trHeight w:val="780"/>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P096555</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Dhaka Environment and Water Project (DEW)</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Bangladesh</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10-Jul-12</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110,000,000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MINSITRY OF LOCAL GOVERNMENT/DWASA</w:t>
            </w:r>
          </w:p>
        </w:tc>
      </w:tr>
      <w:tr w:rsidR="00E47FAA" w:rsidRPr="009D23AD" w:rsidTr="00E47FAA">
        <w:trPr>
          <w:trHeight w:val="780"/>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P100133</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Kabul Municipal Solid Waste Recycling and Composting (Carbon Finance)</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Afghanistan</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14-Dec-07</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2,000,000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MUNICIPALITY OF KABUL</w:t>
            </w:r>
          </w:p>
        </w:tc>
      </w:tr>
      <w:tr w:rsidR="00E47FAA" w:rsidRPr="009D23AD" w:rsidTr="00E47FAA">
        <w:trPr>
          <w:trHeight w:val="525"/>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P100352</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Karnataka Municipal Water Energy Efficiency Project</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11-Nov-09</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1,321,000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KUIDFC</w:t>
            </w:r>
          </w:p>
        </w:tc>
      </w:tr>
      <w:tr w:rsidR="00E47FAA" w:rsidRPr="009D23AD" w:rsidTr="00E47FAA">
        <w:trPr>
          <w:trHeight w:val="525"/>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P101650</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Andhra Pradesh Rural Water Supply and Sanitation</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22-Sep-09</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30-Nov-14</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180,000,000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GOVERNMENT OF ANDHRA PRADESH</w:t>
            </w:r>
          </w:p>
        </w:tc>
      </w:tr>
      <w:tr w:rsidR="00E47FAA" w:rsidRPr="009D23AD" w:rsidTr="00E47FAA">
        <w:trPr>
          <w:trHeight w:val="525"/>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P103979</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GPOBA - Nepal </w:t>
            </w:r>
            <w:proofErr w:type="spellStart"/>
            <w:r w:rsidRPr="009D23AD">
              <w:rPr>
                <w:rFonts w:ascii="Calibri" w:eastAsia="Times New Roman" w:hAnsi="Calibri" w:cs="Times New Roman"/>
                <w:color w:val="000000"/>
                <w:sz w:val="20"/>
                <w:szCs w:val="20"/>
              </w:rPr>
              <w:t>Biodigesters</w:t>
            </w:r>
            <w:proofErr w:type="spellEnd"/>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Nepal</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4-Oct-07</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30-Apr-12</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5,000,000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NEPAL BIOGAS PROGRAM</w:t>
            </w:r>
          </w:p>
        </w:tc>
      </w:tr>
      <w:tr w:rsidR="00E47FAA" w:rsidRPr="009D23AD" w:rsidTr="00E47FAA">
        <w:trPr>
          <w:trHeight w:val="1035"/>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lastRenderedPageBreak/>
              <w:t>P103999</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Chittagong Water Supply Improvement and Sanitation Project</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Bangladesh</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23-Jun-10</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31-Dec-15</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186,762,000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CHITTAGONG WATER SUPPLY AND SEWERAGE AUTHORITY</w:t>
            </w:r>
          </w:p>
        </w:tc>
      </w:tr>
      <w:tr w:rsidR="00E47FAA" w:rsidRPr="009D23AD" w:rsidTr="00E47FAA">
        <w:trPr>
          <w:trHeight w:val="525"/>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P105991</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Urban Water Supply and Sanitation Modernization Project</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9-Aug-11</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1,000,000,000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MINISTRY OF URBAN DEVELOPMENT</w:t>
            </w:r>
          </w:p>
        </w:tc>
      </w:tr>
      <w:tr w:rsidR="00E47FAA" w:rsidRPr="009D23AD" w:rsidTr="00E47FAA">
        <w:trPr>
          <w:trHeight w:val="525"/>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P106652</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Pakistan: Lahore Composting project</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Pakistan</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27-Aug-08</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31-Dec-13</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5,524,000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rPr>
            </w:pPr>
            <w:r w:rsidRPr="009D23AD">
              <w:rPr>
                <w:rFonts w:ascii="Calibri" w:eastAsia="Times New Roman" w:hAnsi="Calibri" w:cs="Times New Roman"/>
                <w:color w:val="000000"/>
              </w:rPr>
              <w:t> </w:t>
            </w:r>
          </w:p>
        </w:tc>
      </w:tr>
      <w:tr w:rsidR="00E47FAA" w:rsidRPr="009D23AD" w:rsidTr="00E47FAA">
        <w:trPr>
          <w:trHeight w:val="1035"/>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P110463</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Second Rural Water Supply and Sanitation Project - Additional Financing</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Nepal</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6-May-08</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41,000,000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RURAL WATER SUPPLY AND SANITATION FUND DEVELOPMNET BOARD</w:t>
            </w:r>
          </w:p>
        </w:tc>
      </w:tr>
      <w:tr w:rsidR="00E47FAA" w:rsidRPr="009D23AD" w:rsidTr="00E47FAA">
        <w:trPr>
          <w:trHeight w:val="1035"/>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P111161</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GPOBA - Sri Lanka Access to Sanitation Project</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Sri Lanka</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10-May-11</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3,000,000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NATIONAL WATER SUPPLY AND DRAINAGE BOARD (NWS&amp;DB)</w:t>
            </w:r>
          </w:p>
        </w:tc>
      </w:tr>
      <w:tr w:rsidR="00E47FAA" w:rsidRPr="009D23AD" w:rsidTr="00E47FAA">
        <w:trPr>
          <w:trHeight w:val="300"/>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P117824</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Punjab WASA</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Pakistan</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31-May-11</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125,000,000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FIVE WASA</w:t>
            </w:r>
          </w:p>
        </w:tc>
      </w:tr>
      <w:tr w:rsidR="00E47FAA" w:rsidRPr="009D23AD" w:rsidTr="00E47FAA">
        <w:trPr>
          <w:trHeight w:val="780"/>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P119085</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National Ganga River Basin Project</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31-May-11</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1,556,000,000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MINISTRY OF ENVIRONMENT AND FOREST</w:t>
            </w:r>
          </w:p>
        </w:tc>
      </w:tr>
      <w:tr w:rsidR="00E47FAA" w:rsidRPr="009D23AD" w:rsidTr="00E47FAA">
        <w:trPr>
          <w:trHeight w:val="780"/>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P119882</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Karnataka RWSS II Additional Financing</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15-Jun-10</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180,000,000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KARNATAKA RURAL WATER AND SANITATION AGENCY</w:t>
            </w:r>
          </w:p>
        </w:tc>
      </w:tr>
      <w:tr w:rsidR="00E47FAA" w:rsidRPr="009D23AD" w:rsidTr="00E47FAA">
        <w:trPr>
          <w:trHeight w:val="780"/>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P121464</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Supporting and </w:t>
            </w:r>
            <w:proofErr w:type="spellStart"/>
            <w:r w:rsidRPr="009D23AD">
              <w:rPr>
                <w:rFonts w:ascii="Calibri" w:eastAsia="Times New Roman" w:hAnsi="Calibri" w:cs="Times New Roman"/>
                <w:color w:val="000000"/>
                <w:sz w:val="20"/>
                <w:szCs w:val="20"/>
              </w:rPr>
              <w:t>Operationalising</w:t>
            </w:r>
            <w:proofErr w:type="spellEnd"/>
            <w:r w:rsidRPr="009D23AD">
              <w:rPr>
                <w:rFonts w:ascii="Calibri" w:eastAsia="Times New Roman" w:hAnsi="Calibri" w:cs="Times New Roman"/>
                <w:color w:val="000000"/>
                <w:sz w:val="20"/>
                <w:szCs w:val="20"/>
              </w:rPr>
              <w:t xml:space="preserve"> the National Urban Sanitation Policy (NUSP) in India</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Active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21-Mar-10</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30-Sep-13</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75,000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NATIONAL INSTITUTE OF URBAN AFFAIRS</w:t>
            </w:r>
          </w:p>
        </w:tc>
      </w:tr>
      <w:tr w:rsidR="00E47FAA" w:rsidRPr="009D23AD" w:rsidTr="00E47FAA">
        <w:trPr>
          <w:trHeight w:val="780"/>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P121774</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Second Kerala Rural Water and Sanitation Project (</w:t>
            </w:r>
            <w:proofErr w:type="spellStart"/>
            <w:r w:rsidRPr="009D23AD">
              <w:rPr>
                <w:rFonts w:ascii="Calibri" w:eastAsia="Times New Roman" w:hAnsi="Calibri" w:cs="Times New Roman"/>
                <w:color w:val="000000"/>
                <w:sz w:val="20"/>
                <w:szCs w:val="20"/>
              </w:rPr>
              <w:t>Jalanidhi</w:t>
            </w:r>
            <w:proofErr w:type="spellEnd"/>
            <w:r w:rsidRPr="009D23AD">
              <w:rPr>
                <w:rFonts w:ascii="Calibri" w:eastAsia="Times New Roman" w:hAnsi="Calibri" w:cs="Times New Roman"/>
                <w:color w:val="000000"/>
                <w:sz w:val="20"/>
                <w:szCs w:val="20"/>
              </w:rPr>
              <w:t xml:space="preserve"> II)</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28-Jul-11</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222,000,000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KERALA RURAL WATER AND SANITATION AGENCY</w:t>
            </w:r>
          </w:p>
        </w:tc>
      </w:tr>
      <w:tr w:rsidR="00E47FAA" w:rsidRPr="009D23AD" w:rsidTr="00E47FAA">
        <w:trPr>
          <w:trHeight w:val="1035"/>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P122269</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Bangladesh Rural Water Supply and Sanitation Project</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Bangladesh</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16-Feb-12</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75,000,000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MINISTRY OF LOCAL GOVERNMENT RURAL DEVELOPMENT AND COOP.</w:t>
            </w:r>
          </w:p>
        </w:tc>
      </w:tr>
      <w:tr w:rsidR="00E47FAA" w:rsidRPr="009D23AD" w:rsidTr="00E47FAA">
        <w:trPr>
          <w:trHeight w:val="1035"/>
        </w:trPr>
        <w:tc>
          <w:tcPr>
            <w:tcW w:w="1547" w:type="dxa"/>
            <w:tcBorders>
              <w:top w:val="nil"/>
              <w:left w:val="single" w:sz="8" w:space="0" w:color="auto"/>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lastRenderedPageBreak/>
              <w:t>P122735</w:t>
            </w:r>
          </w:p>
        </w:tc>
        <w:tc>
          <w:tcPr>
            <w:tcW w:w="2645"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Metro Colombo Integrated Urban Development Project</w:t>
            </w:r>
          </w:p>
        </w:tc>
        <w:tc>
          <w:tcPr>
            <w:tcW w:w="1297"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Sri Lanka</w:t>
            </w:r>
          </w:p>
        </w:tc>
        <w:tc>
          <w:tcPr>
            <w:tcW w:w="983"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12-Oct-11</w:t>
            </w:r>
          </w:p>
        </w:tc>
        <w:tc>
          <w:tcPr>
            <w:tcW w:w="150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150,000,000 </w:t>
            </w:r>
          </w:p>
        </w:tc>
        <w:tc>
          <w:tcPr>
            <w:tcW w:w="2016" w:type="dxa"/>
            <w:tcBorders>
              <w:top w:val="nil"/>
              <w:left w:val="nil"/>
              <w:bottom w:val="single" w:sz="4" w:space="0" w:color="FFFFFF"/>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SRI LANKA LAND RECLAMATION AND DEVELOPMENT AUTHORITY</w:t>
            </w:r>
          </w:p>
        </w:tc>
      </w:tr>
      <w:tr w:rsidR="00E47FAA" w:rsidRPr="009D23AD" w:rsidTr="00E47FAA">
        <w:trPr>
          <w:trHeight w:val="525"/>
        </w:trPr>
        <w:tc>
          <w:tcPr>
            <w:tcW w:w="1547" w:type="dxa"/>
            <w:tcBorders>
              <w:top w:val="nil"/>
              <w:left w:val="single" w:sz="8" w:space="0" w:color="auto"/>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P124021</w:t>
            </w:r>
          </w:p>
        </w:tc>
        <w:tc>
          <w:tcPr>
            <w:tcW w:w="2645"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Rajasthan Water Supply and Sanitation Project</w:t>
            </w:r>
          </w:p>
        </w:tc>
        <w:tc>
          <w:tcPr>
            <w:tcW w:w="1297"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28-Jun-12</w:t>
            </w:r>
          </w:p>
        </w:tc>
        <w:tc>
          <w:tcPr>
            <w:tcW w:w="150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4" w:space="0" w:color="FFFFFF"/>
              <w:right w:val="single" w:sz="4" w:space="0" w:color="FFFFFF"/>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230,000,000 </w:t>
            </w:r>
          </w:p>
        </w:tc>
        <w:tc>
          <w:tcPr>
            <w:tcW w:w="2016" w:type="dxa"/>
            <w:tcBorders>
              <w:top w:val="nil"/>
              <w:left w:val="nil"/>
              <w:bottom w:val="single" w:sz="4" w:space="0" w:color="FFFFFF"/>
              <w:right w:val="single" w:sz="8" w:space="0" w:color="auto"/>
            </w:tcBorders>
            <w:shd w:val="clear" w:color="DBE5F1" w:fill="DBE5F1"/>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GOVERNMENT OF RAJASTHAN</w:t>
            </w:r>
          </w:p>
        </w:tc>
      </w:tr>
      <w:tr w:rsidR="00E47FAA" w:rsidRPr="009D23AD" w:rsidTr="00E47FAA">
        <w:trPr>
          <w:trHeight w:val="1050"/>
        </w:trPr>
        <w:tc>
          <w:tcPr>
            <w:tcW w:w="1547" w:type="dxa"/>
            <w:tcBorders>
              <w:top w:val="nil"/>
              <w:left w:val="single" w:sz="8" w:space="0" w:color="auto"/>
              <w:bottom w:val="single" w:sz="8" w:space="0" w:color="auto"/>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P126325</w:t>
            </w:r>
          </w:p>
        </w:tc>
        <w:tc>
          <w:tcPr>
            <w:tcW w:w="2645" w:type="dxa"/>
            <w:tcBorders>
              <w:top w:val="nil"/>
              <w:left w:val="nil"/>
              <w:bottom w:val="single" w:sz="8" w:space="0" w:color="auto"/>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Third Maharashtra Rural Water Supply and Sanitation Project (</w:t>
            </w:r>
            <w:proofErr w:type="spellStart"/>
            <w:r w:rsidRPr="009D23AD">
              <w:rPr>
                <w:rFonts w:ascii="Calibri" w:eastAsia="Times New Roman" w:hAnsi="Calibri" w:cs="Times New Roman"/>
                <w:color w:val="000000"/>
                <w:sz w:val="20"/>
                <w:szCs w:val="20"/>
              </w:rPr>
              <w:t>Jalswarajya</w:t>
            </w:r>
            <w:proofErr w:type="spellEnd"/>
            <w:r w:rsidRPr="009D23AD">
              <w:rPr>
                <w:rFonts w:ascii="Calibri" w:eastAsia="Times New Roman" w:hAnsi="Calibri" w:cs="Times New Roman"/>
                <w:color w:val="000000"/>
                <w:sz w:val="20"/>
                <w:szCs w:val="20"/>
              </w:rPr>
              <w:t>-II)</w:t>
            </w:r>
          </w:p>
        </w:tc>
        <w:tc>
          <w:tcPr>
            <w:tcW w:w="1297" w:type="dxa"/>
            <w:tcBorders>
              <w:top w:val="nil"/>
              <w:left w:val="nil"/>
              <w:bottom w:val="single" w:sz="8" w:space="0" w:color="auto"/>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India</w:t>
            </w:r>
          </w:p>
        </w:tc>
        <w:tc>
          <w:tcPr>
            <w:tcW w:w="983" w:type="dxa"/>
            <w:tcBorders>
              <w:top w:val="nil"/>
              <w:left w:val="nil"/>
              <w:bottom w:val="single" w:sz="8" w:space="0" w:color="auto"/>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Pipeline</w:t>
            </w:r>
          </w:p>
        </w:tc>
        <w:tc>
          <w:tcPr>
            <w:tcW w:w="1236" w:type="dxa"/>
            <w:tcBorders>
              <w:top w:val="nil"/>
              <w:left w:val="nil"/>
              <w:bottom w:val="single" w:sz="8" w:space="0" w:color="auto"/>
              <w:right w:val="single" w:sz="4" w:space="0" w:color="FFFFFF"/>
            </w:tcBorders>
            <w:shd w:val="clear" w:color="B8CCE4" w:fill="B8CCE4"/>
            <w:vAlign w:val="bottom"/>
            <w:hideMark/>
          </w:tcPr>
          <w:p w:rsidR="009D23AD" w:rsidRPr="009D23AD" w:rsidRDefault="009D23AD" w:rsidP="009D23AD">
            <w:pPr>
              <w:spacing w:after="0" w:line="240" w:lineRule="auto"/>
              <w:jc w:val="right"/>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12-Jul-12</w:t>
            </w:r>
          </w:p>
        </w:tc>
        <w:tc>
          <w:tcPr>
            <w:tcW w:w="1506" w:type="dxa"/>
            <w:tcBorders>
              <w:top w:val="nil"/>
              <w:left w:val="nil"/>
              <w:bottom w:val="single" w:sz="8" w:space="0" w:color="auto"/>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N/A</w:t>
            </w:r>
          </w:p>
        </w:tc>
        <w:tc>
          <w:tcPr>
            <w:tcW w:w="1956" w:type="dxa"/>
            <w:tcBorders>
              <w:top w:val="nil"/>
              <w:left w:val="nil"/>
              <w:bottom w:val="single" w:sz="8" w:space="0" w:color="auto"/>
              <w:right w:val="single" w:sz="4" w:space="0" w:color="FFFFFF"/>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 xml:space="preserve">                    300,000,000 </w:t>
            </w:r>
          </w:p>
        </w:tc>
        <w:tc>
          <w:tcPr>
            <w:tcW w:w="2016" w:type="dxa"/>
            <w:tcBorders>
              <w:top w:val="nil"/>
              <w:left w:val="nil"/>
              <w:bottom w:val="single" w:sz="8" w:space="0" w:color="auto"/>
              <w:right w:val="single" w:sz="8" w:space="0" w:color="auto"/>
            </w:tcBorders>
            <w:shd w:val="clear" w:color="B8CCE4" w:fill="B8CCE4"/>
            <w:vAlign w:val="bottom"/>
            <w:hideMark/>
          </w:tcPr>
          <w:p w:rsidR="009D23AD" w:rsidRPr="009D23AD" w:rsidRDefault="009D23AD" w:rsidP="009D23AD">
            <w:pPr>
              <w:spacing w:after="0" w:line="240" w:lineRule="auto"/>
              <w:rPr>
                <w:rFonts w:ascii="Calibri" w:eastAsia="Times New Roman" w:hAnsi="Calibri" w:cs="Times New Roman"/>
                <w:color w:val="000000"/>
                <w:sz w:val="20"/>
                <w:szCs w:val="20"/>
              </w:rPr>
            </w:pPr>
            <w:r w:rsidRPr="009D23AD">
              <w:rPr>
                <w:rFonts w:ascii="Calibri" w:eastAsia="Times New Roman" w:hAnsi="Calibri" w:cs="Times New Roman"/>
                <w:color w:val="000000"/>
                <w:sz w:val="20"/>
                <w:szCs w:val="20"/>
              </w:rPr>
              <w:t>MAHARASHTRA WATER SUPPLY AND SANITATION DEPARTMENT</w:t>
            </w:r>
          </w:p>
        </w:tc>
      </w:tr>
      <w:tr w:rsidR="00E47FAA" w:rsidRPr="009D23AD" w:rsidTr="00E47FAA">
        <w:trPr>
          <w:trHeight w:val="315"/>
        </w:trPr>
        <w:tc>
          <w:tcPr>
            <w:tcW w:w="1547" w:type="dxa"/>
            <w:tcBorders>
              <w:top w:val="single" w:sz="8" w:space="0" w:color="auto"/>
              <w:left w:val="single" w:sz="8" w:space="0" w:color="auto"/>
              <w:bottom w:val="single" w:sz="8" w:space="0" w:color="auto"/>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 </w:t>
            </w:r>
          </w:p>
        </w:tc>
        <w:tc>
          <w:tcPr>
            <w:tcW w:w="2645" w:type="dxa"/>
            <w:tcBorders>
              <w:top w:val="single" w:sz="8" w:space="0" w:color="auto"/>
              <w:left w:val="nil"/>
              <w:bottom w:val="single" w:sz="8" w:space="0" w:color="auto"/>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 </w:t>
            </w:r>
          </w:p>
        </w:tc>
        <w:tc>
          <w:tcPr>
            <w:tcW w:w="1297" w:type="dxa"/>
            <w:tcBorders>
              <w:top w:val="single" w:sz="8" w:space="0" w:color="auto"/>
              <w:left w:val="nil"/>
              <w:bottom w:val="single" w:sz="8" w:space="0" w:color="auto"/>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 </w:t>
            </w:r>
          </w:p>
        </w:tc>
        <w:tc>
          <w:tcPr>
            <w:tcW w:w="983" w:type="dxa"/>
            <w:tcBorders>
              <w:top w:val="single" w:sz="8" w:space="0" w:color="auto"/>
              <w:left w:val="nil"/>
              <w:bottom w:val="single" w:sz="8" w:space="0" w:color="auto"/>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25</w:t>
            </w:r>
          </w:p>
        </w:tc>
        <w:tc>
          <w:tcPr>
            <w:tcW w:w="1236" w:type="dxa"/>
            <w:tcBorders>
              <w:top w:val="single" w:sz="8" w:space="0" w:color="auto"/>
              <w:left w:val="nil"/>
              <w:bottom w:val="single" w:sz="8" w:space="0" w:color="auto"/>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 </w:t>
            </w:r>
          </w:p>
        </w:tc>
        <w:tc>
          <w:tcPr>
            <w:tcW w:w="1506" w:type="dxa"/>
            <w:tcBorders>
              <w:top w:val="single" w:sz="8" w:space="0" w:color="auto"/>
              <w:left w:val="nil"/>
              <w:bottom w:val="single" w:sz="8" w:space="0" w:color="auto"/>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 </w:t>
            </w:r>
          </w:p>
        </w:tc>
        <w:tc>
          <w:tcPr>
            <w:tcW w:w="1956" w:type="dxa"/>
            <w:tcBorders>
              <w:top w:val="single" w:sz="8" w:space="0" w:color="auto"/>
              <w:left w:val="nil"/>
              <w:bottom w:val="single" w:sz="8" w:space="0" w:color="auto"/>
              <w:right w:val="single" w:sz="4" w:space="0" w:color="FFFFFF"/>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sz w:val="20"/>
                <w:szCs w:val="20"/>
              </w:rPr>
            </w:pPr>
            <w:r w:rsidRPr="009D23AD">
              <w:rPr>
                <w:rFonts w:ascii="Calibri" w:eastAsia="Times New Roman" w:hAnsi="Calibri" w:cs="Times New Roman"/>
                <w:b/>
                <w:bCs/>
                <w:color w:val="FFFFFF"/>
                <w:sz w:val="20"/>
                <w:szCs w:val="20"/>
              </w:rPr>
              <w:t xml:space="preserve">                 5,298,722,000 </w:t>
            </w:r>
          </w:p>
        </w:tc>
        <w:tc>
          <w:tcPr>
            <w:tcW w:w="2016" w:type="dxa"/>
            <w:tcBorders>
              <w:top w:val="single" w:sz="8" w:space="0" w:color="auto"/>
              <w:left w:val="nil"/>
              <w:bottom w:val="single" w:sz="8" w:space="0" w:color="auto"/>
              <w:right w:val="single" w:sz="8" w:space="0" w:color="auto"/>
            </w:tcBorders>
            <w:shd w:val="clear" w:color="4F81BD" w:fill="4F81BD"/>
            <w:vAlign w:val="bottom"/>
            <w:hideMark/>
          </w:tcPr>
          <w:p w:rsidR="009D23AD" w:rsidRPr="009D23AD" w:rsidRDefault="009D23AD" w:rsidP="009D23AD">
            <w:pPr>
              <w:spacing w:after="0" w:line="240" w:lineRule="auto"/>
              <w:rPr>
                <w:rFonts w:ascii="Calibri" w:eastAsia="Times New Roman" w:hAnsi="Calibri" w:cs="Times New Roman"/>
                <w:b/>
                <w:bCs/>
                <w:color w:val="FFFFFF"/>
              </w:rPr>
            </w:pPr>
            <w:r w:rsidRPr="009D23AD">
              <w:rPr>
                <w:rFonts w:ascii="Calibri" w:eastAsia="Times New Roman" w:hAnsi="Calibri" w:cs="Times New Roman"/>
                <w:b/>
                <w:bCs/>
                <w:color w:val="FFFFFF"/>
              </w:rPr>
              <w:t> </w:t>
            </w:r>
          </w:p>
        </w:tc>
      </w:tr>
    </w:tbl>
    <w:p w:rsidR="00FF175B" w:rsidRPr="00FF175B" w:rsidRDefault="00FF175B" w:rsidP="00D17993">
      <w:pPr>
        <w:rPr>
          <w:b/>
        </w:rPr>
      </w:pPr>
    </w:p>
    <w:sectPr w:rsidR="00FF175B" w:rsidRPr="00FF175B" w:rsidSect="00D1799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CD" w:rsidRDefault="00CC22CD" w:rsidP="00D17993">
      <w:pPr>
        <w:spacing w:after="0" w:line="240" w:lineRule="auto"/>
      </w:pPr>
      <w:r>
        <w:separator/>
      </w:r>
    </w:p>
  </w:endnote>
  <w:endnote w:type="continuationSeparator" w:id="0">
    <w:p w:rsidR="00CC22CD" w:rsidRDefault="00CC22CD" w:rsidP="00D1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CD" w:rsidRDefault="00CC22CD" w:rsidP="00D17993">
      <w:pPr>
        <w:spacing w:after="0" w:line="240" w:lineRule="auto"/>
      </w:pPr>
      <w:r>
        <w:separator/>
      </w:r>
    </w:p>
  </w:footnote>
  <w:footnote w:type="continuationSeparator" w:id="0">
    <w:p w:rsidR="00CC22CD" w:rsidRDefault="00CC22CD" w:rsidP="00D17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7022D0"/>
    <w:lvl w:ilvl="0">
      <w:numFmt w:val="bullet"/>
      <w:lvlText w:val="*"/>
      <w:lvlJc w:val="left"/>
    </w:lvl>
  </w:abstractNum>
  <w:abstractNum w:abstractNumId="1">
    <w:nsid w:val="0D356549"/>
    <w:multiLevelType w:val="hybridMultilevel"/>
    <w:tmpl w:val="D7FC5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25CFA"/>
    <w:multiLevelType w:val="hybridMultilevel"/>
    <w:tmpl w:val="5E2416E8"/>
    <w:lvl w:ilvl="0" w:tplc="04090001">
      <w:start w:val="1"/>
      <w:numFmt w:val="bullet"/>
      <w:lvlText w:val=""/>
      <w:lvlJc w:val="left"/>
      <w:pPr>
        <w:tabs>
          <w:tab w:val="num" w:pos="720"/>
        </w:tabs>
        <w:ind w:left="720" w:hanging="360"/>
      </w:pPr>
      <w:rPr>
        <w:rFonts w:ascii="Symbol" w:hAnsi="Symbol" w:hint="default"/>
      </w:rPr>
    </w:lvl>
    <w:lvl w:ilvl="1" w:tplc="17567C4A">
      <w:start w:val="2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773AA0"/>
    <w:multiLevelType w:val="hybridMultilevel"/>
    <w:tmpl w:val="8110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B55151"/>
    <w:multiLevelType w:val="hybridMultilevel"/>
    <w:tmpl w:val="A296D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6927F0"/>
    <w:multiLevelType w:val="hybridMultilevel"/>
    <w:tmpl w:val="4134F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F343B6"/>
    <w:multiLevelType w:val="hybridMultilevel"/>
    <w:tmpl w:val="175431D0"/>
    <w:lvl w:ilvl="0" w:tplc="FF0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C83C32"/>
    <w:multiLevelType w:val="hybridMultilevel"/>
    <w:tmpl w:val="A6BE4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3"/>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1EB6"/>
    <w:rsid w:val="00087AFE"/>
    <w:rsid w:val="001114AF"/>
    <w:rsid w:val="001303C4"/>
    <w:rsid w:val="001443AE"/>
    <w:rsid w:val="001A684C"/>
    <w:rsid w:val="001D2FF2"/>
    <w:rsid w:val="00220405"/>
    <w:rsid w:val="00253F58"/>
    <w:rsid w:val="002811FC"/>
    <w:rsid w:val="002A5F29"/>
    <w:rsid w:val="002D6BE7"/>
    <w:rsid w:val="002E2EF9"/>
    <w:rsid w:val="00332A7C"/>
    <w:rsid w:val="00357650"/>
    <w:rsid w:val="0038363A"/>
    <w:rsid w:val="003844F7"/>
    <w:rsid w:val="00392AFE"/>
    <w:rsid w:val="003D50E0"/>
    <w:rsid w:val="003F6A49"/>
    <w:rsid w:val="00440255"/>
    <w:rsid w:val="004479F7"/>
    <w:rsid w:val="00464A6F"/>
    <w:rsid w:val="00492F5F"/>
    <w:rsid w:val="004B0F06"/>
    <w:rsid w:val="004B1CCA"/>
    <w:rsid w:val="004D64D0"/>
    <w:rsid w:val="00580369"/>
    <w:rsid w:val="005F47EC"/>
    <w:rsid w:val="005F5F33"/>
    <w:rsid w:val="00643B70"/>
    <w:rsid w:val="006B2E21"/>
    <w:rsid w:val="006C4FF1"/>
    <w:rsid w:val="006C5054"/>
    <w:rsid w:val="006C6E9F"/>
    <w:rsid w:val="00726ECC"/>
    <w:rsid w:val="00765DF6"/>
    <w:rsid w:val="00776621"/>
    <w:rsid w:val="007A58FE"/>
    <w:rsid w:val="007A7E3C"/>
    <w:rsid w:val="007D5368"/>
    <w:rsid w:val="007E3665"/>
    <w:rsid w:val="00817662"/>
    <w:rsid w:val="00821A76"/>
    <w:rsid w:val="0086697D"/>
    <w:rsid w:val="008856E6"/>
    <w:rsid w:val="008C1EB6"/>
    <w:rsid w:val="0092451F"/>
    <w:rsid w:val="009403ED"/>
    <w:rsid w:val="009B1BFD"/>
    <w:rsid w:val="009B2A58"/>
    <w:rsid w:val="009C7CF1"/>
    <w:rsid w:val="009D23AD"/>
    <w:rsid w:val="00A0349D"/>
    <w:rsid w:val="00A0517F"/>
    <w:rsid w:val="00A33D58"/>
    <w:rsid w:val="00A52BCB"/>
    <w:rsid w:val="00A61E03"/>
    <w:rsid w:val="00AC6531"/>
    <w:rsid w:val="00B13A85"/>
    <w:rsid w:val="00B53F11"/>
    <w:rsid w:val="00B56588"/>
    <w:rsid w:val="00B56A9A"/>
    <w:rsid w:val="00B9745E"/>
    <w:rsid w:val="00BA3BA4"/>
    <w:rsid w:val="00BC5AC4"/>
    <w:rsid w:val="00C3290E"/>
    <w:rsid w:val="00C42452"/>
    <w:rsid w:val="00C45B2B"/>
    <w:rsid w:val="00C660A8"/>
    <w:rsid w:val="00C865EF"/>
    <w:rsid w:val="00C913D9"/>
    <w:rsid w:val="00CC22CD"/>
    <w:rsid w:val="00CD18AA"/>
    <w:rsid w:val="00D17993"/>
    <w:rsid w:val="00D429BD"/>
    <w:rsid w:val="00D75CA2"/>
    <w:rsid w:val="00E07210"/>
    <w:rsid w:val="00E1070B"/>
    <w:rsid w:val="00E21AFF"/>
    <w:rsid w:val="00E24A70"/>
    <w:rsid w:val="00E317E0"/>
    <w:rsid w:val="00E456CB"/>
    <w:rsid w:val="00E47FAA"/>
    <w:rsid w:val="00E75601"/>
    <w:rsid w:val="00E76630"/>
    <w:rsid w:val="00E910E3"/>
    <w:rsid w:val="00EA610B"/>
    <w:rsid w:val="00EE6D16"/>
    <w:rsid w:val="00F13F2C"/>
    <w:rsid w:val="00F13FB9"/>
    <w:rsid w:val="00F160FB"/>
    <w:rsid w:val="00F1732C"/>
    <w:rsid w:val="00F42589"/>
    <w:rsid w:val="00F6364A"/>
    <w:rsid w:val="00F64E2A"/>
    <w:rsid w:val="00FA22BE"/>
    <w:rsid w:val="00FA3A35"/>
    <w:rsid w:val="00FC7282"/>
    <w:rsid w:val="00FF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EB6"/>
    <w:pPr>
      <w:ind w:left="720"/>
      <w:contextualSpacing/>
    </w:pPr>
  </w:style>
  <w:style w:type="paragraph" w:styleId="BalloonText">
    <w:name w:val="Balloon Text"/>
    <w:basedOn w:val="Normal"/>
    <w:link w:val="BalloonTextChar"/>
    <w:uiPriority w:val="99"/>
    <w:semiHidden/>
    <w:unhideWhenUsed/>
    <w:rsid w:val="00253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58"/>
    <w:rPr>
      <w:rFonts w:ascii="Tahoma" w:hAnsi="Tahoma" w:cs="Tahoma"/>
      <w:sz w:val="16"/>
      <w:szCs w:val="16"/>
    </w:rPr>
  </w:style>
  <w:style w:type="paragraph" w:styleId="BodyText2">
    <w:name w:val="Body Text 2"/>
    <w:basedOn w:val="Normal"/>
    <w:link w:val="BodyText2Char"/>
    <w:rsid w:val="00726ECC"/>
    <w:pPr>
      <w:tabs>
        <w:tab w:val="left" w:pos="-1440"/>
      </w:tabs>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26ECC"/>
    <w:rPr>
      <w:rFonts w:ascii="Times New Roman" w:eastAsia="Times New Roman" w:hAnsi="Times New Roman" w:cs="Times New Roman"/>
      <w:szCs w:val="20"/>
    </w:rPr>
  </w:style>
  <w:style w:type="paragraph" w:styleId="Header">
    <w:name w:val="header"/>
    <w:basedOn w:val="Normal"/>
    <w:link w:val="HeaderChar"/>
    <w:uiPriority w:val="99"/>
    <w:unhideWhenUsed/>
    <w:rsid w:val="00D17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993"/>
  </w:style>
  <w:style w:type="paragraph" w:styleId="Footer">
    <w:name w:val="footer"/>
    <w:basedOn w:val="Normal"/>
    <w:link w:val="FooterChar"/>
    <w:uiPriority w:val="99"/>
    <w:semiHidden/>
    <w:unhideWhenUsed/>
    <w:rsid w:val="00D179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993"/>
  </w:style>
  <w:style w:type="character" w:styleId="CommentReference">
    <w:name w:val="annotation reference"/>
    <w:basedOn w:val="DefaultParagraphFont"/>
    <w:uiPriority w:val="99"/>
    <w:semiHidden/>
    <w:unhideWhenUsed/>
    <w:rsid w:val="00F6364A"/>
    <w:rPr>
      <w:sz w:val="16"/>
      <w:szCs w:val="16"/>
    </w:rPr>
  </w:style>
  <w:style w:type="paragraph" w:styleId="CommentText">
    <w:name w:val="annotation text"/>
    <w:basedOn w:val="Normal"/>
    <w:link w:val="CommentTextChar"/>
    <w:uiPriority w:val="99"/>
    <w:semiHidden/>
    <w:unhideWhenUsed/>
    <w:rsid w:val="00F6364A"/>
    <w:pPr>
      <w:spacing w:line="240" w:lineRule="auto"/>
    </w:pPr>
    <w:rPr>
      <w:sz w:val="20"/>
      <w:szCs w:val="20"/>
    </w:rPr>
  </w:style>
  <w:style w:type="character" w:customStyle="1" w:styleId="CommentTextChar">
    <w:name w:val="Comment Text Char"/>
    <w:basedOn w:val="DefaultParagraphFont"/>
    <w:link w:val="CommentText"/>
    <w:uiPriority w:val="99"/>
    <w:semiHidden/>
    <w:rsid w:val="00F6364A"/>
    <w:rPr>
      <w:sz w:val="20"/>
      <w:szCs w:val="20"/>
    </w:rPr>
  </w:style>
  <w:style w:type="paragraph" w:styleId="CommentSubject">
    <w:name w:val="annotation subject"/>
    <w:basedOn w:val="CommentText"/>
    <w:next w:val="CommentText"/>
    <w:link w:val="CommentSubjectChar"/>
    <w:uiPriority w:val="99"/>
    <w:semiHidden/>
    <w:unhideWhenUsed/>
    <w:rsid w:val="00F6364A"/>
    <w:rPr>
      <w:b/>
      <w:bCs/>
    </w:rPr>
  </w:style>
  <w:style w:type="character" w:customStyle="1" w:styleId="CommentSubjectChar">
    <w:name w:val="Comment Subject Char"/>
    <w:basedOn w:val="CommentTextChar"/>
    <w:link w:val="CommentSubject"/>
    <w:uiPriority w:val="99"/>
    <w:semiHidden/>
    <w:rsid w:val="00F636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EA02DE-8F92-46B9-B172-146106AC91BD}"/>
</file>

<file path=customXml/itemProps2.xml><?xml version="1.0" encoding="utf-8"?>
<ds:datastoreItem xmlns:ds="http://schemas.openxmlformats.org/officeDocument/2006/customXml" ds:itemID="{B389B528-C3CB-4406-B2D7-EAAC6C452BCC}"/>
</file>

<file path=customXml/itemProps3.xml><?xml version="1.0" encoding="utf-8"?>
<ds:datastoreItem xmlns:ds="http://schemas.openxmlformats.org/officeDocument/2006/customXml" ds:itemID="{572FC990-BFDF-48D7-B494-022F8CD2929A}"/>
</file>

<file path=customXml/itemProps4.xml><?xml version="1.0" encoding="utf-8"?>
<ds:datastoreItem xmlns:ds="http://schemas.openxmlformats.org/officeDocument/2006/customXml" ds:itemID="{FDED91EC-24E6-4A79-8B5D-E56930FB9954}"/>
</file>

<file path=docProps/app.xml><?xml version="1.0" encoding="utf-8"?>
<Properties xmlns="http://schemas.openxmlformats.org/officeDocument/2006/extended-properties" xmlns:vt="http://schemas.openxmlformats.org/officeDocument/2006/docPropsVTypes">
  <Template>Normal.dotm</Template>
  <TotalTime>0</TotalTime>
  <Pages>9</Pages>
  <Words>3089</Words>
  <Characters>17612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wb223442</dc:creator>
  <cp:lastModifiedBy>Fiona Lord</cp:lastModifiedBy>
  <cp:revision>2</cp:revision>
  <cp:lastPrinted>2011-04-11T13:41:00Z</cp:lastPrinted>
  <dcterms:created xsi:type="dcterms:W3CDTF">2012-05-17T01:52:00Z</dcterms:created>
  <dcterms:modified xsi:type="dcterms:W3CDTF">2012-05-17T01:52:00Z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