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43167" w14:textId="0040ED0E" w:rsidR="0007315E" w:rsidRPr="000E0951" w:rsidRDefault="003049DA" w:rsidP="0007315E">
      <w:pPr>
        <w:tabs>
          <w:tab w:val="left" w:pos="540"/>
          <w:tab w:val="left" w:pos="1170"/>
          <w:tab w:val="left" w:pos="1710"/>
          <w:tab w:val="left" w:pos="2250"/>
          <w:tab w:val="left" w:pos="2880"/>
          <w:tab w:val="left" w:pos="3510"/>
          <w:tab w:val="left" w:pos="4224"/>
          <w:tab w:val="left" w:pos="4950"/>
          <w:tab w:val="left" w:pos="5675"/>
          <w:tab w:val="left" w:pos="6368"/>
          <w:tab w:val="left" w:pos="7110"/>
          <w:tab w:val="left" w:pos="7852"/>
          <w:tab w:val="left" w:pos="8562"/>
        </w:tabs>
        <w:spacing w:before="120" w:after="0" w:line="240" w:lineRule="auto"/>
        <w:rPr>
          <w:rFonts w:ascii="Arial" w:eastAsia="Times New Roman" w:hAnsi="Arial" w:cs="Arial"/>
        </w:rPr>
      </w:pPr>
      <w:r w:rsidRPr="000E0951">
        <w:rPr>
          <w:rFonts w:ascii="Arial" w:eastAsia="Times New Roman" w:hAnsi="Arial" w:cs="Arial"/>
          <w:b/>
        </w:rPr>
        <w:t>ADDENDUM 2</w:t>
      </w:r>
    </w:p>
    <w:p w14:paraId="5C180087" w14:textId="1A375F6B" w:rsidR="0007315E" w:rsidRPr="000E0951" w:rsidRDefault="0007315E" w:rsidP="00B5547A">
      <w:pPr>
        <w:tabs>
          <w:tab w:val="left" w:pos="993"/>
          <w:tab w:val="left" w:pos="8931"/>
        </w:tabs>
        <w:autoSpaceDE w:val="0"/>
        <w:autoSpaceDN w:val="0"/>
        <w:adjustRightInd w:val="0"/>
        <w:spacing w:before="360" w:after="0" w:line="240" w:lineRule="auto"/>
        <w:rPr>
          <w:rFonts w:ascii="Arial" w:eastAsia="Times New Roman" w:hAnsi="Arial" w:cs="Arial"/>
          <w:b/>
        </w:rPr>
      </w:pPr>
      <w:r w:rsidRPr="000E0951">
        <w:rPr>
          <w:rFonts w:ascii="Arial" w:eastAsia="Times New Roman" w:hAnsi="Arial" w:cs="Arial"/>
          <w:b/>
        </w:rPr>
        <w:t>Date</w:t>
      </w:r>
      <w:r w:rsidR="003049DA" w:rsidRPr="000E0951">
        <w:rPr>
          <w:rFonts w:ascii="Arial" w:eastAsia="Times New Roman" w:hAnsi="Arial" w:cs="Arial"/>
        </w:rPr>
        <w:t xml:space="preserve">: </w:t>
      </w:r>
      <w:r w:rsidR="003049DA" w:rsidRPr="000E0951">
        <w:rPr>
          <w:rFonts w:ascii="Arial" w:eastAsia="Times New Roman" w:hAnsi="Arial" w:cs="Arial"/>
        </w:rPr>
        <w:tab/>
      </w:r>
      <w:r w:rsidR="00FC1B98">
        <w:rPr>
          <w:rFonts w:ascii="Arial" w:eastAsia="Times New Roman" w:hAnsi="Arial" w:cs="Arial"/>
        </w:rPr>
        <w:t>8</w:t>
      </w:r>
      <w:r w:rsidRPr="000E0951">
        <w:rPr>
          <w:rFonts w:ascii="Arial" w:eastAsia="Times New Roman" w:hAnsi="Arial" w:cs="Arial"/>
        </w:rPr>
        <w:t xml:space="preserve"> September 2017</w:t>
      </w:r>
      <w:r w:rsidRPr="000E0951">
        <w:rPr>
          <w:rFonts w:ascii="Arial" w:eastAsia="Times New Roman" w:hAnsi="Arial" w:cs="Arial"/>
        </w:rPr>
        <w:tab/>
      </w:r>
      <w:r w:rsidRPr="000E0951">
        <w:rPr>
          <w:rFonts w:ascii="Arial" w:eastAsia="Times New Roman" w:hAnsi="Arial" w:cs="Arial"/>
          <w:b/>
        </w:rPr>
        <w:t xml:space="preserve">Pages: </w:t>
      </w:r>
      <w:r w:rsidR="00FC1B98">
        <w:rPr>
          <w:rFonts w:ascii="Arial" w:eastAsia="Times New Roman" w:hAnsi="Arial" w:cs="Arial"/>
          <w:b/>
        </w:rPr>
        <w:t>3</w:t>
      </w:r>
    </w:p>
    <w:p w14:paraId="1FD91928" w14:textId="5C434EA0" w:rsidR="0007315E" w:rsidRPr="000E0951" w:rsidRDefault="0007315E" w:rsidP="0007315E">
      <w:pPr>
        <w:pBdr>
          <w:bottom w:val="single" w:sz="6" w:space="1" w:color="auto"/>
        </w:pBdr>
        <w:autoSpaceDE w:val="0"/>
        <w:autoSpaceDN w:val="0"/>
        <w:adjustRightInd w:val="0"/>
        <w:spacing w:before="240" w:after="0" w:line="288" w:lineRule="auto"/>
        <w:ind w:left="993" w:hanging="993"/>
        <w:rPr>
          <w:rFonts w:ascii="Arial" w:eastAsia="Times New Roman" w:hAnsi="Arial" w:cs="Arial"/>
        </w:rPr>
      </w:pPr>
      <w:r w:rsidRPr="000E0951">
        <w:rPr>
          <w:rFonts w:ascii="Arial" w:eastAsia="Times New Roman" w:hAnsi="Arial" w:cs="Arial"/>
          <w:b/>
        </w:rPr>
        <w:t>Subject</w:t>
      </w:r>
      <w:r w:rsidR="00C60F1E" w:rsidRPr="000E0951">
        <w:rPr>
          <w:rFonts w:ascii="Arial" w:eastAsia="Times New Roman" w:hAnsi="Arial" w:cs="Arial"/>
        </w:rPr>
        <w:t>:</w:t>
      </w:r>
      <w:r w:rsidR="00C60F1E" w:rsidRPr="000E0951">
        <w:rPr>
          <w:rFonts w:ascii="Arial" w:eastAsia="Times New Roman" w:hAnsi="Arial" w:cs="Arial"/>
        </w:rPr>
        <w:tab/>
      </w:r>
      <w:bookmarkStart w:id="0" w:name="_GoBack"/>
      <w:r w:rsidR="00C60F1E" w:rsidRPr="000E0951">
        <w:rPr>
          <w:rFonts w:ascii="Arial" w:eastAsia="Times New Roman" w:hAnsi="Arial" w:cs="Arial"/>
        </w:rPr>
        <w:t>Addendum 2</w:t>
      </w:r>
      <w:r w:rsidRPr="000E0951">
        <w:rPr>
          <w:rFonts w:ascii="Arial" w:eastAsia="Times New Roman" w:hAnsi="Arial" w:cs="Arial"/>
        </w:rPr>
        <w:t xml:space="preserve"> to the Competitive Grant Guidelines – Water for Women Fund (Civil Society Organisation Component) of 18 August 2017</w:t>
      </w:r>
      <w:bookmarkEnd w:id="0"/>
    </w:p>
    <w:p w14:paraId="66A6CC66" w14:textId="77777777" w:rsidR="0007315E" w:rsidRPr="000E0951" w:rsidRDefault="0007315E" w:rsidP="0007315E">
      <w:pPr>
        <w:pBdr>
          <w:bottom w:val="single" w:sz="6" w:space="1" w:color="auto"/>
        </w:pBdr>
        <w:autoSpaceDE w:val="0"/>
        <w:autoSpaceDN w:val="0"/>
        <w:adjustRightInd w:val="0"/>
        <w:spacing w:after="0" w:line="240" w:lineRule="auto"/>
        <w:rPr>
          <w:rFonts w:ascii="Arial" w:eastAsia="Times New Roman" w:hAnsi="Arial" w:cs="Arial"/>
        </w:rPr>
      </w:pPr>
    </w:p>
    <w:p w14:paraId="27FC6017" w14:textId="77777777" w:rsidR="0007315E" w:rsidRPr="000E0951" w:rsidRDefault="0007315E" w:rsidP="00B5547A">
      <w:pPr>
        <w:spacing w:before="120" w:after="120" w:line="240" w:lineRule="auto"/>
        <w:rPr>
          <w:rFonts w:ascii="Arial" w:eastAsia="Times New Roman" w:hAnsi="Arial" w:cs="Arial"/>
        </w:rPr>
      </w:pPr>
      <w:r w:rsidRPr="000E0951">
        <w:rPr>
          <w:rFonts w:ascii="Arial" w:eastAsia="Times New Roman" w:hAnsi="Arial" w:cs="Arial"/>
        </w:rPr>
        <w:t>Applicants are advised of the following:</w:t>
      </w:r>
    </w:p>
    <w:p w14:paraId="31EA03EB" w14:textId="4289A5C1" w:rsidR="0007315E" w:rsidRPr="000E0951" w:rsidRDefault="0007315E" w:rsidP="00B5547A">
      <w:pPr>
        <w:spacing w:before="120" w:after="120" w:line="240" w:lineRule="auto"/>
        <w:rPr>
          <w:rFonts w:ascii="Arial" w:eastAsia="Times New Roman" w:hAnsi="Arial" w:cs="Arial"/>
          <w:b/>
        </w:rPr>
      </w:pPr>
      <w:r w:rsidRPr="000E0951">
        <w:rPr>
          <w:rFonts w:ascii="Arial" w:eastAsia="Times New Roman" w:hAnsi="Arial" w:cs="Arial"/>
          <w:b/>
        </w:rPr>
        <w:t>Questions Raised in Writing by Interested Applicants</w:t>
      </w:r>
    </w:p>
    <w:p w14:paraId="79A518EC" w14:textId="1A34EA95" w:rsidR="0007315E" w:rsidRPr="000E0951" w:rsidRDefault="0007315E" w:rsidP="000E0951">
      <w:pPr>
        <w:spacing w:before="360" w:after="120" w:line="240" w:lineRule="auto"/>
        <w:ind w:left="709" w:hanging="709"/>
        <w:rPr>
          <w:rFonts w:ascii="Arial" w:eastAsia="Times New Roman" w:hAnsi="Arial" w:cs="Arial"/>
        </w:rPr>
      </w:pPr>
      <w:r w:rsidRPr="000E0951">
        <w:rPr>
          <w:rFonts w:ascii="Arial" w:eastAsia="Times New Roman" w:hAnsi="Arial" w:cs="Arial"/>
        </w:rPr>
        <w:t>Q</w:t>
      </w:r>
      <w:r w:rsidR="00C60F1E" w:rsidRPr="000E0951">
        <w:rPr>
          <w:rFonts w:ascii="Arial" w:eastAsia="Times New Roman" w:hAnsi="Arial" w:cs="Arial"/>
        </w:rPr>
        <w:t>1</w:t>
      </w:r>
      <w:r w:rsidRPr="000E0951">
        <w:rPr>
          <w:rFonts w:ascii="Arial" w:eastAsia="Times New Roman" w:hAnsi="Arial" w:cs="Arial"/>
        </w:rPr>
        <w:t>.</w:t>
      </w:r>
      <w:r w:rsidRPr="000E0951">
        <w:rPr>
          <w:rFonts w:ascii="Arial" w:eastAsia="Times New Roman" w:hAnsi="Arial" w:cs="Arial"/>
        </w:rPr>
        <w:tab/>
      </w:r>
      <w:r w:rsidR="00C60F1E" w:rsidRPr="000E0951">
        <w:rPr>
          <w:rFonts w:ascii="Arial" w:eastAsia="Times New Roman" w:hAnsi="Arial" w:cs="Arial"/>
        </w:rPr>
        <w:t xml:space="preserve">Will DFAT require an audit at the end of the project period? </w:t>
      </w:r>
    </w:p>
    <w:p w14:paraId="67741184" w14:textId="67A40D1A" w:rsidR="00C60F1E" w:rsidRPr="00C60F1E" w:rsidRDefault="0007315E" w:rsidP="000E0951">
      <w:pPr>
        <w:spacing w:before="120" w:after="120" w:line="240" w:lineRule="auto"/>
        <w:ind w:left="709" w:hanging="709"/>
        <w:rPr>
          <w:rFonts w:ascii="Arial" w:eastAsia="Calibri" w:hAnsi="Arial" w:cs="Arial"/>
          <w:lang w:eastAsia="en-AU"/>
        </w:rPr>
      </w:pPr>
      <w:r w:rsidRPr="000E0951">
        <w:rPr>
          <w:rFonts w:ascii="Arial" w:eastAsia="Times New Roman" w:hAnsi="Arial" w:cs="Arial"/>
        </w:rPr>
        <w:t>A</w:t>
      </w:r>
      <w:r w:rsidR="00C60F1E" w:rsidRPr="000E0951">
        <w:rPr>
          <w:rFonts w:ascii="Arial" w:eastAsia="Times New Roman" w:hAnsi="Arial" w:cs="Arial"/>
        </w:rPr>
        <w:t>1</w:t>
      </w:r>
      <w:r w:rsidRPr="000E0951">
        <w:rPr>
          <w:rFonts w:ascii="Arial" w:eastAsia="Times New Roman" w:hAnsi="Arial" w:cs="Arial"/>
        </w:rPr>
        <w:t>.</w:t>
      </w:r>
      <w:r w:rsidRPr="000E0951">
        <w:rPr>
          <w:rFonts w:ascii="Arial" w:eastAsia="Times New Roman" w:hAnsi="Arial" w:cs="Arial"/>
        </w:rPr>
        <w:tab/>
      </w:r>
      <w:r w:rsidR="004A35CB" w:rsidRPr="00582EFE">
        <w:rPr>
          <w:rFonts w:ascii="Arial" w:hAnsi="Arial" w:cs="Arial"/>
        </w:rPr>
        <w:t xml:space="preserve">The Fund Coordinator, in consultation with DFAT, may request an audit during project implementation or at project end. </w:t>
      </w:r>
      <w:r w:rsidR="00D93E6C" w:rsidRPr="00D93E6C">
        <w:rPr>
          <w:rFonts w:ascii="Arial" w:hAnsi="Arial" w:cs="Arial"/>
        </w:rPr>
        <w:t xml:space="preserve">CSO applicants should include audit costs as a budget line item to cover such an eventuality.  </w:t>
      </w:r>
    </w:p>
    <w:p w14:paraId="1029CD2C" w14:textId="2FCDD645" w:rsidR="00622BB7" w:rsidRPr="000E0951" w:rsidRDefault="00622BB7" w:rsidP="000E0951">
      <w:pPr>
        <w:spacing w:before="360" w:after="120" w:line="240" w:lineRule="auto"/>
        <w:ind w:left="720" w:hanging="720"/>
        <w:textAlignment w:val="baseline"/>
        <w:rPr>
          <w:rFonts w:ascii="Arial" w:eastAsia="Calibri" w:hAnsi="Arial" w:cs="Arial"/>
          <w:lang w:eastAsia="en-AU"/>
        </w:rPr>
      </w:pPr>
      <w:r w:rsidRPr="000E0951">
        <w:rPr>
          <w:rFonts w:ascii="Arial" w:eastAsia="Times New Roman" w:hAnsi="Arial" w:cs="Arial"/>
        </w:rPr>
        <w:t>Q</w:t>
      </w:r>
      <w:r w:rsidR="00C60F1E" w:rsidRPr="000E0951">
        <w:rPr>
          <w:rFonts w:ascii="Arial" w:eastAsia="Times New Roman" w:hAnsi="Arial" w:cs="Arial"/>
        </w:rPr>
        <w:t>2</w:t>
      </w:r>
      <w:r w:rsidRPr="000E0951">
        <w:rPr>
          <w:rFonts w:ascii="Arial" w:eastAsia="Times New Roman" w:hAnsi="Arial" w:cs="Arial"/>
        </w:rPr>
        <w:t>.</w:t>
      </w:r>
      <w:r w:rsidRPr="000E0951">
        <w:rPr>
          <w:rFonts w:ascii="Arial" w:eastAsia="Times New Roman" w:hAnsi="Arial" w:cs="Arial"/>
        </w:rPr>
        <w:tab/>
      </w:r>
      <w:r w:rsidR="003E69CB">
        <w:rPr>
          <w:rFonts w:ascii="Arial" w:eastAsia="Times New Roman" w:hAnsi="Arial" w:cs="Arial"/>
        </w:rPr>
        <w:t>Can you</w:t>
      </w:r>
      <w:r w:rsidR="00C60F1E" w:rsidRPr="00C60F1E">
        <w:rPr>
          <w:rFonts w:ascii="Arial" w:eastAsia="Calibri" w:hAnsi="Arial" w:cs="Arial"/>
          <w:lang w:eastAsia="en-AU"/>
        </w:rPr>
        <w:t xml:space="preserve"> clarify whether the AUD100,000 limit for the inception period applies only to DFAT costs (as stated in the grant guidelines) or to total costs inclusive of CSO contributions (as calculated in the SmartyGrants form)?</w:t>
      </w:r>
    </w:p>
    <w:p w14:paraId="0BDC4AFF" w14:textId="3F250C50" w:rsidR="00A65304" w:rsidRPr="000E0951" w:rsidRDefault="00622BB7" w:rsidP="000E0951">
      <w:pPr>
        <w:spacing w:before="120" w:after="120" w:line="240" w:lineRule="auto"/>
        <w:ind w:left="709" w:hanging="709"/>
      </w:pPr>
      <w:r w:rsidRPr="000E0951">
        <w:rPr>
          <w:rFonts w:ascii="Arial" w:eastAsia="Times New Roman" w:hAnsi="Arial" w:cs="Arial"/>
        </w:rPr>
        <w:t>A</w:t>
      </w:r>
      <w:r w:rsidR="00C60F1E" w:rsidRPr="000E0951">
        <w:rPr>
          <w:rFonts w:ascii="Arial" w:eastAsia="Times New Roman" w:hAnsi="Arial" w:cs="Arial"/>
        </w:rPr>
        <w:t>2</w:t>
      </w:r>
      <w:r w:rsidRPr="000E0951">
        <w:rPr>
          <w:rFonts w:ascii="Arial" w:eastAsia="Times New Roman" w:hAnsi="Arial" w:cs="Arial"/>
        </w:rPr>
        <w:t>.</w:t>
      </w:r>
      <w:r w:rsidRPr="000E0951">
        <w:rPr>
          <w:rFonts w:ascii="Arial" w:eastAsia="Times New Roman" w:hAnsi="Arial" w:cs="Arial"/>
        </w:rPr>
        <w:tab/>
      </w:r>
      <w:r w:rsidR="00C60F1E" w:rsidRPr="00C60F1E">
        <w:rPr>
          <w:rFonts w:ascii="Arial" w:eastAsia="Calibri" w:hAnsi="Arial" w:cs="Arial"/>
          <w:lang w:eastAsia="en-AU"/>
        </w:rPr>
        <w:t xml:space="preserve">The </w:t>
      </w:r>
      <w:r w:rsidR="003E69CB">
        <w:rPr>
          <w:rFonts w:ascii="Arial" w:eastAsia="Calibri" w:hAnsi="Arial" w:cs="Arial"/>
          <w:lang w:eastAsia="en-AU"/>
        </w:rPr>
        <w:t>AUD</w:t>
      </w:r>
      <w:r w:rsidR="00C60F1E" w:rsidRPr="00C60F1E">
        <w:rPr>
          <w:rFonts w:ascii="Arial" w:eastAsia="Calibri" w:hAnsi="Arial" w:cs="Arial"/>
          <w:lang w:eastAsia="en-AU"/>
        </w:rPr>
        <w:t>100,000 limit for inception grants refers only to DFAT contributions</w:t>
      </w:r>
      <w:r w:rsidR="00582EFE">
        <w:rPr>
          <w:rFonts w:ascii="Arial" w:eastAsia="Calibri" w:hAnsi="Arial" w:cs="Arial"/>
          <w:lang w:eastAsia="en-AU"/>
        </w:rPr>
        <w:t>. The SmartyGrants form h</w:t>
      </w:r>
      <w:r w:rsidR="00E234FD">
        <w:rPr>
          <w:rFonts w:ascii="Arial" w:eastAsia="Calibri" w:hAnsi="Arial" w:cs="Arial"/>
          <w:lang w:eastAsia="en-AU"/>
        </w:rPr>
        <w:t>as been updated to reflect this, as noted in the SmartyGrants Amendments section of this Addendum 2.</w:t>
      </w:r>
    </w:p>
    <w:p w14:paraId="51BC97F1" w14:textId="2ADD1CE4" w:rsidR="00622BB7" w:rsidRPr="000E0951" w:rsidRDefault="00A65304" w:rsidP="000E0951">
      <w:pPr>
        <w:pStyle w:val="Default"/>
        <w:spacing w:before="360" w:after="120"/>
        <w:ind w:left="720" w:hanging="720"/>
        <w:rPr>
          <w:color w:val="auto"/>
          <w:sz w:val="22"/>
          <w:szCs w:val="22"/>
        </w:rPr>
      </w:pPr>
      <w:r w:rsidRPr="000E0951">
        <w:rPr>
          <w:color w:val="auto"/>
          <w:sz w:val="22"/>
          <w:szCs w:val="22"/>
        </w:rPr>
        <w:t>Q3.</w:t>
      </w:r>
      <w:r w:rsidRPr="000E0951">
        <w:rPr>
          <w:color w:val="auto"/>
          <w:sz w:val="22"/>
          <w:szCs w:val="22"/>
        </w:rPr>
        <w:tab/>
      </w:r>
      <w:r w:rsidR="00C60F1E" w:rsidRPr="00C60F1E">
        <w:rPr>
          <w:rFonts w:eastAsia="Calibri"/>
          <w:color w:val="auto"/>
          <w:sz w:val="22"/>
          <w:szCs w:val="22"/>
          <w:lang w:eastAsia="en-AU"/>
        </w:rPr>
        <w:t xml:space="preserve">The SmartyGrants form implementation budget includes a question on </w:t>
      </w:r>
      <w:r w:rsidR="00C60F1E" w:rsidRPr="00C60F1E">
        <w:rPr>
          <w:rFonts w:eastAsia="Calibri"/>
          <w:i/>
          <w:iCs/>
          <w:color w:val="auto"/>
          <w:sz w:val="22"/>
          <w:szCs w:val="22"/>
          <w:lang w:eastAsia="en-AU"/>
        </w:rPr>
        <w:t xml:space="preserve">“Estimated proportion of project funding related to Head </w:t>
      </w:r>
      <w:r w:rsidR="00C60F1E" w:rsidRPr="003E69CB">
        <w:rPr>
          <w:rFonts w:eastAsia="Calibri"/>
          <w:i/>
          <w:iCs/>
          <w:color w:val="auto"/>
          <w:sz w:val="22"/>
          <w:szCs w:val="22"/>
          <w:lang w:eastAsia="en-AU"/>
        </w:rPr>
        <w:t>Office costs that are not used for direct implementation of the project.”</w:t>
      </w:r>
      <w:r w:rsidR="00C60F1E" w:rsidRPr="003E69CB">
        <w:rPr>
          <w:rFonts w:eastAsia="Calibri"/>
          <w:color w:val="auto"/>
          <w:sz w:val="22"/>
          <w:szCs w:val="22"/>
          <w:lang w:eastAsia="en-AU"/>
        </w:rPr>
        <w:t xml:space="preserve"> Is this the same as CSO Administration </w:t>
      </w:r>
      <w:r w:rsidR="00C60F1E" w:rsidRPr="00C60F1E">
        <w:rPr>
          <w:rFonts w:eastAsia="Calibri"/>
          <w:color w:val="auto"/>
          <w:sz w:val="22"/>
          <w:szCs w:val="22"/>
          <w:lang w:eastAsia="en-AU"/>
        </w:rPr>
        <w:t xml:space="preserve">Costs listed in the </w:t>
      </w:r>
      <w:r w:rsidR="00582EFE" w:rsidRPr="00C60F1E">
        <w:rPr>
          <w:rFonts w:eastAsia="Calibri"/>
          <w:color w:val="auto"/>
          <w:sz w:val="22"/>
          <w:szCs w:val="22"/>
          <w:lang w:eastAsia="en-AU"/>
        </w:rPr>
        <w:t>budget</w:t>
      </w:r>
      <w:r w:rsidR="00582EFE" w:rsidRPr="000E0951">
        <w:rPr>
          <w:rFonts w:eastAsia="Calibri"/>
          <w:color w:val="auto"/>
          <w:sz w:val="22"/>
          <w:szCs w:val="22"/>
          <w:lang w:eastAsia="en-AU"/>
        </w:rPr>
        <w:t>?</w:t>
      </w:r>
    </w:p>
    <w:p w14:paraId="38463C3D" w14:textId="6636FDD2" w:rsidR="004A35CB" w:rsidRDefault="00A65304" w:rsidP="00330899">
      <w:pPr>
        <w:pStyle w:val="Default"/>
        <w:spacing w:before="120" w:after="120"/>
        <w:ind w:left="720" w:hanging="720"/>
        <w:rPr>
          <w:color w:val="00B050"/>
          <w:sz w:val="22"/>
          <w:szCs w:val="22"/>
        </w:rPr>
      </w:pPr>
      <w:r w:rsidRPr="000E0951">
        <w:rPr>
          <w:color w:val="auto"/>
          <w:sz w:val="22"/>
          <w:szCs w:val="22"/>
        </w:rPr>
        <w:t>A3</w:t>
      </w:r>
      <w:r w:rsidR="00C60F1E" w:rsidRPr="000E0951">
        <w:rPr>
          <w:color w:val="auto"/>
          <w:sz w:val="22"/>
          <w:szCs w:val="22"/>
        </w:rPr>
        <w:t>.</w:t>
      </w:r>
      <w:r w:rsidR="00C60F1E" w:rsidRPr="000E0951">
        <w:rPr>
          <w:color w:val="auto"/>
          <w:sz w:val="22"/>
          <w:szCs w:val="22"/>
        </w:rPr>
        <w:tab/>
      </w:r>
      <w:r w:rsidR="00582EFE" w:rsidRPr="00582EFE">
        <w:rPr>
          <w:color w:val="auto"/>
          <w:sz w:val="22"/>
          <w:szCs w:val="22"/>
        </w:rPr>
        <w:t>The e</w:t>
      </w:r>
      <w:r w:rsidR="004A35CB" w:rsidRPr="00582EFE">
        <w:rPr>
          <w:color w:val="auto"/>
          <w:sz w:val="22"/>
          <w:szCs w:val="22"/>
        </w:rPr>
        <w:t xml:space="preserve">stimated proportion of </w:t>
      </w:r>
      <w:r w:rsidR="00E67745" w:rsidRPr="00582EFE">
        <w:rPr>
          <w:color w:val="auto"/>
          <w:sz w:val="22"/>
          <w:szCs w:val="22"/>
        </w:rPr>
        <w:t xml:space="preserve">these costs </w:t>
      </w:r>
      <w:r w:rsidR="004B210C" w:rsidRPr="00582EFE">
        <w:rPr>
          <w:color w:val="auto"/>
          <w:sz w:val="22"/>
          <w:szCs w:val="22"/>
        </w:rPr>
        <w:t xml:space="preserve">includes the </w:t>
      </w:r>
      <w:r w:rsidR="004A35CB" w:rsidRPr="00582EFE">
        <w:rPr>
          <w:color w:val="auto"/>
          <w:sz w:val="22"/>
          <w:szCs w:val="22"/>
        </w:rPr>
        <w:t>‘CSO Administration Costs’ listed in the budget</w:t>
      </w:r>
      <w:r w:rsidR="004B210C" w:rsidRPr="00582EFE">
        <w:rPr>
          <w:color w:val="auto"/>
          <w:sz w:val="22"/>
          <w:szCs w:val="22"/>
        </w:rPr>
        <w:t xml:space="preserve"> and</w:t>
      </w:r>
      <w:r w:rsidR="004A35CB" w:rsidRPr="00582EFE">
        <w:rPr>
          <w:color w:val="auto"/>
          <w:sz w:val="22"/>
          <w:szCs w:val="22"/>
        </w:rPr>
        <w:t xml:space="preserve"> defined in </w:t>
      </w:r>
      <w:r w:rsidR="00B6775A" w:rsidRPr="00582EFE">
        <w:rPr>
          <w:color w:val="auto"/>
          <w:sz w:val="22"/>
          <w:szCs w:val="22"/>
        </w:rPr>
        <w:t xml:space="preserve">Section 10.1 of the ANCP Manual </w:t>
      </w:r>
      <w:r w:rsidR="00582EFE">
        <w:rPr>
          <w:color w:val="auto"/>
          <w:sz w:val="22"/>
          <w:szCs w:val="22"/>
        </w:rPr>
        <w:t>(</w:t>
      </w:r>
      <w:hyperlink r:id="rId7" w:history="1">
        <w:r w:rsidR="00582EFE" w:rsidRPr="006F35B0">
          <w:rPr>
            <w:rStyle w:val="Hyperlink"/>
            <w:sz w:val="22"/>
            <w:szCs w:val="22"/>
          </w:rPr>
          <w:t>http://dfat.gov.au/about-us/publications/Pages/australian-ngo-cooperation-program-manual.aspx</w:t>
        </w:r>
      </w:hyperlink>
      <w:r w:rsidR="00582EFE">
        <w:rPr>
          <w:color w:val="auto"/>
          <w:sz w:val="22"/>
          <w:szCs w:val="22"/>
        </w:rPr>
        <w:t xml:space="preserve">) </w:t>
      </w:r>
      <w:r w:rsidR="004B210C" w:rsidRPr="00582EFE">
        <w:rPr>
          <w:color w:val="auto"/>
          <w:sz w:val="22"/>
          <w:szCs w:val="22"/>
        </w:rPr>
        <w:t xml:space="preserve">plus any other </w:t>
      </w:r>
      <w:r w:rsidR="00071A1F" w:rsidRPr="00582EFE">
        <w:rPr>
          <w:color w:val="auto"/>
          <w:sz w:val="22"/>
          <w:szCs w:val="22"/>
        </w:rPr>
        <w:t xml:space="preserve">headquarters costs for staff or activities not </w:t>
      </w:r>
      <w:r w:rsidR="004B210C" w:rsidRPr="00582EFE">
        <w:rPr>
          <w:color w:val="auto"/>
          <w:sz w:val="22"/>
          <w:szCs w:val="22"/>
        </w:rPr>
        <w:t>covered in that section of</w:t>
      </w:r>
      <w:r w:rsidR="004F7563" w:rsidRPr="00582EFE">
        <w:rPr>
          <w:color w:val="auto"/>
          <w:sz w:val="22"/>
          <w:szCs w:val="22"/>
        </w:rPr>
        <w:t xml:space="preserve"> the ANCP Manual</w:t>
      </w:r>
      <w:r w:rsidR="004D5C55" w:rsidRPr="00582EFE">
        <w:rPr>
          <w:color w:val="auto"/>
          <w:sz w:val="22"/>
          <w:szCs w:val="22"/>
        </w:rPr>
        <w:t>.</w:t>
      </w:r>
      <w:r w:rsidR="00582EFE">
        <w:rPr>
          <w:color w:val="auto"/>
          <w:sz w:val="22"/>
          <w:szCs w:val="22"/>
        </w:rPr>
        <w:t xml:space="preserve"> </w:t>
      </w:r>
      <w:r w:rsidR="00E67745" w:rsidRPr="00582EFE">
        <w:rPr>
          <w:color w:val="auto"/>
          <w:sz w:val="22"/>
          <w:szCs w:val="22"/>
        </w:rPr>
        <w:t>An example of other headquarters costs is M&amp;E, WASH or other technical advice</w:t>
      </w:r>
      <w:r w:rsidR="00BD7F1A">
        <w:rPr>
          <w:color w:val="auto"/>
          <w:sz w:val="22"/>
          <w:szCs w:val="22"/>
        </w:rPr>
        <w:t xml:space="preserve"> provided specifically</w:t>
      </w:r>
      <w:r w:rsidR="00E67745" w:rsidRPr="00582EFE">
        <w:rPr>
          <w:color w:val="auto"/>
          <w:sz w:val="22"/>
          <w:szCs w:val="22"/>
        </w:rPr>
        <w:t xml:space="preserve"> to headquarters based management.</w:t>
      </w:r>
    </w:p>
    <w:p w14:paraId="1F6A444B" w14:textId="19DF041F" w:rsidR="00F84E1F" w:rsidRDefault="00F84E1F" w:rsidP="00F84E1F">
      <w:pPr>
        <w:spacing w:before="360" w:after="120" w:line="240" w:lineRule="auto"/>
        <w:ind w:left="720" w:hanging="720"/>
        <w:textAlignment w:val="baseline"/>
        <w:rPr>
          <w:rFonts w:ascii="Arial" w:eastAsia="Calibri" w:hAnsi="Arial" w:cs="Arial"/>
          <w:lang w:eastAsia="en-AU"/>
        </w:rPr>
      </w:pPr>
      <w:r w:rsidRPr="000E0951">
        <w:rPr>
          <w:rFonts w:ascii="Arial" w:eastAsia="Times New Roman" w:hAnsi="Arial" w:cs="Arial"/>
        </w:rPr>
        <w:t>Q</w:t>
      </w:r>
      <w:r>
        <w:rPr>
          <w:rFonts w:ascii="Arial" w:eastAsia="Times New Roman" w:hAnsi="Arial" w:cs="Arial"/>
        </w:rPr>
        <w:t>4</w:t>
      </w:r>
      <w:r w:rsidRPr="000E0951">
        <w:rPr>
          <w:rFonts w:ascii="Arial" w:eastAsia="Times New Roman" w:hAnsi="Arial" w:cs="Arial"/>
        </w:rPr>
        <w:t>.</w:t>
      </w:r>
      <w:r w:rsidRPr="000E0951">
        <w:rPr>
          <w:rFonts w:ascii="Arial" w:eastAsia="Times New Roman" w:hAnsi="Arial" w:cs="Arial"/>
        </w:rPr>
        <w:tab/>
      </w:r>
      <w:r w:rsidRPr="00C60F1E">
        <w:rPr>
          <w:rFonts w:ascii="Arial" w:eastAsia="Calibri" w:hAnsi="Arial" w:cs="Arial"/>
          <w:lang w:eastAsia="en-AU"/>
        </w:rPr>
        <w:t xml:space="preserve">Budget notes in the Draft Design Annex indicated </w:t>
      </w:r>
      <w:r>
        <w:rPr>
          <w:rFonts w:ascii="Arial" w:eastAsia="Calibri" w:hAnsi="Arial" w:cs="Arial"/>
          <w:lang w:eastAsia="en-AU"/>
        </w:rPr>
        <w:t xml:space="preserve">that CSOs should budget </w:t>
      </w:r>
      <w:r w:rsidRPr="00C60F1E">
        <w:rPr>
          <w:rFonts w:ascii="Arial" w:eastAsia="Calibri" w:hAnsi="Arial" w:cs="Arial"/>
          <w:lang w:eastAsia="en-AU"/>
        </w:rPr>
        <w:t>for Fund-wide K&amp;L events, the Inception Phase workshop and annual face-to-face F</w:t>
      </w:r>
      <w:r>
        <w:rPr>
          <w:rFonts w:ascii="Arial" w:eastAsia="Calibri" w:hAnsi="Arial" w:cs="Arial"/>
          <w:lang w:eastAsia="en-AU"/>
        </w:rPr>
        <w:t>und Steering Group</w:t>
      </w:r>
      <w:r w:rsidRPr="00C60F1E">
        <w:rPr>
          <w:rFonts w:ascii="Arial" w:eastAsia="Calibri" w:hAnsi="Arial" w:cs="Arial"/>
          <w:lang w:eastAsia="en-AU"/>
        </w:rPr>
        <w:t xml:space="preserve"> meetings</w:t>
      </w:r>
      <w:r>
        <w:rPr>
          <w:rFonts w:ascii="Arial" w:eastAsia="Calibri" w:hAnsi="Arial" w:cs="Arial"/>
          <w:lang w:eastAsia="en-AU"/>
        </w:rPr>
        <w:t xml:space="preserve">. There is no similar guidance in the </w:t>
      </w:r>
      <w:r w:rsidRPr="00C60F1E">
        <w:rPr>
          <w:rFonts w:ascii="Arial" w:eastAsia="Calibri" w:hAnsi="Arial" w:cs="Arial"/>
          <w:lang w:eastAsia="en-AU"/>
        </w:rPr>
        <w:t xml:space="preserve">Fund Competitive Grant Guidelines. </w:t>
      </w:r>
      <w:r>
        <w:rPr>
          <w:rFonts w:ascii="Arial" w:eastAsia="Calibri" w:hAnsi="Arial" w:cs="Arial"/>
          <w:lang w:eastAsia="en-AU"/>
        </w:rPr>
        <w:t>Can you</w:t>
      </w:r>
      <w:r w:rsidRPr="00C60F1E">
        <w:rPr>
          <w:rFonts w:ascii="Arial" w:eastAsia="Calibri" w:hAnsi="Arial" w:cs="Arial"/>
          <w:lang w:eastAsia="en-AU"/>
        </w:rPr>
        <w:t xml:space="preserve"> confirm that CSOs should</w:t>
      </w:r>
      <w:r>
        <w:rPr>
          <w:rFonts w:ascii="Arial" w:eastAsia="Calibri" w:hAnsi="Arial" w:cs="Arial"/>
          <w:lang w:eastAsia="en-AU"/>
        </w:rPr>
        <w:t xml:space="preserve"> budget for these processes?</w:t>
      </w:r>
    </w:p>
    <w:p w14:paraId="4ACAA219" w14:textId="74B12A8C" w:rsidR="00F84E1F" w:rsidRPr="000E0951" w:rsidRDefault="00F84E1F" w:rsidP="00F84E1F">
      <w:pPr>
        <w:spacing w:before="120" w:after="120" w:line="240" w:lineRule="auto"/>
        <w:ind w:left="720" w:hanging="720"/>
        <w:rPr>
          <w:rFonts w:ascii="Arial" w:eastAsia="Times New Roman" w:hAnsi="Arial" w:cs="Arial"/>
        </w:rPr>
      </w:pPr>
      <w:r w:rsidRPr="000E0951">
        <w:rPr>
          <w:rFonts w:ascii="Arial" w:eastAsia="Times New Roman" w:hAnsi="Arial" w:cs="Arial"/>
        </w:rPr>
        <w:t>A</w:t>
      </w:r>
      <w:r>
        <w:rPr>
          <w:rFonts w:ascii="Arial" w:eastAsia="Times New Roman" w:hAnsi="Arial" w:cs="Arial"/>
        </w:rPr>
        <w:t>4</w:t>
      </w:r>
      <w:r w:rsidRPr="000E0951">
        <w:rPr>
          <w:rFonts w:ascii="Arial" w:eastAsia="Times New Roman" w:hAnsi="Arial" w:cs="Arial"/>
        </w:rPr>
        <w:t>.</w:t>
      </w:r>
      <w:r w:rsidRPr="000E0951">
        <w:rPr>
          <w:rFonts w:ascii="Arial" w:eastAsia="Times New Roman" w:hAnsi="Arial" w:cs="Arial"/>
        </w:rPr>
        <w:tab/>
      </w:r>
      <w:r w:rsidRPr="00C60F1E">
        <w:rPr>
          <w:rFonts w:ascii="Arial" w:eastAsia="Calibri" w:hAnsi="Arial" w:cs="Arial"/>
          <w:lang w:eastAsia="en-AU"/>
        </w:rPr>
        <w:t>It is confirmed that CSOs should budget for these processes</w:t>
      </w:r>
      <w:r w:rsidRPr="000E0951">
        <w:rPr>
          <w:rFonts w:ascii="Arial" w:eastAsia="Times New Roman" w:hAnsi="Arial" w:cs="Arial"/>
        </w:rPr>
        <w:t>.</w:t>
      </w:r>
    </w:p>
    <w:p w14:paraId="7763EDC6" w14:textId="7012AAB3" w:rsidR="00F84E1F" w:rsidRPr="00C60F1E" w:rsidRDefault="00F84E1F" w:rsidP="00F84E1F">
      <w:pPr>
        <w:spacing w:before="360" w:after="120" w:line="240" w:lineRule="auto"/>
        <w:textAlignment w:val="baseline"/>
        <w:rPr>
          <w:rFonts w:ascii="Arial" w:eastAsia="Calibri" w:hAnsi="Arial" w:cs="Arial"/>
          <w:lang w:eastAsia="en-AU"/>
        </w:rPr>
      </w:pPr>
      <w:r w:rsidRPr="000E0951">
        <w:rPr>
          <w:rFonts w:ascii="Arial" w:eastAsia="Times New Roman" w:hAnsi="Arial" w:cs="Arial"/>
        </w:rPr>
        <w:t>Q</w:t>
      </w:r>
      <w:r>
        <w:rPr>
          <w:rFonts w:ascii="Arial" w:eastAsia="Times New Roman" w:hAnsi="Arial" w:cs="Arial"/>
        </w:rPr>
        <w:t>5</w:t>
      </w:r>
      <w:r w:rsidRPr="000E0951">
        <w:rPr>
          <w:rFonts w:ascii="Arial" w:eastAsia="Times New Roman" w:hAnsi="Arial" w:cs="Arial"/>
        </w:rPr>
        <w:t>.</w:t>
      </w:r>
      <w:r w:rsidRPr="000E0951">
        <w:rPr>
          <w:rFonts w:ascii="Arial" w:eastAsia="Times New Roman" w:hAnsi="Arial" w:cs="Arial"/>
        </w:rPr>
        <w:tab/>
        <w:t>H</w:t>
      </w:r>
      <w:r w:rsidRPr="00C60F1E">
        <w:rPr>
          <w:rFonts w:ascii="Arial" w:eastAsia="Calibri" w:hAnsi="Arial" w:cs="Arial"/>
          <w:lang w:eastAsia="en-AU"/>
        </w:rPr>
        <w:t>ow should CSOs account for foreign exchange gains or losses in the budget?</w:t>
      </w:r>
    </w:p>
    <w:p w14:paraId="4FA5B41F" w14:textId="19A1A9D7" w:rsidR="00F84E1F" w:rsidRPr="000E0951" w:rsidRDefault="00F84E1F" w:rsidP="00F84E1F">
      <w:pPr>
        <w:spacing w:before="120" w:after="120" w:line="240" w:lineRule="auto"/>
        <w:ind w:left="720" w:hanging="720"/>
        <w:rPr>
          <w:rFonts w:ascii="Arial" w:eastAsia="Times New Roman" w:hAnsi="Arial" w:cs="Arial"/>
        </w:rPr>
      </w:pPr>
      <w:r w:rsidRPr="00E973E5">
        <w:rPr>
          <w:rFonts w:ascii="Arial" w:eastAsia="Times New Roman" w:hAnsi="Arial" w:cs="Arial"/>
        </w:rPr>
        <w:t>A5.</w:t>
      </w:r>
      <w:r w:rsidRPr="00E973E5">
        <w:rPr>
          <w:rFonts w:ascii="Arial" w:eastAsia="Times New Roman" w:hAnsi="Arial" w:cs="Arial"/>
        </w:rPr>
        <w:tab/>
      </w:r>
      <w:r w:rsidR="00594CA1" w:rsidRPr="00E973E5">
        <w:rPr>
          <w:rFonts w:ascii="Arial" w:eastAsia="Times New Roman" w:hAnsi="Arial" w:cs="Arial"/>
        </w:rPr>
        <w:t xml:space="preserve">CSO’s should budget accordingly for exchange rate gains and losses as far as practicable. </w:t>
      </w:r>
      <w:r w:rsidR="00D93E6C" w:rsidRPr="00E973E5">
        <w:rPr>
          <w:rFonts w:ascii="Arial" w:eastAsia="Calibri" w:hAnsi="Arial" w:cs="Arial"/>
          <w:lang w:eastAsia="en-AU"/>
        </w:rPr>
        <w:t>DFAT</w:t>
      </w:r>
      <w:r w:rsidRPr="00E973E5">
        <w:rPr>
          <w:rFonts w:ascii="Arial" w:eastAsia="Calibri" w:hAnsi="Arial" w:cs="Arial"/>
          <w:lang w:eastAsia="en-AU"/>
        </w:rPr>
        <w:t xml:space="preserve"> </w:t>
      </w:r>
      <w:r w:rsidR="00594CA1" w:rsidRPr="00E973E5">
        <w:rPr>
          <w:rFonts w:ascii="Arial" w:eastAsia="Calibri" w:hAnsi="Arial" w:cs="Arial"/>
          <w:lang w:eastAsia="en-AU"/>
        </w:rPr>
        <w:t>and the F</w:t>
      </w:r>
      <w:r w:rsidR="00BD7F1A">
        <w:rPr>
          <w:rFonts w:ascii="Arial" w:eastAsia="Calibri" w:hAnsi="Arial" w:cs="Arial"/>
          <w:lang w:eastAsia="en-AU"/>
        </w:rPr>
        <w:t xml:space="preserve">und </w:t>
      </w:r>
      <w:r w:rsidR="00594CA1" w:rsidRPr="00E973E5">
        <w:rPr>
          <w:rFonts w:ascii="Arial" w:eastAsia="Calibri" w:hAnsi="Arial" w:cs="Arial"/>
          <w:lang w:eastAsia="en-AU"/>
        </w:rPr>
        <w:t>C</w:t>
      </w:r>
      <w:r w:rsidR="00BD7F1A">
        <w:rPr>
          <w:rFonts w:ascii="Arial" w:eastAsia="Calibri" w:hAnsi="Arial" w:cs="Arial"/>
          <w:lang w:eastAsia="en-AU"/>
        </w:rPr>
        <w:t>oordinator</w:t>
      </w:r>
      <w:r w:rsidR="00594CA1" w:rsidRPr="00E973E5">
        <w:rPr>
          <w:rFonts w:ascii="Arial" w:eastAsia="Calibri" w:hAnsi="Arial" w:cs="Arial"/>
          <w:lang w:eastAsia="en-AU"/>
        </w:rPr>
        <w:t xml:space="preserve"> </w:t>
      </w:r>
      <w:r w:rsidR="00D93E6C" w:rsidRPr="00E973E5">
        <w:rPr>
          <w:rFonts w:ascii="Arial" w:eastAsia="Calibri" w:hAnsi="Arial" w:cs="Arial"/>
          <w:lang w:eastAsia="en-AU"/>
        </w:rPr>
        <w:t xml:space="preserve">will not be responsible for costs incurred by the </w:t>
      </w:r>
      <w:r w:rsidR="00BD7F1A">
        <w:rPr>
          <w:rFonts w:ascii="Arial" w:eastAsia="Calibri" w:hAnsi="Arial" w:cs="Arial"/>
          <w:lang w:eastAsia="en-AU"/>
        </w:rPr>
        <w:t>CSO</w:t>
      </w:r>
      <w:r w:rsidR="00D93E6C" w:rsidRPr="00E973E5">
        <w:rPr>
          <w:rFonts w:ascii="Arial" w:eastAsia="Calibri" w:hAnsi="Arial" w:cs="Arial"/>
          <w:lang w:eastAsia="en-AU"/>
        </w:rPr>
        <w:t xml:space="preserve"> as a result of exchange rate variances</w:t>
      </w:r>
      <w:r w:rsidR="00594CA1" w:rsidRPr="00E973E5">
        <w:rPr>
          <w:rFonts w:ascii="Arial" w:eastAsia="Calibri" w:hAnsi="Arial" w:cs="Arial"/>
          <w:lang w:eastAsia="en-AU"/>
        </w:rPr>
        <w:t xml:space="preserve">; however, </w:t>
      </w:r>
      <w:r w:rsidR="00D93E6C" w:rsidRPr="00E973E5">
        <w:rPr>
          <w:rFonts w:ascii="Arial" w:eastAsia="Calibri" w:hAnsi="Arial" w:cs="Arial"/>
          <w:lang w:eastAsia="en-AU"/>
        </w:rPr>
        <w:t xml:space="preserve">during implementation, </w:t>
      </w:r>
      <w:r w:rsidR="00594CA1" w:rsidRPr="00E973E5">
        <w:rPr>
          <w:rFonts w:ascii="Arial" w:eastAsia="Calibri" w:hAnsi="Arial" w:cs="Arial"/>
          <w:lang w:eastAsia="en-AU"/>
        </w:rPr>
        <w:t xml:space="preserve">budget </w:t>
      </w:r>
      <w:r w:rsidR="00D93E6C" w:rsidRPr="00E973E5">
        <w:rPr>
          <w:rFonts w:ascii="Arial" w:eastAsia="Calibri" w:hAnsi="Arial" w:cs="Arial"/>
          <w:lang w:eastAsia="en-AU"/>
        </w:rPr>
        <w:t>adjustments may be made, in consultation with the F</w:t>
      </w:r>
      <w:r w:rsidR="00BD7F1A">
        <w:rPr>
          <w:rFonts w:ascii="Arial" w:eastAsia="Calibri" w:hAnsi="Arial" w:cs="Arial"/>
          <w:lang w:eastAsia="en-AU"/>
        </w:rPr>
        <w:t xml:space="preserve">und </w:t>
      </w:r>
      <w:r w:rsidR="00D93E6C" w:rsidRPr="00E973E5">
        <w:rPr>
          <w:rFonts w:ascii="Arial" w:eastAsia="Calibri" w:hAnsi="Arial" w:cs="Arial"/>
          <w:lang w:eastAsia="en-AU"/>
        </w:rPr>
        <w:t>C</w:t>
      </w:r>
      <w:r w:rsidR="00BD7F1A">
        <w:rPr>
          <w:rFonts w:ascii="Arial" w:eastAsia="Calibri" w:hAnsi="Arial" w:cs="Arial"/>
          <w:lang w:eastAsia="en-AU"/>
        </w:rPr>
        <w:t>oordinator</w:t>
      </w:r>
      <w:r w:rsidR="00D93E6C" w:rsidRPr="00E973E5">
        <w:rPr>
          <w:rFonts w:ascii="Arial" w:eastAsia="Calibri" w:hAnsi="Arial" w:cs="Arial"/>
          <w:lang w:eastAsia="en-AU"/>
        </w:rPr>
        <w:t>, to allow for unforeseen circumstances.</w:t>
      </w:r>
    </w:p>
    <w:p w14:paraId="5DEA4A8D" w14:textId="303806DD" w:rsidR="00F84E1F" w:rsidRPr="000E0951" w:rsidRDefault="00F84E1F" w:rsidP="00F84E1F">
      <w:pPr>
        <w:spacing w:before="360" w:after="120" w:line="240" w:lineRule="auto"/>
        <w:ind w:left="720" w:hanging="720"/>
        <w:rPr>
          <w:rFonts w:ascii="Arial" w:eastAsia="Times New Roman" w:hAnsi="Arial" w:cs="Arial"/>
        </w:rPr>
      </w:pPr>
      <w:r w:rsidRPr="000E0951">
        <w:rPr>
          <w:rFonts w:ascii="Arial" w:eastAsia="Times New Roman" w:hAnsi="Arial" w:cs="Arial"/>
        </w:rPr>
        <w:t>Q</w:t>
      </w:r>
      <w:r>
        <w:rPr>
          <w:rFonts w:ascii="Arial" w:eastAsia="Times New Roman" w:hAnsi="Arial" w:cs="Arial"/>
        </w:rPr>
        <w:t>6</w:t>
      </w:r>
      <w:r w:rsidRPr="000E0951">
        <w:rPr>
          <w:rFonts w:ascii="Arial" w:eastAsia="Times New Roman" w:hAnsi="Arial" w:cs="Arial"/>
        </w:rPr>
        <w:t>.</w:t>
      </w:r>
      <w:r w:rsidRPr="000E0951">
        <w:rPr>
          <w:rFonts w:ascii="Arial" w:eastAsia="Times New Roman" w:hAnsi="Arial" w:cs="Arial"/>
        </w:rPr>
        <w:tab/>
      </w:r>
      <w:r>
        <w:rPr>
          <w:rFonts w:ascii="Arial" w:eastAsia="Times New Roman" w:hAnsi="Arial" w:cs="Arial"/>
        </w:rPr>
        <w:t>Can you</w:t>
      </w:r>
      <w:r w:rsidRPr="00C80DF9">
        <w:rPr>
          <w:rFonts w:ascii="Arial" w:eastAsia="Times New Roman" w:hAnsi="Arial" w:cs="Arial"/>
        </w:rPr>
        <w:t xml:space="preserve"> provide clarification on the level of detail you would like to see included in the Implementation budget? </w:t>
      </w:r>
      <w:r>
        <w:rPr>
          <w:rFonts w:ascii="Arial" w:eastAsia="Times New Roman" w:hAnsi="Arial" w:cs="Arial"/>
        </w:rPr>
        <w:t>Regarding Activity</w:t>
      </w:r>
      <w:r w:rsidRPr="00C80DF9">
        <w:rPr>
          <w:rFonts w:ascii="Arial" w:eastAsia="Times New Roman" w:hAnsi="Arial" w:cs="Arial"/>
        </w:rPr>
        <w:t xml:space="preserve"> costs</w:t>
      </w:r>
      <w:r>
        <w:rPr>
          <w:rFonts w:ascii="Arial" w:eastAsia="Times New Roman" w:hAnsi="Arial" w:cs="Arial"/>
        </w:rPr>
        <w:t>;</w:t>
      </w:r>
      <w:r w:rsidRPr="00C80DF9">
        <w:rPr>
          <w:rFonts w:ascii="Arial" w:eastAsia="Times New Roman" w:hAnsi="Arial" w:cs="Arial"/>
        </w:rPr>
        <w:t xml:space="preserve"> are the four budget lines in the SmartyGrants template illustrative, or are these the categories that CSOs </w:t>
      </w:r>
      <w:r>
        <w:rPr>
          <w:rFonts w:ascii="Arial" w:eastAsia="Times New Roman" w:hAnsi="Arial" w:cs="Arial"/>
        </w:rPr>
        <w:t>should</w:t>
      </w:r>
      <w:r w:rsidRPr="00C80DF9">
        <w:rPr>
          <w:rFonts w:ascii="Arial" w:eastAsia="Times New Roman" w:hAnsi="Arial" w:cs="Arial"/>
        </w:rPr>
        <w:t xml:space="preserve"> use to summarise their budget? I</w:t>
      </w:r>
      <w:r>
        <w:rPr>
          <w:rFonts w:ascii="Arial" w:eastAsia="Times New Roman" w:hAnsi="Arial" w:cs="Arial"/>
        </w:rPr>
        <w:t>s</w:t>
      </w:r>
      <w:r w:rsidRPr="00C80DF9">
        <w:rPr>
          <w:rFonts w:ascii="Arial" w:eastAsia="Times New Roman" w:hAnsi="Arial" w:cs="Arial"/>
        </w:rPr>
        <w:t xml:space="preserve"> there is scope, or indeed a preference, for CSOs to provide more detail? If so, would you like a full activity level budget</w:t>
      </w:r>
      <w:r>
        <w:rPr>
          <w:rFonts w:ascii="Arial" w:eastAsia="Times New Roman" w:hAnsi="Arial" w:cs="Arial"/>
        </w:rPr>
        <w:t xml:space="preserve"> and should this be su</w:t>
      </w:r>
      <w:r w:rsidRPr="00C80DF9">
        <w:rPr>
          <w:rFonts w:ascii="Arial" w:eastAsia="Times New Roman" w:hAnsi="Arial" w:cs="Arial"/>
        </w:rPr>
        <w:t>mmarised by</w:t>
      </w:r>
      <w:r>
        <w:rPr>
          <w:rFonts w:ascii="Arial" w:eastAsia="Times New Roman" w:hAnsi="Arial" w:cs="Arial"/>
        </w:rPr>
        <w:t xml:space="preserve"> output or outcome?</w:t>
      </w:r>
    </w:p>
    <w:p w14:paraId="003AE0E3" w14:textId="33E6699E" w:rsidR="00F84E1F" w:rsidRDefault="00F84E1F" w:rsidP="00F84E1F">
      <w:pPr>
        <w:spacing w:after="100"/>
        <w:ind w:left="720" w:hanging="720"/>
        <w:rPr>
          <w:color w:val="1F497D"/>
        </w:rPr>
      </w:pPr>
      <w:r w:rsidRPr="000E0951">
        <w:rPr>
          <w:rFonts w:ascii="Arial" w:eastAsia="Times New Roman" w:hAnsi="Arial" w:cs="Arial"/>
        </w:rPr>
        <w:lastRenderedPageBreak/>
        <w:t>A</w:t>
      </w:r>
      <w:r>
        <w:rPr>
          <w:rFonts w:ascii="Arial" w:eastAsia="Times New Roman" w:hAnsi="Arial" w:cs="Arial"/>
        </w:rPr>
        <w:t>6.</w:t>
      </w:r>
      <w:r>
        <w:rPr>
          <w:rFonts w:ascii="Arial" w:eastAsia="Times New Roman" w:hAnsi="Arial" w:cs="Arial"/>
        </w:rPr>
        <w:tab/>
      </w:r>
      <w:r w:rsidRPr="007C79B6">
        <w:rPr>
          <w:rFonts w:ascii="Arial" w:hAnsi="Arial" w:cs="Arial"/>
        </w:rPr>
        <w:t xml:space="preserve">There is no scope for greater detail than what is already requested in the template budget. </w:t>
      </w:r>
      <w:r w:rsidR="003D10E6">
        <w:rPr>
          <w:rFonts w:ascii="Arial" w:hAnsi="Arial" w:cs="Arial"/>
        </w:rPr>
        <w:t xml:space="preserve">There is a narrative field at the end of the implementation budget section, designed for applicants to explain their budget approach. </w:t>
      </w:r>
      <w:r w:rsidRPr="007C79B6">
        <w:rPr>
          <w:rFonts w:ascii="Arial" w:hAnsi="Arial" w:cs="Arial"/>
        </w:rPr>
        <w:t xml:space="preserve">Please also refer to Addendum 1, Question 1.  </w:t>
      </w:r>
    </w:p>
    <w:p w14:paraId="22FBF862" w14:textId="1CE3CD6F" w:rsidR="00F84E1F" w:rsidRPr="00C60F1E" w:rsidRDefault="00F84E1F" w:rsidP="00F84E1F">
      <w:pPr>
        <w:spacing w:before="360" w:after="120" w:line="240" w:lineRule="auto"/>
        <w:ind w:left="720" w:hanging="720"/>
        <w:textAlignment w:val="baseline"/>
        <w:rPr>
          <w:rFonts w:ascii="Arial" w:eastAsia="Calibri" w:hAnsi="Arial" w:cs="Arial"/>
          <w:lang w:eastAsia="en-AU"/>
        </w:rPr>
      </w:pPr>
      <w:r w:rsidRPr="000E0951">
        <w:rPr>
          <w:rFonts w:ascii="Arial" w:eastAsia="Times New Roman" w:hAnsi="Arial" w:cs="Arial"/>
        </w:rPr>
        <w:t>Q</w:t>
      </w:r>
      <w:r>
        <w:rPr>
          <w:rFonts w:ascii="Arial" w:eastAsia="Times New Roman" w:hAnsi="Arial" w:cs="Arial"/>
        </w:rPr>
        <w:t>7</w:t>
      </w:r>
      <w:r w:rsidRPr="000E0951">
        <w:rPr>
          <w:rFonts w:ascii="Arial" w:eastAsia="Times New Roman" w:hAnsi="Arial" w:cs="Arial"/>
        </w:rPr>
        <w:t>.</w:t>
      </w:r>
      <w:r w:rsidRPr="000E0951">
        <w:rPr>
          <w:rFonts w:ascii="Arial" w:eastAsia="Times New Roman" w:hAnsi="Arial" w:cs="Arial"/>
        </w:rPr>
        <w:tab/>
      </w:r>
      <w:r w:rsidRPr="00C60F1E">
        <w:rPr>
          <w:rFonts w:ascii="Arial" w:eastAsia="Calibri" w:hAnsi="Arial" w:cs="Arial"/>
          <w:lang w:eastAsia="en-AU"/>
        </w:rPr>
        <w:t>How does DFAT view repayable contributions such as a revolving fund for WASH loans? Is this an allowable cost?</w:t>
      </w:r>
    </w:p>
    <w:p w14:paraId="37748964" w14:textId="4389A687" w:rsidR="00F84E1F" w:rsidRPr="004A35CB" w:rsidRDefault="00F84E1F" w:rsidP="00F84E1F">
      <w:pPr>
        <w:ind w:left="720" w:hanging="720"/>
        <w:rPr>
          <w:rFonts w:ascii="Arial" w:hAnsi="Arial" w:cs="Arial"/>
          <w:color w:val="00B050"/>
        </w:rPr>
      </w:pPr>
      <w:r w:rsidRPr="000E0951">
        <w:rPr>
          <w:rFonts w:ascii="Arial" w:eastAsia="Times New Roman" w:hAnsi="Arial" w:cs="Arial"/>
        </w:rPr>
        <w:t>A</w:t>
      </w:r>
      <w:r>
        <w:rPr>
          <w:rFonts w:ascii="Arial" w:eastAsia="Times New Roman" w:hAnsi="Arial" w:cs="Arial"/>
        </w:rPr>
        <w:t>7</w:t>
      </w:r>
      <w:r w:rsidRPr="000E0951">
        <w:rPr>
          <w:rFonts w:ascii="Arial" w:eastAsia="Times New Roman" w:hAnsi="Arial" w:cs="Arial"/>
        </w:rPr>
        <w:t>.</w:t>
      </w:r>
      <w:r w:rsidRPr="000E0951">
        <w:rPr>
          <w:rFonts w:ascii="Arial" w:eastAsia="Times New Roman" w:hAnsi="Arial" w:cs="Arial"/>
        </w:rPr>
        <w:tab/>
      </w:r>
      <w:r w:rsidRPr="00C60F1E">
        <w:rPr>
          <w:rFonts w:ascii="Arial" w:eastAsia="Calibri" w:hAnsi="Arial" w:cs="Arial"/>
          <w:lang w:eastAsia="en-AU"/>
        </w:rPr>
        <w:t>Yes, this would be an allowable cost</w:t>
      </w:r>
      <w:r w:rsidR="003D10E6">
        <w:rPr>
          <w:rFonts w:ascii="Arial" w:hAnsi="Arial" w:cs="Arial"/>
          <w:color w:val="00B050"/>
        </w:rPr>
        <w:t>.</w:t>
      </w:r>
    </w:p>
    <w:p w14:paraId="430719B8" w14:textId="405E8289" w:rsidR="00F84E1F" w:rsidRPr="000E0951" w:rsidRDefault="00F84E1F" w:rsidP="00F84E1F">
      <w:pPr>
        <w:spacing w:before="360" w:after="120" w:line="240" w:lineRule="auto"/>
        <w:ind w:left="720" w:hanging="720"/>
        <w:rPr>
          <w:rFonts w:ascii="Arial" w:eastAsia="Times New Roman" w:hAnsi="Arial" w:cs="Arial"/>
        </w:rPr>
      </w:pPr>
      <w:r w:rsidRPr="000E0951">
        <w:rPr>
          <w:rFonts w:ascii="Arial" w:eastAsia="Times New Roman" w:hAnsi="Arial" w:cs="Arial"/>
        </w:rPr>
        <w:t>Q</w:t>
      </w:r>
      <w:r>
        <w:rPr>
          <w:rFonts w:ascii="Arial" w:eastAsia="Times New Roman" w:hAnsi="Arial" w:cs="Arial"/>
        </w:rPr>
        <w:t>8</w:t>
      </w:r>
      <w:r w:rsidRPr="000E0951">
        <w:rPr>
          <w:rFonts w:ascii="Arial" w:eastAsia="Times New Roman" w:hAnsi="Arial" w:cs="Arial"/>
        </w:rPr>
        <w:t>.</w:t>
      </w:r>
      <w:r w:rsidRPr="000E0951">
        <w:rPr>
          <w:rFonts w:ascii="Arial" w:eastAsia="Times New Roman" w:hAnsi="Arial" w:cs="Arial"/>
        </w:rPr>
        <w:tab/>
      </w:r>
      <w:r w:rsidRPr="00C80DF9">
        <w:rPr>
          <w:rFonts w:ascii="Arial" w:eastAsia="Times New Roman" w:hAnsi="Arial" w:cs="Arial"/>
        </w:rPr>
        <w:t>While it is clear that applicant contributions are not mandatory but must be declared, does DFAT have any expectations around applicant contributions? Will projects that include a co-contribution be assessed as being more competitive?</w:t>
      </w:r>
    </w:p>
    <w:p w14:paraId="02728582" w14:textId="12C664E8" w:rsidR="00F84E1F" w:rsidRDefault="00F84E1F" w:rsidP="00F84E1F">
      <w:pPr>
        <w:spacing w:before="120" w:after="120" w:line="240" w:lineRule="auto"/>
        <w:ind w:left="720" w:hanging="720"/>
        <w:rPr>
          <w:rFonts w:ascii="Arial" w:eastAsia="Times New Roman" w:hAnsi="Arial" w:cs="Arial"/>
        </w:rPr>
      </w:pPr>
      <w:r w:rsidRPr="000E0951">
        <w:rPr>
          <w:rFonts w:ascii="Arial" w:eastAsia="Times New Roman" w:hAnsi="Arial" w:cs="Arial"/>
        </w:rPr>
        <w:t>A</w:t>
      </w:r>
      <w:r>
        <w:rPr>
          <w:rFonts w:ascii="Arial" w:eastAsia="Times New Roman" w:hAnsi="Arial" w:cs="Arial"/>
        </w:rPr>
        <w:t>8.</w:t>
      </w:r>
      <w:r>
        <w:rPr>
          <w:rFonts w:ascii="Arial" w:eastAsia="Times New Roman" w:hAnsi="Arial" w:cs="Arial"/>
        </w:rPr>
        <w:tab/>
      </w:r>
      <w:r w:rsidRPr="007C79B6">
        <w:rPr>
          <w:rFonts w:ascii="Arial" w:eastAsia="Times New Roman" w:hAnsi="Arial" w:cs="Arial"/>
        </w:rPr>
        <w:t xml:space="preserve">DFAT </w:t>
      </w:r>
      <w:r w:rsidR="00D93E6C" w:rsidRPr="00D93E6C">
        <w:rPr>
          <w:rFonts w:ascii="Arial" w:eastAsia="Times New Roman" w:hAnsi="Arial" w:cs="Arial"/>
        </w:rPr>
        <w:t>has no expectations around CSO Project Contributions. Co-contributions, among a range of other factors, will be considered in an overall value for money assessment of the proposal.</w:t>
      </w:r>
    </w:p>
    <w:p w14:paraId="582650CA" w14:textId="68BCDC46" w:rsidR="00D93E6C" w:rsidRPr="000E0951" w:rsidRDefault="00D93E6C" w:rsidP="00D93E6C">
      <w:pPr>
        <w:spacing w:before="360" w:after="120" w:line="240" w:lineRule="auto"/>
        <w:ind w:left="720" w:hanging="720"/>
        <w:rPr>
          <w:rFonts w:ascii="Arial" w:eastAsia="Times New Roman" w:hAnsi="Arial" w:cs="Arial"/>
        </w:rPr>
      </w:pPr>
      <w:r w:rsidRPr="000E0951">
        <w:rPr>
          <w:rFonts w:ascii="Arial" w:eastAsia="Times New Roman" w:hAnsi="Arial" w:cs="Arial"/>
        </w:rPr>
        <w:t>Q</w:t>
      </w:r>
      <w:r w:rsidR="00FE5A27">
        <w:rPr>
          <w:rFonts w:ascii="Arial" w:eastAsia="Times New Roman" w:hAnsi="Arial" w:cs="Arial"/>
        </w:rPr>
        <w:t>9</w:t>
      </w:r>
      <w:r w:rsidRPr="000E0951">
        <w:rPr>
          <w:rFonts w:ascii="Arial" w:eastAsia="Times New Roman" w:hAnsi="Arial" w:cs="Arial"/>
        </w:rPr>
        <w:t>.</w:t>
      </w:r>
      <w:r w:rsidRPr="000E0951">
        <w:rPr>
          <w:rFonts w:ascii="Arial" w:eastAsia="Times New Roman" w:hAnsi="Arial" w:cs="Arial"/>
        </w:rPr>
        <w:tab/>
      </w:r>
      <w:r>
        <w:rPr>
          <w:rFonts w:ascii="Arial" w:eastAsia="Times New Roman" w:hAnsi="Arial" w:cs="Arial"/>
        </w:rPr>
        <w:t>Do CSO contributions to budgets have to be from Australian CSO budgetary sources or can they be an allocation from within a global INGO federation budget?</w:t>
      </w:r>
    </w:p>
    <w:p w14:paraId="50F635BD" w14:textId="5CA4355E" w:rsidR="00D93E6C" w:rsidRDefault="00D93E6C" w:rsidP="00D93E6C">
      <w:pPr>
        <w:spacing w:before="120" w:after="120" w:line="240" w:lineRule="auto"/>
        <w:ind w:left="720" w:hanging="720"/>
        <w:rPr>
          <w:rFonts w:ascii="Arial" w:eastAsia="Times New Roman" w:hAnsi="Arial" w:cs="Arial"/>
        </w:rPr>
      </w:pPr>
      <w:r w:rsidRPr="00FE5A27">
        <w:rPr>
          <w:rFonts w:ascii="Arial" w:eastAsia="Times New Roman" w:hAnsi="Arial" w:cs="Arial"/>
        </w:rPr>
        <w:t>A</w:t>
      </w:r>
      <w:r w:rsidR="00FE5A27">
        <w:rPr>
          <w:rFonts w:ascii="Arial" w:eastAsia="Times New Roman" w:hAnsi="Arial" w:cs="Arial"/>
        </w:rPr>
        <w:t>9</w:t>
      </w:r>
      <w:r w:rsidRPr="00FE5A27">
        <w:rPr>
          <w:rFonts w:ascii="Arial" w:eastAsia="Times New Roman" w:hAnsi="Arial" w:cs="Arial"/>
        </w:rPr>
        <w:t>.</w:t>
      </w:r>
      <w:r w:rsidRPr="000E0951">
        <w:rPr>
          <w:rFonts w:ascii="Arial" w:eastAsia="Times New Roman" w:hAnsi="Arial" w:cs="Arial"/>
        </w:rPr>
        <w:tab/>
      </w:r>
      <w:r w:rsidR="00FE5A27" w:rsidRPr="00FE5A27">
        <w:rPr>
          <w:rFonts w:ascii="Arial" w:eastAsia="Times New Roman" w:hAnsi="Arial" w:cs="Arial"/>
        </w:rPr>
        <w:t>The CSO contributions to the proposed budget can be from any other source nominated by the applicant</w:t>
      </w:r>
      <w:r w:rsidR="003D10E6">
        <w:rPr>
          <w:rFonts w:ascii="Arial" w:eastAsia="Times New Roman" w:hAnsi="Arial" w:cs="Arial"/>
        </w:rPr>
        <w:t>.</w:t>
      </w:r>
    </w:p>
    <w:p w14:paraId="54B5E4CC" w14:textId="220898AF" w:rsidR="00F84E1F" w:rsidRPr="000E0951" w:rsidRDefault="00F84E1F" w:rsidP="00F84E1F">
      <w:pPr>
        <w:spacing w:before="360" w:after="120" w:line="240" w:lineRule="auto"/>
        <w:ind w:left="720" w:hanging="720"/>
        <w:rPr>
          <w:rFonts w:ascii="Arial" w:eastAsia="Times New Roman" w:hAnsi="Arial" w:cs="Arial"/>
        </w:rPr>
      </w:pPr>
      <w:r w:rsidRPr="000E0951">
        <w:rPr>
          <w:rFonts w:ascii="Arial" w:eastAsia="Times New Roman" w:hAnsi="Arial" w:cs="Arial"/>
        </w:rPr>
        <w:t>Q</w:t>
      </w:r>
      <w:r w:rsidR="00FE5A27">
        <w:rPr>
          <w:rFonts w:ascii="Arial" w:eastAsia="Times New Roman" w:hAnsi="Arial" w:cs="Arial"/>
        </w:rPr>
        <w:t>10</w:t>
      </w:r>
      <w:r w:rsidRPr="000E0951">
        <w:rPr>
          <w:rFonts w:ascii="Arial" w:eastAsia="Times New Roman" w:hAnsi="Arial" w:cs="Arial"/>
        </w:rPr>
        <w:t>.</w:t>
      </w:r>
      <w:r w:rsidRPr="000E0951">
        <w:rPr>
          <w:rFonts w:ascii="Arial" w:eastAsia="Times New Roman" w:hAnsi="Arial" w:cs="Arial"/>
        </w:rPr>
        <w:tab/>
      </w:r>
      <w:r>
        <w:rPr>
          <w:rFonts w:ascii="Arial" w:eastAsia="Times New Roman" w:hAnsi="Arial" w:cs="Arial"/>
        </w:rPr>
        <w:t xml:space="preserve">How should the </w:t>
      </w:r>
      <w:r w:rsidRPr="00C80DF9">
        <w:rPr>
          <w:rFonts w:ascii="Arial" w:eastAsia="Times New Roman" w:hAnsi="Arial" w:cs="Arial"/>
        </w:rPr>
        <w:t>Partner Organisations section in the budget</w:t>
      </w:r>
      <w:r>
        <w:rPr>
          <w:rFonts w:ascii="Arial" w:eastAsia="Times New Roman" w:hAnsi="Arial" w:cs="Arial"/>
        </w:rPr>
        <w:t xml:space="preserve"> be used? Should we </w:t>
      </w:r>
      <w:r w:rsidRPr="00C80DF9">
        <w:rPr>
          <w:rFonts w:ascii="Arial" w:eastAsia="Times New Roman" w:hAnsi="Arial" w:cs="Arial"/>
        </w:rPr>
        <w:t>represent all the costs of our partners in this section so that this represents a specific sub-set of the budget for each partner, e.g., all staffing costs, travel costs, and activity costs specific to each partner?</w:t>
      </w:r>
    </w:p>
    <w:p w14:paraId="61174903" w14:textId="128C04A3" w:rsidR="00F84E1F" w:rsidRPr="008777CD" w:rsidRDefault="00F84E1F" w:rsidP="00F84E1F">
      <w:pPr>
        <w:spacing w:before="120" w:after="120" w:line="240" w:lineRule="auto"/>
        <w:ind w:left="720" w:hanging="720"/>
        <w:rPr>
          <w:rFonts w:ascii="Arial" w:eastAsia="Times New Roman" w:hAnsi="Arial" w:cs="Arial"/>
          <w:color w:val="0070C0"/>
        </w:rPr>
      </w:pPr>
      <w:r w:rsidRPr="000E0951">
        <w:rPr>
          <w:rFonts w:ascii="Arial" w:eastAsia="Times New Roman" w:hAnsi="Arial" w:cs="Arial"/>
        </w:rPr>
        <w:t>A</w:t>
      </w:r>
      <w:r w:rsidR="00FE5A27">
        <w:rPr>
          <w:rFonts w:ascii="Arial" w:eastAsia="Times New Roman" w:hAnsi="Arial" w:cs="Arial"/>
        </w:rPr>
        <w:t>10</w:t>
      </w:r>
      <w:r w:rsidRPr="000E0951">
        <w:rPr>
          <w:rFonts w:ascii="Arial" w:eastAsia="Times New Roman" w:hAnsi="Arial" w:cs="Arial"/>
        </w:rPr>
        <w:t>.</w:t>
      </w:r>
      <w:r w:rsidRPr="000E0951">
        <w:rPr>
          <w:rFonts w:ascii="Arial" w:eastAsia="Times New Roman" w:hAnsi="Arial" w:cs="Arial"/>
        </w:rPr>
        <w:tab/>
      </w:r>
      <w:r w:rsidRPr="007C79B6">
        <w:rPr>
          <w:rFonts w:ascii="Arial" w:eastAsia="Times New Roman" w:hAnsi="Arial" w:cs="Arial"/>
        </w:rPr>
        <w:t>The Partner Organisations section of the budget does not need to replicate all the cost items of the Applicant budget.  However, it is suggested that all partner costs are represented in this section of the proposed budget (both inception and implementation budgets). You may use the main budget headings where relevant (Personnel, Travel, Local Office, Activity, Monitoring and Evaluation / Knowledge and Learning, and Administration costs)</w:t>
      </w:r>
      <w:r>
        <w:rPr>
          <w:rFonts w:ascii="Arial" w:eastAsia="Times New Roman" w:hAnsi="Arial" w:cs="Arial"/>
        </w:rPr>
        <w:t>.</w:t>
      </w:r>
    </w:p>
    <w:p w14:paraId="2C264D9B" w14:textId="1B49ED32" w:rsidR="00F84E1F" w:rsidRPr="000E0951" w:rsidRDefault="00F84E1F" w:rsidP="00F84E1F">
      <w:pPr>
        <w:spacing w:before="360" w:after="120" w:line="240" w:lineRule="auto"/>
        <w:ind w:left="720" w:hanging="720"/>
        <w:rPr>
          <w:rFonts w:ascii="Arial" w:eastAsia="Times New Roman" w:hAnsi="Arial" w:cs="Arial"/>
        </w:rPr>
      </w:pPr>
      <w:r w:rsidRPr="000E0951">
        <w:rPr>
          <w:rFonts w:ascii="Arial" w:eastAsia="Times New Roman" w:hAnsi="Arial" w:cs="Arial"/>
        </w:rPr>
        <w:t>Q1</w:t>
      </w:r>
      <w:r w:rsidR="00FE5A27">
        <w:rPr>
          <w:rFonts w:ascii="Arial" w:eastAsia="Times New Roman" w:hAnsi="Arial" w:cs="Arial"/>
        </w:rPr>
        <w:t>1</w:t>
      </w:r>
      <w:r w:rsidRPr="000E0951">
        <w:rPr>
          <w:rFonts w:ascii="Arial" w:eastAsia="Times New Roman" w:hAnsi="Arial" w:cs="Arial"/>
        </w:rPr>
        <w:t>.</w:t>
      </w:r>
      <w:r w:rsidRPr="000E0951">
        <w:rPr>
          <w:rFonts w:ascii="Arial" w:eastAsia="Times New Roman" w:hAnsi="Arial" w:cs="Arial"/>
        </w:rPr>
        <w:tab/>
      </w:r>
      <w:r>
        <w:rPr>
          <w:rFonts w:ascii="Arial" w:eastAsia="Times New Roman" w:hAnsi="Arial" w:cs="Arial"/>
        </w:rPr>
        <w:t xml:space="preserve">Can you provide guidance on how the </w:t>
      </w:r>
      <w:r w:rsidRPr="00C80DF9">
        <w:rPr>
          <w:rFonts w:ascii="Arial" w:eastAsia="Times New Roman" w:hAnsi="Arial" w:cs="Arial"/>
        </w:rPr>
        <w:t>Asset Procurement Plan</w:t>
      </w:r>
      <w:r>
        <w:rPr>
          <w:rFonts w:ascii="Arial" w:eastAsia="Times New Roman" w:hAnsi="Arial" w:cs="Arial"/>
        </w:rPr>
        <w:t xml:space="preserve"> should be presented, including the level of detail required?</w:t>
      </w:r>
    </w:p>
    <w:p w14:paraId="547BFDB6" w14:textId="6B6917E1" w:rsidR="00F84E1F" w:rsidRPr="007C79B6" w:rsidRDefault="00F84E1F" w:rsidP="00F84E1F">
      <w:pPr>
        <w:spacing w:before="120" w:after="120" w:line="240" w:lineRule="auto"/>
        <w:ind w:left="720" w:hanging="720"/>
        <w:rPr>
          <w:rFonts w:ascii="Arial" w:eastAsia="Times New Roman" w:hAnsi="Arial" w:cs="Arial"/>
          <w:caps/>
        </w:rPr>
      </w:pPr>
      <w:r w:rsidRPr="007C79B6">
        <w:rPr>
          <w:rFonts w:ascii="Arial" w:eastAsia="Times New Roman" w:hAnsi="Arial" w:cs="Arial"/>
        </w:rPr>
        <w:t>A1</w:t>
      </w:r>
      <w:r w:rsidR="00FE5A27">
        <w:rPr>
          <w:rFonts w:ascii="Arial" w:eastAsia="Times New Roman" w:hAnsi="Arial" w:cs="Arial"/>
        </w:rPr>
        <w:t>1</w:t>
      </w:r>
      <w:r w:rsidRPr="007C79B6">
        <w:rPr>
          <w:rFonts w:ascii="Arial" w:eastAsia="Times New Roman" w:hAnsi="Arial" w:cs="Arial"/>
        </w:rPr>
        <w:t>.</w:t>
      </w:r>
      <w:r w:rsidRPr="007C79B6">
        <w:rPr>
          <w:rFonts w:ascii="Arial" w:eastAsia="Times New Roman" w:hAnsi="Arial" w:cs="Arial"/>
        </w:rPr>
        <w:tab/>
        <w:t>The Asset Procurement Plan should itemise</w:t>
      </w:r>
      <w:r w:rsidR="00BD7F1A" w:rsidRPr="00BD7F1A">
        <w:rPr>
          <w:rFonts w:ascii="Arial" w:eastAsia="Times New Roman" w:hAnsi="Arial" w:cs="Arial"/>
        </w:rPr>
        <w:t xml:space="preserve"> </w:t>
      </w:r>
      <w:r w:rsidR="00BD7F1A" w:rsidRPr="007C79B6">
        <w:rPr>
          <w:rFonts w:ascii="Arial" w:eastAsia="Times New Roman" w:hAnsi="Arial" w:cs="Arial"/>
        </w:rPr>
        <w:t>assets</w:t>
      </w:r>
      <w:r w:rsidRPr="007C79B6">
        <w:rPr>
          <w:rFonts w:ascii="Arial" w:eastAsia="Times New Roman" w:hAnsi="Arial" w:cs="Arial"/>
        </w:rPr>
        <w:t xml:space="preserve"> intended </w:t>
      </w:r>
      <w:r w:rsidR="00BD7F1A">
        <w:rPr>
          <w:rFonts w:ascii="Arial" w:eastAsia="Times New Roman" w:hAnsi="Arial" w:cs="Arial"/>
        </w:rPr>
        <w:t xml:space="preserve">to be </w:t>
      </w:r>
      <w:r w:rsidRPr="007C79B6">
        <w:rPr>
          <w:rFonts w:ascii="Arial" w:eastAsia="Times New Roman" w:hAnsi="Arial" w:cs="Arial"/>
        </w:rPr>
        <w:t>procure</w:t>
      </w:r>
      <w:r w:rsidR="00BD7F1A">
        <w:rPr>
          <w:rFonts w:ascii="Arial" w:eastAsia="Times New Roman" w:hAnsi="Arial" w:cs="Arial"/>
        </w:rPr>
        <w:t>d</w:t>
      </w:r>
      <w:r w:rsidRPr="007C79B6">
        <w:rPr>
          <w:rFonts w:ascii="Arial" w:eastAsia="Times New Roman" w:hAnsi="Arial" w:cs="Arial"/>
        </w:rPr>
        <w:t xml:space="preserve"> </w:t>
      </w:r>
      <w:r w:rsidR="00BD7F1A">
        <w:rPr>
          <w:rFonts w:ascii="Arial" w:eastAsia="Times New Roman" w:hAnsi="Arial" w:cs="Arial"/>
        </w:rPr>
        <w:t>that</w:t>
      </w:r>
      <w:r w:rsidRPr="007C79B6">
        <w:rPr>
          <w:rFonts w:ascii="Arial" w:eastAsia="Times New Roman" w:hAnsi="Arial" w:cs="Arial"/>
        </w:rPr>
        <w:t xml:space="preserve"> have a value of at least AUD</w:t>
      </w:r>
      <w:r w:rsidR="00F90B5F">
        <w:rPr>
          <w:rFonts w:ascii="Arial" w:eastAsia="Times New Roman" w:hAnsi="Arial" w:cs="Arial"/>
        </w:rPr>
        <w:t>2</w:t>
      </w:r>
      <w:r w:rsidRPr="007C79B6">
        <w:rPr>
          <w:rFonts w:ascii="Arial" w:eastAsia="Times New Roman" w:hAnsi="Arial" w:cs="Arial"/>
        </w:rPr>
        <w:t>,000. The plan should include the asset description, value in AUD, approximately when it will be procured and where it will be located.</w:t>
      </w:r>
      <w:r w:rsidR="003D10E6">
        <w:rPr>
          <w:rFonts w:ascii="Arial" w:eastAsia="Times New Roman" w:hAnsi="Arial" w:cs="Arial"/>
        </w:rPr>
        <w:t xml:space="preserve"> A more detailed Asset Procurement Plan may be developed during the Inception Phase.</w:t>
      </w:r>
    </w:p>
    <w:p w14:paraId="43EFA0AC" w14:textId="47B6E3C5" w:rsidR="00C60F1E" w:rsidRPr="000E0951" w:rsidRDefault="00622BB7" w:rsidP="000E0951">
      <w:pPr>
        <w:spacing w:before="360" w:after="120" w:line="240" w:lineRule="auto"/>
        <w:ind w:left="720" w:hanging="720"/>
        <w:rPr>
          <w:rFonts w:ascii="Arial" w:eastAsia="Times New Roman" w:hAnsi="Arial" w:cs="Arial"/>
        </w:rPr>
      </w:pPr>
      <w:r w:rsidRPr="000E0951">
        <w:rPr>
          <w:rFonts w:ascii="Arial" w:eastAsia="Times New Roman" w:hAnsi="Arial" w:cs="Arial"/>
        </w:rPr>
        <w:t>Q</w:t>
      </w:r>
      <w:r w:rsidR="00FE5A27">
        <w:rPr>
          <w:rFonts w:ascii="Arial" w:eastAsia="Times New Roman" w:hAnsi="Arial" w:cs="Arial"/>
        </w:rPr>
        <w:t>12</w:t>
      </w:r>
      <w:r w:rsidR="00C60F1E" w:rsidRPr="000E0951">
        <w:rPr>
          <w:rFonts w:ascii="Arial" w:eastAsia="Times New Roman" w:hAnsi="Arial" w:cs="Arial"/>
        </w:rPr>
        <w:t>.</w:t>
      </w:r>
      <w:r w:rsidR="00C60F1E" w:rsidRPr="000E0951">
        <w:rPr>
          <w:rFonts w:ascii="Arial" w:eastAsia="Times New Roman" w:hAnsi="Arial" w:cs="Arial"/>
        </w:rPr>
        <w:tab/>
        <w:t>Is it acceptable to include members of the current CS WASH Fund Management Facility or the MERP as referees for the Past Experience Form, since they are not DFAT employees?</w:t>
      </w:r>
    </w:p>
    <w:p w14:paraId="08C21DD1" w14:textId="665A4618" w:rsidR="00622BB7" w:rsidRPr="000E0951" w:rsidRDefault="00622BB7" w:rsidP="000E0951">
      <w:pPr>
        <w:spacing w:before="120" w:after="120" w:line="240" w:lineRule="auto"/>
        <w:ind w:left="720" w:hanging="720"/>
        <w:rPr>
          <w:rFonts w:ascii="Arial" w:eastAsia="Times New Roman" w:hAnsi="Arial" w:cs="Arial"/>
        </w:rPr>
      </w:pPr>
      <w:r w:rsidRPr="000E0951">
        <w:rPr>
          <w:rFonts w:ascii="Arial" w:eastAsia="Times New Roman" w:hAnsi="Arial" w:cs="Arial"/>
        </w:rPr>
        <w:t>A</w:t>
      </w:r>
      <w:r w:rsidR="00FE5A27">
        <w:rPr>
          <w:rFonts w:ascii="Arial" w:eastAsia="Times New Roman" w:hAnsi="Arial" w:cs="Arial"/>
        </w:rPr>
        <w:t>12</w:t>
      </w:r>
      <w:r w:rsidRPr="000E0951">
        <w:rPr>
          <w:rFonts w:ascii="Arial" w:eastAsia="Times New Roman" w:hAnsi="Arial" w:cs="Arial"/>
        </w:rPr>
        <w:t>.</w:t>
      </w:r>
      <w:r w:rsidRPr="000E0951">
        <w:rPr>
          <w:rFonts w:ascii="Arial" w:eastAsia="Times New Roman" w:hAnsi="Arial" w:cs="Arial"/>
        </w:rPr>
        <w:tab/>
      </w:r>
      <w:r w:rsidR="00D93E6C" w:rsidRPr="00D93E6C">
        <w:rPr>
          <w:rFonts w:ascii="Arial" w:eastAsia="Times New Roman" w:hAnsi="Arial" w:cs="Arial"/>
        </w:rPr>
        <w:t>It is acceptable to DFAT. This is at the discretion of the Fund Management Facility or MERP if they are willing to act as referees for each CSO that seek their support</w:t>
      </w:r>
      <w:r w:rsidR="003E69CB">
        <w:rPr>
          <w:rFonts w:ascii="Arial" w:eastAsia="Times New Roman" w:hAnsi="Arial" w:cs="Arial"/>
        </w:rPr>
        <w:t>.</w:t>
      </w:r>
    </w:p>
    <w:p w14:paraId="7AB2DAB8" w14:textId="23451E2F" w:rsidR="00C60F1E" w:rsidRPr="00C60F1E" w:rsidRDefault="00CC69A5" w:rsidP="000E0951">
      <w:pPr>
        <w:spacing w:before="360" w:after="120" w:line="240" w:lineRule="auto"/>
        <w:ind w:left="720" w:hanging="720"/>
        <w:textAlignment w:val="baseline"/>
        <w:rPr>
          <w:rFonts w:ascii="Arial" w:eastAsia="Calibri" w:hAnsi="Arial" w:cs="Arial"/>
          <w:lang w:eastAsia="en-AU"/>
        </w:rPr>
      </w:pPr>
      <w:r w:rsidRPr="000E0951">
        <w:rPr>
          <w:rFonts w:ascii="Arial" w:eastAsia="Times New Roman" w:hAnsi="Arial" w:cs="Arial"/>
        </w:rPr>
        <w:t>Q</w:t>
      </w:r>
      <w:r w:rsidR="00F84E1F">
        <w:rPr>
          <w:rFonts w:ascii="Arial" w:eastAsia="Times New Roman" w:hAnsi="Arial" w:cs="Arial"/>
        </w:rPr>
        <w:t>1</w:t>
      </w:r>
      <w:r w:rsidR="00FE5A27">
        <w:rPr>
          <w:rFonts w:ascii="Arial" w:eastAsia="Times New Roman" w:hAnsi="Arial" w:cs="Arial"/>
        </w:rPr>
        <w:t>3</w:t>
      </w:r>
      <w:r w:rsidRPr="000E0951">
        <w:rPr>
          <w:rFonts w:ascii="Arial" w:eastAsia="Times New Roman" w:hAnsi="Arial" w:cs="Arial"/>
        </w:rPr>
        <w:t xml:space="preserve">. </w:t>
      </w:r>
      <w:r w:rsidRPr="000E0951">
        <w:rPr>
          <w:rFonts w:ascii="Arial" w:eastAsia="Times New Roman" w:hAnsi="Arial" w:cs="Arial"/>
        </w:rPr>
        <w:tab/>
      </w:r>
      <w:r w:rsidR="00C60F1E" w:rsidRPr="00C60F1E">
        <w:rPr>
          <w:rFonts w:ascii="Arial" w:eastAsia="Calibri" w:hAnsi="Arial" w:cs="Arial"/>
          <w:lang w:eastAsia="en-AU"/>
        </w:rPr>
        <w:t>What is the distinction between a consortium partner, a local NGO partner, and an organization that is subcontracted?</w:t>
      </w:r>
    </w:p>
    <w:p w14:paraId="4D1E052E" w14:textId="764AAE2A" w:rsidR="00C60F1E" w:rsidRDefault="00CC69A5" w:rsidP="000E0951">
      <w:pPr>
        <w:spacing w:before="120" w:after="120" w:line="240" w:lineRule="auto"/>
        <w:ind w:left="720" w:hanging="720"/>
        <w:rPr>
          <w:rFonts w:ascii="Arial" w:eastAsia="Calibri" w:hAnsi="Arial" w:cs="Arial"/>
          <w:lang w:eastAsia="en-AU"/>
        </w:rPr>
      </w:pPr>
      <w:r w:rsidRPr="000E0951">
        <w:rPr>
          <w:rFonts w:ascii="Arial" w:eastAsia="Times New Roman" w:hAnsi="Arial" w:cs="Arial"/>
        </w:rPr>
        <w:t>A</w:t>
      </w:r>
      <w:r w:rsidR="00FE5A27">
        <w:rPr>
          <w:rFonts w:ascii="Arial" w:eastAsia="Times New Roman" w:hAnsi="Arial" w:cs="Arial"/>
        </w:rPr>
        <w:t>13</w:t>
      </w:r>
      <w:r w:rsidRPr="000E0951">
        <w:rPr>
          <w:rFonts w:ascii="Arial" w:eastAsia="Times New Roman" w:hAnsi="Arial" w:cs="Arial"/>
        </w:rPr>
        <w:t>.</w:t>
      </w:r>
      <w:r w:rsidRPr="000E0951">
        <w:rPr>
          <w:rFonts w:ascii="Arial" w:eastAsia="Times New Roman" w:hAnsi="Arial" w:cs="Arial"/>
        </w:rPr>
        <w:tab/>
      </w:r>
      <w:r w:rsidR="00C60F1E" w:rsidRPr="000E0951">
        <w:rPr>
          <w:rFonts w:ascii="Arial" w:eastAsia="Times New Roman" w:hAnsi="Arial" w:cs="Arial"/>
        </w:rPr>
        <w:t>A</w:t>
      </w:r>
      <w:r w:rsidR="00C60F1E" w:rsidRPr="00C60F1E">
        <w:rPr>
          <w:rFonts w:ascii="Arial" w:eastAsia="Calibri" w:hAnsi="Arial" w:cs="Arial"/>
          <w:lang w:eastAsia="en-AU"/>
        </w:rPr>
        <w:t xml:space="preserve"> consortium partner is bound formally through a signed Consortium Agreement to work towards the outcomes of the proposed project and would tend to have a greater role in the development of the proposal than a sub</w:t>
      </w:r>
      <w:r w:rsidR="004D5C55">
        <w:rPr>
          <w:rFonts w:ascii="Arial" w:eastAsia="Calibri" w:hAnsi="Arial" w:cs="Arial"/>
          <w:lang w:eastAsia="en-AU"/>
        </w:rPr>
        <w:t>-</w:t>
      </w:r>
      <w:r w:rsidR="00C60F1E" w:rsidRPr="00C60F1E">
        <w:rPr>
          <w:rFonts w:ascii="Arial" w:eastAsia="Calibri" w:hAnsi="Arial" w:cs="Arial"/>
          <w:lang w:eastAsia="en-AU"/>
        </w:rPr>
        <w:t>contracted organisation</w:t>
      </w:r>
      <w:r w:rsidR="004D5C55">
        <w:rPr>
          <w:rFonts w:ascii="Arial" w:eastAsia="Calibri" w:hAnsi="Arial" w:cs="Arial"/>
          <w:lang w:eastAsia="en-AU"/>
        </w:rPr>
        <w:t>.</w:t>
      </w:r>
      <w:r w:rsidR="007C79B6">
        <w:rPr>
          <w:rFonts w:ascii="Arial" w:eastAsia="Calibri" w:hAnsi="Arial" w:cs="Arial"/>
          <w:lang w:eastAsia="en-AU"/>
        </w:rPr>
        <w:t xml:space="preserve"> </w:t>
      </w:r>
      <w:r w:rsidR="00B86E9A" w:rsidRPr="00B86E9A">
        <w:rPr>
          <w:rFonts w:ascii="Arial" w:eastAsia="Calibri" w:hAnsi="Arial" w:cs="Arial"/>
          <w:lang w:eastAsia="en-AU"/>
        </w:rPr>
        <w:t xml:space="preserve">For </w:t>
      </w:r>
      <w:r w:rsidR="000715DC">
        <w:rPr>
          <w:rFonts w:ascii="Arial" w:eastAsia="Calibri" w:hAnsi="Arial" w:cs="Arial"/>
          <w:lang w:eastAsia="en-AU"/>
        </w:rPr>
        <w:t xml:space="preserve">a </w:t>
      </w:r>
      <w:r w:rsidR="00B86E9A" w:rsidRPr="00B86E9A">
        <w:rPr>
          <w:rFonts w:ascii="Arial" w:eastAsia="Calibri" w:hAnsi="Arial" w:cs="Arial"/>
          <w:lang w:eastAsia="en-AU"/>
        </w:rPr>
        <w:t>project, DFAT sees the difference between a Consortium partner and a sub-</w:t>
      </w:r>
      <w:r w:rsidR="004D5C55">
        <w:rPr>
          <w:rFonts w:ascii="Arial" w:eastAsia="Calibri" w:hAnsi="Arial" w:cs="Arial"/>
          <w:lang w:eastAsia="en-AU"/>
        </w:rPr>
        <w:t>contractor</w:t>
      </w:r>
      <w:r w:rsidR="00B86E9A" w:rsidRPr="00B86E9A">
        <w:rPr>
          <w:rFonts w:ascii="Arial" w:eastAsia="Calibri" w:hAnsi="Arial" w:cs="Arial"/>
          <w:lang w:eastAsia="en-AU"/>
        </w:rPr>
        <w:t xml:space="preserve"> being </w:t>
      </w:r>
      <w:r w:rsidR="00B86E9A">
        <w:rPr>
          <w:rFonts w:ascii="Arial" w:eastAsia="Calibri" w:hAnsi="Arial" w:cs="Arial"/>
          <w:lang w:eastAsia="en-AU"/>
        </w:rPr>
        <w:t xml:space="preserve">that </w:t>
      </w:r>
      <w:r w:rsidR="00B86E9A" w:rsidRPr="00B86E9A">
        <w:rPr>
          <w:rFonts w:ascii="Arial" w:eastAsia="Calibri" w:hAnsi="Arial" w:cs="Arial"/>
          <w:lang w:eastAsia="en-AU"/>
        </w:rPr>
        <w:t xml:space="preserve">Consortium members are involved in the overall management and control of the project whereas </w:t>
      </w:r>
      <w:r w:rsidR="00B86E9A">
        <w:rPr>
          <w:rFonts w:ascii="Arial" w:eastAsia="Calibri" w:hAnsi="Arial" w:cs="Arial"/>
          <w:lang w:eastAsia="en-AU"/>
        </w:rPr>
        <w:t>s</w:t>
      </w:r>
      <w:r w:rsidR="00B86E9A" w:rsidRPr="00B86E9A">
        <w:rPr>
          <w:rFonts w:ascii="Arial" w:eastAsia="Calibri" w:hAnsi="Arial" w:cs="Arial"/>
          <w:lang w:eastAsia="en-AU"/>
        </w:rPr>
        <w:t>ub-contractors perform an agreed body of work for an agreed price and have no involveme</w:t>
      </w:r>
      <w:r w:rsidR="00B86E9A">
        <w:rPr>
          <w:rFonts w:ascii="Arial" w:eastAsia="Calibri" w:hAnsi="Arial" w:cs="Arial"/>
          <w:lang w:eastAsia="en-AU"/>
        </w:rPr>
        <w:t>nt in the rest of the project.</w:t>
      </w:r>
      <w:r w:rsidR="004D5C55">
        <w:rPr>
          <w:rFonts w:ascii="Arial" w:eastAsia="Calibri" w:hAnsi="Arial" w:cs="Arial"/>
          <w:lang w:eastAsia="en-AU"/>
        </w:rPr>
        <w:t xml:space="preserve"> A local NGO may be a sub-contractor or a Consortium partner depending on the arrangements in the proposal.</w:t>
      </w:r>
    </w:p>
    <w:p w14:paraId="7AFFCF3E" w14:textId="2DD5D43D" w:rsidR="00C80DF9" w:rsidRPr="000E0951" w:rsidRDefault="00C80DF9" w:rsidP="00C80DF9">
      <w:pPr>
        <w:spacing w:before="360" w:after="120" w:line="240" w:lineRule="auto"/>
        <w:ind w:left="720" w:hanging="720"/>
        <w:rPr>
          <w:rFonts w:ascii="Arial" w:eastAsia="Times New Roman" w:hAnsi="Arial" w:cs="Arial"/>
        </w:rPr>
      </w:pPr>
      <w:r w:rsidRPr="000E0951">
        <w:rPr>
          <w:rFonts w:ascii="Arial" w:eastAsia="Times New Roman" w:hAnsi="Arial" w:cs="Arial"/>
        </w:rPr>
        <w:lastRenderedPageBreak/>
        <w:t>Q</w:t>
      </w:r>
      <w:r>
        <w:rPr>
          <w:rFonts w:ascii="Arial" w:eastAsia="Times New Roman" w:hAnsi="Arial" w:cs="Arial"/>
        </w:rPr>
        <w:t>1</w:t>
      </w:r>
      <w:r w:rsidR="00FE5A27">
        <w:rPr>
          <w:rFonts w:ascii="Arial" w:eastAsia="Times New Roman" w:hAnsi="Arial" w:cs="Arial"/>
        </w:rPr>
        <w:t>4</w:t>
      </w:r>
      <w:r w:rsidRPr="000E0951">
        <w:rPr>
          <w:rFonts w:ascii="Arial" w:eastAsia="Times New Roman" w:hAnsi="Arial" w:cs="Arial"/>
        </w:rPr>
        <w:t>.</w:t>
      </w:r>
      <w:r w:rsidRPr="000E0951">
        <w:rPr>
          <w:rFonts w:ascii="Arial" w:eastAsia="Times New Roman" w:hAnsi="Arial" w:cs="Arial"/>
        </w:rPr>
        <w:tab/>
      </w:r>
      <w:r w:rsidRPr="00C80DF9">
        <w:rPr>
          <w:rFonts w:ascii="Arial" w:eastAsia="Times New Roman" w:hAnsi="Arial" w:cs="Arial"/>
        </w:rPr>
        <w:t>Considering the design documents’ emphasis on using an adaptive approach, how is it suggested that we use the proposal to describe activities and outcomes that may change over the life of the project?</w:t>
      </w:r>
    </w:p>
    <w:p w14:paraId="42BE8658" w14:textId="39512C43" w:rsidR="00C80DF9" w:rsidRPr="000E0951" w:rsidRDefault="00C80DF9" w:rsidP="00C80DF9">
      <w:pPr>
        <w:spacing w:before="120" w:after="120" w:line="240" w:lineRule="auto"/>
        <w:ind w:left="720" w:hanging="720"/>
        <w:rPr>
          <w:rFonts w:ascii="Arial" w:eastAsia="Times New Roman" w:hAnsi="Arial" w:cs="Arial"/>
        </w:rPr>
      </w:pPr>
      <w:r w:rsidRPr="000E0951">
        <w:rPr>
          <w:rFonts w:ascii="Arial" w:eastAsia="Times New Roman" w:hAnsi="Arial" w:cs="Arial"/>
        </w:rPr>
        <w:t>A</w:t>
      </w:r>
      <w:r>
        <w:rPr>
          <w:rFonts w:ascii="Arial" w:eastAsia="Times New Roman" w:hAnsi="Arial" w:cs="Arial"/>
        </w:rPr>
        <w:t>1</w:t>
      </w:r>
      <w:r w:rsidR="00FE5A27">
        <w:rPr>
          <w:rFonts w:ascii="Arial" w:eastAsia="Times New Roman" w:hAnsi="Arial" w:cs="Arial"/>
        </w:rPr>
        <w:t>4</w:t>
      </w:r>
      <w:r w:rsidRPr="000E0951">
        <w:rPr>
          <w:rFonts w:ascii="Arial" w:eastAsia="Times New Roman" w:hAnsi="Arial" w:cs="Arial"/>
        </w:rPr>
        <w:t>.</w:t>
      </w:r>
      <w:r w:rsidRPr="000E0951">
        <w:rPr>
          <w:rFonts w:ascii="Arial" w:eastAsia="Times New Roman" w:hAnsi="Arial" w:cs="Arial"/>
        </w:rPr>
        <w:tab/>
      </w:r>
      <w:r w:rsidR="004C0890" w:rsidRPr="00F84E1F">
        <w:rPr>
          <w:rFonts w:ascii="Arial" w:eastAsia="Times New Roman" w:hAnsi="Arial" w:cs="Arial"/>
        </w:rPr>
        <w:t>Proposed outcomes and activities need to be clearly stated in the application</w:t>
      </w:r>
      <w:r w:rsidR="00F84E1F" w:rsidRPr="00F84E1F">
        <w:rPr>
          <w:rFonts w:ascii="Arial" w:eastAsia="Times New Roman" w:hAnsi="Arial" w:cs="Arial"/>
        </w:rPr>
        <w:t>,</w:t>
      </w:r>
      <w:r w:rsidR="004C0890" w:rsidRPr="00F84E1F">
        <w:rPr>
          <w:rFonts w:ascii="Arial" w:eastAsia="Times New Roman" w:hAnsi="Arial" w:cs="Arial"/>
        </w:rPr>
        <w:t xml:space="preserve"> particularly in the Project Details section and consistent with the Project Theory of Change and Theory of Action in the Project Con</w:t>
      </w:r>
      <w:r w:rsidR="00F84E1F" w:rsidRPr="00F84E1F">
        <w:rPr>
          <w:rFonts w:ascii="Arial" w:eastAsia="Times New Roman" w:hAnsi="Arial" w:cs="Arial"/>
        </w:rPr>
        <w:t xml:space="preserve">cept section. </w:t>
      </w:r>
      <w:r w:rsidR="002C4337" w:rsidRPr="00F84E1F">
        <w:rPr>
          <w:rFonts w:ascii="Arial" w:eastAsia="Times New Roman" w:hAnsi="Arial" w:cs="Arial"/>
        </w:rPr>
        <w:t>This would be the case whether or not they will be adjusted over time during implementation.</w:t>
      </w:r>
      <w:r w:rsidR="009D4CA6" w:rsidRPr="00F84E1F">
        <w:rPr>
          <w:rFonts w:ascii="Arial" w:eastAsia="Times New Roman" w:hAnsi="Arial" w:cs="Arial"/>
        </w:rPr>
        <w:t xml:space="preserve"> </w:t>
      </w:r>
    </w:p>
    <w:p w14:paraId="2234AB86" w14:textId="1AD0123F" w:rsidR="00C80DF9" w:rsidRPr="000E0951" w:rsidRDefault="00C80DF9" w:rsidP="00C80DF9">
      <w:pPr>
        <w:spacing w:before="360" w:after="120" w:line="240" w:lineRule="auto"/>
        <w:ind w:left="720" w:hanging="720"/>
        <w:rPr>
          <w:rFonts w:ascii="Arial" w:eastAsia="Times New Roman" w:hAnsi="Arial" w:cs="Arial"/>
        </w:rPr>
      </w:pPr>
      <w:r w:rsidRPr="000E0951">
        <w:rPr>
          <w:rFonts w:ascii="Arial" w:eastAsia="Times New Roman" w:hAnsi="Arial" w:cs="Arial"/>
        </w:rPr>
        <w:t>Q</w:t>
      </w:r>
      <w:r>
        <w:rPr>
          <w:rFonts w:ascii="Arial" w:eastAsia="Times New Roman" w:hAnsi="Arial" w:cs="Arial"/>
        </w:rPr>
        <w:t>1</w:t>
      </w:r>
      <w:r w:rsidR="00FE5A27">
        <w:rPr>
          <w:rFonts w:ascii="Arial" w:eastAsia="Times New Roman" w:hAnsi="Arial" w:cs="Arial"/>
        </w:rPr>
        <w:t>5</w:t>
      </w:r>
      <w:r w:rsidRPr="000E0951">
        <w:rPr>
          <w:rFonts w:ascii="Arial" w:eastAsia="Times New Roman" w:hAnsi="Arial" w:cs="Arial"/>
        </w:rPr>
        <w:t>.</w:t>
      </w:r>
      <w:r w:rsidRPr="000E0951">
        <w:rPr>
          <w:rFonts w:ascii="Arial" w:eastAsia="Times New Roman" w:hAnsi="Arial" w:cs="Arial"/>
        </w:rPr>
        <w:tab/>
      </w:r>
      <w:r w:rsidR="00B86E9A">
        <w:rPr>
          <w:rFonts w:ascii="Arial" w:eastAsia="Times New Roman" w:hAnsi="Arial" w:cs="Arial"/>
        </w:rPr>
        <w:t>Do</w:t>
      </w:r>
      <w:r w:rsidRPr="00C80DF9">
        <w:rPr>
          <w:rFonts w:ascii="Arial" w:eastAsia="Times New Roman" w:hAnsi="Arial" w:cs="Arial"/>
        </w:rPr>
        <w:t xml:space="preserve"> the rules around conflict of interest prevent us from naming as Lead Manager anyone still working on the current CS WASH 2 project – in particular, the CS WASH 2 Lead Manager? Will it be considered a conflict of interest if the same Lead Manager is named for multiple proposed projects, as long as a manageable workload for this person is envisaged? (</w:t>
      </w:r>
      <w:r w:rsidR="00F84E1F">
        <w:rPr>
          <w:rFonts w:ascii="Arial" w:eastAsia="Times New Roman" w:hAnsi="Arial" w:cs="Arial"/>
        </w:rPr>
        <w:t>Refer to page 5 of RFP, where it says</w:t>
      </w:r>
      <w:r w:rsidRPr="00C80DF9">
        <w:rPr>
          <w:rFonts w:ascii="Arial" w:eastAsia="Times New Roman" w:hAnsi="Arial" w:cs="Arial"/>
        </w:rPr>
        <w:t xml:space="preserve"> "DFAT may reject any proposal which does not disclose the fact that a proposed team member has an existing and continuing commitment to another DFAT project or activity.")</w:t>
      </w:r>
    </w:p>
    <w:p w14:paraId="71D5B65D" w14:textId="575652BA" w:rsidR="00FC1B98" w:rsidRDefault="00C80DF9" w:rsidP="00FC1B98">
      <w:pPr>
        <w:spacing w:before="120" w:after="120" w:line="240" w:lineRule="auto"/>
        <w:ind w:left="720" w:hanging="720"/>
        <w:rPr>
          <w:rFonts w:ascii="Arial" w:eastAsia="Times New Roman" w:hAnsi="Arial" w:cs="Arial"/>
        </w:rPr>
      </w:pPr>
      <w:r w:rsidRPr="000E0951">
        <w:rPr>
          <w:rFonts w:ascii="Arial" w:eastAsia="Times New Roman" w:hAnsi="Arial" w:cs="Arial"/>
        </w:rPr>
        <w:t>A</w:t>
      </w:r>
      <w:r>
        <w:rPr>
          <w:rFonts w:ascii="Arial" w:eastAsia="Times New Roman" w:hAnsi="Arial" w:cs="Arial"/>
        </w:rPr>
        <w:t>1</w:t>
      </w:r>
      <w:r w:rsidR="00FE5A27">
        <w:rPr>
          <w:rFonts w:ascii="Arial" w:eastAsia="Times New Roman" w:hAnsi="Arial" w:cs="Arial"/>
        </w:rPr>
        <w:t>5</w:t>
      </w:r>
      <w:r w:rsidRPr="000E0951">
        <w:rPr>
          <w:rFonts w:ascii="Arial" w:eastAsia="Times New Roman" w:hAnsi="Arial" w:cs="Arial"/>
        </w:rPr>
        <w:t>.</w:t>
      </w:r>
      <w:r w:rsidRPr="000E0951">
        <w:rPr>
          <w:rFonts w:ascii="Arial" w:eastAsia="Times New Roman" w:hAnsi="Arial" w:cs="Arial"/>
        </w:rPr>
        <w:tab/>
      </w:r>
      <w:r w:rsidR="00D93E6C" w:rsidRPr="00D93E6C">
        <w:rPr>
          <w:rFonts w:ascii="Arial" w:eastAsia="Times New Roman" w:hAnsi="Arial" w:cs="Arial"/>
        </w:rPr>
        <w:t>This will not be considered a conflict of interest. The Proposal should provide some explanation of how the workload of the Lead Manager (in this case) will be managed. Also see A26 and A27 of Addenda 1</w:t>
      </w:r>
      <w:r w:rsidR="00FC1B98">
        <w:rPr>
          <w:rFonts w:ascii="Arial" w:eastAsia="Times New Roman" w:hAnsi="Arial" w:cs="Arial"/>
        </w:rPr>
        <w:t>.</w:t>
      </w:r>
    </w:p>
    <w:p w14:paraId="15076035" w14:textId="02714502" w:rsidR="00FC1B98" w:rsidRPr="000E0951" w:rsidRDefault="00FC1B98" w:rsidP="00FC1B98">
      <w:pPr>
        <w:spacing w:before="360" w:after="120" w:line="240" w:lineRule="auto"/>
        <w:ind w:left="720" w:hanging="720"/>
        <w:rPr>
          <w:rFonts w:ascii="Arial" w:eastAsia="Times New Roman" w:hAnsi="Arial" w:cs="Arial"/>
        </w:rPr>
      </w:pPr>
      <w:r w:rsidRPr="000E0951">
        <w:rPr>
          <w:rFonts w:ascii="Arial" w:eastAsia="Times New Roman" w:hAnsi="Arial" w:cs="Arial"/>
        </w:rPr>
        <w:t>Q</w:t>
      </w:r>
      <w:r>
        <w:rPr>
          <w:rFonts w:ascii="Arial" w:eastAsia="Times New Roman" w:hAnsi="Arial" w:cs="Arial"/>
        </w:rPr>
        <w:t>1</w:t>
      </w:r>
      <w:r w:rsidR="00FE5A27">
        <w:rPr>
          <w:rFonts w:ascii="Arial" w:eastAsia="Times New Roman" w:hAnsi="Arial" w:cs="Arial"/>
        </w:rPr>
        <w:t>6</w:t>
      </w:r>
      <w:r w:rsidRPr="000E0951">
        <w:rPr>
          <w:rFonts w:ascii="Arial" w:eastAsia="Times New Roman" w:hAnsi="Arial" w:cs="Arial"/>
        </w:rPr>
        <w:t>.</w:t>
      </w:r>
      <w:r w:rsidRPr="000E0951">
        <w:rPr>
          <w:rFonts w:ascii="Arial" w:eastAsia="Times New Roman" w:hAnsi="Arial" w:cs="Arial"/>
        </w:rPr>
        <w:tab/>
      </w:r>
      <w:r w:rsidRPr="00C80DF9">
        <w:rPr>
          <w:rFonts w:ascii="Arial" w:eastAsia="Times New Roman" w:hAnsi="Arial" w:cs="Arial"/>
        </w:rPr>
        <w:t>C</w:t>
      </w:r>
      <w:r>
        <w:rPr>
          <w:rFonts w:ascii="Arial" w:eastAsia="Times New Roman" w:hAnsi="Arial" w:cs="Arial"/>
        </w:rPr>
        <w:t xml:space="preserve">an you provide </w:t>
      </w:r>
      <w:r w:rsidRPr="00FC1B98">
        <w:rPr>
          <w:rFonts w:ascii="Arial" w:eastAsia="Times New Roman" w:hAnsi="Arial" w:cs="Arial"/>
        </w:rPr>
        <w:t>further clarification around the 'Statement of similarities' question in SmartyGrants (Section 5: Project support information, under 'Past Experience' heading). For example, is this around similarities of past projects to the current submission, or is this similarity of the past projects to each other</w:t>
      </w:r>
      <w:r w:rsidRPr="00C80DF9">
        <w:rPr>
          <w:rFonts w:ascii="Arial" w:eastAsia="Times New Roman" w:hAnsi="Arial" w:cs="Arial"/>
        </w:rPr>
        <w:t>?</w:t>
      </w:r>
    </w:p>
    <w:p w14:paraId="6C2C6293" w14:textId="6029E688" w:rsidR="00FC1B98" w:rsidRDefault="00FC1B98" w:rsidP="007318EF">
      <w:pPr>
        <w:spacing w:before="120" w:after="120" w:line="240" w:lineRule="auto"/>
        <w:ind w:left="720" w:hanging="720"/>
        <w:rPr>
          <w:rFonts w:ascii="Arial" w:eastAsia="Times New Roman" w:hAnsi="Arial" w:cs="Arial"/>
        </w:rPr>
      </w:pPr>
      <w:r w:rsidRPr="000E0951">
        <w:rPr>
          <w:rFonts w:ascii="Arial" w:eastAsia="Times New Roman" w:hAnsi="Arial" w:cs="Arial"/>
        </w:rPr>
        <w:t>A</w:t>
      </w:r>
      <w:r>
        <w:rPr>
          <w:rFonts w:ascii="Arial" w:eastAsia="Times New Roman" w:hAnsi="Arial" w:cs="Arial"/>
        </w:rPr>
        <w:t>1</w:t>
      </w:r>
      <w:r w:rsidR="00FE5A27">
        <w:rPr>
          <w:rFonts w:ascii="Arial" w:eastAsia="Times New Roman" w:hAnsi="Arial" w:cs="Arial"/>
        </w:rPr>
        <w:t>6</w:t>
      </w:r>
      <w:r w:rsidRPr="000E0951">
        <w:rPr>
          <w:rFonts w:ascii="Arial" w:eastAsia="Times New Roman" w:hAnsi="Arial" w:cs="Arial"/>
        </w:rPr>
        <w:t>.</w:t>
      </w:r>
      <w:r w:rsidRPr="000E0951">
        <w:rPr>
          <w:rFonts w:ascii="Arial" w:eastAsia="Times New Roman" w:hAnsi="Arial" w:cs="Arial"/>
        </w:rPr>
        <w:tab/>
      </w:r>
      <w:r w:rsidRPr="00FC1B98">
        <w:rPr>
          <w:rFonts w:ascii="Arial" w:eastAsia="Times New Roman" w:hAnsi="Arial" w:cs="Arial"/>
        </w:rPr>
        <w:t>The “Past Experience” section of the application form is an opportunity for the applicant to describe up to two activities that demonstrate its ability to fulfil the objectives of the Fund.  The "Statement of the similarities" question prompts the applicant to explain why the activities are relevant to the submission</w:t>
      </w:r>
      <w:r>
        <w:rPr>
          <w:rFonts w:ascii="Arial" w:eastAsia="Times New Roman" w:hAnsi="Arial" w:cs="Arial"/>
        </w:rPr>
        <w:t>.</w:t>
      </w:r>
    </w:p>
    <w:p w14:paraId="77C30720" w14:textId="725B7C7E" w:rsidR="00E1148F" w:rsidRDefault="00E1148F" w:rsidP="00E1148F">
      <w:pPr>
        <w:spacing w:before="360" w:after="120" w:line="240" w:lineRule="auto"/>
        <w:ind w:left="720" w:hanging="720"/>
        <w:rPr>
          <w:rFonts w:ascii="Arial" w:eastAsia="Times New Roman" w:hAnsi="Arial" w:cs="Arial"/>
        </w:rPr>
      </w:pPr>
      <w:r w:rsidRPr="000E0951">
        <w:rPr>
          <w:rFonts w:ascii="Arial" w:eastAsia="Times New Roman" w:hAnsi="Arial" w:cs="Arial"/>
        </w:rPr>
        <w:t>Q</w:t>
      </w:r>
      <w:r>
        <w:rPr>
          <w:rFonts w:ascii="Arial" w:eastAsia="Times New Roman" w:hAnsi="Arial" w:cs="Arial"/>
        </w:rPr>
        <w:t>1</w:t>
      </w:r>
      <w:r w:rsidR="00FE5A27">
        <w:rPr>
          <w:rFonts w:ascii="Arial" w:eastAsia="Times New Roman" w:hAnsi="Arial" w:cs="Arial"/>
        </w:rPr>
        <w:t>7</w:t>
      </w:r>
      <w:r w:rsidRPr="000E0951">
        <w:rPr>
          <w:rFonts w:ascii="Arial" w:eastAsia="Times New Roman" w:hAnsi="Arial" w:cs="Arial"/>
        </w:rPr>
        <w:t>.</w:t>
      </w:r>
      <w:r w:rsidRPr="000E0951">
        <w:rPr>
          <w:rFonts w:ascii="Arial" w:eastAsia="Times New Roman" w:hAnsi="Arial" w:cs="Arial"/>
        </w:rPr>
        <w:tab/>
      </w:r>
      <w:r>
        <w:rPr>
          <w:rFonts w:ascii="Arial" w:eastAsia="Times New Roman" w:hAnsi="Arial" w:cs="Arial"/>
        </w:rPr>
        <w:t>Four (4) prompts in the SmartyGrants form are similarly worded, or seem to be asking for similar information. Can you provide clarification on the distinction between the following prompts:</w:t>
      </w:r>
    </w:p>
    <w:p w14:paraId="02148074" w14:textId="77777777" w:rsidR="00E1148F" w:rsidRPr="00E1148F" w:rsidRDefault="00E1148F" w:rsidP="00E1148F">
      <w:pPr>
        <w:pStyle w:val="ListParagraph"/>
        <w:numPr>
          <w:ilvl w:val="0"/>
          <w:numId w:val="7"/>
        </w:numPr>
        <w:spacing w:before="120" w:after="120" w:line="240" w:lineRule="auto"/>
        <w:ind w:left="1434" w:hanging="357"/>
        <w:contextualSpacing w:val="0"/>
        <w:rPr>
          <w:rFonts w:ascii="Arial" w:eastAsia="Times New Roman" w:hAnsi="Arial" w:cs="Arial"/>
        </w:rPr>
      </w:pPr>
      <w:r w:rsidRPr="00E1148F">
        <w:rPr>
          <w:rFonts w:ascii="Arial" w:eastAsia="Times New Roman" w:hAnsi="Arial" w:cs="Arial"/>
        </w:rPr>
        <w:t>Section 3, Understanding of the WASH sector: Description of the CSO’s understanding of the WASH sector context which includes effective, gender and socially inclusive programming approaches as well as the CSO’s overall philosophy and approach to WASH.</w:t>
      </w:r>
    </w:p>
    <w:p w14:paraId="17DEE846" w14:textId="5FB297A9" w:rsidR="00E1148F" w:rsidRPr="00E1148F" w:rsidRDefault="00E1148F" w:rsidP="00E1148F">
      <w:pPr>
        <w:pStyle w:val="ListParagraph"/>
        <w:numPr>
          <w:ilvl w:val="0"/>
          <w:numId w:val="7"/>
        </w:numPr>
        <w:spacing w:before="120" w:after="120" w:line="240" w:lineRule="auto"/>
        <w:contextualSpacing w:val="0"/>
        <w:rPr>
          <w:rFonts w:ascii="Arial" w:eastAsia="Times New Roman" w:hAnsi="Arial" w:cs="Arial"/>
        </w:rPr>
      </w:pPr>
      <w:r w:rsidRPr="00E1148F">
        <w:rPr>
          <w:rFonts w:ascii="Arial" w:eastAsia="Times New Roman" w:hAnsi="Arial" w:cs="Arial"/>
        </w:rPr>
        <w:t>Section 3, Understanding of the WASH sector: Description of CSO’s previous contributions to the broader WASH sector, such as mechanisms whereby the CSO engages at country, regional and global levels, in sector debate, networks, and contribution of evidence and demonstrated innovative practice to advance WASH sector thinking and practice.</w:t>
      </w:r>
    </w:p>
    <w:p w14:paraId="61711831" w14:textId="48D693B6" w:rsidR="00E1148F" w:rsidRPr="00E1148F" w:rsidRDefault="00E1148F" w:rsidP="00E1148F">
      <w:pPr>
        <w:pStyle w:val="ListParagraph"/>
        <w:numPr>
          <w:ilvl w:val="0"/>
          <w:numId w:val="7"/>
        </w:numPr>
        <w:spacing w:before="120" w:after="120" w:line="240" w:lineRule="auto"/>
        <w:contextualSpacing w:val="0"/>
        <w:rPr>
          <w:rFonts w:ascii="Arial" w:eastAsia="Times New Roman" w:hAnsi="Arial" w:cs="Arial"/>
        </w:rPr>
      </w:pPr>
      <w:r w:rsidRPr="00E1148F">
        <w:rPr>
          <w:rFonts w:ascii="Arial" w:eastAsia="Times New Roman" w:hAnsi="Arial" w:cs="Arial"/>
        </w:rPr>
        <w:t>Section 6, Project Concept details: Analysis undertaken and understanding of key aspects of the WASH sector context, including existing capacity and other strengths, gender and social inclusion and cross-sectoral issues</w:t>
      </w:r>
      <w:r w:rsidR="00FE5A27">
        <w:rPr>
          <w:rFonts w:ascii="Arial" w:eastAsia="Times New Roman" w:hAnsi="Arial" w:cs="Arial"/>
        </w:rPr>
        <w:t>.</w:t>
      </w:r>
    </w:p>
    <w:p w14:paraId="61666BD4" w14:textId="5DCE27B8" w:rsidR="00E1148F" w:rsidRPr="00E1148F" w:rsidRDefault="00E1148F" w:rsidP="00E1148F">
      <w:pPr>
        <w:pStyle w:val="ListParagraph"/>
        <w:numPr>
          <w:ilvl w:val="0"/>
          <w:numId w:val="7"/>
        </w:numPr>
        <w:spacing w:before="120" w:after="120" w:line="240" w:lineRule="auto"/>
        <w:contextualSpacing w:val="0"/>
        <w:rPr>
          <w:rFonts w:ascii="Arial" w:eastAsia="Times New Roman" w:hAnsi="Arial" w:cs="Arial"/>
        </w:rPr>
      </w:pPr>
      <w:r w:rsidRPr="00E1148F">
        <w:rPr>
          <w:rFonts w:ascii="Arial" w:eastAsia="Times New Roman" w:hAnsi="Arial" w:cs="Arial"/>
        </w:rPr>
        <w:t>Section 8, In-country CSO Capacity Statement: iii) Evidence of active national WASH sector engagement and influence</w:t>
      </w:r>
      <w:r w:rsidR="00FE5A27">
        <w:rPr>
          <w:rFonts w:ascii="Arial" w:eastAsia="Times New Roman" w:hAnsi="Arial" w:cs="Arial"/>
        </w:rPr>
        <w:t>.</w:t>
      </w:r>
    </w:p>
    <w:p w14:paraId="25B3A4B9" w14:textId="050CB581" w:rsidR="00E1148F" w:rsidRDefault="00E1148F" w:rsidP="00E1148F">
      <w:pPr>
        <w:spacing w:before="120" w:after="120" w:line="240" w:lineRule="auto"/>
        <w:ind w:left="720" w:hanging="720"/>
        <w:rPr>
          <w:rFonts w:ascii="Arial" w:eastAsia="Times New Roman" w:hAnsi="Arial" w:cs="Arial"/>
        </w:rPr>
      </w:pPr>
      <w:r w:rsidRPr="000E0951">
        <w:rPr>
          <w:rFonts w:ascii="Arial" w:eastAsia="Times New Roman" w:hAnsi="Arial" w:cs="Arial"/>
        </w:rPr>
        <w:t>A</w:t>
      </w:r>
      <w:r>
        <w:rPr>
          <w:rFonts w:ascii="Arial" w:eastAsia="Times New Roman" w:hAnsi="Arial" w:cs="Arial"/>
        </w:rPr>
        <w:t>1</w:t>
      </w:r>
      <w:r w:rsidR="00FE5A27">
        <w:rPr>
          <w:rFonts w:ascii="Arial" w:eastAsia="Times New Roman" w:hAnsi="Arial" w:cs="Arial"/>
        </w:rPr>
        <w:t>7</w:t>
      </w:r>
      <w:r w:rsidRPr="000E0951">
        <w:rPr>
          <w:rFonts w:ascii="Arial" w:eastAsia="Times New Roman" w:hAnsi="Arial" w:cs="Arial"/>
        </w:rPr>
        <w:t>.</w:t>
      </w:r>
      <w:r w:rsidRPr="000E0951">
        <w:rPr>
          <w:rFonts w:ascii="Arial" w:eastAsia="Times New Roman" w:hAnsi="Arial" w:cs="Arial"/>
        </w:rPr>
        <w:tab/>
      </w:r>
      <w:r w:rsidRPr="00E1148F">
        <w:rPr>
          <w:rFonts w:ascii="Arial" w:eastAsia="Times New Roman" w:hAnsi="Arial" w:cs="Arial"/>
        </w:rPr>
        <w:t>Section 3 is about the CSO’s understanding of, and experience in, the WASH sector in general while Section 6 is about the specific project being proposed with a focus on the country situational analysis and the project theory of change. Section 8 also refers to the specific project being proposed with a focus on the capacity of the applicant. Applicants are encouraged to be succinct and use clear language while at the same time avoiding repetition.</w:t>
      </w:r>
    </w:p>
    <w:p w14:paraId="02F5A665" w14:textId="39B5B8EE" w:rsidR="00596D57" w:rsidRDefault="00596D57" w:rsidP="00B5547A">
      <w:pPr>
        <w:spacing w:before="120" w:after="120" w:line="240" w:lineRule="auto"/>
        <w:rPr>
          <w:rFonts w:ascii="Arial" w:eastAsia="Times New Roman" w:hAnsi="Arial" w:cs="Arial"/>
        </w:rPr>
      </w:pPr>
    </w:p>
    <w:p w14:paraId="0B845257" w14:textId="77777777" w:rsidR="00FC1B98" w:rsidRDefault="00FC1B98" w:rsidP="00B5547A">
      <w:pPr>
        <w:spacing w:before="120" w:after="120" w:line="240" w:lineRule="auto"/>
        <w:rPr>
          <w:rFonts w:ascii="Arial" w:eastAsia="Times New Roman" w:hAnsi="Arial" w:cs="Arial"/>
        </w:rPr>
      </w:pPr>
    </w:p>
    <w:p w14:paraId="0850A903" w14:textId="023CE752" w:rsidR="00F84E1F" w:rsidRPr="000E0951" w:rsidRDefault="00F84E1F" w:rsidP="00F84E1F">
      <w:pPr>
        <w:spacing w:before="120" w:after="120" w:line="240" w:lineRule="auto"/>
        <w:rPr>
          <w:rFonts w:ascii="Arial" w:eastAsia="Times New Roman" w:hAnsi="Arial" w:cs="Arial"/>
          <w:b/>
        </w:rPr>
      </w:pPr>
      <w:r>
        <w:rPr>
          <w:rFonts w:ascii="Arial" w:eastAsia="Times New Roman" w:hAnsi="Arial" w:cs="Arial"/>
          <w:b/>
        </w:rPr>
        <w:lastRenderedPageBreak/>
        <w:t>SmartyGrants Amendments</w:t>
      </w:r>
    </w:p>
    <w:p w14:paraId="27948C3D" w14:textId="6683A848" w:rsidR="00596D57" w:rsidRPr="00F84E1F" w:rsidRDefault="00F84E1F" w:rsidP="00F84E1F">
      <w:pPr>
        <w:pStyle w:val="ListParagraph"/>
        <w:numPr>
          <w:ilvl w:val="0"/>
          <w:numId w:val="6"/>
        </w:numPr>
        <w:spacing w:before="360" w:after="0" w:line="240" w:lineRule="auto"/>
        <w:rPr>
          <w:rFonts w:ascii="Arial" w:hAnsi="Arial" w:cs="Arial"/>
          <w:b/>
        </w:rPr>
      </w:pPr>
      <w:r w:rsidRPr="00F84E1F">
        <w:rPr>
          <w:rFonts w:ascii="Arial" w:hAnsi="Arial" w:cs="Arial"/>
          <w:b/>
        </w:rPr>
        <w:t xml:space="preserve">Proposed </w:t>
      </w:r>
      <w:r w:rsidR="00596D57" w:rsidRPr="00F84E1F">
        <w:rPr>
          <w:rFonts w:ascii="Arial" w:hAnsi="Arial" w:cs="Arial"/>
          <w:b/>
        </w:rPr>
        <w:t xml:space="preserve">Inception </w:t>
      </w:r>
      <w:r w:rsidRPr="00F84E1F">
        <w:rPr>
          <w:rFonts w:ascii="Arial" w:hAnsi="Arial" w:cs="Arial"/>
          <w:b/>
        </w:rPr>
        <w:t xml:space="preserve">Phase </w:t>
      </w:r>
      <w:r w:rsidR="00596D57" w:rsidRPr="00F84E1F">
        <w:rPr>
          <w:rFonts w:ascii="Arial" w:hAnsi="Arial" w:cs="Arial"/>
          <w:b/>
        </w:rPr>
        <w:t>Budget</w:t>
      </w:r>
    </w:p>
    <w:p w14:paraId="79AB3FDE" w14:textId="526794EA" w:rsidR="00596D57" w:rsidRPr="00F84E1F" w:rsidRDefault="00596D57" w:rsidP="00F84E1F">
      <w:pPr>
        <w:shd w:val="clear" w:color="auto" w:fill="FFFFFF"/>
        <w:spacing w:before="120" w:after="120" w:line="240" w:lineRule="auto"/>
        <w:ind w:firstLine="360"/>
        <w:rPr>
          <w:rFonts w:ascii="Arial" w:eastAsia="Times New Roman" w:hAnsi="Arial" w:cs="Arial"/>
          <w:b/>
          <w:color w:val="0070C0"/>
          <w:sz w:val="20"/>
          <w:szCs w:val="20"/>
          <w:lang w:eastAsia="en-AU"/>
        </w:rPr>
      </w:pPr>
      <w:r w:rsidRPr="00F84E1F">
        <w:rPr>
          <w:rFonts w:ascii="Arial" w:hAnsi="Arial" w:cs="Arial"/>
          <w:b/>
          <w:color w:val="0070C0"/>
        </w:rPr>
        <w:t>Budget Notes</w:t>
      </w:r>
    </w:p>
    <w:p w14:paraId="6E30AD03" w14:textId="357F8F5A" w:rsidR="00596D57" w:rsidRPr="00D93E6C" w:rsidRDefault="00596D57" w:rsidP="00F84E1F">
      <w:pPr>
        <w:shd w:val="clear" w:color="auto" w:fill="FFFFFF"/>
        <w:spacing w:before="120" w:after="120" w:line="240" w:lineRule="auto"/>
        <w:ind w:firstLine="360"/>
        <w:rPr>
          <w:rFonts w:ascii="Arial" w:eastAsia="Times New Roman" w:hAnsi="Arial" w:cs="Arial"/>
          <w:lang w:eastAsia="en-AU"/>
        </w:rPr>
      </w:pPr>
      <w:r w:rsidRPr="00D93E6C">
        <w:rPr>
          <w:rFonts w:ascii="Arial" w:eastAsia="Times New Roman" w:hAnsi="Arial" w:cs="Arial"/>
          <w:lang w:eastAsia="en-AU"/>
        </w:rPr>
        <w:t>Applicants are reminded that:</w:t>
      </w:r>
    </w:p>
    <w:p w14:paraId="5C6A33DD" w14:textId="7BBD558A" w:rsidR="00596D57" w:rsidRPr="00D93E6C" w:rsidRDefault="00596D57" w:rsidP="00F84E1F">
      <w:pPr>
        <w:pStyle w:val="ListParagraph"/>
        <w:numPr>
          <w:ilvl w:val="0"/>
          <w:numId w:val="5"/>
        </w:numPr>
        <w:shd w:val="clear" w:color="auto" w:fill="FFFFFF"/>
        <w:spacing w:before="120" w:after="120" w:line="240" w:lineRule="auto"/>
        <w:ind w:left="851" w:right="240" w:hanging="284"/>
        <w:contextualSpacing w:val="0"/>
        <w:rPr>
          <w:rFonts w:ascii="Arial" w:eastAsia="Times New Roman" w:hAnsi="Arial" w:cs="Arial"/>
          <w:lang w:eastAsia="en-AU"/>
        </w:rPr>
      </w:pPr>
      <w:r w:rsidRPr="00D93E6C">
        <w:rPr>
          <w:rFonts w:ascii="Arial" w:eastAsia="Times New Roman" w:hAnsi="Arial" w:cs="Arial"/>
          <w:lang w:eastAsia="en-AU"/>
        </w:rPr>
        <w:t xml:space="preserve">A maximum of AUD100,000 per proposal (this refers only to the DFAT Contribution and does not include the </w:t>
      </w:r>
      <w:r w:rsidR="00DB20D9" w:rsidRPr="00D93E6C">
        <w:rPr>
          <w:rFonts w:ascii="Arial" w:eastAsia="Times New Roman" w:hAnsi="Arial" w:cs="Arial"/>
          <w:lang w:eastAsia="en-AU"/>
        </w:rPr>
        <w:t>CSO Project</w:t>
      </w:r>
      <w:r w:rsidRPr="00D93E6C">
        <w:rPr>
          <w:rFonts w:ascii="Arial" w:eastAsia="Times New Roman" w:hAnsi="Arial" w:cs="Arial"/>
          <w:lang w:eastAsia="en-AU"/>
        </w:rPr>
        <w:t xml:space="preserve"> Contribution</w:t>
      </w:r>
      <w:r w:rsidR="00DB20D9" w:rsidRPr="00D93E6C">
        <w:rPr>
          <w:rFonts w:ascii="Arial" w:eastAsia="Times New Roman" w:hAnsi="Arial" w:cs="Arial"/>
          <w:lang w:eastAsia="en-AU"/>
        </w:rPr>
        <w:t>)</w:t>
      </w:r>
      <w:r w:rsidRPr="00D93E6C">
        <w:rPr>
          <w:rFonts w:ascii="Arial" w:eastAsia="Times New Roman" w:hAnsi="Arial" w:cs="Arial"/>
          <w:lang w:eastAsia="en-AU"/>
        </w:rPr>
        <w:t>.</w:t>
      </w:r>
    </w:p>
    <w:p w14:paraId="71549527" w14:textId="4E8A5F79" w:rsidR="00596D57" w:rsidRPr="00D93E6C" w:rsidRDefault="00DB20D9" w:rsidP="00F84E1F">
      <w:pPr>
        <w:pStyle w:val="ListParagraph"/>
        <w:numPr>
          <w:ilvl w:val="0"/>
          <w:numId w:val="5"/>
        </w:numPr>
        <w:shd w:val="clear" w:color="auto" w:fill="FFFFFF"/>
        <w:spacing w:before="120" w:after="120" w:line="240" w:lineRule="auto"/>
        <w:ind w:left="851" w:right="240" w:hanging="284"/>
        <w:contextualSpacing w:val="0"/>
        <w:rPr>
          <w:rFonts w:ascii="Arial" w:eastAsia="Times New Roman" w:hAnsi="Arial" w:cs="Arial"/>
          <w:lang w:eastAsia="en-AU"/>
        </w:rPr>
      </w:pPr>
      <w:r w:rsidRPr="00D93E6C">
        <w:rPr>
          <w:rFonts w:ascii="Arial" w:eastAsia="Times New Roman" w:hAnsi="Arial" w:cs="Arial"/>
          <w:lang w:eastAsia="en-AU"/>
        </w:rPr>
        <w:t>CSO Project C</w:t>
      </w:r>
      <w:r w:rsidR="00596D57" w:rsidRPr="00D93E6C">
        <w:rPr>
          <w:rFonts w:ascii="Arial" w:eastAsia="Times New Roman" w:hAnsi="Arial" w:cs="Arial"/>
          <w:lang w:eastAsia="en-AU"/>
        </w:rPr>
        <w:t>ontributions are not mandatory but must be declared.</w:t>
      </w:r>
    </w:p>
    <w:p w14:paraId="175CE338" w14:textId="6119E5D8" w:rsidR="00596D57" w:rsidRPr="00F84E1F" w:rsidRDefault="00F84E1F" w:rsidP="00F84E1F">
      <w:pPr>
        <w:pStyle w:val="ListParagraph"/>
        <w:numPr>
          <w:ilvl w:val="0"/>
          <w:numId w:val="6"/>
        </w:numPr>
        <w:spacing w:before="360" w:after="0" w:line="240" w:lineRule="auto"/>
        <w:rPr>
          <w:rFonts w:ascii="Arial" w:hAnsi="Arial" w:cs="Arial"/>
          <w:b/>
        </w:rPr>
      </w:pPr>
      <w:r w:rsidRPr="00F84E1F">
        <w:rPr>
          <w:rFonts w:ascii="Arial" w:hAnsi="Arial" w:cs="Arial"/>
          <w:b/>
        </w:rPr>
        <w:t xml:space="preserve">Proposed </w:t>
      </w:r>
      <w:r w:rsidR="00596D57" w:rsidRPr="00F84E1F">
        <w:rPr>
          <w:rFonts w:ascii="Arial" w:hAnsi="Arial" w:cs="Arial"/>
          <w:b/>
        </w:rPr>
        <w:t>Implementation Budget</w:t>
      </w:r>
    </w:p>
    <w:p w14:paraId="2E364ACB" w14:textId="4789006D" w:rsidR="00596D57" w:rsidRPr="00F84E1F" w:rsidRDefault="00596D57" w:rsidP="00F84E1F">
      <w:pPr>
        <w:shd w:val="clear" w:color="auto" w:fill="FFFFFF"/>
        <w:spacing w:before="120" w:after="120" w:line="240" w:lineRule="auto"/>
        <w:ind w:firstLine="360"/>
        <w:outlineLvl w:val="2"/>
        <w:rPr>
          <w:rFonts w:ascii="Arial" w:eastAsia="Times New Roman" w:hAnsi="Arial" w:cs="Arial"/>
          <w:b/>
          <w:bCs/>
          <w:color w:val="0070C0"/>
          <w:lang w:eastAsia="en-AU"/>
        </w:rPr>
      </w:pPr>
      <w:r w:rsidRPr="00F84E1F">
        <w:rPr>
          <w:rFonts w:ascii="Arial" w:eastAsia="Times New Roman" w:hAnsi="Arial" w:cs="Arial"/>
          <w:b/>
          <w:bCs/>
          <w:color w:val="0070C0"/>
          <w:lang w:eastAsia="en-AU"/>
        </w:rPr>
        <w:t>Partner Organisations</w:t>
      </w:r>
    </w:p>
    <w:p w14:paraId="73E01B5E" w14:textId="2A0886B5" w:rsidR="00596D57" w:rsidRPr="00D93E6C" w:rsidRDefault="00596D57" w:rsidP="00F84E1F">
      <w:pPr>
        <w:shd w:val="clear" w:color="auto" w:fill="FFFFFF"/>
        <w:spacing w:before="120" w:after="120" w:line="240" w:lineRule="auto"/>
        <w:ind w:left="360"/>
        <w:rPr>
          <w:rFonts w:ascii="Arial" w:eastAsia="Times New Roman" w:hAnsi="Arial" w:cs="Arial"/>
          <w:lang w:eastAsia="en-AU"/>
        </w:rPr>
      </w:pPr>
      <w:r w:rsidRPr="00D93E6C">
        <w:rPr>
          <w:rFonts w:ascii="Arial" w:eastAsia="Times New Roman" w:hAnsi="Arial" w:cs="Arial"/>
          <w:lang w:eastAsia="en-AU"/>
        </w:rPr>
        <w:t xml:space="preserve">Costs associated with project </w:t>
      </w:r>
      <w:r w:rsidR="00C157A8" w:rsidRPr="00D93E6C">
        <w:rPr>
          <w:rFonts w:ascii="Arial" w:eastAsia="Times New Roman" w:hAnsi="Arial" w:cs="Arial"/>
          <w:lang w:eastAsia="en-AU"/>
        </w:rPr>
        <w:t>implementation</w:t>
      </w:r>
      <w:r w:rsidRPr="00D93E6C">
        <w:rPr>
          <w:rFonts w:ascii="Arial" w:eastAsia="Times New Roman" w:hAnsi="Arial" w:cs="Arial"/>
          <w:lang w:eastAsia="en-AU"/>
        </w:rPr>
        <w:t xml:space="preserve"> by consortia partners, other partners and significant sub-contractors. Enough information should be given in the line item title to determine what </w:t>
      </w:r>
      <w:r w:rsidR="000715DC">
        <w:rPr>
          <w:rFonts w:ascii="Arial" w:eastAsia="Times New Roman" w:hAnsi="Arial" w:cs="Arial"/>
          <w:lang w:eastAsia="en-AU"/>
        </w:rPr>
        <w:t xml:space="preserve">is </w:t>
      </w:r>
      <w:r w:rsidRPr="00D93E6C">
        <w:rPr>
          <w:rFonts w:ascii="Arial" w:eastAsia="Times New Roman" w:hAnsi="Arial" w:cs="Arial"/>
          <w:lang w:eastAsia="en-AU"/>
        </w:rPr>
        <w:t>the activity.</w:t>
      </w:r>
    </w:p>
    <w:p w14:paraId="0D699C51" w14:textId="77777777" w:rsidR="00F84E1F" w:rsidRDefault="00F84E1F" w:rsidP="00F84E1F">
      <w:pPr>
        <w:spacing w:before="120" w:after="120" w:line="240" w:lineRule="auto"/>
        <w:rPr>
          <w:rFonts w:ascii="Arial" w:eastAsia="Times New Roman" w:hAnsi="Arial" w:cs="Arial"/>
        </w:rPr>
      </w:pPr>
    </w:p>
    <w:p w14:paraId="5164C156" w14:textId="279E7A70" w:rsidR="00F84E1F" w:rsidRDefault="00F84E1F" w:rsidP="00F84E1F">
      <w:pPr>
        <w:spacing w:before="120" w:after="120" w:line="240" w:lineRule="auto"/>
        <w:rPr>
          <w:rFonts w:ascii="Arial" w:eastAsia="Times New Roman" w:hAnsi="Arial" w:cs="Arial"/>
        </w:rPr>
      </w:pPr>
      <w:r w:rsidRPr="000E0951">
        <w:rPr>
          <w:rFonts w:ascii="Arial" w:eastAsia="Times New Roman" w:hAnsi="Arial" w:cs="Arial"/>
        </w:rPr>
        <w:t>All other information as set out in the Water for Women Fund Competitive Grant Guidelines dated 18 August 2017 remains unchanged.</w:t>
      </w:r>
    </w:p>
    <w:p w14:paraId="34135293" w14:textId="77B5ABB1" w:rsidR="00596D57" w:rsidRPr="00596D57" w:rsidRDefault="00596D57" w:rsidP="00B5547A">
      <w:pPr>
        <w:spacing w:before="120" w:after="120" w:line="240" w:lineRule="auto"/>
        <w:rPr>
          <w:rFonts w:ascii="Arial" w:hAnsi="Arial" w:cs="Arial"/>
          <w:b/>
        </w:rPr>
      </w:pPr>
    </w:p>
    <w:sectPr w:rsidR="00596D57" w:rsidRPr="00596D57" w:rsidSect="00B5547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470AC" w14:textId="77777777" w:rsidR="00D62F36" w:rsidRDefault="00D62F36" w:rsidP="00D62F36">
      <w:pPr>
        <w:spacing w:after="0" w:line="240" w:lineRule="auto"/>
      </w:pPr>
      <w:r>
        <w:separator/>
      </w:r>
    </w:p>
  </w:endnote>
  <w:endnote w:type="continuationSeparator" w:id="0">
    <w:p w14:paraId="6A7483A3" w14:textId="77777777" w:rsidR="00D62F36" w:rsidRDefault="00D62F36" w:rsidP="00D6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2A94E" w14:textId="77777777" w:rsidR="00D62F36" w:rsidRDefault="00D62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D755" w14:textId="77777777" w:rsidR="00D62F36" w:rsidRDefault="00D62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B5B1" w14:textId="77777777" w:rsidR="00D62F36" w:rsidRDefault="00D62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324D" w14:textId="77777777" w:rsidR="00D62F36" w:rsidRDefault="00D62F36" w:rsidP="00D62F36">
      <w:pPr>
        <w:spacing w:after="0" w:line="240" w:lineRule="auto"/>
      </w:pPr>
      <w:r>
        <w:separator/>
      </w:r>
    </w:p>
  </w:footnote>
  <w:footnote w:type="continuationSeparator" w:id="0">
    <w:p w14:paraId="170161E2" w14:textId="77777777" w:rsidR="00D62F36" w:rsidRDefault="00D62F36" w:rsidP="00D6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C7C3" w14:textId="77777777" w:rsidR="00D62F36" w:rsidRDefault="00D62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7D226" w14:textId="77777777" w:rsidR="00D62F36" w:rsidRDefault="00D62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17FF" w14:textId="77777777" w:rsidR="00D62F36" w:rsidRDefault="00D62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9E1"/>
    <w:multiLevelType w:val="hybridMultilevel"/>
    <w:tmpl w:val="F634D7A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81BB3"/>
    <w:multiLevelType w:val="hybridMultilevel"/>
    <w:tmpl w:val="C5C0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F44E6E"/>
    <w:multiLevelType w:val="multilevel"/>
    <w:tmpl w:val="17D8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72F32"/>
    <w:multiLevelType w:val="hybridMultilevel"/>
    <w:tmpl w:val="AEBC03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DA0044"/>
    <w:multiLevelType w:val="hybridMultilevel"/>
    <w:tmpl w:val="28B03C56"/>
    <w:lvl w:ilvl="0" w:tplc="3C421F7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02E6C9B"/>
    <w:multiLevelType w:val="multilevel"/>
    <w:tmpl w:val="B04CB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C46B1"/>
    <w:multiLevelType w:val="hybridMultilevel"/>
    <w:tmpl w:val="5B7E72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5E"/>
    <w:rsid w:val="00030881"/>
    <w:rsid w:val="00041A88"/>
    <w:rsid w:val="000642BE"/>
    <w:rsid w:val="000715DC"/>
    <w:rsid w:val="00071A1F"/>
    <w:rsid w:val="0007315E"/>
    <w:rsid w:val="000817C7"/>
    <w:rsid w:val="00095CF9"/>
    <w:rsid w:val="000C6D70"/>
    <w:rsid w:val="000D6268"/>
    <w:rsid w:val="000D6E26"/>
    <w:rsid w:val="000E0951"/>
    <w:rsid w:val="00112FF6"/>
    <w:rsid w:val="00173799"/>
    <w:rsid w:val="00176012"/>
    <w:rsid w:val="002427E4"/>
    <w:rsid w:val="00262C6E"/>
    <w:rsid w:val="002925FC"/>
    <w:rsid w:val="002C40F9"/>
    <w:rsid w:val="002C4337"/>
    <w:rsid w:val="002E2380"/>
    <w:rsid w:val="003049DA"/>
    <w:rsid w:val="003120F5"/>
    <w:rsid w:val="00330899"/>
    <w:rsid w:val="003573C9"/>
    <w:rsid w:val="003B7F9F"/>
    <w:rsid w:val="003D10E6"/>
    <w:rsid w:val="003E69CB"/>
    <w:rsid w:val="00423AB7"/>
    <w:rsid w:val="004309FF"/>
    <w:rsid w:val="004826F1"/>
    <w:rsid w:val="00492625"/>
    <w:rsid w:val="00494B86"/>
    <w:rsid w:val="004A35CB"/>
    <w:rsid w:val="004B210C"/>
    <w:rsid w:val="004B2DBB"/>
    <w:rsid w:val="004C0890"/>
    <w:rsid w:val="004D5C55"/>
    <w:rsid w:val="004E48D3"/>
    <w:rsid w:val="004F5415"/>
    <w:rsid w:val="004F7563"/>
    <w:rsid w:val="00500DFB"/>
    <w:rsid w:val="00582EFE"/>
    <w:rsid w:val="00594CA1"/>
    <w:rsid w:val="00596D57"/>
    <w:rsid w:val="005A78C8"/>
    <w:rsid w:val="005C0A8E"/>
    <w:rsid w:val="00606C79"/>
    <w:rsid w:val="00617B14"/>
    <w:rsid w:val="00622BB7"/>
    <w:rsid w:val="00626DAC"/>
    <w:rsid w:val="006646C0"/>
    <w:rsid w:val="006A3E95"/>
    <w:rsid w:val="006B16F0"/>
    <w:rsid w:val="006F5555"/>
    <w:rsid w:val="007318EF"/>
    <w:rsid w:val="007459BC"/>
    <w:rsid w:val="0077511E"/>
    <w:rsid w:val="00780ADD"/>
    <w:rsid w:val="00785477"/>
    <w:rsid w:val="007A0558"/>
    <w:rsid w:val="007C79B6"/>
    <w:rsid w:val="007E1048"/>
    <w:rsid w:val="00802C94"/>
    <w:rsid w:val="0083111F"/>
    <w:rsid w:val="00850499"/>
    <w:rsid w:val="008527CA"/>
    <w:rsid w:val="00861A93"/>
    <w:rsid w:val="00873003"/>
    <w:rsid w:val="00875476"/>
    <w:rsid w:val="008777CD"/>
    <w:rsid w:val="00926598"/>
    <w:rsid w:val="009445BC"/>
    <w:rsid w:val="00985B7B"/>
    <w:rsid w:val="009A0BE0"/>
    <w:rsid w:val="009D4CA6"/>
    <w:rsid w:val="00A01093"/>
    <w:rsid w:val="00A16822"/>
    <w:rsid w:val="00A65304"/>
    <w:rsid w:val="00AB47AD"/>
    <w:rsid w:val="00B00398"/>
    <w:rsid w:val="00B15134"/>
    <w:rsid w:val="00B25863"/>
    <w:rsid w:val="00B51341"/>
    <w:rsid w:val="00B5547A"/>
    <w:rsid w:val="00B62E9E"/>
    <w:rsid w:val="00B64A48"/>
    <w:rsid w:val="00B6775A"/>
    <w:rsid w:val="00B67D77"/>
    <w:rsid w:val="00B86E9A"/>
    <w:rsid w:val="00BB6EEB"/>
    <w:rsid w:val="00BC0F6D"/>
    <w:rsid w:val="00BD7EA1"/>
    <w:rsid w:val="00BD7F1A"/>
    <w:rsid w:val="00C05BBB"/>
    <w:rsid w:val="00C118BF"/>
    <w:rsid w:val="00C157A8"/>
    <w:rsid w:val="00C60F1E"/>
    <w:rsid w:val="00C80DF9"/>
    <w:rsid w:val="00CB4282"/>
    <w:rsid w:val="00CC69A5"/>
    <w:rsid w:val="00CE3D8E"/>
    <w:rsid w:val="00D001AE"/>
    <w:rsid w:val="00D54802"/>
    <w:rsid w:val="00D56E30"/>
    <w:rsid w:val="00D62949"/>
    <w:rsid w:val="00D62F36"/>
    <w:rsid w:val="00D65E12"/>
    <w:rsid w:val="00D93E6C"/>
    <w:rsid w:val="00DB20D9"/>
    <w:rsid w:val="00DF4208"/>
    <w:rsid w:val="00E1148F"/>
    <w:rsid w:val="00E234FD"/>
    <w:rsid w:val="00E26951"/>
    <w:rsid w:val="00E36E94"/>
    <w:rsid w:val="00E64D33"/>
    <w:rsid w:val="00E67745"/>
    <w:rsid w:val="00E973E5"/>
    <w:rsid w:val="00EE1DBF"/>
    <w:rsid w:val="00F04BAD"/>
    <w:rsid w:val="00F84E1F"/>
    <w:rsid w:val="00F85EC7"/>
    <w:rsid w:val="00F90B5F"/>
    <w:rsid w:val="00FB578C"/>
    <w:rsid w:val="00FC1B98"/>
    <w:rsid w:val="00FD1ED9"/>
    <w:rsid w:val="00FE5A27"/>
    <w:rsid w:val="00FE6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C83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6D57"/>
    <w:pPr>
      <w:spacing w:before="240" w:after="240" w:line="240" w:lineRule="auto"/>
      <w:outlineLvl w:val="2"/>
    </w:pPr>
    <w:rPr>
      <w:rFonts w:ascii="Times New Roman" w:eastAsia="Times New Roman" w:hAnsi="Times New Roman" w:cs="Times New Roman"/>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07315E"/>
    <w:rPr>
      <w:sz w:val="16"/>
      <w:szCs w:val="16"/>
    </w:rPr>
  </w:style>
  <w:style w:type="paragraph" w:styleId="CommentText">
    <w:name w:val="annotation text"/>
    <w:basedOn w:val="Normal"/>
    <w:link w:val="CommentTextChar"/>
    <w:semiHidden/>
    <w:unhideWhenUsed/>
    <w:rsid w:val="000731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7315E"/>
    <w:rPr>
      <w:rFonts w:ascii="Times New Roman" w:eastAsia="Times New Roman" w:hAnsi="Times New Roman" w:cs="Times New Roman"/>
      <w:sz w:val="20"/>
      <w:szCs w:val="20"/>
    </w:rPr>
  </w:style>
  <w:style w:type="paragraph" w:styleId="ListParagraph">
    <w:name w:val="List Paragraph"/>
    <w:basedOn w:val="Normal"/>
    <w:uiPriority w:val="34"/>
    <w:qFormat/>
    <w:rsid w:val="00622BB7"/>
    <w:pPr>
      <w:ind w:left="720"/>
      <w:contextualSpacing/>
    </w:pPr>
  </w:style>
  <w:style w:type="paragraph" w:customStyle="1" w:styleId="Default">
    <w:name w:val="Default"/>
    <w:rsid w:val="00622BB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E2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3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7D7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67D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23AB7"/>
    <w:rPr>
      <w:color w:val="0563C1" w:themeColor="hyperlink"/>
      <w:u w:val="single"/>
    </w:rPr>
  </w:style>
  <w:style w:type="character" w:styleId="FollowedHyperlink">
    <w:name w:val="FollowedHyperlink"/>
    <w:basedOn w:val="DefaultParagraphFont"/>
    <w:uiPriority w:val="99"/>
    <w:semiHidden/>
    <w:unhideWhenUsed/>
    <w:rsid w:val="00802C94"/>
    <w:rPr>
      <w:color w:val="954F72" w:themeColor="followedHyperlink"/>
      <w:u w:val="single"/>
    </w:rPr>
  </w:style>
  <w:style w:type="paragraph" w:styleId="Revision">
    <w:name w:val="Revision"/>
    <w:hidden/>
    <w:uiPriority w:val="99"/>
    <w:semiHidden/>
    <w:rsid w:val="00D56E30"/>
    <w:pPr>
      <w:spacing w:after="0" w:line="240" w:lineRule="auto"/>
    </w:pPr>
  </w:style>
  <w:style w:type="paragraph" w:styleId="NormalWeb">
    <w:name w:val="Normal (Web)"/>
    <w:basedOn w:val="Normal"/>
    <w:uiPriority w:val="99"/>
    <w:semiHidden/>
    <w:unhideWhenUsed/>
    <w:rsid w:val="004A35CB"/>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3Char">
    <w:name w:val="Heading 3 Char"/>
    <w:basedOn w:val="DefaultParagraphFont"/>
    <w:link w:val="Heading3"/>
    <w:uiPriority w:val="9"/>
    <w:rsid w:val="00596D57"/>
    <w:rPr>
      <w:rFonts w:ascii="Times New Roman" w:eastAsia="Times New Roman" w:hAnsi="Times New Roman" w:cs="Times New Roman"/>
      <w:b/>
      <w:bCs/>
      <w:sz w:val="26"/>
      <w:szCs w:val="26"/>
      <w:lang w:eastAsia="en-AU"/>
    </w:rPr>
  </w:style>
  <w:style w:type="character" w:customStyle="1" w:styleId="fsconddisplay">
    <w:name w:val="fsconddisplay"/>
    <w:basedOn w:val="DefaultParagraphFont"/>
    <w:rsid w:val="00596D57"/>
  </w:style>
  <w:style w:type="paragraph" w:styleId="Header">
    <w:name w:val="header"/>
    <w:basedOn w:val="Normal"/>
    <w:link w:val="HeaderChar"/>
    <w:uiPriority w:val="99"/>
    <w:unhideWhenUsed/>
    <w:rsid w:val="00D62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F36"/>
  </w:style>
  <w:style w:type="paragraph" w:styleId="Footer">
    <w:name w:val="footer"/>
    <w:basedOn w:val="Normal"/>
    <w:link w:val="FooterChar"/>
    <w:uiPriority w:val="99"/>
    <w:unhideWhenUsed/>
    <w:rsid w:val="00D62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0146">
      <w:bodyDiv w:val="1"/>
      <w:marLeft w:val="0"/>
      <w:marRight w:val="0"/>
      <w:marTop w:val="0"/>
      <w:marBottom w:val="0"/>
      <w:divBdr>
        <w:top w:val="none" w:sz="0" w:space="0" w:color="auto"/>
        <w:left w:val="none" w:sz="0" w:space="0" w:color="auto"/>
        <w:bottom w:val="none" w:sz="0" w:space="0" w:color="auto"/>
        <w:right w:val="none" w:sz="0" w:space="0" w:color="auto"/>
      </w:divBdr>
      <w:divsChild>
        <w:div w:id="306907180">
          <w:marLeft w:val="0"/>
          <w:marRight w:val="0"/>
          <w:marTop w:val="0"/>
          <w:marBottom w:val="0"/>
          <w:divBdr>
            <w:top w:val="none" w:sz="0" w:space="0" w:color="auto"/>
            <w:left w:val="none" w:sz="0" w:space="0" w:color="auto"/>
            <w:bottom w:val="none" w:sz="0" w:space="0" w:color="auto"/>
            <w:right w:val="none" w:sz="0" w:space="0" w:color="auto"/>
          </w:divBdr>
          <w:divsChild>
            <w:div w:id="1717269559">
              <w:marLeft w:val="0"/>
              <w:marRight w:val="0"/>
              <w:marTop w:val="0"/>
              <w:marBottom w:val="0"/>
              <w:divBdr>
                <w:top w:val="none" w:sz="0" w:space="0" w:color="auto"/>
                <w:left w:val="none" w:sz="0" w:space="0" w:color="auto"/>
                <w:bottom w:val="none" w:sz="0" w:space="0" w:color="auto"/>
                <w:right w:val="none" w:sz="0" w:space="0" w:color="auto"/>
              </w:divBdr>
              <w:divsChild>
                <w:div w:id="1323895821">
                  <w:marLeft w:val="0"/>
                  <w:marRight w:val="0"/>
                  <w:marTop w:val="0"/>
                  <w:marBottom w:val="0"/>
                  <w:divBdr>
                    <w:top w:val="none" w:sz="0" w:space="0" w:color="auto"/>
                    <w:left w:val="none" w:sz="0" w:space="0" w:color="auto"/>
                    <w:bottom w:val="none" w:sz="0" w:space="0" w:color="auto"/>
                    <w:right w:val="none" w:sz="0" w:space="0" w:color="auto"/>
                  </w:divBdr>
                  <w:divsChild>
                    <w:div w:id="1599411450">
                      <w:marLeft w:val="0"/>
                      <w:marRight w:val="0"/>
                      <w:marTop w:val="0"/>
                      <w:marBottom w:val="0"/>
                      <w:divBdr>
                        <w:top w:val="none" w:sz="0" w:space="0" w:color="auto"/>
                        <w:left w:val="none" w:sz="0" w:space="0" w:color="auto"/>
                        <w:bottom w:val="none" w:sz="0" w:space="0" w:color="auto"/>
                        <w:right w:val="none" w:sz="0" w:space="0" w:color="auto"/>
                      </w:divBdr>
                      <w:divsChild>
                        <w:div w:id="1732387768">
                          <w:marLeft w:val="0"/>
                          <w:marRight w:val="0"/>
                          <w:marTop w:val="0"/>
                          <w:marBottom w:val="0"/>
                          <w:divBdr>
                            <w:top w:val="none" w:sz="0" w:space="0" w:color="auto"/>
                            <w:left w:val="none" w:sz="0" w:space="0" w:color="auto"/>
                            <w:bottom w:val="none" w:sz="0" w:space="0" w:color="auto"/>
                            <w:right w:val="none" w:sz="0" w:space="0" w:color="auto"/>
                          </w:divBdr>
                          <w:divsChild>
                            <w:div w:id="1487546280">
                              <w:marLeft w:val="0"/>
                              <w:marRight w:val="0"/>
                              <w:marTop w:val="0"/>
                              <w:marBottom w:val="0"/>
                              <w:divBdr>
                                <w:top w:val="none" w:sz="0" w:space="0" w:color="auto"/>
                                <w:left w:val="none" w:sz="0" w:space="0" w:color="auto"/>
                                <w:bottom w:val="none" w:sz="0" w:space="0" w:color="auto"/>
                                <w:right w:val="none" w:sz="0" w:space="0" w:color="auto"/>
                              </w:divBdr>
                              <w:divsChild>
                                <w:div w:id="438843555">
                                  <w:marLeft w:val="0"/>
                                  <w:marRight w:val="0"/>
                                  <w:marTop w:val="0"/>
                                  <w:marBottom w:val="0"/>
                                  <w:divBdr>
                                    <w:top w:val="none" w:sz="0" w:space="0" w:color="auto"/>
                                    <w:left w:val="none" w:sz="0" w:space="0" w:color="auto"/>
                                    <w:bottom w:val="none" w:sz="0" w:space="0" w:color="auto"/>
                                    <w:right w:val="none" w:sz="0" w:space="0" w:color="auto"/>
                                  </w:divBdr>
                                  <w:divsChild>
                                    <w:div w:id="668363010">
                                      <w:marLeft w:val="0"/>
                                      <w:marRight w:val="0"/>
                                      <w:marTop w:val="210"/>
                                      <w:marBottom w:val="210"/>
                                      <w:divBdr>
                                        <w:top w:val="none" w:sz="0" w:space="0" w:color="auto"/>
                                        <w:left w:val="none" w:sz="0" w:space="0" w:color="auto"/>
                                        <w:bottom w:val="none" w:sz="0" w:space="0" w:color="auto"/>
                                        <w:right w:val="none" w:sz="0" w:space="0" w:color="auto"/>
                                      </w:divBdr>
                                      <w:divsChild>
                                        <w:div w:id="4159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838326">
      <w:bodyDiv w:val="1"/>
      <w:marLeft w:val="0"/>
      <w:marRight w:val="0"/>
      <w:marTop w:val="0"/>
      <w:marBottom w:val="0"/>
      <w:divBdr>
        <w:top w:val="none" w:sz="0" w:space="0" w:color="auto"/>
        <w:left w:val="none" w:sz="0" w:space="0" w:color="auto"/>
        <w:bottom w:val="none" w:sz="0" w:space="0" w:color="auto"/>
        <w:right w:val="none" w:sz="0" w:space="0" w:color="auto"/>
      </w:divBdr>
    </w:div>
    <w:div w:id="634994844">
      <w:bodyDiv w:val="1"/>
      <w:marLeft w:val="0"/>
      <w:marRight w:val="0"/>
      <w:marTop w:val="0"/>
      <w:marBottom w:val="0"/>
      <w:divBdr>
        <w:top w:val="none" w:sz="0" w:space="0" w:color="auto"/>
        <w:left w:val="none" w:sz="0" w:space="0" w:color="auto"/>
        <w:bottom w:val="none" w:sz="0" w:space="0" w:color="auto"/>
        <w:right w:val="none" w:sz="0" w:space="0" w:color="auto"/>
      </w:divBdr>
    </w:div>
    <w:div w:id="850296311">
      <w:bodyDiv w:val="1"/>
      <w:marLeft w:val="0"/>
      <w:marRight w:val="0"/>
      <w:marTop w:val="0"/>
      <w:marBottom w:val="0"/>
      <w:divBdr>
        <w:top w:val="none" w:sz="0" w:space="0" w:color="auto"/>
        <w:left w:val="none" w:sz="0" w:space="0" w:color="auto"/>
        <w:bottom w:val="none" w:sz="0" w:space="0" w:color="auto"/>
        <w:right w:val="none" w:sz="0" w:space="0" w:color="auto"/>
      </w:divBdr>
    </w:div>
    <w:div w:id="978068754">
      <w:bodyDiv w:val="1"/>
      <w:marLeft w:val="0"/>
      <w:marRight w:val="0"/>
      <w:marTop w:val="0"/>
      <w:marBottom w:val="0"/>
      <w:divBdr>
        <w:top w:val="none" w:sz="0" w:space="0" w:color="auto"/>
        <w:left w:val="none" w:sz="0" w:space="0" w:color="auto"/>
        <w:bottom w:val="none" w:sz="0" w:space="0" w:color="auto"/>
        <w:right w:val="none" w:sz="0" w:space="0" w:color="auto"/>
      </w:divBdr>
    </w:div>
    <w:div w:id="1338340859">
      <w:bodyDiv w:val="1"/>
      <w:marLeft w:val="0"/>
      <w:marRight w:val="0"/>
      <w:marTop w:val="0"/>
      <w:marBottom w:val="0"/>
      <w:divBdr>
        <w:top w:val="none" w:sz="0" w:space="0" w:color="auto"/>
        <w:left w:val="none" w:sz="0" w:space="0" w:color="auto"/>
        <w:bottom w:val="none" w:sz="0" w:space="0" w:color="auto"/>
        <w:right w:val="none" w:sz="0" w:space="0" w:color="auto"/>
      </w:divBdr>
    </w:div>
    <w:div w:id="1491631471">
      <w:bodyDiv w:val="1"/>
      <w:marLeft w:val="0"/>
      <w:marRight w:val="0"/>
      <w:marTop w:val="0"/>
      <w:marBottom w:val="0"/>
      <w:divBdr>
        <w:top w:val="none" w:sz="0" w:space="0" w:color="auto"/>
        <w:left w:val="none" w:sz="0" w:space="0" w:color="auto"/>
        <w:bottom w:val="none" w:sz="0" w:space="0" w:color="auto"/>
        <w:right w:val="none" w:sz="0" w:space="0" w:color="auto"/>
      </w:divBdr>
      <w:divsChild>
        <w:div w:id="1343821387">
          <w:marLeft w:val="0"/>
          <w:marRight w:val="0"/>
          <w:marTop w:val="0"/>
          <w:marBottom w:val="0"/>
          <w:divBdr>
            <w:top w:val="none" w:sz="0" w:space="0" w:color="auto"/>
            <w:left w:val="none" w:sz="0" w:space="0" w:color="auto"/>
            <w:bottom w:val="none" w:sz="0" w:space="0" w:color="auto"/>
            <w:right w:val="none" w:sz="0" w:space="0" w:color="auto"/>
          </w:divBdr>
          <w:divsChild>
            <w:div w:id="1380014025">
              <w:marLeft w:val="0"/>
              <w:marRight w:val="0"/>
              <w:marTop w:val="0"/>
              <w:marBottom w:val="0"/>
              <w:divBdr>
                <w:top w:val="none" w:sz="0" w:space="0" w:color="auto"/>
                <w:left w:val="none" w:sz="0" w:space="0" w:color="auto"/>
                <w:bottom w:val="none" w:sz="0" w:space="0" w:color="auto"/>
                <w:right w:val="none" w:sz="0" w:space="0" w:color="auto"/>
              </w:divBdr>
              <w:divsChild>
                <w:div w:id="1489637162">
                  <w:marLeft w:val="0"/>
                  <w:marRight w:val="0"/>
                  <w:marTop w:val="0"/>
                  <w:marBottom w:val="0"/>
                  <w:divBdr>
                    <w:top w:val="none" w:sz="0" w:space="0" w:color="auto"/>
                    <w:left w:val="none" w:sz="0" w:space="0" w:color="auto"/>
                    <w:bottom w:val="none" w:sz="0" w:space="0" w:color="auto"/>
                    <w:right w:val="none" w:sz="0" w:space="0" w:color="auto"/>
                  </w:divBdr>
                  <w:divsChild>
                    <w:div w:id="175122977">
                      <w:marLeft w:val="0"/>
                      <w:marRight w:val="0"/>
                      <w:marTop w:val="0"/>
                      <w:marBottom w:val="0"/>
                      <w:divBdr>
                        <w:top w:val="none" w:sz="0" w:space="0" w:color="auto"/>
                        <w:left w:val="none" w:sz="0" w:space="0" w:color="auto"/>
                        <w:bottom w:val="none" w:sz="0" w:space="0" w:color="auto"/>
                        <w:right w:val="none" w:sz="0" w:space="0" w:color="auto"/>
                      </w:divBdr>
                      <w:divsChild>
                        <w:div w:id="456605300">
                          <w:marLeft w:val="0"/>
                          <w:marRight w:val="0"/>
                          <w:marTop w:val="0"/>
                          <w:marBottom w:val="0"/>
                          <w:divBdr>
                            <w:top w:val="none" w:sz="0" w:space="0" w:color="auto"/>
                            <w:left w:val="none" w:sz="0" w:space="0" w:color="auto"/>
                            <w:bottom w:val="none" w:sz="0" w:space="0" w:color="auto"/>
                            <w:right w:val="none" w:sz="0" w:space="0" w:color="auto"/>
                          </w:divBdr>
                          <w:divsChild>
                            <w:div w:id="201795954">
                              <w:marLeft w:val="0"/>
                              <w:marRight w:val="0"/>
                              <w:marTop w:val="0"/>
                              <w:marBottom w:val="0"/>
                              <w:divBdr>
                                <w:top w:val="none" w:sz="0" w:space="0" w:color="auto"/>
                                <w:left w:val="none" w:sz="0" w:space="0" w:color="auto"/>
                                <w:bottom w:val="none" w:sz="0" w:space="0" w:color="auto"/>
                                <w:right w:val="none" w:sz="0" w:space="0" w:color="auto"/>
                              </w:divBdr>
                              <w:divsChild>
                                <w:div w:id="866601793">
                                  <w:marLeft w:val="0"/>
                                  <w:marRight w:val="0"/>
                                  <w:marTop w:val="0"/>
                                  <w:marBottom w:val="0"/>
                                  <w:divBdr>
                                    <w:top w:val="none" w:sz="0" w:space="0" w:color="auto"/>
                                    <w:left w:val="none" w:sz="0" w:space="0" w:color="auto"/>
                                    <w:bottom w:val="none" w:sz="0" w:space="0" w:color="auto"/>
                                    <w:right w:val="none" w:sz="0" w:space="0" w:color="auto"/>
                                  </w:divBdr>
                                  <w:divsChild>
                                    <w:div w:id="373888900">
                                      <w:marLeft w:val="0"/>
                                      <w:marRight w:val="0"/>
                                      <w:marTop w:val="210"/>
                                      <w:marBottom w:val="210"/>
                                      <w:divBdr>
                                        <w:top w:val="none" w:sz="0" w:space="0" w:color="auto"/>
                                        <w:left w:val="none" w:sz="0" w:space="0" w:color="auto"/>
                                        <w:bottom w:val="none" w:sz="0" w:space="0" w:color="auto"/>
                                        <w:right w:val="none" w:sz="0" w:space="0" w:color="auto"/>
                                      </w:divBdr>
                                      <w:divsChild>
                                        <w:div w:id="19101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255688">
      <w:bodyDiv w:val="1"/>
      <w:marLeft w:val="0"/>
      <w:marRight w:val="0"/>
      <w:marTop w:val="0"/>
      <w:marBottom w:val="0"/>
      <w:divBdr>
        <w:top w:val="none" w:sz="0" w:space="0" w:color="auto"/>
        <w:left w:val="none" w:sz="0" w:space="0" w:color="auto"/>
        <w:bottom w:val="none" w:sz="0" w:space="0" w:color="auto"/>
        <w:right w:val="none" w:sz="0" w:space="0" w:color="auto"/>
      </w:divBdr>
    </w:div>
    <w:div w:id="194225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dfat.gov.au/about-us/publications/Pages/australian-ngo-cooperation-program-manual.aspx"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6F0392-C797-4A08-8204-1BED2B2DEA30}"/>
</file>

<file path=customXml/itemProps2.xml><?xml version="1.0" encoding="utf-8"?>
<ds:datastoreItem xmlns:ds="http://schemas.openxmlformats.org/officeDocument/2006/customXml" ds:itemID="{963D18FF-795C-4EC6-891A-E50D794E1F79}"/>
</file>

<file path=customXml/itemProps3.xml><?xml version="1.0" encoding="utf-8"?>
<ds:datastoreItem xmlns:ds="http://schemas.openxmlformats.org/officeDocument/2006/customXml" ds:itemID="{61A71CE2-6A38-478D-950F-3A15FC203BA9}"/>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2 to the Competitive Grant Guidelines – Water for Women Fund (Civil Society Organisation Component) of 18 August 2017</dc:title>
  <dc:subject/>
  <dc:creator/>
  <cp:keywords/>
  <dc:description/>
  <cp:lastModifiedBy/>
  <cp:revision>1</cp:revision>
  <dcterms:created xsi:type="dcterms:W3CDTF">2017-09-08T01:43:00Z</dcterms:created>
  <dcterms:modified xsi:type="dcterms:W3CDTF">2017-09-08T01:43:00Z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2ab660ce-85d1-45f6-995f-d4a6565c172a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1113000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