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43167" w14:textId="08F7E9F2" w:rsidR="0007315E" w:rsidRPr="001C0687" w:rsidRDefault="003049DA" w:rsidP="0007315E">
      <w:pPr>
        <w:tabs>
          <w:tab w:val="left" w:pos="540"/>
          <w:tab w:val="left" w:pos="1170"/>
          <w:tab w:val="left" w:pos="1710"/>
          <w:tab w:val="left" w:pos="2250"/>
          <w:tab w:val="left" w:pos="2880"/>
          <w:tab w:val="left" w:pos="3510"/>
          <w:tab w:val="left" w:pos="4224"/>
          <w:tab w:val="left" w:pos="4950"/>
          <w:tab w:val="left" w:pos="5675"/>
          <w:tab w:val="left" w:pos="6368"/>
          <w:tab w:val="left" w:pos="7110"/>
          <w:tab w:val="left" w:pos="7852"/>
          <w:tab w:val="left" w:pos="8562"/>
        </w:tabs>
        <w:spacing w:before="120" w:after="0" w:line="240" w:lineRule="auto"/>
        <w:rPr>
          <w:rFonts w:ascii="Arial" w:eastAsia="Times New Roman" w:hAnsi="Arial" w:cs="Arial"/>
          <w:sz w:val="28"/>
        </w:rPr>
      </w:pPr>
      <w:r w:rsidRPr="001C0687">
        <w:rPr>
          <w:rFonts w:ascii="Arial" w:eastAsia="Times New Roman" w:hAnsi="Arial" w:cs="Arial"/>
          <w:b/>
          <w:sz w:val="28"/>
        </w:rPr>
        <w:t xml:space="preserve">ADDENDUM </w:t>
      </w:r>
      <w:r w:rsidR="00A15E30" w:rsidRPr="001C0687">
        <w:rPr>
          <w:rFonts w:ascii="Arial" w:eastAsia="Times New Roman" w:hAnsi="Arial" w:cs="Arial"/>
          <w:b/>
          <w:sz w:val="28"/>
        </w:rPr>
        <w:t>3</w:t>
      </w:r>
    </w:p>
    <w:p w14:paraId="5C180087" w14:textId="773DE909" w:rsidR="0007315E" w:rsidRPr="000E0951" w:rsidRDefault="0007315E" w:rsidP="00B5547A">
      <w:pPr>
        <w:tabs>
          <w:tab w:val="left" w:pos="993"/>
          <w:tab w:val="left" w:pos="8931"/>
        </w:tabs>
        <w:autoSpaceDE w:val="0"/>
        <w:autoSpaceDN w:val="0"/>
        <w:adjustRightInd w:val="0"/>
        <w:spacing w:before="360" w:after="0" w:line="240" w:lineRule="auto"/>
        <w:rPr>
          <w:rFonts w:ascii="Arial" w:eastAsia="Times New Roman" w:hAnsi="Arial" w:cs="Arial"/>
          <w:b/>
        </w:rPr>
      </w:pPr>
      <w:r w:rsidRPr="000E0951">
        <w:rPr>
          <w:rFonts w:ascii="Arial" w:eastAsia="Times New Roman" w:hAnsi="Arial" w:cs="Arial"/>
          <w:b/>
        </w:rPr>
        <w:t>Date</w:t>
      </w:r>
      <w:r w:rsidR="003049DA" w:rsidRPr="000E0951">
        <w:rPr>
          <w:rFonts w:ascii="Arial" w:eastAsia="Times New Roman" w:hAnsi="Arial" w:cs="Arial"/>
        </w:rPr>
        <w:t xml:space="preserve">: </w:t>
      </w:r>
      <w:r w:rsidR="003049DA" w:rsidRPr="000E0951">
        <w:rPr>
          <w:rFonts w:ascii="Arial" w:eastAsia="Times New Roman" w:hAnsi="Arial" w:cs="Arial"/>
        </w:rPr>
        <w:tab/>
      </w:r>
      <w:r w:rsidR="00A15E30">
        <w:rPr>
          <w:rFonts w:ascii="Arial" w:eastAsia="Times New Roman" w:hAnsi="Arial" w:cs="Arial"/>
        </w:rPr>
        <w:t>15</w:t>
      </w:r>
      <w:r w:rsidRPr="000E0951">
        <w:rPr>
          <w:rFonts w:ascii="Arial" w:eastAsia="Times New Roman" w:hAnsi="Arial" w:cs="Arial"/>
        </w:rPr>
        <w:t xml:space="preserve"> September 2017</w:t>
      </w:r>
      <w:r w:rsidRPr="000E0951">
        <w:rPr>
          <w:rFonts w:ascii="Arial" w:eastAsia="Times New Roman" w:hAnsi="Arial" w:cs="Arial"/>
        </w:rPr>
        <w:tab/>
      </w:r>
      <w:r w:rsidRPr="000E0951">
        <w:rPr>
          <w:rFonts w:ascii="Arial" w:eastAsia="Times New Roman" w:hAnsi="Arial" w:cs="Arial"/>
          <w:b/>
        </w:rPr>
        <w:t xml:space="preserve">Pages: </w:t>
      </w:r>
      <w:r w:rsidR="009C2E94">
        <w:rPr>
          <w:rFonts w:ascii="Arial" w:eastAsia="Times New Roman" w:hAnsi="Arial" w:cs="Arial"/>
          <w:b/>
        </w:rPr>
        <w:t>4</w:t>
      </w:r>
    </w:p>
    <w:p w14:paraId="1FD91928" w14:textId="6CBCE355" w:rsidR="0007315E" w:rsidRPr="000E0951" w:rsidRDefault="0007315E" w:rsidP="0007315E">
      <w:pPr>
        <w:pBdr>
          <w:bottom w:val="single" w:sz="6" w:space="1" w:color="auto"/>
        </w:pBdr>
        <w:autoSpaceDE w:val="0"/>
        <w:autoSpaceDN w:val="0"/>
        <w:adjustRightInd w:val="0"/>
        <w:spacing w:before="240" w:after="0" w:line="288" w:lineRule="auto"/>
        <w:ind w:left="993" w:hanging="993"/>
        <w:rPr>
          <w:rFonts w:ascii="Arial" w:eastAsia="Times New Roman" w:hAnsi="Arial" w:cs="Arial"/>
        </w:rPr>
      </w:pPr>
      <w:r w:rsidRPr="000E0951">
        <w:rPr>
          <w:rFonts w:ascii="Arial" w:eastAsia="Times New Roman" w:hAnsi="Arial" w:cs="Arial"/>
          <w:b/>
        </w:rPr>
        <w:t>Subject</w:t>
      </w:r>
      <w:r w:rsidR="00C60F1E" w:rsidRPr="000E0951">
        <w:rPr>
          <w:rFonts w:ascii="Arial" w:eastAsia="Times New Roman" w:hAnsi="Arial" w:cs="Arial"/>
        </w:rPr>
        <w:t>:</w:t>
      </w:r>
      <w:r w:rsidR="00C60F1E" w:rsidRPr="000E0951">
        <w:rPr>
          <w:rFonts w:ascii="Arial" w:eastAsia="Times New Roman" w:hAnsi="Arial" w:cs="Arial"/>
        </w:rPr>
        <w:tab/>
        <w:t xml:space="preserve">Addendum </w:t>
      </w:r>
      <w:r w:rsidR="00A15E30">
        <w:rPr>
          <w:rFonts w:ascii="Arial" w:eastAsia="Times New Roman" w:hAnsi="Arial" w:cs="Arial"/>
        </w:rPr>
        <w:t>3</w:t>
      </w:r>
      <w:r w:rsidRPr="000E0951">
        <w:rPr>
          <w:rFonts w:ascii="Arial" w:eastAsia="Times New Roman" w:hAnsi="Arial" w:cs="Arial"/>
        </w:rPr>
        <w:t xml:space="preserve"> to the Competitive Grant Guidelines – Water for Women Fund (Civil Society Organisation Component) of 18 August 2017</w:t>
      </w:r>
    </w:p>
    <w:p w14:paraId="66A6CC66" w14:textId="77777777" w:rsidR="0007315E" w:rsidRPr="000E0951" w:rsidRDefault="0007315E" w:rsidP="0007315E">
      <w:pPr>
        <w:pBdr>
          <w:bottom w:val="single" w:sz="6" w:space="1" w:color="auto"/>
        </w:pBdr>
        <w:autoSpaceDE w:val="0"/>
        <w:autoSpaceDN w:val="0"/>
        <w:adjustRightInd w:val="0"/>
        <w:spacing w:after="0" w:line="240" w:lineRule="auto"/>
        <w:rPr>
          <w:rFonts w:ascii="Arial" w:eastAsia="Times New Roman" w:hAnsi="Arial" w:cs="Arial"/>
        </w:rPr>
      </w:pPr>
    </w:p>
    <w:p w14:paraId="27FC6017" w14:textId="2FF11371" w:rsidR="0007315E" w:rsidRDefault="0007315E" w:rsidP="00B5547A">
      <w:pPr>
        <w:spacing w:before="120" w:after="120" w:line="240" w:lineRule="auto"/>
        <w:rPr>
          <w:rFonts w:ascii="Arial" w:eastAsia="Times New Roman" w:hAnsi="Arial" w:cs="Arial"/>
        </w:rPr>
      </w:pPr>
      <w:r w:rsidRPr="000E0951">
        <w:rPr>
          <w:rFonts w:ascii="Arial" w:eastAsia="Times New Roman" w:hAnsi="Arial" w:cs="Arial"/>
        </w:rPr>
        <w:t>Applicants are advised of the following:</w:t>
      </w:r>
    </w:p>
    <w:p w14:paraId="4E839E5B" w14:textId="2A5EEDC4" w:rsidR="00E243E1" w:rsidRPr="00E243E1" w:rsidRDefault="00E243E1" w:rsidP="00B5547A">
      <w:pPr>
        <w:spacing w:before="120" w:after="120" w:line="240" w:lineRule="auto"/>
        <w:rPr>
          <w:rFonts w:ascii="Arial" w:eastAsia="Times New Roman" w:hAnsi="Arial" w:cs="Arial"/>
          <w:b/>
        </w:rPr>
      </w:pPr>
    </w:p>
    <w:p w14:paraId="16D4307A" w14:textId="43058D80" w:rsidR="00E243E1" w:rsidRDefault="00E243E1" w:rsidP="00B5547A">
      <w:pPr>
        <w:spacing w:before="120" w:after="120" w:line="240" w:lineRule="auto"/>
        <w:rPr>
          <w:rFonts w:ascii="Arial" w:eastAsia="Times New Roman" w:hAnsi="Arial" w:cs="Arial"/>
          <w:b/>
        </w:rPr>
      </w:pPr>
      <w:r w:rsidRPr="00E243E1">
        <w:rPr>
          <w:rFonts w:ascii="Arial" w:eastAsia="Times New Roman" w:hAnsi="Arial" w:cs="Arial"/>
          <w:b/>
        </w:rPr>
        <w:t xml:space="preserve">Correction to Addendum 1, Answer 33 (Please </w:t>
      </w:r>
      <w:r w:rsidR="004C7B48">
        <w:rPr>
          <w:rFonts w:ascii="Arial" w:eastAsia="Times New Roman" w:hAnsi="Arial" w:cs="Arial"/>
          <w:b/>
        </w:rPr>
        <w:t xml:space="preserve">also </w:t>
      </w:r>
      <w:r w:rsidRPr="00E243E1">
        <w:rPr>
          <w:rFonts w:ascii="Arial" w:eastAsia="Times New Roman" w:hAnsi="Arial" w:cs="Arial"/>
          <w:b/>
        </w:rPr>
        <w:t>refer to Answer 22 of this Addendum 3</w:t>
      </w:r>
      <w:r>
        <w:rPr>
          <w:rFonts w:ascii="Arial" w:eastAsia="Times New Roman" w:hAnsi="Arial" w:cs="Arial"/>
          <w:b/>
        </w:rPr>
        <w:t>)</w:t>
      </w:r>
    </w:p>
    <w:p w14:paraId="47122EC2" w14:textId="1BFD493B" w:rsidR="004C7B48" w:rsidRDefault="004C7B48" w:rsidP="006768D0">
      <w:pPr>
        <w:spacing w:before="120" w:after="120" w:line="240" w:lineRule="auto"/>
        <w:ind w:left="851" w:hanging="851"/>
        <w:rPr>
          <w:rFonts w:ascii="Arial" w:eastAsia="Times New Roman" w:hAnsi="Arial" w:cs="Arial"/>
        </w:rPr>
      </w:pPr>
      <w:r w:rsidRPr="006768D0">
        <w:rPr>
          <w:rFonts w:ascii="Arial" w:eastAsia="Times New Roman" w:hAnsi="Arial" w:cs="Arial"/>
        </w:rPr>
        <w:t>Item 1:</w:t>
      </w:r>
      <w:r w:rsidRPr="006768D0">
        <w:rPr>
          <w:rFonts w:ascii="Arial" w:eastAsia="Times New Roman" w:hAnsi="Arial" w:cs="Arial"/>
        </w:rPr>
        <w:tab/>
        <w:t>Delete existing Answer 33 to Addendum 1 and replace with new Answer 33 to Addendum 1 as follows:</w:t>
      </w:r>
    </w:p>
    <w:p w14:paraId="033E28AF" w14:textId="2CE1E170" w:rsidR="004C7B48" w:rsidRPr="006768D0" w:rsidRDefault="004C7B48" w:rsidP="006768D0">
      <w:pPr>
        <w:spacing w:before="120" w:after="120" w:line="240" w:lineRule="auto"/>
        <w:ind w:left="851"/>
        <w:rPr>
          <w:rFonts w:ascii="Arial" w:eastAsia="Times New Roman" w:hAnsi="Arial" w:cs="Arial"/>
        </w:rPr>
      </w:pPr>
      <w:r w:rsidRPr="00C022E2">
        <w:rPr>
          <w:rFonts w:ascii="Arial" w:eastAsia="Times New Roman" w:hAnsi="Arial" w:cs="Arial"/>
        </w:rPr>
        <w:t>“</w:t>
      </w:r>
      <w:r w:rsidR="0053303E" w:rsidRPr="00C022E2">
        <w:rPr>
          <w:rFonts w:ascii="Arial" w:eastAsia="Times New Roman" w:hAnsi="Arial" w:cs="Arial"/>
        </w:rPr>
        <w:t>G</w:t>
      </w:r>
      <w:r w:rsidRPr="00C022E2">
        <w:rPr>
          <w:rFonts w:ascii="Arial" w:eastAsia="Times New Roman" w:hAnsi="Arial" w:cs="Arial"/>
        </w:rPr>
        <w:t>rants</w:t>
      </w:r>
      <w:r w:rsidR="0053303E" w:rsidRPr="00C022E2">
        <w:rPr>
          <w:rFonts w:ascii="Arial" w:eastAsia="Times New Roman" w:hAnsi="Arial" w:cs="Arial"/>
        </w:rPr>
        <w:t xml:space="preserve"> (inclusive of both inception and implementation grants)</w:t>
      </w:r>
      <w:r w:rsidRPr="00C022E2">
        <w:rPr>
          <w:rFonts w:ascii="Arial" w:eastAsia="Times New Roman" w:hAnsi="Arial" w:cs="Arial"/>
        </w:rPr>
        <w:t xml:space="preserve"> </w:t>
      </w:r>
      <w:r w:rsidR="001C0687" w:rsidRPr="00C022E2">
        <w:rPr>
          <w:rFonts w:ascii="Arial" w:eastAsia="Times New Roman" w:hAnsi="Arial" w:cs="Arial"/>
        </w:rPr>
        <w:t>are expected to</w:t>
      </w:r>
      <w:r w:rsidRPr="00C022E2">
        <w:rPr>
          <w:rFonts w:ascii="Arial" w:eastAsia="Times New Roman" w:hAnsi="Arial" w:cs="Arial"/>
        </w:rPr>
        <w:t xml:space="preserve"> range</w:t>
      </w:r>
      <w:r w:rsidR="0053303E" w:rsidRPr="00C022E2">
        <w:rPr>
          <w:rFonts w:ascii="Arial" w:eastAsia="Times New Roman" w:hAnsi="Arial" w:cs="Arial"/>
        </w:rPr>
        <w:t xml:space="preserve"> in value from</w:t>
      </w:r>
      <w:r w:rsidRPr="00C022E2">
        <w:rPr>
          <w:rFonts w:ascii="Arial" w:eastAsia="Times New Roman" w:hAnsi="Arial" w:cs="Arial"/>
        </w:rPr>
        <w:t xml:space="preserve"> AUD2.5 to AUD10</w:t>
      </w:r>
      <w:r w:rsidR="0053303E" w:rsidRPr="00C022E2">
        <w:rPr>
          <w:rFonts w:ascii="Arial" w:eastAsia="Times New Roman" w:hAnsi="Arial" w:cs="Arial"/>
        </w:rPr>
        <w:t xml:space="preserve"> </w:t>
      </w:r>
      <w:r w:rsidRPr="00C022E2">
        <w:rPr>
          <w:rFonts w:ascii="Arial" w:eastAsia="Times New Roman" w:hAnsi="Arial" w:cs="Arial"/>
        </w:rPr>
        <w:t>million</w:t>
      </w:r>
      <w:r w:rsidR="0053303E" w:rsidRPr="00C022E2">
        <w:rPr>
          <w:rFonts w:ascii="Arial" w:eastAsia="Times New Roman" w:hAnsi="Arial" w:cs="Arial"/>
        </w:rPr>
        <w:t xml:space="preserve"> over the period of the Fund</w:t>
      </w:r>
      <w:r w:rsidRPr="00C022E2">
        <w:rPr>
          <w:rFonts w:ascii="Arial" w:eastAsia="Times New Roman" w:hAnsi="Arial" w:cs="Arial"/>
        </w:rPr>
        <w:t>.</w:t>
      </w:r>
      <w:r w:rsidR="001C0687" w:rsidRPr="00C022E2">
        <w:rPr>
          <w:rFonts w:ascii="Arial" w:eastAsia="Times New Roman" w:hAnsi="Arial" w:cs="Arial"/>
        </w:rPr>
        <w:t xml:space="preserve"> There is no annual budget </w:t>
      </w:r>
      <w:r w:rsidR="008214EF" w:rsidRPr="00C022E2">
        <w:rPr>
          <w:rFonts w:ascii="Arial" w:eastAsia="Times New Roman" w:hAnsi="Arial" w:cs="Arial"/>
        </w:rPr>
        <w:t xml:space="preserve">at this stage </w:t>
      </w:r>
      <w:r w:rsidR="001C0687" w:rsidRPr="00C022E2">
        <w:rPr>
          <w:rFonts w:ascii="Arial" w:eastAsia="Times New Roman" w:hAnsi="Arial" w:cs="Arial"/>
        </w:rPr>
        <w:t xml:space="preserve">and the Fund Coordinator will </w:t>
      </w:r>
      <w:r w:rsidR="008214EF" w:rsidRPr="00C022E2">
        <w:rPr>
          <w:rFonts w:ascii="Arial" w:eastAsia="Times New Roman" w:hAnsi="Arial" w:cs="Arial"/>
        </w:rPr>
        <w:t>provide periodic tranche payments. Adjustments to CSO’s proposed annual budgets may be negotiated during the inception phase.</w:t>
      </w:r>
      <w:r w:rsidRPr="00C022E2">
        <w:rPr>
          <w:rFonts w:ascii="Arial" w:eastAsia="Times New Roman" w:hAnsi="Arial" w:cs="Arial"/>
        </w:rPr>
        <w:t>”</w:t>
      </w:r>
    </w:p>
    <w:p w14:paraId="39FBD0FE" w14:textId="77777777" w:rsidR="00C022E2" w:rsidRDefault="00C022E2" w:rsidP="00B5547A">
      <w:pPr>
        <w:spacing w:before="120" w:after="120" w:line="240" w:lineRule="auto"/>
        <w:rPr>
          <w:rFonts w:ascii="Arial" w:eastAsia="Times New Roman" w:hAnsi="Arial" w:cs="Arial"/>
          <w:b/>
        </w:rPr>
      </w:pPr>
    </w:p>
    <w:p w14:paraId="31EA03EB" w14:textId="718943D2" w:rsidR="0007315E" w:rsidRPr="000E0951" w:rsidRDefault="0007315E" w:rsidP="00B5547A">
      <w:pPr>
        <w:spacing w:before="120" w:after="120" w:line="240" w:lineRule="auto"/>
        <w:rPr>
          <w:rFonts w:ascii="Arial" w:eastAsia="Times New Roman" w:hAnsi="Arial" w:cs="Arial"/>
          <w:b/>
        </w:rPr>
      </w:pPr>
      <w:r w:rsidRPr="000E0951">
        <w:rPr>
          <w:rFonts w:ascii="Arial" w:eastAsia="Times New Roman" w:hAnsi="Arial" w:cs="Arial"/>
          <w:b/>
        </w:rPr>
        <w:t>Questions Raised in Writing by Interested Applicants</w:t>
      </w:r>
    </w:p>
    <w:p w14:paraId="04CABFF5" w14:textId="1BC619CB" w:rsidR="00A15E30" w:rsidRDefault="00E62532" w:rsidP="005116BD">
      <w:pPr>
        <w:spacing w:after="120" w:line="240" w:lineRule="auto"/>
        <w:ind w:left="720" w:hanging="720"/>
        <w:rPr>
          <w:rFonts w:ascii="Arial" w:hAnsi="Arial" w:cs="Arial"/>
          <w:color w:val="222222"/>
        </w:rPr>
      </w:pPr>
      <w:r>
        <w:rPr>
          <w:rFonts w:ascii="Arial" w:hAnsi="Arial" w:cs="Arial"/>
          <w:color w:val="222222"/>
        </w:rPr>
        <w:t>Q1.</w:t>
      </w:r>
      <w:r>
        <w:rPr>
          <w:rFonts w:ascii="Arial" w:hAnsi="Arial" w:cs="Arial"/>
          <w:color w:val="222222"/>
        </w:rPr>
        <w:tab/>
      </w:r>
      <w:r w:rsidR="00A15E30" w:rsidRPr="00A15E30">
        <w:rPr>
          <w:rFonts w:ascii="Arial" w:hAnsi="Arial" w:cs="Arial"/>
          <w:color w:val="222222"/>
        </w:rPr>
        <w:t xml:space="preserve">Under the Fund's three components (page 3 of grant guideline), is component C meant for the Water for Women Fund granter or the CSO grantee? - </w:t>
      </w:r>
      <w:proofErr w:type="gramStart"/>
      <w:r w:rsidR="00A15E30" w:rsidRPr="00A15E30">
        <w:rPr>
          <w:rFonts w:ascii="Arial" w:hAnsi="Arial" w:cs="Arial"/>
          <w:color w:val="222222"/>
        </w:rPr>
        <w:t>what</w:t>
      </w:r>
      <w:proofErr w:type="gramEnd"/>
      <w:r w:rsidR="00A15E30" w:rsidRPr="00A15E30">
        <w:rPr>
          <w:rFonts w:ascii="Arial" w:hAnsi="Arial" w:cs="Arial"/>
          <w:color w:val="222222"/>
        </w:rPr>
        <w:t xml:space="preserve"> level of knowledge and learning will be required for the CSO grantee?</w:t>
      </w:r>
    </w:p>
    <w:p w14:paraId="5602F0A5" w14:textId="1BFA4D24" w:rsidR="00E62532" w:rsidRDefault="00E62532" w:rsidP="005116BD">
      <w:pPr>
        <w:spacing w:after="120" w:line="240" w:lineRule="auto"/>
        <w:ind w:left="720" w:hanging="720"/>
        <w:rPr>
          <w:rFonts w:ascii="Arial" w:eastAsia="Calibri" w:hAnsi="Arial" w:cs="Arial"/>
          <w:lang w:val="en-GB"/>
        </w:rPr>
      </w:pPr>
      <w:r>
        <w:rPr>
          <w:rFonts w:ascii="Arial" w:eastAsia="Calibri" w:hAnsi="Arial" w:cs="Arial"/>
          <w:lang w:val="en-GB"/>
        </w:rPr>
        <w:t>A1.</w:t>
      </w:r>
      <w:r>
        <w:rPr>
          <w:rFonts w:ascii="Arial" w:eastAsia="Calibri" w:hAnsi="Arial" w:cs="Arial"/>
          <w:lang w:val="en-GB"/>
        </w:rPr>
        <w:tab/>
      </w:r>
      <w:r w:rsidRPr="00A02F99">
        <w:rPr>
          <w:rFonts w:ascii="Arial" w:eastAsia="Calibri" w:hAnsi="Arial" w:cs="Arial"/>
          <w:lang w:val="en-GB"/>
        </w:rPr>
        <w:t xml:space="preserve">During implementation and particularly through monitoring and evaluation processes, CSOs will be expected to support, document and share innovative approaches with other stakeholders in the Fund – </w:t>
      </w:r>
      <w:r w:rsidR="00E34D3D">
        <w:rPr>
          <w:rFonts w:ascii="Arial" w:eastAsia="Calibri" w:hAnsi="Arial" w:cs="Arial"/>
          <w:lang w:val="en-GB"/>
        </w:rPr>
        <w:t>referred to as</w:t>
      </w:r>
      <w:r w:rsidRPr="00A02F99">
        <w:rPr>
          <w:rFonts w:ascii="Arial" w:eastAsia="Calibri" w:hAnsi="Arial" w:cs="Arial"/>
          <w:lang w:val="en-GB"/>
        </w:rPr>
        <w:t xml:space="preserve"> ‘knowledge and learning’ (K&amp;L) in this Fund.</w:t>
      </w:r>
    </w:p>
    <w:p w14:paraId="52E95931" w14:textId="77777777" w:rsidR="005116BD" w:rsidRPr="00A15E30" w:rsidRDefault="005116BD" w:rsidP="005116BD">
      <w:pPr>
        <w:spacing w:after="120" w:line="240" w:lineRule="auto"/>
        <w:ind w:left="720" w:hanging="720"/>
        <w:rPr>
          <w:rFonts w:ascii="Arial" w:hAnsi="Arial" w:cs="Arial"/>
          <w:color w:val="222222"/>
        </w:rPr>
      </w:pPr>
      <w:bookmarkStart w:id="0" w:name="_GoBack"/>
      <w:bookmarkEnd w:id="0"/>
    </w:p>
    <w:p w14:paraId="7132E036" w14:textId="31D4E828" w:rsidR="00A15E30" w:rsidRDefault="00E62532" w:rsidP="005116BD">
      <w:pPr>
        <w:spacing w:after="120" w:line="240" w:lineRule="auto"/>
        <w:ind w:left="720" w:hanging="720"/>
        <w:rPr>
          <w:rFonts w:ascii="Arial" w:hAnsi="Arial" w:cs="Arial"/>
          <w:color w:val="222222"/>
        </w:rPr>
      </w:pPr>
      <w:r>
        <w:rPr>
          <w:rFonts w:ascii="Arial" w:hAnsi="Arial" w:cs="Arial"/>
          <w:color w:val="222222"/>
        </w:rPr>
        <w:t>Q2.</w:t>
      </w:r>
      <w:r>
        <w:rPr>
          <w:rFonts w:ascii="Arial" w:hAnsi="Arial" w:cs="Arial"/>
          <w:color w:val="222222"/>
        </w:rPr>
        <w:tab/>
      </w:r>
      <w:r w:rsidR="00A15E30" w:rsidRPr="00A15E30">
        <w:rPr>
          <w:rFonts w:ascii="Arial" w:hAnsi="Arial" w:cs="Arial"/>
          <w:color w:val="222222"/>
        </w:rPr>
        <w:t>Is the $10.6 million Research Component (page 14 of grant guideline) the same as component B of Fund's three components (page 3 of grant guideline)? Please provide more detail on this Research Component.</w:t>
      </w:r>
    </w:p>
    <w:p w14:paraId="4FDB0C24" w14:textId="448657D6" w:rsidR="00E62532" w:rsidRDefault="00E62532" w:rsidP="005116BD">
      <w:pPr>
        <w:spacing w:after="120" w:line="240" w:lineRule="auto"/>
        <w:ind w:left="720" w:hanging="720"/>
        <w:rPr>
          <w:rFonts w:ascii="Arial" w:hAnsi="Arial" w:cs="Arial"/>
          <w:color w:val="222222"/>
        </w:rPr>
      </w:pPr>
      <w:r>
        <w:rPr>
          <w:rFonts w:ascii="Arial" w:hAnsi="Arial" w:cs="Arial"/>
          <w:color w:val="222222"/>
        </w:rPr>
        <w:t>A2.</w:t>
      </w:r>
      <w:r>
        <w:rPr>
          <w:rFonts w:ascii="Arial" w:hAnsi="Arial" w:cs="Arial"/>
          <w:color w:val="222222"/>
        </w:rPr>
        <w:tab/>
      </w:r>
      <w:r w:rsidR="002E7F85">
        <w:rPr>
          <w:rFonts w:ascii="Arial" w:hAnsi="Arial" w:cs="Arial"/>
          <w:color w:val="222222"/>
        </w:rPr>
        <w:t>Yes</w:t>
      </w:r>
      <w:r>
        <w:rPr>
          <w:rFonts w:ascii="Arial" w:hAnsi="Arial" w:cs="Arial"/>
          <w:color w:val="222222"/>
        </w:rPr>
        <w:t xml:space="preserve">, it is the same component. Please </w:t>
      </w:r>
      <w:r w:rsidR="00040115">
        <w:rPr>
          <w:rFonts w:ascii="Arial" w:hAnsi="Arial" w:cs="Arial"/>
          <w:color w:val="222222"/>
        </w:rPr>
        <w:t xml:space="preserve">also </w:t>
      </w:r>
      <w:r>
        <w:rPr>
          <w:rFonts w:ascii="Arial" w:hAnsi="Arial" w:cs="Arial"/>
          <w:color w:val="222222"/>
        </w:rPr>
        <w:t>refer to</w:t>
      </w:r>
      <w:r w:rsidR="00040115">
        <w:rPr>
          <w:rFonts w:ascii="Arial" w:hAnsi="Arial" w:cs="Arial"/>
          <w:color w:val="222222"/>
        </w:rPr>
        <w:t xml:space="preserve"> Addendum 1, </w:t>
      </w:r>
      <w:r>
        <w:rPr>
          <w:rFonts w:ascii="Arial" w:hAnsi="Arial" w:cs="Arial"/>
          <w:color w:val="222222"/>
        </w:rPr>
        <w:t>Q19, Q22 and Q39.</w:t>
      </w:r>
    </w:p>
    <w:p w14:paraId="38D525EE" w14:textId="77777777" w:rsidR="005116BD" w:rsidRPr="00A15E30" w:rsidRDefault="005116BD" w:rsidP="005116BD">
      <w:pPr>
        <w:spacing w:after="120" w:line="240" w:lineRule="auto"/>
        <w:ind w:left="720" w:hanging="720"/>
        <w:rPr>
          <w:rFonts w:ascii="Arial" w:hAnsi="Arial" w:cs="Arial"/>
          <w:color w:val="222222"/>
        </w:rPr>
      </w:pPr>
    </w:p>
    <w:p w14:paraId="47D05906" w14:textId="6C38F134" w:rsidR="00A15E30" w:rsidRDefault="00E62532" w:rsidP="005116BD">
      <w:pPr>
        <w:spacing w:after="120" w:line="240" w:lineRule="auto"/>
        <w:ind w:left="720" w:hanging="720"/>
        <w:rPr>
          <w:rFonts w:ascii="Arial" w:hAnsi="Arial" w:cs="Arial"/>
          <w:color w:val="222222"/>
        </w:rPr>
      </w:pPr>
      <w:r>
        <w:rPr>
          <w:rFonts w:ascii="Arial" w:hAnsi="Arial" w:cs="Arial"/>
          <w:color w:val="222222"/>
        </w:rPr>
        <w:t>Q3.</w:t>
      </w:r>
      <w:r>
        <w:rPr>
          <w:rFonts w:ascii="Arial" w:hAnsi="Arial" w:cs="Arial"/>
          <w:color w:val="222222"/>
        </w:rPr>
        <w:tab/>
      </w:r>
      <w:r w:rsidR="00A15E30" w:rsidRPr="00A15E30">
        <w:rPr>
          <w:rFonts w:ascii="Arial" w:hAnsi="Arial" w:cs="Arial"/>
          <w:color w:val="222222"/>
        </w:rPr>
        <w:t>Can a CSO apply to the $10.6 million Research Component or are there other requirements for this grant?</w:t>
      </w:r>
    </w:p>
    <w:p w14:paraId="29DA6EC4" w14:textId="70E4951D" w:rsidR="00E62532" w:rsidRDefault="00E62532" w:rsidP="005116BD">
      <w:pPr>
        <w:spacing w:after="120" w:line="240" w:lineRule="auto"/>
        <w:ind w:left="720" w:hanging="720"/>
        <w:rPr>
          <w:rFonts w:ascii="Arial" w:hAnsi="Arial" w:cs="Arial"/>
          <w:color w:val="222222"/>
        </w:rPr>
      </w:pPr>
      <w:r>
        <w:rPr>
          <w:rFonts w:ascii="Arial" w:hAnsi="Arial" w:cs="Arial"/>
          <w:color w:val="222222"/>
        </w:rPr>
        <w:t>A3.</w:t>
      </w:r>
      <w:r>
        <w:rPr>
          <w:rFonts w:ascii="Arial" w:hAnsi="Arial" w:cs="Arial"/>
          <w:color w:val="222222"/>
        </w:rPr>
        <w:tab/>
        <w:t>Please</w:t>
      </w:r>
      <w:r w:rsidR="00040115">
        <w:rPr>
          <w:rFonts w:ascii="Arial" w:hAnsi="Arial" w:cs="Arial"/>
          <w:color w:val="222222"/>
        </w:rPr>
        <w:t xml:space="preserve"> </w:t>
      </w:r>
      <w:r>
        <w:rPr>
          <w:rFonts w:ascii="Arial" w:hAnsi="Arial" w:cs="Arial"/>
          <w:color w:val="222222"/>
        </w:rPr>
        <w:t>refer to</w:t>
      </w:r>
      <w:r w:rsidR="00040115">
        <w:rPr>
          <w:rFonts w:ascii="Arial" w:hAnsi="Arial" w:cs="Arial"/>
          <w:color w:val="222222"/>
        </w:rPr>
        <w:t xml:space="preserve"> Addendum 1,</w:t>
      </w:r>
      <w:r>
        <w:rPr>
          <w:rFonts w:ascii="Arial" w:hAnsi="Arial" w:cs="Arial"/>
          <w:color w:val="222222"/>
        </w:rPr>
        <w:t xml:space="preserve"> Q19</w:t>
      </w:r>
      <w:r w:rsidR="0053303E">
        <w:rPr>
          <w:rFonts w:ascii="Arial" w:hAnsi="Arial" w:cs="Arial"/>
          <w:color w:val="222222"/>
        </w:rPr>
        <w:t>, Q22</w:t>
      </w:r>
      <w:r>
        <w:rPr>
          <w:rFonts w:ascii="Arial" w:hAnsi="Arial" w:cs="Arial"/>
          <w:color w:val="222222"/>
        </w:rPr>
        <w:t xml:space="preserve"> and Q39.</w:t>
      </w:r>
    </w:p>
    <w:p w14:paraId="458B41B0" w14:textId="77777777" w:rsidR="005116BD" w:rsidRPr="00A15E30" w:rsidRDefault="005116BD" w:rsidP="005116BD">
      <w:pPr>
        <w:spacing w:after="120" w:line="240" w:lineRule="auto"/>
        <w:ind w:left="720" w:hanging="720"/>
        <w:rPr>
          <w:rFonts w:ascii="Arial" w:hAnsi="Arial" w:cs="Arial"/>
          <w:color w:val="222222"/>
        </w:rPr>
      </w:pPr>
    </w:p>
    <w:p w14:paraId="1EF41A1E" w14:textId="04D276FD" w:rsidR="00A15E30" w:rsidRDefault="00E62532" w:rsidP="005116BD">
      <w:pPr>
        <w:spacing w:after="120" w:line="240" w:lineRule="auto"/>
        <w:ind w:left="720" w:hanging="720"/>
        <w:rPr>
          <w:rFonts w:ascii="Arial" w:hAnsi="Arial" w:cs="Arial"/>
          <w:color w:val="222222"/>
        </w:rPr>
      </w:pPr>
      <w:r>
        <w:rPr>
          <w:rFonts w:ascii="Arial" w:hAnsi="Arial" w:cs="Arial"/>
          <w:color w:val="222222"/>
        </w:rPr>
        <w:t>Q4.</w:t>
      </w:r>
      <w:r>
        <w:rPr>
          <w:rFonts w:ascii="Arial" w:hAnsi="Arial" w:cs="Arial"/>
          <w:color w:val="222222"/>
        </w:rPr>
        <w:tab/>
      </w:r>
      <w:r w:rsidR="00A15E30" w:rsidRPr="00A15E30">
        <w:rPr>
          <w:rFonts w:ascii="Arial" w:hAnsi="Arial" w:cs="Arial"/>
          <w:color w:val="222222"/>
        </w:rPr>
        <w:t>Should CSO proposal focus on contributing to Fund's intermediate outcomes or end-of-program outcomes or both?</w:t>
      </w:r>
    </w:p>
    <w:p w14:paraId="192B82A8" w14:textId="0C1FB7BA" w:rsidR="00E62532" w:rsidRDefault="00E62532" w:rsidP="005116BD">
      <w:pPr>
        <w:spacing w:after="120" w:line="240" w:lineRule="auto"/>
        <w:ind w:left="720" w:hanging="720"/>
        <w:rPr>
          <w:rFonts w:ascii="Arial" w:hAnsi="Arial" w:cs="Arial"/>
          <w:color w:val="222222"/>
        </w:rPr>
      </w:pPr>
      <w:r>
        <w:rPr>
          <w:rFonts w:ascii="Arial" w:hAnsi="Arial" w:cs="Arial"/>
          <w:color w:val="222222"/>
        </w:rPr>
        <w:t>A4.</w:t>
      </w:r>
      <w:r>
        <w:rPr>
          <w:rFonts w:ascii="Arial" w:hAnsi="Arial" w:cs="Arial"/>
          <w:color w:val="222222"/>
        </w:rPr>
        <w:tab/>
      </w:r>
      <w:r w:rsidR="005116BD">
        <w:rPr>
          <w:rFonts w:ascii="Arial" w:hAnsi="Arial" w:cs="Arial"/>
          <w:color w:val="222222"/>
        </w:rPr>
        <w:t>Both.</w:t>
      </w:r>
    </w:p>
    <w:p w14:paraId="5C5A7ED6" w14:textId="77777777" w:rsidR="009C2E94" w:rsidRDefault="009C2E94" w:rsidP="009C2E94">
      <w:pPr>
        <w:spacing w:after="120"/>
        <w:ind w:left="720" w:hanging="720"/>
        <w:rPr>
          <w:rFonts w:ascii="Arial" w:hAnsi="Arial" w:cs="Arial"/>
        </w:rPr>
      </w:pPr>
    </w:p>
    <w:p w14:paraId="0CB980EE" w14:textId="42B607EA" w:rsidR="00A15E30" w:rsidRDefault="005116BD" w:rsidP="009C2E94">
      <w:pPr>
        <w:spacing w:after="120"/>
        <w:ind w:left="720" w:hanging="720"/>
        <w:rPr>
          <w:rFonts w:ascii="Arial" w:hAnsi="Arial" w:cs="Arial"/>
        </w:rPr>
      </w:pPr>
      <w:r>
        <w:rPr>
          <w:rFonts w:ascii="Arial" w:hAnsi="Arial" w:cs="Arial"/>
        </w:rPr>
        <w:t>Q5.</w:t>
      </w:r>
      <w:r>
        <w:rPr>
          <w:rFonts w:ascii="Arial" w:hAnsi="Arial" w:cs="Arial"/>
        </w:rPr>
        <w:tab/>
      </w:r>
      <w:r w:rsidR="00A15E30" w:rsidRPr="005116BD">
        <w:rPr>
          <w:rFonts w:ascii="Arial" w:hAnsi="Arial" w:cs="Arial"/>
        </w:rPr>
        <w:t>Does the project we proposed have to achieve all 4 outcomes you have been mentioning on guideline? Can our proposal only answer two or three of 4 outcomes?</w:t>
      </w:r>
    </w:p>
    <w:p w14:paraId="0DA15F16" w14:textId="0C397AB7" w:rsidR="005116BD" w:rsidRPr="005116BD" w:rsidRDefault="005116BD" w:rsidP="009C2E94">
      <w:pPr>
        <w:spacing w:after="120"/>
        <w:ind w:left="720" w:hanging="720"/>
        <w:rPr>
          <w:rFonts w:ascii="Arial" w:hAnsi="Arial" w:cs="Arial"/>
        </w:rPr>
      </w:pPr>
      <w:r>
        <w:rPr>
          <w:rFonts w:ascii="Arial" w:hAnsi="Arial" w:cs="Arial"/>
        </w:rPr>
        <w:t>A5.</w:t>
      </w:r>
      <w:r>
        <w:rPr>
          <w:rFonts w:ascii="Arial" w:hAnsi="Arial" w:cs="Arial"/>
        </w:rPr>
        <w:tab/>
      </w:r>
      <w:r w:rsidR="001B2E7D">
        <w:rPr>
          <w:rFonts w:ascii="Arial" w:hAnsi="Arial" w:cs="Arial"/>
        </w:rPr>
        <w:t>Your proposal’s theory of change should be consistent with</w:t>
      </w:r>
      <w:r w:rsidR="00E34D3D">
        <w:rPr>
          <w:rFonts w:ascii="Arial" w:hAnsi="Arial" w:cs="Arial"/>
        </w:rPr>
        <w:t>,</w:t>
      </w:r>
      <w:r w:rsidR="001B2E7D">
        <w:rPr>
          <w:rFonts w:ascii="Arial" w:hAnsi="Arial" w:cs="Arial"/>
        </w:rPr>
        <w:t xml:space="preserve"> and contribute to, the Water for Women Fund’s outcomes (see Criterion 4 in the</w:t>
      </w:r>
      <w:r w:rsidR="00BE0D37">
        <w:rPr>
          <w:rFonts w:ascii="Arial" w:hAnsi="Arial" w:cs="Arial"/>
        </w:rPr>
        <w:t xml:space="preserve"> Competitive Grant</w:t>
      </w:r>
      <w:r w:rsidR="001B2E7D">
        <w:rPr>
          <w:rFonts w:ascii="Arial" w:hAnsi="Arial" w:cs="Arial"/>
        </w:rPr>
        <w:t xml:space="preserve"> Guidelines, page 22). It is likely that different projects will have different </w:t>
      </w:r>
      <w:r w:rsidR="005B241D">
        <w:rPr>
          <w:rFonts w:ascii="Arial" w:hAnsi="Arial" w:cs="Arial"/>
        </w:rPr>
        <w:t>emphases;</w:t>
      </w:r>
      <w:r w:rsidR="001B2E7D">
        <w:rPr>
          <w:rFonts w:ascii="Arial" w:hAnsi="Arial" w:cs="Arial"/>
        </w:rPr>
        <w:t xml:space="preserve"> however, proposed projects need to address all four Fund outcomes</w:t>
      </w:r>
      <w:r w:rsidR="005B241D">
        <w:rPr>
          <w:rFonts w:ascii="Arial" w:hAnsi="Arial" w:cs="Arial"/>
        </w:rPr>
        <w:t xml:space="preserve"> to some extent</w:t>
      </w:r>
      <w:r w:rsidR="001B2E7D">
        <w:rPr>
          <w:rFonts w:ascii="Arial" w:hAnsi="Arial" w:cs="Arial"/>
        </w:rPr>
        <w:t>.</w:t>
      </w:r>
    </w:p>
    <w:p w14:paraId="2B195FB7" w14:textId="77777777" w:rsidR="001C0687" w:rsidRDefault="001C0687" w:rsidP="009C2E94">
      <w:pPr>
        <w:spacing w:after="120"/>
        <w:ind w:left="720" w:hanging="720"/>
        <w:rPr>
          <w:rFonts w:ascii="Arial" w:hAnsi="Arial" w:cs="Arial"/>
        </w:rPr>
      </w:pPr>
    </w:p>
    <w:p w14:paraId="4393DBEA" w14:textId="03CEAEED" w:rsidR="00A15E30" w:rsidRDefault="001B2E7D" w:rsidP="009C2E94">
      <w:pPr>
        <w:spacing w:after="120"/>
        <w:ind w:left="720" w:hanging="720"/>
        <w:rPr>
          <w:rFonts w:ascii="Arial" w:hAnsi="Arial" w:cs="Arial"/>
        </w:rPr>
      </w:pPr>
      <w:r>
        <w:rPr>
          <w:rFonts w:ascii="Arial" w:hAnsi="Arial" w:cs="Arial"/>
        </w:rPr>
        <w:t>Q6.</w:t>
      </w:r>
      <w:r>
        <w:rPr>
          <w:rFonts w:ascii="Arial" w:hAnsi="Arial" w:cs="Arial"/>
        </w:rPr>
        <w:tab/>
        <w:t>A</w:t>
      </w:r>
      <w:r w:rsidR="00A15E30" w:rsidRPr="001B2E7D">
        <w:rPr>
          <w:rFonts w:ascii="Arial" w:hAnsi="Arial" w:cs="Arial"/>
        </w:rPr>
        <w:t xml:space="preserve">bout the type of target areas, has DFAT decided only one type of area (rural or urban, or both)? </w:t>
      </w:r>
      <w:r>
        <w:rPr>
          <w:rFonts w:ascii="Arial" w:hAnsi="Arial" w:cs="Arial"/>
        </w:rPr>
        <w:t>F</w:t>
      </w:r>
      <w:r w:rsidR="00A15E30" w:rsidRPr="001B2E7D">
        <w:rPr>
          <w:rFonts w:ascii="Arial" w:hAnsi="Arial" w:cs="Arial"/>
        </w:rPr>
        <w:t xml:space="preserve">or Indonesia, </w:t>
      </w:r>
      <w:r w:rsidR="00E34D3D">
        <w:rPr>
          <w:rFonts w:ascii="Arial" w:hAnsi="Arial" w:cs="Arial"/>
        </w:rPr>
        <w:t>are</w:t>
      </w:r>
      <w:r w:rsidR="00A15E30" w:rsidRPr="001B2E7D">
        <w:rPr>
          <w:rFonts w:ascii="Arial" w:hAnsi="Arial" w:cs="Arial"/>
        </w:rPr>
        <w:t xml:space="preserve"> project only intend</w:t>
      </w:r>
      <w:r w:rsidR="00E34D3D">
        <w:rPr>
          <w:rFonts w:ascii="Arial" w:hAnsi="Arial" w:cs="Arial"/>
        </w:rPr>
        <w:t>ed for</w:t>
      </w:r>
      <w:r w:rsidR="00A15E30" w:rsidRPr="001B2E7D">
        <w:rPr>
          <w:rFonts w:ascii="Arial" w:hAnsi="Arial" w:cs="Arial"/>
        </w:rPr>
        <w:t xml:space="preserve"> </w:t>
      </w:r>
      <w:r w:rsidR="00E34D3D">
        <w:rPr>
          <w:rFonts w:ascii="Arial" w:hAnsi="Arial" w:cs="Arial"/>
        </w:rPr>
        <w:t xml:space="preserve">the </w:t>
      </w:r>
      <w:r w:rsidR="00A15E30" w:rsidRPr="001B2E7D">
        <w:rPr>
          <w:rFonts w:ascii="Arial" w:hAnsi="Arial" w:cs="Arial"/>
        </w:rPr>
        <w:t xml:space="preserve">Eastern part of Indonesia or to other part of Indonesia? Can we also propose for Java </w:t>
      </w:r>
      <w:proofErr w:type="gramStart"/>
      <w:r w:rsidR="00A15E30" w:rsidRPr="001B2E7D">
        <w:rPr>
          <w:rFonts w:ascii="Arial" w:hAnsi="Arial" w:cs="Arial"/>
        </w:rPr>
        <w:t>island</w:t>
      </w:r>
      <w:proofErr w:type="gramEnd"/>
      <w:r w:rsidR="00A15E30" w:rsidRPr="001B2E7D">
        <w:rPr>
          <w:rFonts w:ascii="Arial" w:hAnsi="Arial" w:cs="Arial"/>
        </w:rPr>
        <w:t xml:space="preserve"> in rural /remote area?</w:t>
      </w:r>
    </w:p>
    <w:p w14:paraId="60E0FF38" w14:textId="7C246E14" w:rsidR="001B2E7D" w:rsidRDefault="001B2E7D" w:rsidP="009C2E94">
      <w:pPr>
        <w:spacing w:after="120"/>
        <w:ind w:left="720" w:hanging="720"/>
        <w:rPr>
          <w:rFonts w:ascii="Arial" w:hAnsi="Arial" w:cs="Arial"/>
        </w:rPr>
      </w:pPr>
      <w:r>
        <w:rPr>
          <w:rFonts w:ascii="Arial" w:hAnsi="Arial" w:cs="Arial"/>
        </w:rPr>
        <w:t>A6.</w:t>
      </w:r>
      <w:r>
        <w:rPr>
          <w:rFonts w:ascii="Arial" w:hAnsi="Arial" w:cs="Arial"/>
        </w:rPr>
        <w:tab/>
      </w:r>
      <w:r w:rsidR="0027105C">
        <w:rPr>
          <w:rFonts w:ascii="Arial" w:hAnsi="Arial" w:cs="Arial"/>
        </w:rPr>
        <w:t xml:space="preserve">The </w:t>
      </w:r>
      <w:r w:rsidR="006C50A1">
        <w:rPr>
          <w:rFonts w:ascii="Arial" w:hAnsi="Arial" w:cs="Arial"/>
        </w:rPr>
        <w:t xml:space="preserve">Water for Women </w:t>
      </w:r>
      <w:r w:rsidR="0027105C">
        <w:rPr>
          <w:rFonts w:ascii="Arial" w:hAnsi="Arial" w:cs="Arial"/>
        </w:rPr>
        <w:t xml:space="preserve">Fund </w:t>
      </w:r>
      <w:r w:rsidR="006C50A1">
        <w:rPr>
          <w:rFonts w:ascii="Arial" w:hAnsi="Arial" w:cs="Arial"/>
        </w:rPr>
        <w:t xml:space="preserve">is expected to operate in both urban and rural areas.  </w:t>
      </w:r>
      <w:r w:rsidR="00BE0D37">
        <w:rPr>
          <w:rFonts w:ascii="Arial" w:hAnsi="Arial" w:cs="Arial"/>
        </w:rPr>
        <w:t>It is up to the CSO</w:t>
      </w:r>
      <w:r w:rsidR="0027105C">
        <w:rPr>
          <w:rFonts w:ascii="Arial" w:hAnsi="Arial" w:cs="Arial"/>
        </w:rPr>
        <w:t>s</w:t>
      </w:r>
      <w:r w:rsidR="00BE0D37">
        <w:rPr>
          <w:rFonts w:ascii="Arial" w:hAnsi="Arial" w:cs="Arial"/>
        </w:rPr>
        <w:t xml:space="preserve"> to nominate and support the </w:t>
      </w:r>
      <w:r w:rsidR="00040115">
        <w:rPr>
          <w:rFonts w:ascii="Arial" w:hAnsi="Arial" w:cs="Arial"/>
        </w:rPr>
        <w:t xml:space="preserve">rationale for the </w:t>
      </w:r>
      <w:r w:rsidR="00BE0D37">
        <w:rPr>
          <w:rFonts w:ascii="Arial" w:hAnsi="Arial" w:cs="Arial"/>
        </w:rPr>
        <w:t>selection of th</w:t>
      </w:r>
      <w:r w:rsidR="00040115">
        <w:rPr>
          <w:rFonts w:ascii="Arial" w:hAnsi="Arial" w:cs="Arial"/>
        </w:rPr>
        <w:t>eir project locations.</w:t>
      </w:r>
    </w:p>
    <w:p w14:paraId="069DC824" w14:textId="77777777" w:rsidR="009C2E94" w:rsidRDefault="009C2E94" w:rsidP="009C2E94">
      <w:pPr>
        <w:spacing w:after="120"/>
        <w:ind w:left="720" w:hanging="720"/>
        <w:rPr>
          <w:rFonts w:ascii="Arial" w:hAnsi="Arial" w:cs="Arial"/>
        </w:rPr>
      </w:pPr>
    </w:p>
    <w:p w14:paraId="1A68755B" w14:textId="142577A7" w:rsidR="00A15E30" w:rsidRDefault="006C50A1" w:rsidP="009C2E94">
      <w:pPr>
        <w:spacing w:after="120"/>
        <w:ind w:left="720" w:hanging="720"/>
        <w:rPr>
          <w:rFonts w:ascii="Arial" w:hAnsi="Arial" w:cs="Arial"/>
        </w:rPr>
      </w:pPr>
      <w:r>
        <w:rPr>
          <w:rFonts w:ascii="Arial" w:hAnsi="Arial" w:cs="Arial"/>
        </w:rPr>
        <w:t>Q7.</w:t>
      </w:r>
      <w:r>
        <w:rPr>
          <w:rFonts w:ascii="Arial" w:hAnsi="Arial" w:cs="Arial"/>
        </w:rPr>
        <w:tab/>
      </w:r>
      <w:r w:rsidR="00040115">
        <w:rPr>
          <w:rFonts w:ascii="Arial" w:hAnsi="Arial" w:cs="Arial"/>
        </w:rPr>
        <w:t>W</w:t>
      </w:r>
      <w:r w:rsidR="00A15E30" w:rsidRPr="006C50A1">
        <w:rPr>
          <w:rFonts w:ascii="Arial" w:hAnsi="Arial" w:cs="Arial"/>
        </w:rPr>
        <w:t xml:space="preserve">ill initial proposal also include implementation phase? </w:t>
      </w:r>
      <w:proofErr w:type="gramStart"/>
      <w:r w:rsidR="00A15E30" w:rsidRPr="006C50A1">
        <w:rPr>
          <w:rFonts w:ascii="Arial" w:hAnsi="Arial" w:cs="Arial"/>
        </w:rPr>
        <w:t>or</w:t>
      </w:r>
      <w:proofErr w:type="gramEnd"/>
      <w:r w:rsidR="00A15E30" w:rsidRPr="006C50A1">
        <w:rPr>
          <w:rFonts w:ascii="Arial" w:hAnsi="Arial" w:cs="Arial"/>
        </w:rPr>
        <w:t xml:space="preserve">, only to inception phase? </w:t>
      </w:r>
      <w:proofErr w:type="gramStart"/>
      <w:r w:rsidR="00A15E30" w:rsidRPr="006C50A1">
        <w:rPr>
          <w:rFonts w:ascii="Arial" w:hAnsi="Arial" w:cs="Arial"/>
        </w:rPr>
        <w:t>for</w:t>
      </w:r>
      <w:proofErr w:type="gramEnd"/>
      <w:r w:rsidR="00A15E30" w:rsidRPr="006C50A1">
        <w:rPr>
          <w:rFonts w:ascii="Arial" w:hAnsi="Arial" w:cs="Arial"/>
        </w:rPr>
        <w:t xml:space="preserve"> CSO as implementer of project and in form of consortia, can you please explain about inception phase?</w:t>
      </w:r>
    </w:p>
    <w:p w14:paraId="758DE66A" w14:textId="7C6C0BD8" w:rsidR="00BE0D37" w:rsidRPr="006C50A1" w:rsidRDefault="00BE0D37" w:rsidP="009C2E94">
      <w:pPr>
        <w:spacing w:after="120"/>
        <w:ind w:left="720" w:hanging="720"/>
        <w:rPr>
          <w:rFonts w:ascii="Arial" w:hAnsi="Arial" w:cs="Arial"/>
        </w:rPr>
      </w:pPr>
      <w:r>
        <w:rPr>
          <w:rFonts w:ascii="Arial" w:hAnsi="Arial" w:cs="Arial"/>
        </w:rPr>
        <w:t>A7.</w:t>
      </w:r>
      <w:r>
        <w:rPr>
          <w:rFonts w:ascii="Arial" w:hAnsi="Arial" w:cs="Arial"/>
        </w:rPr>
        <w:tab/>
      </w:r>
      <w:r w:rsidR="00040115">
        <w:rPr>
          <w:rFonts w:ascii="Arial" w:hAnsi="Arial" w:cs="Arial"/>
        </w:rPr>
        <w:t xml:space="preserve">Proposals are for both the inception and implementation phases. Please also refer to Addendum </w:t>
      </w:r>
      <w:r w:rsidR="009D352E">
        <w:rPr>
          <w:rFonts w:ascii="Arial" w:hAnsi="Arial" w:cs="Arial"/>
        </w:rPr>
        <w:t>I</w:t>
      </w:r>
      <w:r w:rsidR="00040115">
        <w:rPr>
          <w:rFonts w:ascii="Arial" w:hAnsi="Arial" w:cs="Arial"/>
        </w:rPr>
        <w:t>, Q10.</w:t>
      </w:r>
    </w:p>
    <w:p w14:paraId="07DFECFA" w14:textId="77777777" w:rsidR="009C2E94" w:rsidRDefault="009C2E94" w:rsidP="00D5640F">
      <w:pPr>
        <w:spacing w:after="120"/>
        <w:ind w:left="720" w:hanging="720"/>
        <w:rPr>
          <w:rFonts w:ascii="Arial" w:hAnsi="Arial" w:cs="Arial"/>
        </w:rPr>
      </w:pPr>
    </w:p>
    <w:p w14:paraId="68A4ABD5" w14:textId="6E13C7AB" w:rsidR="006C50A1" w:rsidRDefault="006C50A1" w:rsidP="00D5640F">
      <w:pPr>
        <w:spacing w:after="120"/>
        <w:ind w:left="720" w:hanging="720"/>
        <w:rPr>
          <w:rFonts w:ascii="Arial" w:hAnsi="Arial" w:cs="Arial"/>
        </w:rPr>
      </w:pPr>
      <w:r>
        <w:rPr>
          <w:rFonts w:ascii="Arial" w:hAnsi="Arial" w:cs="Arial"/>
        </w:rPr>
        <w:t>Q8.</w:t>
      </w:r>
      <w:r>
        <w:rPr>
          <w:rFonts w:ascii="Arial" w:hAnsi="Arial" w:cs="Arial"/>
        </w:rPr>
        <w:tab/>
      </w:r>
      <w:r w:rsidR="009D352E">
        <w:rPr>
          <w:rFonts w:ascii="Arial" w:hAnsi="Arial" w:cs="Arial"/>
        </w:rPr>
        <w:t>I</w:t>
      </w:r>
      <w:r w:rsidR="00A15E30" w:rsidRPr="006C50A1">
        <w:rPr>
          <w:rFonts w:ascii="Arial" w:hAnsi="Arial" w:cs="Arial"/>
        </w:rPr>
        <w:t>n online application form, DFAT requires referee report. Our question is that the referee report you ask whether referee report of lead manager for proposed project, or referee report of organisation/CSO that will submit proposal?</w:t>
      </w:r>
    </w:p>
    <w:p w14:paraId="30FB6F79" w14:textId="580F56ED" w:rsidR="004C1610" w:rsidRDefault="004C1610" w:rsidP="00D5640F">
      <w:pPr>
        <w:spacing w:after="120"/>
        <w:ind w:left="720" w:hanging="720"/>
        <w:rPr>
          <w:rFonts w:ascii="Arial" w:hAnsi="Arial" w:cs="Arial"/>
        </w:rPr>
      </w:pPr>
      <w:r>
        <w:rPr>
          <w:rFonts w:ascii="Arial" w:hAnsi="Arial" w:cs="Arial"/>
        </w:rPr>
        <w:t>A8.</w:t>
      </w:r>
      <w:r>
        <w:rPr>
          <w:rFonts w:ascii="Arial" w:hAnsi="Arial" w:cs="Arial"/>
        </w:rPr>
        <w:tab/>
        <w:t xml:space="preserve">Both. A Lead Manager referee report is required </w:t>
      </w:r>
      <w:r w:rsidR="005B241D">
        <w:rPr>
          <w:rFonts w:ascii="Arial" w:hAnsi="Arial" w:cs="Arial"/>
        </w:rPr>
        <w:t xml:space="preserve">as are </w:t>
      </w:r>
      <w:r>
        <w:rPr>
          <w:rFonts w:ascii="Arial" w:hAnsi="Arial" w:cs="Arial"/>
        </w:rPr>
        <w:t>the name and contact details of a referee for each past experience program or project.</w:t>
      </w:r>
      <w:r w:rsidR="0053303E">
        <w:rPr>
          <w:rFonts w:ascii="Arial" w:hAnsi="Arial" w:cs="Arial"/>
        </w:rPr>
        <w:t xml:space="preserve"> Please also refer to Q9 in this Addendum.</w:t>
      </w:r>
    </w:p>
    <w:p w14:paraId="07346A0B" w14:textId="77777777" w:rsidR="004C1610" w:rsidRDefault="004C1610" w:rsidP="006C50A1">
      <w:pPr>
        <w:spacing w:after="120"/>
        <w:rPr>
          <w:rFonts w:ascii="Arial" w:hAnsi="Arial" w:cs="Arial"/>
          <w:lang w:val="en-US"/>
        </w:rPr>
      </w:pPr>
    </w:p>
    <w:p w14:paraId="77737805" w14:textId="685ECD61" w:rsidR="00A15E30" w:rsidRDefault="006C50A1" w:rsidP="00D5640F">
      <w:pPr>
        <w:spacing w:after="120"/>
        <w:ind w:left="720" w:hanging="720"/>
        <w:rPr>
          <w:rFonts w:ascii="Arial" w:hAnsi="Arial" w:cs="Arial"/>
          <w:lang w:val="en-US"/>
        </w:rPr>
      </w:pPr>
      <w:r>
        <w:rPr>
          <w:rFonts w:ascii="Arial" w:hAnsi="Arial" w:cs="Arial"/>
          <w:lang w:val="en-US"/>
        </w:rPr>
        <w:t>Q9.</w:t>
      </w:r>
      <w:r>
        <w:rPr>
          <w:rFonts w:ascii="Arial" w:hAnsi="Arial" w:cs="Arial"/>
          <w:lang w:val="en-US"/>
        </w:rPr>
        <w:tab/>
      </w:r>
      <w:r w:rsidR="00A15E30" w:rsidRPr="006C50A1">
        <w:rPr>
          <w:rFonts w:ascii="Arial" w:hAnsi="Arial" w:cs="Arial"/>
          <w:lang w:val="en-US"/>
        </w:rPr>
        <w:t xml:space="preserve">Can you please clarify what does it mean “lead manager referee report (up to 2 pages each, signed and dated)” in the proposal format? Who can provide the referee report and what does it entail? </w:t>
      </w:r>
    </w:p>
    <w:p w14:paraId="01AC7A5B" w14:textId="54CC15AF" w:rsidR="004C1610" w:rsidRPr="006C50A1" w:rsidRDefault="004C1610" w:rsidP="00D5640F">
      <w:pPr>
        <w:spacing w:after="120"/>
        <w:ind w:left="720" w:hanging="720"/>
        <w:rPr>
          <w:rFonts w:ascii="Arial" w:hAnsi="Arial" w:cs="Arial"/>
          <w:lang w:val="en-US"/>
        </w:rPr>
      </w:pPr>
      <w:r>
        <w:rPr>
          <w:rFonts w:ascii="Arial" w:hAnsi="Arial" w:cs="Arial"/>
          <w:lang w:val="en-US"/>
        </w:rPr>
        <w:t>A9.</w:t>
      </w:r>
      <w:r>
        <w:rPr>
          <w:rFonts w:ascii="Arial" w:hAnsi="Arial" w:cs="Arial"/>
          <w:lang w:val="en-US"/>
        </w:rPr>
        <w:tab/>
        <w:t xml:space="preserve">It is up to the CSO to approach </w:t>
      </w:r>
      <w:r w:rsidR="00D5640F">
        <w:rPr>
          <w:rFonts w:ascii="Arial" w:hAnsi="Arial" w:cs="Arial"/>
          <w:lang w:val="en-US"/>
        </w:rPr>
        <w:t>the</w:t>
      </w:r>
      <w:r>
        <w:rPr>
          <w:rFonts w:ascii="Arial" w:hAnsi="Arial" w:cs="Arial"/>
          <w:lang w:val="en-US"/>
        </w:rPr>
        <w:t xml:space="preserve"> appropriate person to </w:t>
      </w:r>
      <w:r w:rsidR="00E34D3D">
        <w:rPr>
          <w:rFonts w:ascii="Arial" w:hAnsi="Arial" w:cs="Arial"/>
          <w:lang w:val="en-US"/>
        </w:rPr>
        <w:t>provide</w:t>
      </w:r>
      <w:r>
        <w:rPr>
          <w:rFonts w:ascii="Arial" w:hAnsi="Arial" w:cs="Arial"/>
          <w:lang w:val="en-US"/>
        </w:rPr>
        <w:t xml:space="preserve"> a referee report </w:t>
      </w:r>
      <w:r w:rsidR="00D5640F">
        <w:rPr>
          <w:rFonts w:ascii="Arial" w:hAnsi="Arial" w:cs="Arial"/>
          <w:lang w:val="en-US"/>
        </w:rPr>
        <w:t>for the Lead Manager.</w:t>
      </w:r>
      <w:r w:rsidR="00DD7F3C">
        <w:rPr>
          <w:rFonts w:ascii="Arial" w:hAnsi="Arial" w:cs="Arial"/>
          <w:lang w:val="en-US"/>
        </w:rPr>
        <w:t xml:space="preserve"> </w:t>
      </w:r>
      <w:r w:rsidR="00E34D3D">
        <w:rPr>
          <w:rFonts w:ascii="Arial" w:hAnsi="Arial" w:cs="Arial"/>
          <w:lang w:val="en-US"/>
        </w:rPr>
        <w:t>CSOs can provide u</w:t>
      </w:r>
      <w:r w:rsidR="00DD7F3C">
        <w:rPr>
          <w:rFonts w:ascii="Arial" w:hAnsi="Arial" w:cs="Arial"/>
          <w:lang w:val="en-US"/>
        </w:rPr>
        <w:t xml:space="preserve">p to two referee reports </w:t>
      </w:r>
      <w:r w:rsidR="00E34D3D">
        <w:rPr>
          <w:rFonts w:ascii="Arial" w:hAnsi="Arial" w:cs="Arial"/>
          <w:lang w:val="en-US"/>
        </w:rPr>
        <w:t>for the Lead Manager. The format of the referee reports are not specified, other than the two page limit. The referee should have the capacity to comment on the nominated Lead Manager’s suitability for the role based on previous interactions with the nominated person</w:t>
      </w:r>
      <w:r w:rsidR="00DD7F3C">
        <w:rPr>
          <w:rFonts w:ascii="Arial" w:hAnsi="Arial" w:cs="Arial"/>
          <w:lang w:val="en-US"/>
        </w:rPr>
        <w:t>.</w:t>
      </w:r>
    </w:p>
    <w:p w14:paraId="5CD1DB48" w14:textId="77777777" w:rsidR="00E30F31" w:rsidRPr="00E30F31" w:rsidRDefault="00E30F31" w:rsidP="005116BD">
      <w:pPr>
        <w:pStyle w:val="ListParagraph"/>
        <w:spacing w:after="120"/>
        <w:rPr>
          <w:rFonts w:ascii="Arial" w:hAnsi="Arial" w:cs="Arial"/>
          <w:lang w:val="en-US"/>
        </w:rPr>
      </w:pPr>
    </w:p>
    <w:p w14:paraId="0B54EF45" w14:textId="15F54F08" w:rsidR="00E30F31" w:rsidRDefault="006C50A1" w:rsidP="009C2E94">
      <w:pPr>
        <w:spacing w:after="120"/>
        <w:ind w:left="720" w:hanging="720"/>
        <w:rPr>
          <w:rFonts w:ascii="Arial" w:hAnsi="Arial" w:cs="Arial"/>
        </w:rPr>
      </w:pPr>
      <w:r>
        <w:rPr>
          <w:rFonts w:ascii="Arial" w:hAnsi="Arial" w:cs="Arial"/>
        </w:rPr>
        <w:t>Q10.</w:t>
      </w:r>
      <w:r>
        <w:rPr>
          <w:rFonts w:ascii="Arial" w:hAnsi="Arial" w:cs="Arial"/>
        </w:rPr>
        <w:tab/>
      </w:r>
      <w:r w:rsidR="005B241D">
        <w:rPr>
          <w:rFonts w:ascii="Arial" w:hAnsi="Arial" w:cs="Arial"/>
        </w:rPr>
        <w:t xml:space="preserve">Is an </w:t>
      </w:r>
      <w:r w:rsidR="00E30F31" w:rsidRPr="006C50A1">
        <w:rPr>
          <w:rFonts w:ascii="Arial" w:hAnsi="Arial" w:cs="Arial"/>
        </w:rPr>
        <w:t xml:space="preserve">application for less than $2.5 million </w:t>
      </w:r>
      <w:r w:rsidR="00D5640F">
        <w:rPr>
          <w:rFonts w:ascii="Arial" w:hAnsi="Arial" w:cs="Arial"/>
        </w:rPr>
        <w:t>possible</w:t>
      </w:r>
      <w:r w:rsidR="005B241D">
        <w:rPr>
          <w:rFonts w:ascii="Arial" w:hAnsi="Arial" w:cs="Arial"/>
        </w:rPr>
        <w:t>?</w:t>
      </w:r>
    </w:p>
    <w:p w14:paraId="29F8F81D" w14:textId="70DE4E1B" w:rsidR="00E30F31" w:rsidRPr="009C2E94" w:rsidRDefault="00D5640F" w:rsidP="009C2E94">
      <w:pPr>
        <w:spacing w:after="120"/>
        <w:ind w:left="720" w:hanging="720"/>
        <w:rPr>
          <w:rFonts w:ascii="Arial" w:hAnsi="Arial" w:cs="Arial"/>
        </w:rPr>
      </w:pPr>
      <w:r w:rsidRPr="009C2E94">
        <w:rPr>
          <w:rFonts w:ascii="Arial" w:hAnsi="Arial" w:cs="Arial"/>
        </w:rPr>
        <w:t>A10.</w:t>
      </w:r>
      <w:r w:rsidRPr="009C2E94">
        <w:rPr>
          <w:rFonts w:ascii="Arial" w:hAnsi="Arial" w:cs="Arial"/>
        </w:rPr>
        <w:tab/>
        <w:t>Any proposal for a project of less than AUD$2.5 million in value (or more than AUD$10 million) would need a clear justification and would only be considered in exceptional circumstances.</w:t>
      </w:r>
      <w:r w:rsidR="00E34D3D">
        <w:rPr>
          <w:rFonts w:ascii="Arial" w:hAnsi="Arial" w:cs="Arial"/>
        </w:rPr>
        <w:t xml:space="preserve"> </w:t>
      </w:r>
    </w:p>
    <w:p w14:paraId="47B06E27" w14:textId="77777777" w:rsidR="00D5640F" w:rsidRDefault="00D5640F" w:rsidP="006C50A1">
      <w:pPr>
        <w:spacing w:after="120" w:line="240" w:lineRule="auto"/>
        <w:rPr>
          <w:b/>
          <w:bCs/>
        </w:rPr>
      </w:pPr>
    </w:p>
    <w:p w14:paraId="6F6945AB" w14:textId="567EB2DF" w:rsidR="00E30F31" w:rsidRPr="00401BE3" w:rsidRDefault="006C50A1" w:rsidP="009C2E94">
      <w:pPr>
        <w:spacing w:after="120" w:line="240" w:lineRule="auto"/>
        <w:ind w:left="720" w:hanging="720"/>
        <w:rPr>
          <w:rFonts w:ascii="Arial" w:hAnsi="Arial" w:cs="Arial"/>
        </w:rPr>
      </w:pPr>
      <w:r w:rsidRPr="006768D0">
        <w:rPr>
          <w:rFonts w:ascii="Arial" w:hAnsi="Arial" w:cs="Arial"/>
        </w:rPr>
        <w:t>Q11.</w:t>
      </w:r>
      <w:r w:rsidRPr="006768D0">
        <w:rPr>
          <w:rFonts w:ascii="Arial" w:hAnsi="Arial" w:cs="Arial"/>
        </w:rPr>
        <w:tab/>
      </w:r>
      <w:r w:rsidR="00E30F31" w:rsidRPr="006768D0">
        <w:rPr>
          <w:rFonts w:ascii="Arial" w:hAnsi="Arial" w:cs="Arial"/>
        </w:rPr>
        <w:t xml:space="preserve">Consortia: </w:t>
      </w:r>
      <w:r w:rsidR="00E30F31" w:rsidRPr="00401BE3">
        <w:rPr>
          <w:rFonts w:ascii="Arial" w:hAnsi="Arial" w:cs="Arial"/>
        </w:rPr>
        <w:t>Multiple country proposals - The SmartyGrants form (CSO Organisational Profile section) allows for the Applicant to indicate whether the application is being made on behalf of a consortium and also allows for the Applicant to indicate whether it (i.e. the Consortium) is submitting multiple proposals. Equally, Section 3 of the Water for Women Competitive Grant Guidelines allow for proposals involving consortia (point 3, page 5) and permits CSOs to submit multiple proposals, one for each project (point 5, page 5).  Can DFAT confirm that this means that a CSO acting as a Lead Agency for a consortium can on behalf of that consortium submit multiple proposals, one for each project in a specific country?</w:t>
      </w:r>
    </w:p>
    <w:p w14:paraId="55A0F3A5" w14:textId="45E90000" w:rsidR="00D5640F" w:rsidRPr="00401BE3" w:rsidRDefault="00D5640F" w:rsidP="006768D0">
      <w:pPr>
        <w:spacing w:after="120" w:line="240" w:lineRule="auto"/>
        <w:ind w:left="720" w:hanging="720"/>
        <w:rPr>
          <w:rFonts w:ascii="Arial" w:hAnsi="Arial" w:cs="Arial"/>
        </w:rPr>
      </w:pPr>
      <w:r w:rsidRPr="00401BE3">
        <w:rPr>
          <w:rFonts w:ascii="Arial" w:hAnsi="Arial" w:cs="Arial"/>
        </w:rPr>
        <w:t>A11.</w:t>
      </w:r>
      <w:r w:rsidRPr="00401BE3">
        <w:rPr>
          <w:rFonts w:ascii="Arial" w:hAnsi="Arial" w:cs="Arial"/>
        </w:rPr>
        <w:tab/>
        <w:t xml:space="preserve">A CSO may be a Consortium’s Lead Agency for </w:t>
      </w:r>
      <w:r w:rsidR="00E34D3D">
        <w:rPr>
          <w:rFonts w:ascii="Arial" w:hAnsi="Arial" w:cs="Arial"/>
        </w:rPr>
        <w:t>multiple proposals</w:t>
      </w:r>
      <w:r w:rsidRPr="00401BE3">
        <w:rPr>
          <w:rFonts w:ascii="Arial" w:hAnsi="Arial" w:cs="Arial"/>
        </w:rPr>
        <w:t>.</w:t>
      </w:r>
    </w:p>
    <w:p w14:paraId="1B623DF6" w14:textId="77777777" w:rsidR="006C50A1" w:rsidRDefault="006C50A1" w:rsidP="006C50A1">
      <w:pPr>
        <w:spacing w:after="120" w:line="240" w:lineRule="auto"/>
        <w:rPr>
          <w:b/>
          <w:bCs/>
        </w:rPr>
      </w:pPr>
    </w:p>
    <w:p w14:paraId="5D26B52E" w14:textId="274D4C47" w:rsidR="00E30F31" w:rsidRPr="00401BE3" w:rsidRDefault="006C50A1" w:rsidP="009C2E94">
      <w:pPr>
        <w:spacing w:after="120" w:line="240" w:lineRule="auto"/>
        <w:ind w:left="720" w:hanging="720"/>
        <w:rPr>
          <w:rFonts w:ascii="Arial" w:hAnsi="Arial" w:cs="Arial"/>
        </w:rPr>
      </w:pPr>
      <w:r w:rsidRPr="009C2E94">
        <w:rPr>
          <w:bCs/>
        </w:rPr>
        <w:t>Q12.</w:t>
      </w:r>
      <w:r w:rsidRPr="009C2E94">
        <w:rPr>
          <w:bCs/>
        </w:rPr>
        <w:tab/>
      </w:r>
      <w:r w:rsidR="00E30F31" w:rsidRPr="009C2E94">
        <w:rPr>
          <w:rFonts w:ascii="Arial" w:hAnsi="Arial" w:cs="Arial"/>
          <w:bCs/>
        </w:rPr>
        <w:t>Research:</w:t>
      </w:r>
      <w:r w:rsidR="00E30F31" w:rsidRPr="009C2E94">
        <w:rPr>
          <w:rFonts w:ascii="Arial" w:hAnsi="Arial" w:cs="Arial"/>
        </w:rPr>
        <w:t xml:space="preserve"> The Water for Women Investment Design Document identifies that as part of the</w:t>
      </w:r>
      <w:r w:rsidR="00E30F31" w:rsidRPr="00401BE3">
        <w:rPr>
          <w:rFonts w:ascii="Arial" w:hAnsi="Arial" w:cs="Arial"/>
        </w:rPr>
        <w:t xml:space="preserve"> Fund Knowledge and Learning component Innovations and Impact Fund grants of two differing scales will be made available to CSOs selected for Water for Women, with larger scale grants (up to $200,000) requiring collaboration by the CSO with a recognised research organisation (section 9.6, page 37, bullet 2). This information is reiterated in Annex 8 (Section 3, page 45, bullet 2, sub-</w:t>
      </w:r>
      <w:r w:rsidR="00E30F31" w:rsidRPr="00401BE3">
        <w:rPr>
          <w:rFonts w:ascii="Arial" w:hAnsi="Arial" w:cs="Arial"/>
        </w:rPr>
        <w:lastRenderedPageBreak/>
        <w:t>bullet 2). Can DFAT please clarify the ‘differing requirements’ (Investment Design Document, section 9.6, page 37, bullet 2) for the smaller scale Innovations and Impa</w:t>
      </w:r>
      <w:r w:rsidR="00D5640F" w:rsidRPr="00401BE3">
        <w:rPr>
          <w:rFonts w:ascii="Arial" w:hAnsi="Arial" w:cs="Arial"/>
        </w:rPr>
        <w:t>ct Fund grants (up to $50,000)</w:t>
      </w:r>
      <w:proofErr w:type="gramStart"/>
      <w:r w:rsidR="00D5640F" w:rsidRPr="00401BE3">
        <w:rPr>
          <w:rFonts w:ascii="Arial" w:hAnsi="Arial" w:cs="Arial"/>
        </w:rPr>
        <w:t>.</w:t>
      </w:r>
      <w:proofErr w:type="gramEnd"/>
    </w:p>
    <w:p w14:paraId="5B740AB8" w14:textId="23C36236" w:rsidR="00D5640F" w:rsidRPr="00401BE3" w:rsidRDefault="00D5640F" w:rsidP="009C2E94">
      <w:pPr>
        <w:spacing w:after="120" w:line="240" w:lineRule="auto"/>
        <w:ind w:left="720" w:hanging="720"/>
        <w:rPr>
          <w:rFonts w:ascii="Arial" w:hAnsi="Arial" w:cs="Arial"/>
        </w:rPr>
      </w:pPr>
      <w:r w:rsidRPr="00401BE3">
        <w:rPr>
          <w:rFonts w:ascii="Arial" w:hAnsi="Arial" w:cs="Arial"/>
        </w:rPr>
        <w:t>A12.</w:t>
      </w:r>
      <w:r w:rsidRPr="00401BE3">
        <w:rPr>
          <w:rFonts w:ascii="Arial" w:hAnsi="Arial" w:cs="Arial"/>
        </w:rPr>
        <w:tab/>
      </w:r>
      <w:r w:rsidR="00DD7F3C" w:rsidRPr="00401BE3">
        <w:rPr>
          <w:rFonts w:ascii="Arial" w:hAnsi="Arial" w:cs="Arial"/>
        </w:rPr>
        <w:t>The purpose of the Innovations and Impact Fund Grants is to support the piloting of innovations by individual CSOs (consortiums are also eligible), including the scaling up of successful interventions, undertaking action research activities in innovative areas, and conducting valuable impact assessment activities. The specific requirements for these grants will be developed by the Fund Coordinator in consultation with the Fund Steering Group and DFAT.</w:t>
      </w:r>
    </w:p>
    <w:p w14:paraId="0AB0D2ED" w14:textId="77777777" w:rsidR="006C50A1" w:rsidRDefault="006C50A1" w:rsidP="006C50A1">
      <w:pPr>
        <w:spacing w:after="120" w:line="240" w:lineRule="auto"/>
        <w:rPr>
          <w:b/>
          <w:bCs/>
        </w:rPr>
      </w:pPr>
    </w:p>
    <w:p w14:paraId="7C008DE7" w14:textId="1B9215DB" w:rsidR="00E30F31" w:rsidRPr="009C2E94" w:rsidRDefault="006C50A1" w:rsidP="009C2E94">
      <w:pPr>
        <w:spacing w:after="120" w:line="240" w:lineRule="auto"/>
        <w:ind w:left="720" w:hanging="720"/>
        <w:rPr>
          <w:rFonts w:ascii="Arial" w:hAnsi="Arial" w:cs="Arial"/>
        </w:rPr>
      </w:pPr>
      <w:r w:rsidRPr="009C2E94">
        <w:rPr>
          <w:rFonts w:ascii="Arial" w:hAnsi="Arial" w:cs="Arial"/>
          <w:bCs/>
        </w:rPr>
        <w:t>Q1</w:t>
      </w:r>
      <w:r w:rsidR="00E4149B">
        <w:rPr>
          <w:rFonts w:ascii="Arial" w:hAnsi="Arial" w:cs="Arial"/>
          <w:bCs/>
        </w:rPr>
        <w:t>3</w:t>
      </w:r>
      <w:r w:rsidRPr="009C2E94">
        <w:rPr>
          <w:rFonts w:ascii="Arial" w:hAnsi="Arial" w:cs="Arial"/>
          <w:bCs/>
        </w:rPr>
        <w:t>.</w:t>
      </w:r>
      <w:r w:rsidRPr="009C2E94">
        <w:rPr>
          <w:rFonts w:ascii="Arial" w:hAnsi="Arial" w:cs="Arial"/>
          <w:bCs/>
        </w:rPr>
        <w:tab/>
      </w:r>
      <w:r w:rsidR="00E30F31" w:rsidRPr="009C2E94">
        <w:rPr>
          <w:rFonts w:ascii="Arial" w:hAnsi="Arial" w:cs="Arial"/>
          <w:bCs/>
        </w:rPr>
        <w:t xml:space="preserve">Partners </w:t>
      </w:r>
      <w:r w:rsidR="00E30F31" w:rsidRPr="009C2E94">
        <w:rPr>
          <w:rFonts w:ascii="Arial" w:hAnsi="Arial" w:cs="Arial"/>
        </w:rPr>
        <w:t>– Under the CSO Organisational Profile section in the Sma</w:t>
      </w:r>
      <w:r w:rsidR="00401BE3" w:rsidRPr="009C2E94">
        <w:rPr>
          <w:rFonts w:ascii="Arial" w:hAnsi="Arial" w:cs="Arial"/>
        </w:rPr>
        <w:t>rt</w:t>
      </w:r>
      <w:r w:rsidR="00E30F31" w:rsidRPr="009C2E94">
        <w:rPr>
          <w:rFonts w:ascii="Arial" w:hAnsi="Arial" w:cs="Arial"/>
        </w:rPr>
        <w:t>yGrants application applicant CSOs are asked to describe any non-consortium partners to be involved in the project being proposed. Can DFAT confirm that CSOs can use the ANCP definitions/descriptions of ‘partner type’ and ‘partner relationship’ as presented in the ANCP Annual Development Plan format in SmartyGrants in regards to this section of the proposal?</w:t>
      </w:r>
    </w:p>
    <w:p w14:paraId="5398BF34" w14:textId="692F5A6B" w:rsidR="00401BE3" w:rsidRPr="009C2E94" w:rsidRDefault="00401BE3" w:rsidP="006768D0">
      <w:pPr>
        <w:spacing w:after="120" w:line="240" w:lineRule="auto"/>
        <w:ind w:left="720" w:hanging="720"/>
        <w:rPr>
          <w:rFonts w:ascii="Arial" w:hAnsi="Arial" w:cs="Arial"/>
        </w:rPr>
      </w:pPr>
      <w:r w:rsidRPr="006768D0">
        <w:rPr>
          <w:rFonts w:ascii="Arial" w:hAnsi="Arial" w:cs="Arial"/>
        </w:rPr>
        <w:t>A1</w:t>
      </w:r>
      <w:r w:rsidR="00E4149B">
        <w:rPr>
          <w:rFonts w:ascii="Arial" w:hAnsi="Arial" w:cs="Arial"/>
        </w:rPr>
        <w:t>3</w:t>
      </w:r>
      <w:r w:rsidRPr="006768D0">
        <w:rPr>
          <w:rFonts w:ascii="Arial" w:hAnsi="Arial" w:cs="Arial"/>
        </w:rPr>
        <w:t>.</w:t>
      </w:r>
      <w:r w:rsidRPr="006768D0">
        <w:rPr>
          <w:rFonts w:ascii="Arial" w:hAnsi="Arial" w:cs="Arial"/>
        </w:rPr>
        <w:tab/>
      </w:r>
      <w:r w:rsidR="002E7F85" w:rsidRPr="006768D0">
        <w:rPr>
          <w:rFonts w:ascii="Arial" w:hAnsi="Arial" w:cs="Arial"/>
        </w:rPr>
        <w:t>Yes, you may use the ANCP lists of ‘partner type’ and ‘partner relationship’ in the ANCP SmartyGrants form, however you do not need to limit yourself to these lists.</w:t>
      </w:r>
    </w:p>
    <w:p w14:paraId="6C9AC811" w14:textId="77777777" w:rsidR="006C50A1" w:rsidRPr="009C2E94" w:rsidRDefault="006C50A1" w:rsidP="006C50A1">
      <w:pPr>
        <w:spacing w:after="120" w:line="240" w:lineRule="auto"/>
        <w:rPr>
          <w:rFonts w:ascii="Arial" w:hAnsi="Arial" w:cs="Arial"/>
          <w:b/>
          <w:bCs/>
        </w:rPr>
      </w:pPr>
    </w:p>
    <w:p w14:paraId="05762549" w14:textId="58ACAD23" w:rsidR="00E30F31" w:rsidRPr="009C2E94" w:rsidRDefault="006C50A1" w:rsidP="009C2E94">
      <w:pPr>
        <w:spacing w:after="120" w:line="240" w:lineRule="auto"/>
        <w:ind w:left="720" w:hanging="720"/>
        <w:rPr>
          <w:rFonts w:ascii="Arial" w:hAnsi="Arial" w:cs="Arial"/>
        </w:rPr>
      </w:pPr>
      <w:r w:rsidRPr="009C2E94">
        <w:rPr>
          <w:rFonts w:ascii="Arial" w:hAnsi="Arial" w:cs="Arial"/>
          <w:bCs/>
        </w:rPr>
        <w:t>Q1</w:t>
      </w:r>
      <w:r w:rsidR="00E4149B">
        <w:rPr>
          <w:rFonts w:ascii="Arial" w:hAnsi="Arial" w:cs="Arial"/>
          <w:bCs/>
        </w:rPr>
        <w:t>4</w:t>
      </w:r>
      <w:r w:rsidRPr="009C2E94">
        <w:rPr>
          <w:rFonts w:ascii="Arial" w:hAnsi="Arial" w:cs="Arial"/>
          <w:bCs/>
        </w:rPr>
        <w:t>.</w:t>
      </w:r>
      <w:r w:rsidRPr="009C2E94">
        <w:rPr>
          <w:rFonts w:ascii="Arial" w:hAnsi="Arial" w:cs="Arial"/>
          <w:bCs/>
        </w:rPr>
        <w:tab/>
      </w:r>
      <w:r w:rsidR="00E30F31" w:rsidRPr="009C2E94">
        <w:rPr>
          <w:rFonts w:ascii="Arial" w:hAnsi="Arial" w:cs="Arial"/>
          <w:bCs/>
        </w:rPr>
        <w:t>Implementation Budget</w:t>
      </w:r>
      <w:r w:rsidR="00E30F31" w:rsidRPr="009C2E94">
        <w:rPr>
          <w:rFonts w:ascii="Arial" w:hAnsi="Arial" w:cs="Arial"/>
        </w:rPr>
        <w:t xml:space="preserve"> - in the </w:t>
      </w:r>
      <w:proofErr w:type="spellStart"/>
      <w:r w:rsidR="00E30F31" w:rsidRPr="009C2E94">
        <w:rPr>
          <w:rFonts w:ascii="Arial" w:hAnsi="Arial" w:cs="Arial"/>
        </w:rPr>
        <w:t>SmaryGrants</w:t>
      </w:r>
      <w:proofErr w:type="spellEnd"/>
      <w:r w:rsidR="00E30F31" w:rsidRPr="009C2E94">
        <w:rPr>
          <w:rFonts w:ascii="Arial" w:hAnsi="Arial" w:cs="Arial"/>
        </w:rPr>
        <w:t xml:space="preserve"> application applicant CSOs are required to submit a relatively detailed budget for the implementation phase of their proposed project, as well as a budget for the inception phase. The purpose of the inception phase is </w:t>
      </w:r>
      <w:r w:rsidR="00E30F31" w:rsidRPr="009C2E94">
        <w:rPr>
          <w:rFonts w:ascii="Arial" w:hAnsi="Arial" w:cs="Arial"/>
          <w:i/>
          <w:iCs/>
        </w:rPr>
        <w:t>inter alia</w:t>
      </w:r>
      <w:r w:rsidR="00E30F31" w:rsidRPr="009C2E94">
        <w:rPr>
          <w:rFonts w:ascii="Arial" w:hAnsi="Arial" w:cs="Arial"/>
        </w:rPr>
        <w:t xml:space="preserve"> for selected CSOs “to develop feasible, culturally appropriate, politically relevant, technically considered and collaboration-founded projects” and to produce “high quality gender and inclusive Project Design Documents that can be approved by DFAT” (Investment Design Document, Volume 2: Annexes, Annex 5, page 22, bullet 1). Since this detailed design process is likely to prompt amendments to project activities, and potentially also partnerships, staffing and other elements of implementation design, can DFAT advise as to the scope for the Implementation Budget submitted with the proposal to be amended in light of any required changes identified during the detailed design process.   </w:t>
      </w:r>
    </w:p>
    <w:p w14:paraId="781EAE8D" w14:textId="5C06BFE2" w:rsidR="00B84D3B" w:rsidRPr="009C2E94" w:rsidRDefault="00B84D3B" w:rsidP="009C2E94">
      <w:pPr>
        <w:spacing w:after="120" w:line="240" w:lineRule="auto"/>
        <w:ind w:left="720" w:hanging="720"/>
        <w:rPr>
          <w:rFonts w:ascii="Arial" w:hAnsi="Arial" w:cs="Arial"/>
        </w:rPr>
      </w:pPr>
      <w:r w:rsidRPr="009C2E94">
        <w:rPr>
          <w:rFonts w:ascii="Arial" w:hAnsi="Arial" w:cs="Arial"/>
        </w:rPr>
        <w:t>A1</w:t>
      </w:r>
      <w:r w:rsidR="00E4149B">
        <w:rPr>
          <w:rFonts w:ascii="Arial" w:hAnsi="Arial" w:cs="Arial"/>
        </w:rPr>
        <w:t>4</w:t>
      </w:r>
      <w:r w:rsidRPr="009C2E94">
        <w:rPr>
          <w:rFonts w:ascii="Arial" w:hAnsi="Arial" w:cs="Arial"/>
        </w:rPr>
        <w:t>.</w:t>
      </w:r>
      <w:r w:rsidRPr="009C2E94">
        <w:rPr>
          <w:rFonts w:ascii="Arial" w:hAnsi="Arial" w:cs="Arial"/>
        </w:rPr>
        <w:tab/>
      </w:r>
      <w:r w:rsidR="00975178">
        <w:rPr>
          <w:rFonts w:ascii="Arial" w:hAnsi="Arial" w:cs="Arial"/>
        </w:rPr>
        <w:t xml:space="preserve">This will be on a case by case basis, determined by discussions between CSOs and the Fund </w:t>
      </w:r>
      <w:r w:rsidR="0053303E">
        <w:rPr>
          <w:rFonts w:ascii="Arial" w:hAnsi="Arial" w:cs="Arial"/>
        </w:rPr>
        <w:t>Coordinator</w:t>
      </w:r>
      <w:r w:rsidRPr="009C2E94">
        <w:rPr>
          <w:rFonts w:ascii="Arial" w:hAnsi="Arial" w:cs="Arial"/>
        </w:rPr>
        <w:t>.</w:t>
      </w:r>
      <w:r w:rsidR="00975178">
        <w:rPr>
          <w:rFonts w:ascii="Arial" w:hAnsi="Arial" w:cs="Arial"/>
        </w:rPr>
        <w:t xml:space="preserve"> It is expected that CSOs’ proposed budget</w:t>
      </w:r>
      <w:r w:rsidR="005B241D">
        <w:rPr>
          <w:rFonts w:ascii="Arial" w:hAnsi="Arial" w:cs="Arial"/>
        </w:rPr>
        <w:t>s</w:t>
      </w:r>
      <w:r w:rsidR="00975178">
        <w:rPr>
          <w:rFonts w:ascii="Arial" w:hAnsi="Arial" w:cs="Arial"/>
        </w:rPr>
        <w:t xml:space="preserve"> </w:t>
      </w:r>
      <w:r w:rsidR="0053303E">
        <w:rPr>
          <w:rFonts w:ascii="Arial" w:hAnsi="Arial" w:cs="Arial"/>
        </w:rPr>
        <w:t>will be</w:t>
      </w:r>
      <w:r w:rsidR="00975178">
        <w:rPr>
          <w:rFonts w:ascii="Arial" w:hAnsi="Arial" w:cs="Arial"/>
        </w:rPr>
        <w:t xml:space="preserve"> realistic. </w:t>
      </w:r>
    </w:p>
    <w:p w14:paraId="0DBB87E9" w14:textId="77777777" w:rsidR="006C50A1" w:rsidRPr="009C2E94" w:rsidRDefault="006C50A1" w:rsidP="006C50A1">
      <w:pPr>
        <w:spacing w:after="120" w:line="240" w:lineRule="auto"/>
        <w:rPr>
          <w:rFonts w:ascii="Arial" w:hAnsi="Arial" w:cs="Arial"/>
          <w:b/>
          <w:bCs/>
        </w:rPr>
      </w:pPr>
    </w:p>
    <w:p w14:paraId="116E7F10" w14:textId="09FC24D6" w:rsidR="00E30F31" w:rsidRPr="009C2E94" w:rsidRDefault="006C50A1" w:rsidP="009C2E94">
      <w:pPr>
        <w:spacing w:after="120" w:line="240" w:lineRule="auto"/>
        <w:ind w:left="720" w:hanging="720"/>
        <w:rPr>
          <w:rFonts w:ascii="Arial" w:hAnsi="Arial" w:cs="Arial"/>
        </w:rPr>
      </w:pPr>
      <w:r w:rsidRPr="009C2E94">
        <w:rPr>
          <w:rFonts w:ascii="Arial" w:hAnsi="Arial" w:cs="Arial"/>
          <w:bCs/>
        </w:rPr>
        <w:t>Q1</w:t>
      </w:r>
      <w:r w:rsidR="00E4149B">
        <w:rPr>
          <w:rFonts w:ascii="Arial" w:hAnsi="Arial" w:cs="Arial"/>
          <w:bCs/>
        </w:rPr>
        <w:t>5</w:t>
      </w:r>
      <w:r w:rsidRPr="009C2E94">
        <w:rPr>
          <w:rFonts w:ascii="Arial" w:hAnsi="Arial" w:cs="Arial"/>
          <w:bCs/>
        </w:rPr>
        <w:t>.</w:t>
      </w:r>
      <w:r w:rsidRPr="009C2E94">
        <w:rPr>
          <w:rFonts w:ascii="Arial" w:hAnsi="Arial" w:cs="Arial"/>
          <w:bCs/>
        </w:rPr>
        <w:tab/>
      </w:r>
      <w:r w:rsidR="00E30F31" w:rsidRPr="009C2E94">
        <w:rPr>
          <w:rFonts w:ascii="Arial" w:hAnsi="Arial" w:cs="Arial"/>
          <w:bCs/>
        </w:rPr>
        <w:t>Duration of Inception Phase</w:t>
      </w:r>
      <w:r w:rsidR="00E30F31" w:rsidRPr="009C2E94">
        <w:rPr>
          <w:rFonts w:ascii="Arial" w:hAnsi="Arial" w:cs="Arial"/>
        </w:rPr>
        <w:t xml:space="preserve"> – In the first Addendum released, the answer provided to question #18 clarifies that the 5 years of W4W includes </w:t>
      </w:r>
      <w:r w:rsidR="00E30F31" w:rsidRPr="009C2E94">
        <w:rPr>
          <w:rFonts w:ascii="Arial" w:hAnsi="Arial" w:cs="Arial"/>
          <w:i/>
          <w:iCs/>
        </w:rPr>
        <w:t>both</w:t>
      </w:r>
      <w:r w:rsidR="00E30F31" w:rsidRPr="009C2E94">
        <w:rPr>
          <w:rFonts w:ascii="Arial" w:hAnsi="Arial" w:cs="Arial"/>
        </w:rPr>
        <w:t xml:space="preserve"> the inception phase and the implementation phase (see also Q34); although the duration of inception is still unclear (Q35 ‘can be up to 6 months’) and even the start of inception is not clear: Q18 says November but Q35 says December. Can you please clarify that? </w:t>
      </w:r>
    </w:p>
    <w:p w14:paraId="7E319332" w14:textId="151261C5" w:rsidR="000605FA" w:rsidRPr="009C2E94" w:rsidRDefault="00B84D3B" w:rsidP="009C2E94">
      <w:pPr>
        <w:spacing w:after="120" w:line="240" w:lineRule="auto"/>
        <w:ind w:left="720" w:hanging="720"/>
        <w:rPr>
          <w:rFonts w:ascii="Arial" w:hAnsi="Arial" w:cs="Arial"/>
        </w:rPr>
      </w:pPr>
      <w:r w:rsidRPr="009C2E94">
        <w:rPr>
          <w:rFonts w:ascii="Arial" w:hAnsi="Arial" w:cs="Arial"/>
        </w:rPr>
        <w:t>A1</w:t>
      </w:r>
      <w:r w:rsidR="00E4149B">
        <w:rPr>
          <w:rFonts w:ascii="Arial" w:hAnsi="Arial" w:cs="Arial"/>
        </w:rPr>
        <w:t>5</w:t>
      </w:r>
      <w:r w:rsidRPr="009C2E94">
        <w:rPr>
          <w:rFonts w:ascii="Arial" w:hAnsi="Arial" w:cs="Arial"/>
        </w:rPr>
        <w:t>.</w:t>
      </w:r>
      <w:r w:rsidRPr="009C2E94">
        <w:rPr>
          <w:rFonts w:ascii="Arial" w:hAnsi="Arial" w:cs="Arial"/>
        </w:rPr>
        <w:tab/>
      </w:r>
      <w:r w:rsidR="000605FA" w:rsidRPr="009C2E94">
        <w:rPr>
          <w:rFonts w:ascii="Arial" w:hAnsi="Arial" w:cs="Arial"/>
        </w:rPr>
        <w:t xml:space="preserve">The length of time required for the CSO selection process will depend partly on the number and nature of proposals submitted. </w:t>
      </w:r>
      <w:r w:rsidR="005B241D">
        <w:rPr>
          <w:rFonts w:ascii="Arial" w:hAnsi="Arial" w:cs="Arial"/>
        </w:rPr>
        <w:t xml:space="preserve">This will in turn influence the start </w:t>
      </w:r>
      <w:r w:rsidR="002E7F85">
        <w:rPr>
          <w:rFonts w:ascii="Arial" w:hAnsi="Arial" w:cs="Arial"/>
        </w:rPr>
        <w:t>o</w:t>
      </w:r>
      <w:r w:rsidR="005B241D">
        <w:rPr>
          <w:rFonts w:ascii="Arial" w:hAnsi="Arial" w:cs="Arial"/>
        </w:rPr>
        <w:t>f the inception phase and identifying a precise start date is not possible</w:t>
      </w:r>
      <w:r w:rsidR="000605FA" w:rsidRPr="009C2E94">
        <w:rPr>
          <w:rFonts w:ascii="Arial" w:hAnsi="Arial" w:cs="Arial"/>
        </w:rPr>
        <w:t xml:space="preserve">.  The intention is to commence the inception phase as soon as possible and this will be in the November to December 2017 period. </w:t>
      </w:r>
      <w:r w:rsidR="0053303E">
        <w:rPr>
          <w:rFonts w:ascii="Arial" w:hAnsi="Arial" w:cs="Arial"/>
        </w:rPr>
        <w:t>Please also refer to</w:t>
      </w:r>
      <w:r w:rsidR="005B241D">
        <w:rPr>
          <w:rFonts w:ascii="Arial" w:hAnsi="Arial" w:cs="Arial"/>
        </w:rPr>
        <w:t xml:space="preserve"> Addendum 1 Q35.</w:t>
      </w:r>
    </w:p>
    <w:p w14:paraId="486074C3" w14:textId="77777777" w:rsidR="006C50A1" w:rsidRPr="009C2E94" w:rsidRDefault="006C50A1" w:rsidP="006C50A1">
      <w:pPr>
        <w:spacing w:after="120" w:line="240" w:lineRule="auto"/>
        <w:rPr>
          <w:rFonts w:ascii="Arial" w:hAnsi="Arial" w:cs="Arial"/>
          <w:b/>
          <w:bCs/>
        </w:rPr>
      </w:pPr>
    </w:p>
    <w:p w14:paraId="350D6F2E" w14:textId="7D3D8E2A" w:rsidR="00E30F31" w:rsidRPr="009C2E94" w:rsidRDefault="006C50A1" w:rsidP="009C2E94">
      <w:pPr>
        <w:spacing w:after="120" w:line="240" w:lineRule="auto"/>
        <w:ind w:left="720" w:hanging="720"/>
        <w:rPr>
          <w:rFonts w:ascii="Arial" w:hAnsi="Arial" w:cs="Arial"/>
        </w:rPr>
      </w:pPr>
      <w:r w:rsidRPr="009C2E94">
        <w:rPr>
          <w:rFonts w:ascii="Arial" w:hAnsi="Arial" w:cs="Arial"/>
          <w:bCs/>
        </w:rPr>
        <w:t>Q1</w:t>
      </w:r>
      <w:r w:rsidR="00E4149B">
        <w:rPr>
          <w:rFonts w:ascii="Arial" w:hAnsi="Arial" w:cs="Arial"/>
          <w:bCs/>
        </w:rPr>
        <w:t>6</w:t>
      </w:r>
      <w:r w:rsidRPr="009C2E94">
        <w:rPr>
          <w:rFonts w:ascii="Arial" w:hAnsi="Arial" w:cs="Arial"/>
          <w:bCs/>
        </w:rPr>
        <w:t>.</w:t>
      </w:r>
      <w:r w:rsidRPr="009C2E94">
        <w:rPr>
          <w:rFonts w:ascii="Arial" w:hAnsi="Arial" w:cs="Arial"/>
          <w:bCs/>
        </w:rPr>
        <w:tab/>
      </w:r>
      <w:r w:rsidR="00E30F31" w:rsidRPr="009C2E94">
        <w:rPr>
          <w:rFonts w:ascii="Arial" w:hAnsi="Arial" w:cs="Arial"/>
          <w:bCs/>
        </w:rPr>
        <w:t xml:space="preserve">Is </w:t>
      </w:r>
      <w:r w:rsidR="0053303E">
        <w:rPr>
          <w:rFonts w:ascii="Arial" w:hAnsi="Arial" w:cs="Arial"/>
          <w:bCs/>
        </w:rPr>
        <w:t xml:space="preserve">the </w:t>
      </w:r>
      <w:r w:rsidR="00E30F31" w:rsidRPr="009C2E94">
        <w:rPr>
          <w:rFonts w:ascii="Arial" w:hAnsi="Arial" w:cs="Arial"/>
          <w:bCs/>
        </w:rPr>
        <w:t>inception Phase still competitive?</w:t>
      </w:r>
      <w:r w:rsidR="00E30F31" w:rsidRPr="009C2E94">
        <w:rPr>
          <w:rFonts w:ascii="Arial" w:hAnsi="Arial" w:cs="Arial"/>
        </w:rPr>
        <w:t xml:space="preserve"> – Also in the same Addendum document, the answer provided to question #10 does not mention the ‘once selected you are in’ statement that was made at the meeting on August 25</w:t>
      </w:r>
      <w:r w:rsidR="00E30F31" w:rsidRPr="009C2E94">
        <w:rPr>
          <w:rFonts w:ascii="Arial" w:hAnsi="Arial" w:cs="Arial"/>
          <w:vertAlign w:val="superscript"/>
        </w:rPr>
        <w:t>th</w:t>
      </w:r>
      <w:r w:rsidR="00E30F31" w:rsidRPr="009C2E94">
        <w:rPr>
          <w:rFonts w:ascii="Arial" w:hAnsi="Arial" w:cs="Arial"/>
        </w:rPr>
        <w:t xml:space="preserve"> Can you please clarify whether the Inception Phase will still be competitive or not?</w:t>
      </w:r>
    </w:p>
    <w:p w14:paraId="625D3539" w14:textId="41A7031B" w:rsidR="000605FA" w:rsidRPr="009C2E94" w:rsidRDefault="000605FA" w:rsidP="009C2E94">
      <w:pPr>
        <w:spacing w:after="120" w:line="240" w:lineRule="auto"/>
        <w:ind w:left="720" w:hanging="720"/>
        <w:rPr>
          <w:rFonts w:ascii="Arial" w:hAnsi="Arial" w:cs="Arial"/>
        </w:rPr>
      </w:pPr>
      <w:r w:rsidRPr="009C2E94">
        <w:rPr>
          <w:rFonts w:ascii="Arial" w:hAnsi="Arial" w:cs="Arial"/>
        </w:rPr>
        <w:t>A1</w:t>
      </w:r>
      <w:r w:rsidR="00E4149B">
        <w:rPr>
          <w:rFonts w:ascii="Arial" w:hAnsi="Arial" w:cs="Arial"/>
        </w:rPr>
        <w:t>6</w:t>
      </w:r>
      <w:r w:rsidRPr="009C2E94">
        <w:rPr>
          <w:rFonts w:ascii="Arial" w:hAnsi="Arial" w:cs="Arial"/>
        </w:rPr>
        <w:t>.</w:t>
      </w:r>
      <w:r w:rsidRPr="009C2E94">
        <w:rPr>
          <w:rFonts w:ascii="Arial" w:hAnsi="Arial" w:cs="Arial"/>
        </w:rPr>
        <w:tab/>
        <w:t xml:space="preserve">The Inception Phase will not be competitive, however, selected CSOs will </w:t>
      </w:r>
      <w:r w:rsidR="0053303E">
        <w:rPr>
          <w:rFonts w:ascii="Arial" w:hAnsi="Arial" w:cs="Arial"/>
        </w:rPr>
        <w:t>only</w:t>
      </w:r>
      <w:r w:rsidR="0053303E" w:rsidRPr="009C2E94">
        <w:rPr>
          <w:rFonts w:ascii="Arial" w:hAnsi="Arial" w:cs="Arial"/>
        </w:rPr>
        <w:t xml:space="preserve"> </w:t>
      </w:r>
      <w:r w:rsidRPr="009C2E94">
        <w:rPr>
          <w:rFonts w:ascii="Arial" w:hAnsi="Arial" w:cs="Arial"/>
        </w:rPr>
        <w:t xml:space="preserve">progress to an implementation agreement </w:t>
      </w:r>
      <w:r w:rsidR="0053303E">
        <w:rPr>
          <w:rFonts w:ascii="Arial" w:hAnsi="Arial" w:cs="Arial"/>
        </w:rPr>
        <w:t>after</w:t>
      </w:r>
      <w:r w:rsidR="0053303E" w:rsidRPr="009C2E94">
        <w:rPr>
          <w:rFonts w:ascii="Arial" w:hAnsi="Arial" w:cs="Arial"/>
        </w:rPr>
        <w:t xml:space="preserve"> </w:t>
      </w:r>
      <w:r w:rsidRPr="009C2E94">
        <w:rPr>
          <w:rFonts w:ascii="Arial" w:hAnsi="Arial" w:cs="Arial"/>
        </w:rPr>
        <w:t>a project design document is finalised and approved.</w:t>
      </w:r>
    </w:p>
    <w:p w14:paraId="349EE66D" w14:textId="77777777" w:rsidR="001A51AC" w:rsidRPr="009C2E94" w:rsidRDefault="001A51AC" w:rsidP="005116BD">
      <w:pPr>
        <w:spacing w:after="120"/>
        <w:rPr>
          <w:rFonts w:ascii="Arial" w:hAnsi="Arial" w:cs="Arial"/>
        </w:rPr>
      </w:pPr>
    </w:p>
    <w:p w14:paraId="3811D391" w14:textId="54031A53" w:rsidR="001A51AC" w:rsidRPr="009C2E94" w:rsidRDefault="006C50A1" w:rsidP="009C2E94">
      <w:pPr>
        <w:spacing w:after="120"/>
        <w:ind w:left="720" w:hanging="720"/>
        <w:rPr>
          <w:rFonts w:ascii="Arial" w:hAnsi="Arial" w:cs="Arial"/>
        </w:rPr>
      </w:pPr>
      <w:r w:rsidRPr="009C2E94">
        <w:rPr>
          <w:rFonts w:ascii="Arial" w:hAnsi="Arial" w:cs="Arial"/>
        </w:rPr>
        <w:lastRenderedPageBreak/>
        <w:t>Q1</w:t>
      </w:r>
      <w:r w:rsidR="00E4149B">
        <w:rPr>
          <w:rFonts w:ascii="Arial" w:hAnsi="Arial" w:cs="Arial"/>
        </w:rPr>
        <w:t>7</w:t>
      </w:r>
      <w:r w:rsidRPr="009C2E94">
        <w:rPr>
          <w:rFonts w:ascii="Arial" w:hAnsi="Arial" w:cs="Arial"/>
        </w:rPr>
        <w:t>.</w:t>
      </w:r>
      <w:r w:rsidR="00975178">
        <w:rPr>
          <w:rFonts w:ascii="Arial" w:hAnsi="Arial" w:cs="Arial"/>
        </w:rPr>
        <w:tab/>
        <w:t xml:space="preserve">Regarding the </w:t>
      </w:r>
      <w:r w:rsidR="001A51AC" w:rsidRPr="009C2E94">
        <w:rPr>
          <w:rFonts w:ascii="Arial" w:hAnsi="Arial" w:cs="Arial"/>
        </w:rPr>
        <w:t>question - If not Australian organisation what is your company reference number</w:t>
      </w:r>
      <w:r w:rsidR="00975178">
        <w:rPr>
          <w:rFonts w:ascii="Arial" w:hAnsi="Arial" w:cs="Arial"/>
        </w:rPr>
        <w:t>? What does this refer to</w:t>
      </w:r>
      <w:r w:rsidR="001A51AC" w:rsidRPr="009C2E94">
        <w:rPr>
          <w:rFonts w:ascii="Arial" w:hAnsi="Arial" w:cs="Arial"/>
        </w:rPr>
        <w:t>?</w:t>
      </w:r>
    </w:p>
    <w:p w14:paraId="3C7BEA81" w14:textId="2075FAF2" w:rsidR="000605FA" w:rsidRDefault="000605FA" w:rsidP="009C2E94">
      <w:pPr>
        <w:spacing w:after="120"/>
        <w:ind w:left="720" w:hanging="720"/>
        <w:rPr>
          <w:rFonts w:ascii="Arial" w:hAnsi="Arial" w:cs="Arial"/>
        </w:rPr>
      </w:pPr>
      <w:r w:rsidRPr="009C2E94">
        <w:rPr>
          <w:rFonts w:ascii="Arial" w:hAnsi="Arial" w:cs="Arial"/>
        </w:rPr>
        <w:t>A1</w:t>
      </w:r>
      <w:r w:rsidR="00E4149B">
        <w:rPr>
          <w:rFonts w:ascii="Arial" w:hAnsi="Arial" w:cs="Arial"/>
        </w:rPr>
        <w:t>7</w:t>
      </w:r>
      <w:r w:rsidRPr="009C2E94">
        <w:rPr>
          <w:rFonts w:ascii="Arial" w:hAnsi="Arial" w:cs="Arial"/>
        </w:rPr>
        <w:t>.</w:t>
      </w:r>
      <w:r w:rsidRPr="009C2E94">
        <w:rPr>
          <w:rFonts w:ascii="Arial" w:hAnsi="Arial" w:cs="Arial"/>
        </w:rPr>
        <w:tab/>
        <w:t xml:space="preserve">An applicant would need to demonstrate that it is a </w:t>
      </w:r>
      <w:r w:rsidR="00975178">
        <w:rPr>
          <w:rFonts w:ascii="Arial" w:hAnsi="Arial" w:cs="Arial"/>
        </w:rPr>
        <w:t>legally</w:t>
      </w:r>
      <w:r w:rsidR="00975178" w:rsidRPr="009C2E94">
        <w:rPr>
          <w:rFonts w:ascii="Arial" w:hAnsi="Arial" w:cs="Arial"/>
        </w:rPr>
        <w:t xml:space="preserve"> </w:t>
      </w:r>
      <w:r w:rsidRPr="009C2E94">
        <w:rPr>
          <w:rFonts w:ascii="Arial" w:hAnsi="Arial" w:cs="Arial"/>
        </w:rPr>
        <w:t>registered organisation</w:t>
      </w:r>
      <w:r w:rsidR="00975178">
        <w:rPr>
          <w:rFonts w:ascii="Arial" w:hAnsi="Arial" w:cs="Arial"/>
        </w:rPr>
        <w:t xml:space="preserve"> with </w:t>
      </w:r>
      <w:r w:rsidR="00FD44C9">
        <w:rPr>
          <w:rFonts w:ascii="Arial" w:hAnsi="Arial" w:cs="Arial"/>
        </w:rPr>
        <w:t xml:space="preserve">all </w:t>
      </w:r>
      <w:r w:rsidR="00975178">
        <w:rPr>
          <w:rFonts w:ascii="Arial" w:hAnsi="Arial" w:cs="Arial"/>
        </w:rPr>
        <w:t>relevant approvals to operate in the project nominated country. CSOs</w:t>
      </w:r>
      <w:r w:rsidRPr="009C2E94">
        <w:rPr>
          <w:rFonts w:ascii="Arial" w:hAnsi="Arial" w:cs="Arial"/>
        </w:rPr>
        <w:t xml:space="preserve"> need to provide </w:t>
      </w:r>
      <w:r w:rsidR="00975178">
        <w:rPr>
          <w:rFonts w:ascii="Arial" w:hAnsi="Arial" w:cs="Arial"/>
        </w:rPr>
        <w:t>this</w:t>
      </w:r>
      <w:r w:rsidR="00975178" w:rsidRPr="009C2E94">
        <w:rPr>
          <w:rFonts w:ascii="Arial" w:hAnsi="Arial" w:cs="Arial"/>
        </w:rPr>
        <w:t xml:space="preserve"> </w:t>
      </w:r>
      <w:r w:rsidRPr="009C2E94">
        <w:rPr>
          <w:rFonts w:ascii="Arial" w:hAnsi="Arial" w:cs="Arial"/>
        </w:rPr>
        <w:t>relevant registration</w:t>
      </w:r>
      <w:r w:rsidR="00975178">
        <w:rPr>
          <w:rFonts w:ascii="Arial" w:hAnsi="Arial" w:cs="Arial"/>
        </w:rPr>
        <w:t>/</w:t>
      </w:r>
      <w:r w:rsidRPr="009C2E94">
        <w:rPr>
          <w:rFonts w:ascii="Arial" w:hAnsi="Arial" w:cs="Arial"/>
        </w:rPr>
        <w:t xml:space="preserve"> identification code.</w:t>
      </w:r>
    </w:p>
    <w:p w14:paraId="7CA8C39F" w14:textId="77777777" w:rsidR="0053303E" w:rsidRPr="009C2E94" w:rsidRDefault="0053303E" w:rsidP="009C2E94">
      <w:pPr>
        <w:spacing w:after="120"/>
        <w:ind w:left="720" w:hanging="720"/>
        <w:rPr>
          <w:rFonts w:ascii="Arial" w:hAnsi="Arial" w:cs="Arial"/>
        </w:rPr>
      </w:pPr>
    </w:p>
    <w:p w14:paraId="7414A634" w14:textId="7B5B8114" w:rsidR="0053303E" w:rsidRPr="009C2E94" w:rsidRDefault="0053303E" w:rsidP="0053303E">
      <w:pPr>
        <w:spacing w:after="120" w:line="240" w:lineRule="auto"/>
        <w:ind w:left="720" w:hanging="720"/>
        <w:rPr>
          <w:rFonts w:ascii="Arial" w:eastAsia="Times New Roman" w:hAnsi="Arial" w:cs="Arial"/>
          <w:color w:val="000000"/>
        </w:rPr>
      </w:pPr>
      <w:r w:rsidRPr="009C2E94">
        <w:rPr>
          <w:rFonts w:ascii="Arial" w:eastAsia="Times New Roman" w:hAnsi="Arial" w:cs="Arial"/>
          <w:color w:val="000000"/>
        </w:rPr>
        <w:t>Q</w:t>
      </w:r>
      <w:r w:rsidR="00E4149B">
        <w:rPr>
          <w:rFonts w:ascii="Arial" w:eastAsia="Times New Roman" w:hAnsi="Arial" w:cs="Arial"/>
          <w:color w:val="000000"/>
        </w:rPr>
        <w:t>18</w:t>
      </w:r>
      <w:r w:rsidRPr="009C2E94">
        <w:rPr>
          <w:rFonts w:ascii="Arial" w:eastAsia="Times New Roman" w:hAnsi="Arial" w:cs="Arial"/>
          <w:color w:val="000000"/>
        </w:rPr>
        <w:t>.</w:t>
      </w:r>
      <w:r w:rsidRPr="009C2E94">
        <w:rPr>
          <w:rFonts w:ascii="Arial" w:eastAsia="Times New Roman" w:hAnsi="Arial" w:cs="Arial"/>
          <w:color w:val="000000"/>
        </w:rPr>
        <w:tab/>
        <w:t>What is ABN? What is the eligibility criteria for getting this ABN? How can we get this number? How much time it takes in getting this number?</w:t>
      </w:r>
    </w:p>
    <w:p w14:paraId="57391F3C" w14:textId="1396476A" w:rsidR="0053303E" w:rsidRPr="009C2E94" w:rsidRDefault="0053303E" w:rsidP="0053303E">
      <w:pPr>
        <w:spacing w:after="120" w:line="240" w:lineRule="auto"/>
        <w:ind w:left="720" w:hanging="720"/>
        <w:rPr>
          <w:rFonts w:ascii="Arial" w:eastAsia="Times New Roman" w:hAnsi="Arial" w:cs="Arial"/>
          <w:color w:val="000000"/>
        </w:rPr>
      </w:pPr>
      <w:r w:rsidRPr="009C2E94">
        <w:rPr>
          <w:rFonts w:ascii="Arial" w:eastAsia="Times New Roman" w:hAnsi="Arial" w:cs="Arial"/>
          <w:color w:val="000000"/>
        </w:rPr>
        <w:t>A</w:t>
      </w:r>
      <w:r w:rsidR="00E4149B">
        <w:rPr>
          <w:rFonts w:ascii="Arial" w:eastAsia="Times New Roman" w:hAnsi="Arial" w:cs="Arial"/>
          <w:color w:val="000000"/>
        </w:rPr>
        <w:t>18</w:t>
      </w:r>
      <w:r w:rsidRPr="009C2E94">
        <w:rPr>
          <w:rFonts w:ascii="Arial" w:eastAsia="Times New Roman" w:hAnsi="Arial" w:cs="Arial"/>
          <w:color w:val="000000"/>
        </w:rPr>
        <w:t>.</w:t>
      </w:r>
      <w:r w:rsidRPr="009C2E94">
        <w:rPr>
          <w:rFonts w:ascii="Arial" w:eastAsia="Times New Roman" w:hAnsi="Arial" w:cs="Arial"/>
          <w:color w:val="000000"/>
        </w:rPr>
        <w:tab/>
        <w:t xml:space="preserve">An ABN is </w:t>
      </w:r>
      <w:r>
        <w:rPr>
          <w:rFonts w:ascii="Arial" w:eastAsia="Times New Roman" w:hAnsi="Arial" w:cs="Arial"/>
          <w:color w:val="000000"/>
        </w:rPr>
        <w:t xml:space="preserve">an Australian Business Number that identifies your business to government and the community. Visit </w:t>
      </w:r>
      <w:hyperlink r:id="rId6" w:history="1">
        <w:r w:rsidRPr="00002795">
          <w:rPr>
            <w:rStyle w:val="Hyperlink"/>
            <w:rFonts w:ascii="Arial" w:eastAsia="Times New Roman" w:hAnsi="Arial" w:cs="Arial"/>
          </w:rPr>
          <w:t>www.business.gov.au</w:t>
        </w:r>
      </w:hyperlink>
      <w:r>
        <w:rPr>
          <w:rFonts w:ascii="Arial" w:eastAsia="Times New Roman" w:hAnsi="Arial" w:cs="Arial"/>
          <w:color w:val="000000"/>
        </w:rPr>
        <w:t xml:space="preserve"> for further information on eligibility and application process. Overseas based CSOs are not required to have an ABN.</w:t>
      </w:r>
    </w:p>
    <w:p w14:paraId="66AEACB6" w14:textId="77777777" w:rsidR="001A51AC" w:rsidRPr="009C2E94" w:rsidRDefault="001A51AC" w:rsidP="005116BD">
      <w:pPr>
        <w:pStyle w:val="ListParagraph"/>
        <w:spacing w:after="120"/>
        <w:rPr>
          <w:rFonts w:ascii="Arial" w:hAnsi="Arial" w:cs="Arial"/>
        </w:rPr>
      </w:pPr>
    </w:p>
    <w:p w14:paraId="60009621" w14:textId="6928E569" w:rsidR="001A51AC" w:rsidRDefault="006C50A1" w:rsidP="009C2E94">
      <w:pPr>
        <w:spacing w:after="120"/>
        <w:ind w:left="720" w:hanging="720"/>
        <w:rPr>
          <w:rFonts w:ascii="Arial" w:hAnsi="Arial" w:cs="Arial"/>
        </w:rPr>
      </w:pPr>
      <w:r w:rsidRPr="009C2E94">
        <w:rPr>
          <w:rFonts w:ascii="Arial" w:hAnsi="Arial" w:cs="Arial"/>
        </w:rPr>
        <w:t>Q19.</w:t>
      </w:r>
      <w:r w:rsidRPr="009C2E94">
        <w:rPr>
          <w:rFonts w:ascii="Arial" w:hAnsi="Arial" w:cs="Arial"/>
        </w:rPr>
        <w:tab/>
      </w:r>
      <w:r w:rsidR="001A51AC" w:rsidRPr="009C2E94">
        <w:rPr>
          <w:rFonts w:ascii="Arial" w:hAnsi="Arial" w:cs="Arial"/>
        </w:rPr>
        <w:t>Regarding "partnership," is it part of expectations that CSO</w:t>
      </w:r>
      <w:r w:rsidR="00975178">
        <w:rPr>
          <w:rFonts w:ascii="Arial" w:hAnsi="Arial" w:cs="Arial"/>
        </w:rPr>
        <w:t>s</w:t>
      </w:r>
      <w:r w:rsidR="001A51AC" w:rsidRPr="009C2E94">
        <w:rPr>
          <w:rFonts w:ascii="Arial" w:hAnsi="Arial" w:cs="Arial"/>
        </w:rPr>
        <w:t xml:space="preserve"> partner with local governments? </w:t>
      </w:r>
      <w:r w:rsidR="0053303E" w:rsidRPr="009C2E94">
        <w:rPr>
          <w:rFonts w:ascii="Arial" w:hAnsi="Arial" w:cs="Arial"/>
        </w:rPr>
        <w:t>If partnership with local government (or semi-government) is possible, we would also like to know if there is any restriction/ limitation particularly for working with public entities, other than the remark that construction of CSO infrastructure should not be included in the project cost (therefore not for its partner either, we understand).</w:t>
      </w:r>
    </w:p>
    <w:p w14:paraId="4B03E9FA" w14:textId="2E32FD23" w:rsidR="009C2E94" w:rsidRPr="009C2E94" w:rsidRDefault="009C2E94" w:rsidP="006768D0">
      <w:pPr>
        <w:spacing w:after="120"/>
        <w:ind w:left="720" w:hanging="720"/>
        <w:rPr>
          <w:rFonts w:ascii="Arial" w:hAnsi="Arial" w:cs="Arial"/>
        </w:rPr>
      </w:pPr>
      <w:r w:rsidRPr="009C2E94">
        <w:rPr>
          <w:rFonts w:ascii="Arial" w:hAnsi="Arial" w:cs="Arial"/>
        </w:rPr>
        <w:t>A19.</w:t>
      </w:r>
      <w:r w:rsidRPr="009C2E94">
        <w:rPr>
          <w:rFonts w:ascii="Arial" w:hAnsi="Arial" w:cs="Arial"/>
        </w:rPr>
        <w:tab/>
        <w:t xml:space="preserve">It is up to the CSO to identify partnerships, </w:t>
      </w:r>
      <w:r w:rsidR="00975178">
        <w:rPr>
          <w:rFonts w:ascii="Arial" w:hAnsi="Arial" w:cs="Arial"/>
        </w:rPr>
        <w:t xml:space="preserve">including with local governments, </w:t>
      </w:r>
      <w:r w:rsidRPr="009C2E94">
        <w:rPr>
          <w:rFonts w:ascii="Arial" w:hAnsi="Arial" w:cs="Arial"/>
        </w:rPr>
        <w:t>based on the context in the proposed country and location.</w:t>
      </w:r>
      <w:r w:rsidR="0053303E">
        <w:rPr>
          <w:rFonts w:ascii="Arial" w:hAnsi="Arial" w:cs="Arial"/>
        </w:rPr>
        <w:t xml:space="preserve"> </w:t>
      </w:r>
      <w:r w:rsidR="00975178">
        <w:rPr>
          <w:rFonts w:ascii="Arial" w:hAnsi="Arial" w:cs="Arial"/>
        </w:rPr>
        <w:t>There are no restrictions</w:t>
      </w:r>
      <w:r w:rsidR="00AE2C16">
        <w:rPr>
          <w:rFonts w:ascii="Arial" w:hAnsi="Arial" w:cs="Arial"/>
        </w:rPr>
        <w:t>, though the Fund Manager may request or conduct due diligence checks on partners if required by DFAT</w:t>
      </w:r>
      <w:r w:rsidR="00975178">
        <w:rPr>
          <w:rFonts w:ascii="Arial" w:hAnsi="Arial" w:cs="Arial"/>
        </w:rPr>
        <w:t xml:space="preserve">. </w:t>
      </w:r>
      <w:r w:rsidRPr="009C2E94">
        <w:rPr>
          <w:rFonts w:ascii="Arial" w:hAnsi="Arial" w:cs="Arial"/>
        </w:rPr>
        <w:t xml:space="preserve">Please </w:t>
      </w:r>
      <w:r w:rsidR="00AE2C16">
        <w:rPr>
          <w:rFonts w:ascii="Arial" w:hAnsi="Arial" w:cs="Arial"/>
        </w:rPr>
        <w:t xml:space="preserve">also </w:t>
      </w:r>
      <w:r w:rsidRPr="009C2E94">
        <w:rPr>
          <w:rFonts w:ascii="Arial" w:hAnsi="Arial" w:cs="Arial"/>
        </w:rPr>
        <w:t>refer to Q19</w:t>
      </w:r>
      <w:r w:rsidR="00EF52CB">
        <w:rPr>
          <w:rFonts w:ascii="Arial" w:hAnsi="Arial" w:cs="Arial"/>
        </w:rPr>
        <w:t xml:space="preserve"> in this Addendum</w:t>
      </w:r>
      <w:r w:rsidRPr="009C2E94">
        <w:rPr>
          <w:rFonts w:ascii="Arial" w:hAnsi="Arial" w:cs="Arial"/>
        </w:rPr>
        <w:t>.</w:t>
      </w:r>
    </w:p>
    <w:p w14:paraId="0764C258" w14:textId="77777777" w:rsidR="006C50A1" w:rsidRPr="009C2E94" w:rsidRDefault="006C50A1" w:rsidP="006C50A1">
      <w:pPr>
        <w:spacing w:after="120" w:line="240" w:lineRule="auto"/>
        <w:rPr>
          <w:rFonts w:ascii="Arial" w:eastAsia="Times New Roman" w:hAnsi="Arial" w:cs="Arial"/>
          <w:color w:val="000000"/>
        </w:rPr>
      </w:pPr>
    </w:p>
    <w:p w14:paraId="5AEAB451" w14:textId="43576683" w:rsidR="00EF52CB" w:rsidRPr="006768D0" w:rsidRDefault="00EF52CB" w:rsidP="00EF52CB">
      <w:pPr>
        <w:rPr>
          <w:rStyle w:val="Strong"/>
          <w:rFonts w:ascii="Arial" w:hAnsi="Arial" w:cs="Arial"/>
          <w:b w:val="0"/>
          <w:bCs w:val="0"/>
        </w:rPr>
      </w:pPr>
      <w:r w:rsidRPr="006768D0">
        <w:rPr>
          <w:rFonts w:ascii="Arial" w:eastAsia="Times New Roman" w:hAnsi="Arial" w:cs="Arial"/>
        </w:rPr>
        <w:t>Q2</w:t>
      </w:r>
      <w:r w:rsidR="00E4149B">
        <w:rPr>
          <w:rFonts w:ascii="Arial" w:eastAsia="Times New Roman" w:hAnsi="Arial" w:cs="Arial"/>
        </w:rPr>
        <w:t>0</w:t>
      </w:r>
      <w:r w:rsidRPr="006768D0">
        <w:rPr>
          <w:rFonts w:ascii="Arial" w:eastAsia="Times New Roman" w:hAnsi="Arial" w:cs="Arial"/>
        </w:rPr>
        <w:t>.</w:t>
      </w:r>
      <w:r w:rsidRPr="006768D0">
        <w:rPr>
          <w:rFonts w:ascii="Arial" w:eastAsia="Times New Roman" w:hAnsi="Arial" w:cs="Arial"/>
        </w:rPr>
        <w:tab/>
      </w:r>
      <w:r w:rsidRPr="006768D0">
        <w:rPr>
          <w:rStyle w:val="Strong"/>
          <w:rFonts w:ascii="Arial" w:hAnsi="Arial" w:cs="Arial"/>
          <w:b w:val="0"/>
          <w:bCs w:val="0"/>
        </w:rPr>
        <w:t xml:space="preserve">Would DFAT consider an application for $500 000 </w:t>
      </w:r>
      <w:r w:rsidR="00FB3989" w:rsidRPr="006768D0">
        <w:rPr>
          <w:rStyle w:val="Strong"/>
          <w:rFonts w:ascii="Arial" w:hAnsi="Arial" w:cs="Arial"/>
          <w:b w:val="0"/>
          <w:bCs w:val="0"/>
        </w:rPr>
        <w:t xml:space="preserve">a year </w:t>
      </w:r>
      <w:r w:rsidRPr="006768D0">
        <w:rPr>
          <w:rStyle w:val="Strong"/>
          <w:rFonts w:ascii="Arial" w:hAnsi="Arial" w:cs="Arial"/>
          <w:b w:val="0"/>
          <w:bCs w:val="0"/>
        </w:rPr>
        <w:t xml:space="preserve">over 5 years? </w:t>
      </w:r>
    </w:p>
    <w:p w14:paraId="462A14CD" w14:textId="236A2B74" w:rsidR="00EF52CB" w:rsidRPr="006768D0" w:rsidRDefault="00EF52CB" w:rsidP="006768D0">
      <w:pPr>
        <w:ind w:left="720" w:hanging="720"/>
        <w:rPr>
          <w:rFonts w:ascii="Arial" w:hAnsi="Arial" w:cs="Arial"/>
        </w:rPr>
      </w:pPr>
      <w:r w:rsidRPr="006768D0">
        <w:rPr>
          <w:rStyle w:val="Strong"/>
          <w:rFonts w:ascii="Arial" w:hAnsi="Arial" w:cs="Arial"/>
          <w:b w:val="0"/>
          <w:bCs w:val="0"/>
        </w:rPr>
        <w:t>A2</w:t>
      </w:r>
      <w:r w:rsidR="00E4149B">
        <w:rPr>
          <w:rStyle w:val="Strong"/>
          <w:rFonts w:ascii="Arial" w:hAnsi="Arial" w:cs="Arial"/>
          <w:b w:val="0"/>
          <w:bCs w:val="0"/>
        </w:rPr>
        <w:t>0</w:t>
      </w:r>
      <w:r w:rsidRPr="006768D0">
        <w:rPr>
          <w:rStyle w:val="Strong"/>
          <w:rFonts w:ascii="Arial" w:hAnsi="Arial" w:cs="Arial"/>
          <w:b w:val="0"/>
          <w:bCs w:val="0"/>
        </w:rPr>
        <w:t>.</w:t>
      </w:r>
      <w:r w:rsidRPr="006768D0">
        <w:rPr>
          <w:rStyle w:val="Strong"/>
          <w:rFonts w:ascii="Arial" w:hAnsi="Arial" w:cs="Arial"/>
          <w:b w:val="0"/>
          <w:bCs w:val="0"/>
        </w:rPr>
        <w:tab/>
        <w:t xml:space="preserve">Yes. The range of AUD$2.5 to AUD$10 million mentioned in Page 6 pf the Competitive Grant Guidelines is for a five year period.  </w:t>
      </w:r>
      <w:r w:rsidR="00B6019B" w:rsidRPr="006768D0">
        <w:rPr>
          <w:rStyle w:val="Strong"/>
          <w:rFonts w:ascii="Arial" w:hAnsi="Arial" w:cs="Arial"/>
          <w:b w:val="0"/>
          <w:bCs w:val="0"/>
        </w:rPr>
        <w:t>Please also refer to</w:t>
      </w:r>
      <w:r w:rsidRPr="006768D0">
        <w:rPr>
          <w:rStyle w:val="Strong"/>
          <w:rFonts w:ascii="Arial" w:hAnsi="Arial" w:cs="Arial"/>
          <w:b w:val="0"/>
          <w:bCs w:val="0"/>
        </w:rPr>
        <w:t xml:space="preserve"> Addendum 1 Q33.</w:t>
      </w:r>
    </w:p>
    <w:p w14:paraId="1C02853F" w14:textId="62787991" w:rsidR="00A15E30" w:rsidRPr="00E30F31" w:rsidRDefault="00A15E30" w:rsidP="005116BD">
      <w:pPr>
        <w:spacing w:after="120" w:line="240" w:lineRule="auto"/>
        <w:ind w:left="709" w:hanging="709"/>
        <w:rPr>
          <w:rFonts w:ascii="Arial" w:eastAsia="Times New Roman" w:hAnsi="Arial" w:cs="Arial"/>
        </w:rPr>
      </w:pPr>
    </w:p>
    <w:p w14:paraId="0B845257" w14:textId="77777777" w:rsidR="00FC1B98" w:rsidRDefault="00FC1B98" w:rsidP="00B5547A">
      <w:pPr>
        <w:spacing w:before="120" w:after="120" w:line="240" w:lineRule="auto"/>
        <w:rPr>
          <w:rFonts w:ascii="Arial" w:eastAsia="Times New Roman" w:hAnsi="Arial" w:cs="Arial"/>
        </w:rPr>
      </w:pPr>
    </w:p>
    <w:p w14:paraId="0850A903" w14:textId="023CE752" w:rsidR="00F84E1F" w:rsidRPr="000E0951" w:rsidRDefault="00F84E1F" w:rsidP="00F84E1F">
      <w:pPr>
        <w:spacing w:before="120" w:after="120" w:line="240" w:lineRule="auto"/>
        <w:rPr>
          <w:rFonts w:ascii="Arial" w:eastAsia="Times New Roman" w:hAnsi="Arial" w:cs="Arial"/>
          <w:b/>
        </w:rPr>
      </w:pPr>
      <w:r>
        <w:rPr>
          <w:rFonts w:ascii="Arial" w:eastAsia="Times New Roman" w:hAnsi="Arial" w:cs="Arial"/>
          <w:b/>
        </w:rPr>
        <w:t>SmartyGrants Amendments</w:t>
      </w:r>
    </w:p>
    <w:p w14:paraId="73E01B5E" w14:textId="3B1417E6" w:rsidR="00596D57" w:rsidRPr="00D93E6C" w:rsidRDefault="009C2E94" w:rsidP="00F84E1F">
      <w:pPr>
        <w:shd w:val="clear" w:color="auto" w:fill="FFFFFF"/>
        <w:spacing w:before="120" w:after="120" w:line="240" w:lineRule="auto"/>
        <w:ind w:left="360"/>
        <w:rPr>
          <w:rFonts w:ascii="Arial" w:eastAsia="Times New Roman" w:hAnsi="Arial" w:cs="Arial"/>
          <w:lang w:eastAsia="en-AU"/>
        </w:rPr>
      </w:pPr>
      <w:r>
        <w:rPr>
          <w:rFonts w:ascii="Arial" w:eastAsia="Times New Roman" w:hAnsi="Arial" w:cs="Arial"/>
          <w:lang w:eastAsia="en-AU"/>
        </w:rPr>
        <w:t>Nil</w:t>
      </w:r>
    </w:p>
    <w:p w14:paraId="0D699C51" w14:textId="77777777" w:rsidR="00F84E1F" w:rsidRDefault="00F84E1F" w:rsidP="00F84E1F">
      <w:pPr>
        <w:spacing w:before="120" w:after="120" w:line="240" w:lineRule="auto"/>
        <w:rPr>
          <w:rFonts w:ascii="Arial" w:eastAsia="Times New Roman" w:hAnsi="Arial" w:cs="Arial"/>
        </w:rPr>
      </w:pPr>
    </w:p>
    <w:p w14:paraId="5164C156" w14:textId="279E7A70" w:rsidR="00F84E1F" w:rsidRDefault="00F84E1F" w:rsidP="00F84E1F">
      <w:pPr>
        <w:spacing w:before="120" w:after="120" w:line="240" w:lineRule="auto"/>
        <w:rPr>
          <w:rFonts w:ascii="Arial" w:eastAsia="Times New Roman" w:hAnsi="Arial" w:cs="Arial"/>
        </w:rPr>
      </w:pPr>
      <w:r w:rsidRPr="000E0951">
        <w:rPr>
          <w:rFonts w:ascii="Arial" w:eastAsia="Times New Roman" w:hAnsi="Arial" w:cs="Arial"/>
        </w:rPr>
        <w:t>All other information as set out in the Water for Women Fund Competitive Grant Guidelines dated 18 August 2017 remains unchanged.</w:t>
      </w:r>
    </w:p>
    <w:p w14:paraId="34135293" w14:textId="77B5ABB1" w:rsidR="00596D57" w:rsidRPr="00596D57" w:rsidRDefault="00596D57" w:rsidP="00B5547A">
      <w:pPr>
        <w:spacing w:before="120" w:after="120" w:line="240" w:lineRule="auto"/>
        <w:rPr>
          <w:rFonts w:ascii="Arial" w:hAnsi="Arial" w:cs="Arial"/>
          <w:b/>
        </w:rPr>
      </w:pPr>
    </w:p>
    <w:sectPr w:rsidR="00596D57" w:rsidRPr="00596D57" w:rsidSect="00B5547A">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9E1"/>
    <w:multiLevelType w:val="hybridMultilevel"/>
    <w:tmpl w:val="F634D7A2"/>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481BB3"/>
    <w:multiLevelType w:val="hybridMultilevel"/>
    <w:tmpl w:val="C5C0E2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F44E6E"/>
    <w:multiLevelType w:val="multilevel"/>
    <w:tmpl w:val="17D8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72F32"/>
    <w:multiLevelType w:val="hybridMultilevel"/>
    <w:tmpl w:val="AEBC03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4EFA0530"/>
    <w:multiLevelType w:val="hybridMultilevel"/>
    <w:tmpl w:val="7BE474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5E422E"/>
    <w:multiLevelType w:val="multilevel"/>
    <w:tmpl w:val="4CC80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2F63A51"/>
    <w:multiLevelType w:val="multilevel"/>
    <w:tmpl w:val="F5880AE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3DA0044"/>
    <w:multiLevelType w:val="hybridMultilevel"/>
    <w:tmpl w:val="28B03C56"/>
    <w:lvl w:ilvl="0" w:tplc="3C421F72">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02E6C9B"/>
    <w:multiLevelType w:val="multilevel"/>
    <w:tmpl w:val="B04CB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FC46B1"/>
    <w:multiLevelType w:val="hybridMultilevel"/>
    <w:tmpl w:val="5B7E722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796E42F3"/>
    <w:multiLevelType w:val="hybridMultilevel"/>
    <w:tmpl w:val="6BB22C30"/>
    <w:lvl w:ilvl="0" w:tplc="739234F8">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1" w15:restartNumberingAfterBreak="0">
    <w:nsid w:val="7A4A4ACE"/>
    <w:multiLevelType w:val="multilevel"/>
    <w:tmpl w:val="F5880AE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9"/>
  </w:num>
  <w:num w:numId="3">
    <w:abstractNumId w:val="8"/>
  </w:num>
  <w:num w:numId="4">
    <w:abstractNumId w:val="2"/>
  </w:num>
  <w:num w:numId="5">
    <w:abstractNumId w:val="1"/>
  </w:num>
  <w:num w:numId="6">
    <w:abstractNumId w:val="7"/>
  </w:num>
  <w:num w:numId="7">
    <w:abstractNumId w:val="3"/>
  </w:num>
  <w:num w:numId="8">
    <w:abstractNumId w:val="6"/>
  </w:num>
  <w:num w:numId="9">
    <w:abstractNumId w:val="1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15E"/>
    <w:rsid w:val="00030881"/>
    <w:rsid w:val="00040115"/>
    <w:rsid w:val="00041A88"/>
    <w:rsid w:val="000605FA"/>
    <w:rsid w:val="000642BE"/>
    <w:rsid w:val="000715DC"/>
    <w:rsid w:val="00071A1F"/>
    <w:rsid w:val="0007315E"/>
    <w:rsid w:val="000817C7"/>
    <w:rsid w:val="00095CF9"/>
    <w:rsid w:val="000C6D70"/>
    <w:rsid w:val="000D6268"/>
    <w:rsid w:val="000D6E26"/>
    <w:rsid w:val="000E0951"/>
    <w:rsid w:val="00112FF6"/>
    <w:rsid w:val="00173799"/>
    <w:rsid w:val="00176012"/>
    <w:rsid w:val="001A51AC"/>
    <w:rsid w:val="001B2E7D"/>
    <w:rsid w:val="001C0687"/>
    <w:rsid w:val="001D22F3"/>
    <w:rsid w:val="002427E4"/>
    <w:rsid w:val="00262C6E"/>
    <w:rsid w:val="0027105C"/>
    <w:rsid w:val="002925FC"/>
    <w:rsid w:val="002C40F9"/>
    <w:rsid w:val="002C4337"/>
    <w:rsid w:val="002E2380"/>
    <w:rsid w:val="002E7F85"/>
    <w:rsid w:val="003049DA"/>
    <w:rsid w:val="003120F5"/>
    <w:rsid w:val="00330899"/>
    <w:rsid w:val="003573C9"/>
    <w:rsid w:val="003A4624"/>
    <w:rsid w:val="003B7F9F"/>
    <w:rsid w:val="003D10E6"/>
    <w:rsid w:val="003E69CB"/>
    <w:rsid w:val="00401BE3"/>
    <w:rsid w:val="00423AB7"/>
    <w:rsid w:val="004309FF"/>
    <w:rsid w:val="004356F9"/>
    <w:rsid w:val="004826F1"/>
    <w:rsid w:val="00492625"/>
    <w:rsid w:val="00494B86"/>
    <w:rsid w:val="004A35CB"/>
    <w:rsid w:val="004B210C"/>
    <w:rsid w:val="004B2DBB"/>
    <w:rsid w:val="004C0890"/>
    <w:rsid w:val="004C1610"/>
    <w:rsid w:val="004C7B48"/>
    <w:rsid w:val="004D5C55"/>
    <w:rsid w:val="004E48D3"/>
    <w:rsid w:val="004F5415"/>
    <w:rsid w:val="004F7563"/>
    <w:rsid w:val="00500DFB"/>
    <w:rsid w:val="005116BD"/>
    <w:rsid w:val="0053303E"/>
    <w:rsid w:val="00572091"/>
    <w:rsid w:val="00582EFE"/>
    <w:rsid w:val="00594CA1"/>
    <w:rsid w:val="00596D57"/>
    <w:rsid w:val="005A78C8"/>
    <w:rsid w:val="005B241D"/>
    <w:rsid w:val="005C0A8E"/>
    <w:rsid w:val="00606C79"/>
    <w:rsid w:val="00617B14"/>
    <w:rsid w:val="00622BB7"/>
    <w:rsid w:val="00626DAC"/>
    <w:rsid w:val="006646C0"/>
    <w:rsid w:val="006768D0"/>
    <w:rsid w:val="006A3E95"/>
    <w:rsid w:val="006B16F0"/>
    <w:rsid w:val="006C50A1"/>
    <w:rsid w:val="006F5555"/>
    <w:rsid w:val="007318EF"/>
    <w:rsid w:val="007459BC"/>
    <w:rsid w:val="0077511E"/>
    <w:rsid w:val="00780ADD"/>
    <w:rsid w:val="00785477"/>
    <w:rsid w:val="007A0558"/>
    <w:rsid w:val="007C79B6"/>
    <w:rsid w:val="007E1048"/>
    <w:rsid w:val="00802C94"/>
    <w:rsid w:val="008214EF"/>
    <w:rsid w:val="0083111F"/>
    <w:rsid w:val="00850499"/>
    <w:rsid w:val="008527CA"/>
    <w:rsid w:val="00861A93"/>
    <w:rsid w:val="00873003"/>
    <w:rsid w:val="00875476"/>
    <w:rsid w:val="008777CD"/>
    <w:rsid w:val="00926598"/>
    <w:rsid w:val="009445BC"/>
    <w:rsid w:val="00975178"/>
    <w:rsid w:val="00985B7B"/>
    <w:rsid w:val="009946FC"/>
    <w:rsid w:val="009A0BE0"/>
    <w:rsid w:val="009C2E94"/>
    <w:rsid w:val="009D352E"/>
    <w:rsid w:val="009D4CA6"/>
    <w:rsid w:val="00A01093"/>
    <w:rsid w:val="00A15E30"/>
    <w:rsid w:val="00A16822"/>
    <w:rsid w:val="00A35131"/>
    <w:rsid w:val="00A65304"/>
    <w:rsid w:val="00AB47AD"/>
    <w:rsid w:val="00AE2C16"/>
    <w:rsid w:val="00B00398"/>
    <w:rsid w:val="00B15134"/>
    <w:rsid w:val="00B25863"/>
    <w:rsid w:val="00B51341"/>
    <w:rsid w:val="00B5547A"/>
    <w:rsid w:val="00B6019B"/>
    <w:rsid w:val="00B62E9E"/>
    <w:rsid w:val="00B64A48"/>
    <w:rsid w:val="00B6775A"/>
    <w:rsid w:val="00B67D77"/>
    <w:rsid w:val="00B84D3B"/>
    <w:rsid w:val="00B86E9A"/>
    <w:rsid w:val="00BB6EEB"/>
    <w:rsid w:val="00BC0F6D"/>
    <w:rsid w:val="00BD7EA1"/>
    <w:rsid w:val="00BD7F1A"/>
    <w:rsid w:val="00BE0D37"/>
    <w:rsid w:val="00C022E2"/>
    <w:rsid w:val="00C05BBB"/>
    <w:rsid w:val="00C118BF"/>
    <w:rsid w:val="00C157A8"/>
    <w:rsid w:val="00C60F1E"/>
    <w:rsid w:val="00C80DF9"/>
    <w:rsid w:val="00CB4282"/>
    <w:rsid w:val="00CC69A5"/>
    <w:rsid w:val="00CE3D8E"/>
    <w:rsid w:val="00D001AE"/>
    <w:rsid w:val="00D51EAE"/>
    <w:rsid w:val="00D54802"/>
    <w:rsid w:val="00D5640F"/>
    <w:rsid w:val="00D56E30"/>
    <w:rsid w:val="00D62949"/>
    <w:rsid w:val="00D65E12"/>
    <w:rsid w:val="00D93E6C"/>
    <w:rsid w:val="00DB20D9"/>
    <w:rsid w:val="00DD7F3C"/>
    <w:rsid w:val="00DF4208"/>
    <w:rsid w:val="00E1148F"/>
    <w:rsid w:val="00E234FD"/>
    <w:rsid w:val="00E243E1"/>
    <w:rsid w:val="00E26951"/>
    <w:rsid w:val="00E30F31"/>
    <w:rsid w:val="00E34D3D"/>
    <w:rsid w:val="00E36E94"/>
    <w:rsid w:val="00E4149B"/>
    <w:rsid w:val="00E55711"/>
    <w:rsid w:val="00E62532"/>
    <w:rsid w:val="00E64D33"/>
    <w:rsid w:val="00E67745"/>
    <w:rsid w:val="00E973E5"/>
    <w:rsid w:val="00EE1DBF"/>
    <w:rsid w:val="00EF52CB"/>
    <w:rsid w:val="00F04BAD"/>
    <w:rsid w:val="00F53ACA"/>
    <w:rsid w:val="00F55B00"/>
    <w:rsid w:val="00F84E1F"/>
    <w:rsid w:val="00F85EC7"/>
    <w:rsid w:val="00F90B5F"/>
    <w:rsid w:val="00FB3989"/>
    <w:rsid w:val="00FB578C"/>
    <w:rsid w:val="00FC1B98"/>
    <w:rsid w:val="00FD1ED9"/>
    <w:rsid w:val="00FD44C9"/>
    <w:rsid w:val="00FE5A27"/>
    <w:rsid w:val="00FE6E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C83D7"/>
  <w15:chartTrackingRefBased/>
  <w15:docId w15:val="{EB866EA6-E952-4A5F-ABF1-2A2A9CFB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96D57"/>
    <w:pPr>
      <w:spacing w:before="240" w:after="240" w:line="240" w:lineRule="auto"/>
      <w:outlineLvl w:val="2"/>
    </w:pPr>
    <w:rPr>
      <w:rFonts w:ascii="Times New Roman" w:eastAsia="Times New Roman" w:hAnsi="Times New Roman" w:cs="Times New Roman"/>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7315E"/>
    <w:rPr>
      <w:sz w:val="16"/>
      <w:szCs w:val="16"/>
    </w:rPr>
  </w:style>
  <w:style w:type="paragraph" w:styleId="CommentText">
    <w:name w:val="annotation text"/>
    <w:basedOn w:val="Normal"/>
    <w:link w:val="CommentTextChar"/>
    <w:semiHidden/>
    <w:unhideWhenUsed/>
    <w:rsid w:val="0007315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7315E"/>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622BB7"/>
    <w:pPr>
      <w:ind w:left="720"/>
      <w:contextualSpacing/>
    </w:pPr>
  </w:style>
  <w:style w:type="paragraph" w:customStyle="1" w:styleId="Default">
    <w:name w:val="Default"/>
    <w:rsid w:val="00622BB7"/>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E2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38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67D7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67D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23AB7"/>
    <w:rPr>
      <w:color w:val="0563C1" w:themeColor="hyperlink"/>
      <w:u w:val="single"/>
    </w:rPr>
  </w:style>
  <w:style w:type="character" w:styleId="FollowedHyperlink">
    <w:name w:val="FollowedHyperlink"/>
    <w:basedOn w:val="DefaultParagraphFont"/>
    <w:uiPriority w:val="99"/>
    <w:semiHidden/>
    <w:unhideWhenUsed/>
    <w:rsid w:val="00802C94"/>
    <w:rPr>
      <w:color w:val="954F72" w:themeColor="followedHyperlink"/>
      <w:u w:val="single"/>
    </w:rPr>
  </w:style>
  <w:style w:type="paragraph" w:styleId="Revision">
    <w:name w:val="Revision"/>
    <w:hidden/>
    <w:uiPriority w:val="99"/>
    <w:semiHidden/>
    <w:rsid w:val="00D56E30"/>
    <w:pPr>
      <w:spacing w:after="0" w:line="240" w:lineRule="auto"/>
    </w:pPr>
  </w:style>
  <w:style w:type="paragraph" w:styleId="NormalWeb">
    <w:name w:val="Normal (Web)"/>
    <w:basedOn w:val="Normal"/>
    <w:uiPriority w:val="99"/>
    <w:semiHidden/>
    <w:unhideWhenUsed/>
    <w:rsid w:val="004A35CB"/>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3Char">
    <w:name w:val="Heading 3 Char"/>
    <w:basedOn w:val="DefaultParagraphFont"/>
    <w:link w:val="Heading3"/>
    <w:uiPriority w:val="9"/>
    <w:rsid w:val="00596D57"/>
    <w:rPr>
      <w:rFonts w:ascii="Times New Roman" w:eastAsia="Times New Roman" w:hAnsi="Times New Roman" w:cs="Times New Roman"/>
      <w:b/>
      <w:bCs/>
      <w:sz w:val="26"/>
      <w:szCs w:val="26"/>
      <w:lang w:eastAsia="en-AU"/>
    </w:rPr>
  </w:style>
  <w:style w:type="character" w:customStyle="1" w:styleId="fsconddisplay">
    <w:name w:val="fsconddisplay"/>
    <w:basedOn w:val="DefaultParagraphFont"/>
    <w:rsid w:val="00596D57"/>
  </w:style>
  <w:style w:type="character" w:customStyle="1" w:styleId="ListParagraphChar">
    <w:name w:val="List Paragraph Char"/>
    <w:basedOn w:val="DefaultParagraphFont"/>
    <w:link w:val="ListParagraph"/>
    <w:uiPriority w:val="34"/>
    <w:locked/>
    <w:rsid w:val="00E30F31"/>
  </w:style>
  <w:style w:type="character" w:styleId="Strong">
    <w:name w:val="Strong"/>
    <w:basedOn w:val="DefaultParagraphFont"/>
    <w:uiPriority w:val="22"/>
    <w:qFormat/>
    <w:rsid w:val="00EF52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8166">
      <w:bodyDiv w:val="1"/>
      <w:marLeft w:val="0"/>
      <w:marRight w:val="0"/>
      <w:marTop w:val="0"/>
      <w:marBottom w:val="0"/>
      <w:divBdr>
        <w:top w:val="none" w:sz="0" w:space="0" w:color="auto"/>
        <w:left w:val="none" w:sz="0" w:space="0" w:color="auto"/>
        <w:bottom w:val="none" w:sz="0" w:space="0" w:color="auto"/>
        <w:right w:val="none" w:sz="0" w:space="0" w:color="auto"/>
      </w:divBdr>
    </w:div>
    <w:div w:id="174660146">
      <w:bodyDiv w:val="1"/>
      <w:marLeft w:val="0"/>
      <w:marRight w:val="0"/>
      <w:marTop w:val="0"/>
      <w:marBottom w:val="0"/>
      <w:divBdr>
        <w:top w:val="none" w:sz="0" w:space="0" w:color="auto"/>
        <w:left w:val="none" w:sz="0" w:space="0" w:color="auto"/>
        <w:bottom w:val="none" w:sz="0" w:space="0" w:color="auto"/>
        <w:right w:val="none" w:sz="0" w:space="0" w:color="auto"/>
      </w:divBdr>
      <w:divsChild>
        <w:div w:id="306907180">
          <w:marLeft w:val="0"/>
          <w:marRight w:val="0"/>
          <w:marTop w:val="0"/>
          <w:marBottom w:val="0"/>
          <w:divBdr>
            <w:top w:val="none" w:sz="0" w:space="0" w:color="auto"/>
            <w:left w:val="none" w:sz="0" w:space="0" w:color="auto"/>
            <w:bottom w:val="none" w:sz="0" w:space="0" w:color="auto"/>
            <w:right w:val="none" w:sz="0" w:space="0" w:color="auto"/>
          </w:divBdr>
          <w:divsChild>
            <w:div w:id="1717269559">
              <w:marLeft w:val="0"/>
              <w:marRight w:val="0"/>
              <w:marTop w:val="0"/>
              <w:marBottom w:val="0"/>
              <w:divBdr>
                <w:top w:val="none" w:sz="0" w:space="0" w:color="auto"/>
                <w:left w:val="none" w:sz="0" w:space="0" w:color="auto"/>
                <w:bottom w:val="none" w:sz="0" w:space="0" w:color="auto"/>
                <w:right w:val="none" w:sz="0" w:space="0" w:color="auto"/>
              </w:divBdr>
              <w:divsChild>
                <w:div w:id="1323895821">
                  <w:marLeft w:val="0"/>
                  <w:marRight w:val="0"/>
                  <w:marTop w:val="0"/>
                  <w:marBottom w:val="0"/>
                  <w:divBdr>
                    <w:top w:val="none" w:sz="0" w:space="0" w:color="auto"/>
                    <w:left w:val="none" w:sz="0" w:space="0" w:color="auto"/>
                    <w:bottom w:val="none" w:sz="0" w:space="0" w:color="auto"/>
                    <w:right w:val="none" w:sz="0" w:space="0" w:color="auto"/>
                  </w:divBdr>
                  <w:divsChild>
                    <w:div w:id="1599411450">
                      <w:marLeft w:val="0"/>
                      <w:marRight w:val="0"/>
                      <w:marTop w:val="0"/>
                      <w:marBottom w:val="0"/>
                      <w:divBdr>
                        <w:top w:val="none" w:sz="0" w:space="0" w:color="auto"/>
                        <w:left w:val="none" w:sz="0" w:space="0" w:color="auto"/>
                        <w:bottom w:val="none" w:sz="0" w:space="0" w:color="auto"/>
                        <w:right w:val="none" w:sz="0" w:space="0" w:color="auto"/>
                      </w:divBdr>
                      <w:divsChild>
                        <w:div w:id="1732387768">
                          <w:marLeft w:val="0"/>
                          <w:marRight w:val="0"/>
                          <w:marTop w:val="0"/>
                          <w:marBottom w:val="0"/>
                          <w:divBdr>
                            <w:top w:val="none" w:sz="0" w:space="0" w:color="auto"/>
                            <w:left w:val="none" w:sz="0" w:space="0" w:color="auto"/>
                            <w:bottom w:val="none" w:sz="0" w:space="0" w:color="auto"/>
                            <w:right w:val="none" w:sz="0" w:space="0" w:color="auto"/>
                          </w:divBdr>
                          <w:divsChild>
                            <w:div w:id="1487546280">
                              <w:marLeft w:val="0"/>
                              <w:marRight w:val="0"/>
                              <w:marTop w:val="0"/>
                              <w:marBottom w:val="0"/>
                              <w:divBdr>
                                <w:top w:val="none" w:sz="0" w:space="0" w:color="auto"/>
                                <w:left w:val="none" w:sz="0" w:space="0" w:color="auto"/>
                                <w:bottom w:val="none" w:sz="0" w:space="0" w:color="auto"/>
                                <w:right w:val="none" w:sz="0" w:space="0" w:color="auto"/>
                              </w:divBdr>
                              <w:divsChild>
                                <w:div w:id="438843555">
                                  <w:marLeft w:val="0"/>
                                  <w:marRight w:val="0"/>
                                  <w:marTop w:val="0"/>
                                  <w:marBottom w:val="0"/>
                                  <w:divBdr>
                                    <w:top w:val="none" w:sz="0" w:space="0" w:color="auto"/>
                                    <w:left w:val="none" w:sz="0" w:space="0" w:color="auto"/>
                                    <w:bottom w:val="none" w:sz="0" w:space="0" w:color="auto"/>
                                    <w:right w:val="none" w:sz="0" w:space="0" w:color="auto"/>
                                  </w:divBdr>
                                  <w:divsChild>
                                    <w:div w:id="668363010">
                                      <w:marLeft w:val="0"/>
                                      <w:marRight w:val="0"/>
                                      <w:marTop w:val="210"/>
                                      <w:marBottom w:val="210"/>
                                      <w:divBdr>
                                        <w:top w:val="none" w:sz="0" w:space="0" w:color="auto"/>
                                        <w:left w:val="none" w:sz="0" w:space="0" w:color="auto"/>
                                        <w:bottom w:val="none" w:sz="0" w:space="0" w:color="auto"/>
                                        <w:right w:val="none" w:sz="0" w:space="0" w:color="auto"/>
                                      </w:divBdr>
                                      <w:divsChild>
                                        <w:div w:id="4159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838326">
      <w:bodyDiv w:val="1"/>
      <w:marLeft w:val="0"/>
      <w:marRight w:val="0"/>
      <w:marTop w:val="0"/>
      <w:marBottom w:val="0"/>
      <w:divBdr>
        <w:top w:val="none" w:sz="0" w:space="0" w:color="auto"/>
        <w:left w:val="none" w:sz="0" w:space="0" w:color="auto"/>
        <w:bottom w:val="none" w:sz="0" w:space="0" w:color="auto"/>
        <w:right w:val="none" w:sz="0" w:space="0" w:color="auto"/>
      </w:divBdr>
    </w:div>
    <w:div w:id="281114599">
      <w:bodyDiv w:val="1"/>
      <w:marLeft w:val="0"/>
      <w:marRight w:val="0"/>
      <w:marTop w:val="0"/>
      <w:marBottom w:val="0"/>
      <w:divBdr>
        <w:top w:val="none" w:sz="0" w:space="0" w:color="auto"/>
        <w:left w:val="none" w:sz="0" w:space="0" w:color="auto"/>
        <w:bottom w:val="none" w:sz="0" w:space="0" w:color="auto"/>
        <w:right w:val="none" w:sz="0" w:space="0" w:color="auto"/>
      </w:divBdr>
    </w:div>
    <w:div w:id="432870399">
      <w:bodyDiv w:val="1"/>
      <w:marLeft w:val="0"/>
      <w:marRight w:val="0"/>
      <w:marTop w:val="0"/>
      <w:marBottom w:val="0"/>
      <w:divBdr>
        <w:top w:val="none" w:sz="0" w:space="0" w:color="auto"/>
        <w:left w:val="none" w:sz="0" w:space="0" w:color="auto"/>
        <w:bottom w:val="none" w:sz="0" w:space="0" w:color="auto"/>
        <w:right w:val="none" w:sz="0" w:space="0" w:color="auto"/>
      </w:divBdr>
    </w:div>
    <w:div w:id="556624892">
      <w:bodyDiv w:val="1"/>
      <w:marLeft w:val="0"/>
      <w:marRight w:val="0"/>
      <w:marTop w:val="0"/>
      <w:marBottom w:val="0"/>
      <w:divBdr>
        <w:top w:val="none" w:sz="0" w:space="0" w:color="auto"/>
        <w:left w:val="none" w:sz="0" w:space="0" w:color="auto"/>
        <w:bottom w:val="none" w:sz="0" w:space="0" w:color="auto"/>
        <w:right w:val="none" w:sz="0" w:space="0" w:color="auto"/>
      </w:divBdr>
    </w:div>
    <w:div w:id="625233429">
      <w:bodyDiv w:val="1"/>
      <w:marLeft w:val="0"/>
      <w:marRight w:val="0"/>
      <w:marTop w:val="0"/>
      <w:marBottom w:val="0"/>
      <w:divBdr>
        <w:top w:val="none" w:sz="0" w:space="0" w:color="auto"/>
        <w:left w:val="none" w:sz="0" w:space="0" w:color="auto"/>
        <w:bottom w:val="none" w:sz="0" w:space="0" w:color="auto"/>
        <w:right w:val="none" w:sz="0" w:space="0" w:color="auto"/>
      </w:divBdr>
    </w:div>
    <w:div w:id="634994844">
      <w:bodyDiv w:val="1"/>
      <w:marLeft w:val="0"/>
      <w:marRight w:val="0"/>
      <w:marTop w:val="0"/>
      <w:marBottom w:val="0"/>
      <w:divBdr>
        <w:top w:val="none" w:sz="0" w:space="0" w:color="auto"/>
        <w:left w:val="none" w:sz="0" w:space="0" w:color="auto"/>
        <w:bottom w:val="none" w:sz="0" w:space="0" w:color="auto"/>
        <w:right w:val="none" w:sz="0" w:space="0" w:color="auto"/>
      </w:divBdr>
    </w:div>
    <w:div w:id="850296311">
      <w:bodyDiv w:val="1"/>
      <w:marLeft w:val="0"/>
      <w:marRight w:val="0"/>
      <w:marTop w:val="0"/>
      <w:marBottom w:val="0"/>
      <w:divBdr>
        <w:top w:val="none" w:sz="0" w:space="0" w:color="auto"/>
        <w:left w:val="none" w:sz="0" w:space="0" w:color="auto"/>
        <w:bottom w:val="none" w:sz="0" w:space="0" w:color="auto"/>
        <w:right w:val="none" w:sz="0" w:space="0" w:color="auto"/>
      </w:divBdr>
    </w:div>
    <w:div w:id="978068754">
      <w:bodyDiv w:val="1"/>
      <w:marLeft w:val="0"/>
      <w:marRight w:val="0"/>
      <w:marTop w:val="0"/>
      <w:marBottom w:val="0"/>
      <w:divBdr>
        <w:top w:val="none" w:sz="0" w:space="0" w:color="auto"/>
        <w:left w:val="none" w:sz="0" w:space="0" w:color="auto"/>
        <w:bottom w:val="none" w:sz="0" w:space="0" w:color="auto"/>
        <w:right w:val="none" w:sz="0" w:space="0" w:color="auto"/>
      </w:divBdr>
    </w:div>
    <w:div w:id="1302887139">
      <w:bodyDiv w:val="1"/>
      <w:marLeft w:val="0"/>
      <w:marRight w:val="0"/>
      <w:marTop w:val="0"/>
      <w:marBottom w:val="0"/>
      <w:divBdr>
        <w:top w:val="none" w:sz="0" w:space="0" w:color="auto"/>
        <w:left w:val="none" w:sz="0" w:space="0" w:color="auto"/>
        <w:bottom w:val="none" w:sz="0" w:space="0" w:color="auto"/>
        <w:right w:val="none" w:sz="0" w:space="0" w:color="auto"/>
      </w:divBdr>
    </w:div>
    <w:div w:id="1338340859">
      <w:bodyDiv w:val="1"/>
      <w:marLeft w:val="0"/>
      <w:marRight w:val="0"/>
      <w:marTop w:val="0"/>
      <w:marBottom w:val="0"/>
      <w:divBdr>
        <w:top w:val="none" w:sz="0" w:space="0" w:color="auto"/>
        <w:left w:val="none" w:sz="0" w:space="0" w:color="auto"/>
        <w:bottom w:val="none" w:sz="0" w:space="0" w:color="auto"/>
        <w:right w:val="none" w:sz="0" w:space="0" w:color="auto"/>
      </w:divBdr>
    </w:div>
    <w:div w:id="1491631471">
      <w:bodyDiv w:val="1"/>
      <w:marLeft w:val="0"/>
      <w:marRight w:val="0"/>
      <w:marTop w:val="0"/>
      <w:marBottom w:val="0"/>
      <w:divBdr>
        <w:top w:val="none" w:sz="0" w:space="0" w:color="auto"/>
        <w:left w:val="none" w:sz="0" w:space="0" w:color="auto"/>
        <w:bottom w:val="none" w:sz="0" w:space="0" w:color="auto"/>
        <w:right w:val="none" w:sz="0" w:space="0" w:color="auto"/>
      </w:divBdr>
      <w:divsChild>
        <w:div w:id="1343821387">
          <w:marLeft w:val="0"/>
          <w:marRight w:val="0"/>
          <w:marTop w:val="0"/>
          <w:marBottom w:val="0"/>
          <w:divBdr>
            <w:top w:val="none" w:sz="0" w:space="0" w:color="auto"/>
            <w:left w:val="none" w:sz="0" w:space="0" w:color="auto"/>
            <w:bottom w:val="none" w:sz="0" w:space="0" w:color="auto"/>
            <w:right w:val="none" w:sz="0" w:space="0" w:color="auto"/>
          </w:divBdr>
          <w:divsChild>
            <w:div w:id="1380014025">
              <w:marLeft w:val="0"/>
              <w:marRight w:val="0"/>
              <w:marTop w:val="0"/>
              <w:marBottom w:val="0"/>
              <w:divBdr>
                <w:top w:val="none" w:sz="0" w:space="0" w:color="auto"/>
                <w:left w:val="none" w:sz="0" w:space="0" w:color="auto"/>
                <w:bottom w:val="none" w:sz="0" w:space="0" w:color="auto"/>
                <w:right w:val="none" w:sz="0" w:space="0" w:color="auto"/>
              </w:divBdr>
              <w:divsChild>
                <w:div w:id="1489637162">
                  <w:marLeft w:val="0"/>
                  <w:marRight w:val="0"/>
                  <w:marTop w:val="0"/>
                  <w:marBottom w:val="0"/>
                  <w:divBdr>
                    <w:top w:val="none" w:sz="0" w:space="0" w:color="auto"/>
                    <w:left w:val="none" w:sz="0" w:space="0" w:color="auto"/>
                    <w:bottom w:val="none" w:sz="0" w:space="0" w:color="auto"/>
                    <w:right w:val="none" w:sz="0" w:space="0" w:color="auto"/>
                  </w:divBdr>
                  <w:divsChild>
                    <w:div w:id="175122977">
                      <w:marLeft w:val="0"/>
                      <w:marRight w:val="0"/>
                      <w:marTop w:val="0"/>
                      <w:marBottom w:val="0"/>
                      <w:divBdr>
                        <w:top w:val="none" w:sz="0" w:space="0" w:color="auto"/>
                        <w:left w:val="none" w:sz="0" w:space="0" w:color="auto"/>
                        <w:bottom w:val="none" w:sz="0" w:space="0" w:color="auto"/>
                        <w:right w:val="none" w:sz="0" w:space="0" w:color="auto"/>
                      </w:divBdr>
                      <w:divsChild>
                        <w:div w:id="456605300">
                          <w:marLeft w:val="0"/>
                          <w:marRight w:val="0"/>
                          <w:marTop w:val="0"/>
                          <w:marBottom w:val="0"/>
                          <w:divBdr>
                            <w:top w:val="none" w:sz="0" w:space="0" w:color="auto"/>
                            <w:left w:val="none" w:sz="0" w:space="0" w:color="auto"/>
                            <w:bottom w:val="none" w:sz="0" w:space="0" w:color="auto"/>
                            <w:right w:val="none" w:sz="0" w:space="0" w:color="auto"/>
                          </w:divBdr>
                          <w:divsChild>
                            <w:div w:id="201795954">
                              <w:marLeft w:val="0"/>
                              <w:marRight w:val="0"/>
                              <w:marTop w:val="0"/>
                              <w:marBottom w:val="0"/>
                              <w:divBdr>
                                <w:top w:val="none" w:sz="0" w:space="0" w:color="auto"/>
                                <w:left w:val="none" w:sz="0" w:space="0" w:color="auto"/>
                                <w:bottom w:val="none" w:sz="0" w:space="0" w:color="auto"/>
                                <w:right w:val="none" w:sz="0" w:space="0" w:color="auto"/>
                              </w:divBdr>
                              <w:divsChild>
                                <w:div w:id="866601793">
                                  <w:marLeft w:val="0"/>
                                  <w:marRight w:val="0"/>
                                  <w:marTop w:val="0"/>
                                  <w:marBottom w:val="0"/>
                                  <w:divBdr>
                                    <w:top w:val="none" w:sz="0" w:space="0" w:color="auto"/>
                                    <w:left w:val="none" w:sz="0" w:space="0" w:color="auto"/>
                                    <w:bottom w:val="none" w:sz="0" w:space="0" w:color="auto"/>
                                    <w:right w:val="none" w:sz="0" w:space="0" w:color="auto"/>
                                  </w:divBdr>
                                  <w:divsChild>
                                    <w:div w:id="373888900">
                                      <w:marLeft w:val="0"/>
                                      <w:marRight w:val="0"/>
                                      <w:marTop w:val="210"/>
                                      <w:marBottom w:val="210"/>
                                      <w:divBdr>
                                        <w:top w:val="none" w:sz="0" w:space="0" w:color="auto"/>
                                        <w:left w:val="none" w:sz="0" w:space="0" w:color="auto"/>
                                        <w:bottom w:val="none" w:sz="0" w:space="0" w:color="auto"/>
                                        <w:right w:val="none" w:sz="0" w:space="0" w:color="auto"/>
                                      </w:divBdr>
                                      <w:divsChild>
                                        <w:div w:id="19101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5688">
      <w:bodyDiv w:val="1"/>
      <w:marLeft w:val="0"/>
      <w:marRight w:val="0"/>
      <w:marTop w:val="0"/>
      <w:marBottom w:val="0"/>
      <w:divBdr>
        <w:top w:val="none" w:sz="0" w:space="0" w:color="auto"/>
        <w:left w:val="none" w:sz="0" w:space="0" w:color="auto"/>
        <w:bottom w:val="none" w:sz="0" w:space="0" w:color="auto"/>
        <w:right w:val="none" w:sz="0" w:space="0" w:color="auto"/>
      </w:divBdr>
    </w:div>
    <w:div w:id="1607810411">
      <w:bodyDiv w:val="1"/>
      <w:marLeft w:val="0"/>
      <w:marRight w:val="0"/>
      <w:marTop w:val="0"/>
      <w:marBottom w:val="0"/>
      <w:divBdr>
        <w:top w:val="none" w:sz="0" w:space="0" w:color="auto"/>
        <w:left w:val="none" w:sz="0" w:space="0" w:color="auto"/>
        <w:bottom w:val="none" w:sz="0" w:space="0" w:color="auto"/>
        <w:right w:val="none" w:sz="0" w:space="0" w:color="auto"/>
      </w:divBdr>
    </w:div>
    <w:div w:id="1715081709">
      <w:bodyDiv w:val="1"/>
      <w:marLeft w:val="0"/>
      <w:marRight w:val="0"/>
      <w:marTop w:val="0"/>
      <w:marBottom w:val="0"/>
      <w:divBdr>
        <w:top w:val="none" w:sz="0" w:space="0" w:color="auto"/>
        <w:left w:val="none" w:sz="0" w:space="0" w:color="auto"/>
        <w:bottom w:val="none" w:sz="0" w:space="0" w:color="auto"/>
        <w:right w:val="none" w:sz="0" w:space="0" w:color="auto"/>
      </w:divBdr>
    </w:div>
    <w:div w:id="1919897515">
      <w:bodyDiv w:val="1"/>
      <w:marLeft w:val="0"/>
      <w:marRight w:val="0"/>
      <w:marTop w:val="0"/>
      <w:marBottom w:val="0"/>
      <w:divBdr>
        <w:top w:val="none" w:sz="0" w:space="0" w:color="auto"/>
        <w:left w:val="none" w:sz="0" w:space="0" w:color="auto"/>
        <w:bottom w:val="none" w:sz="0" w:space="0" w:color="auto"/>
        <w:right w:val="none" w:sz="0" w:space="0" w:color="auto"/>
      </w:divBdr>
    </w:div>
    <w:div w:id="194225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usiness.gov.au"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CD19F33B76B469A344754A006CD29" ma:contentTypeVersion="1" ma:contentTypeDescription="Create a new document." ma:contentTypeScope="" ma:versionID="2019b38a103a0adcf8ba39c206b97f9f">
  <xsd:schema xmlns:xsd="http://www.w3.org/2001/XMLSchema" xmlns:xs="http://www.w3.org/2001/XMLSchema" xmlns:p="http://schemas.microsoft.com/office/2006/metadata/properties" xmlns:ns1="http://schemas.microsoft.com/sharepoint/v3" targetNamespace="http://schemas.microsoft.com/office/2006/metadata/properties" ma:root="true" ma:fieldsID="6377335165fb10ccb5d1ae432cb67fd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D00856-6E2C-45F8-AA03-BE426E0B0F56}"/>
</file>

<file path=customXml/itemProps2.xml><?xml version="1.0" encoding="utf-8"?>
<ds:datastoreItem xmlns:ds="http://schemas.openxmlformats.org/officeDocument/2006/customXml" ds:itemID="{5EE69A61-DA98-475D-B3E3-5B7505AE5098}"/>
</file>

<file path=customXml/itemProps3.xml><?xml version="1.0" encoding="utf-8"?>
<ds:datastoreItem xmlns:ds="http://schemas.openxmlformats.org/officeDocument/2006/customXml" ds:itemID="{DB62BEA4-9325-4E98-931C-6FB4F023EBA7}"/>
</file>

<file path=customXml/itemProps4.xml><?xml version="1.0" encoding="utf-8"?>
<ds:datastoreItem xmlns:ds="http://schemas.openxmlformats.org/officeDocument/2006/customXml" ds:itemID="{1D89C5F8-8277-461E-BDBB-B9EA09683FAB}"/>
</file>

<file path=docProps/app.xml><?xml version="1.0" encoding="utf-8"?>
<Properties xmlns="http://schemas.openxmlformats.org/officeDocument/2006/extended-properties" xmlns:vt="http://schemas.openxmlformats.org/officeDocument/2006/docPropsVTypes">
  <Template>Normal.dotm</Template>
  <TotalTime>22</TotalTime>
  <Pages>4</Pages>
  <Words>1702</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Jucha, Elizabeth</dc:creator>
  <cp:keywords/>
  <dc:description/>
  <cp:lastModifiedBy>Cheong, Gerard</cp:lastModifiedBy>
  <cp:revision>8</cp:revision>
  <cp:lastPrinted>2017-09-15T04:04:00Z</cp:lastPrinted>
  <dcterms:created xsi:type="dcterms:W3CDTF">2017-09-15T01:37:00Z</dcterms:created>
  <dcterms:modified xsi:type="dcterms:W3CDTF">2017-09-15T04:04:00Z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b1a10992-7de0-46cd-b54d-29bdfc3a9dd2</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0x0101008B6CD19F33B76B469A344754A006CD29</vt:lpwstr>
  </property>
  <property fmtid="{D5CDD505-2E9C-101B-9397-08002B2CF9AE}" pid="6" name="Order">
    <vt:r8>1113200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