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9A840" w14:textId="2EAB9946" w:rsidR="00944BC2" w:rsidRPr="0072064D" w:rsidRDefault="00875673" w:rsidP="007C172B">
      <w:pPr>
        <w:tabs>
          <w:tab w:val="left" w:pos="170"/>
        </w:tabs>
        <w:spacing w:before="100" w:beforeAutospacing="1"/>
        <w:rPr>
          <w:color w:val="666699"/>
          <w:sz w:val="18"/>
          <w:szCs w:val="18"/>
        </w:rPr>
      </w:pPr>
      <w:r>
        <w:rPr>
          <w:color w:val="666699"/>
          <w:sz w:val="18"/>
          <w:szCs w:val="18"/>
        </w:rPr>
        <w:t xml:space="preserve"> </w:t>
      </w:r>
    </w:p>
    <w:p w14:paraId="7ECB26FB" w14:textId="34850C12" w:rsidR="004E6F55" w:rsidRPr="004E6F55" w:rsidRDefault="00A04AA9" w:rsidP="004E6F55">
      <w:pPr>
        <w:pStyle w:val="DocName"/>
        <w:pBdr>
          <w:top w:val="single" w:sz="4" w:space="12" w:color="FF9900"/>
          <w:bottom w:val="single" w:sz="4" w:space="5" w:color="FF9900"/>
        </w:pBdr>
        <w:shd w:val="clear" w:color="auto" w:fill="FFFFCC"/>
        <w:spacing w:line="360" w:lineRule="auto"/>
        <w:jc w:val="left"/>
        <w:rPr>
          <w:sz w:val="24"/>
          <w:u w:val="single"/>
          <w:lang w:eastAsia="en-AU"/>
        </w:rPr>
      </w:pPr>
      <w:r>
        <w:rPr>
          <w:sz w:val="24"/>
          <w:u w:val="single"/>
          <w:lang w:eastAsia="en-AU"/>
        </w:rPr>
        <w:t>ATTACHMENT 2</w:t>
      </w:r>
    </w:p>
    <w:p w14:paraId="08EBDC77" w14:textId="1702F673" w:rsidR="00B6210E" w:rsidRDefault="00B6210E"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Joint Donors’ Support for Rural Water Supply and Sanitation (RWSS) Nat</w:t>
      </w:r>
      <w:r w:rsidR="00A629FC">
        <w:rPr>
          <w:sz w:val="24"/>
          <w:lang w:eastAsia="en-AU"/>
        </w:rPr>
        <w:t>ional Target Program (NTP) Phase 3 Independent Completion Report</w:t>
      </w:r>
    </w:p>
    <w:p w14:paraId="20C9A842" w14:textId="77777777"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14:paraId="20C9A843" w14:textId="77777777" w:rsidR="00C657FB" w:rsidRDefault="000B520A" w:rsidP="00683EB4">
      <w:pPr>
        <w:pStyle w:val="Heading2"/>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14:paraId="20C9A846" w14:textId="77777777" w:rsidTr="00175FFC">
        <w:trPr>
          <w:cantSplit/>
          <w:tblHeader/>
        </w:trPr>
        <w:tc>
          <w:tcPr>
            <w:tcW w:w="2660" w:type="dxa"/>
            <w:shd w:val="clear" w:color="auto" w:fill="E0E0E0"/>
            <w:vAlign w:val="center"/>
          </w:tcPr>
          <w:p w14:paraId="20C9A844" w14:textId="77777777"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14:paraId="20C9A845" w14:textId="69779836" w:rsidR="00C657FB" w:rsidRPr="00F43CEC" w:rsidRDefault="00A629FC" w:rsidP="00A629FC">
            <w:pPr>
              <w:autoSpaceDE w:val="0"/>
              <w:autoSpaceDN w:val="0"/>
              <w:adjustRightInd w:val="0"/>
              <w:spacing w:before="0"/>
              <w:rPr>
                <w:b/>
              </w:rPr>
            </w:pPr>
            <w:r>
              <w:rPr>
                <w:b/>
              </w:rPr>
              <w:t>Joint Donors’ Support for RWSS NTP Phase 3</w:t>
            </w:r>
          </w:p>
        </w:tc>
      </w:tr>
      <w:tr w:rsidR="00C657FB" w:rsidRPr="00F43CEC" w14:paraId="20C9A849" w14:textId="77777777" w:rsidTr="00175FFC">
        <w:trPr>
          <w:cantSplit/>
        </w:trPr>
        <w:tc>
          <w:tcPr>
            <w:tcW w:w="2660" w:type="dxa"/>
            <w:shd w:val="clear" w:color="auto" w:fill="auto"/>
          </w:tcPr>
          <w:p w14:paraId="20C9A847" w14:textId="77777777" w:rsidR="00C657FB" w:rsidRPr="00F2320B" w:rsidRDefault="00C657FB" w:rsidP="00175FFC">
            <w:pPr>
              <w:pStyle w:val="Table-normal-text"/>
            </w:pPr>
            <w:r w:rsidRPr="00F2320B">
              <w:t>AidWorks initiative number</w:t>
            </w:r>
          </w:p>
        </w:tc>
        <w:tc>
          <w:tcPr>
            <w:tcW w:w="7229" w:type="dxa"/>
            <w:gridSpan w:val="3"/>
            <w:shd w:val="clear" w:color="auto" w:fill="auto"/>
          </w:tcPr>
          <w:p w14:paraId="20C9A848" w14:textId="2C0B0AFF" w:rsidR="00C657FB" w:rsidRPr="00F2320B" w:rsidRDefault="00A629FC" w:rsidP="00175FFC">
            <w:pPr>
              <w:pStyle w:val="Table-normal-text"/>
            </w:pPr>
            <w:r>
              <w:t>INJ128</w:t>
            </w:r>
          </w:p>
        </w:tc>
      </w:tr>
      <w:tr w:rsidR="00C657FB" w:rsidRPr="00F43CEC" w14:paraId="20C9A84E" w14:textId="77777777" w:rsidTr="00175FFC">
        <w:trPr>
          <w:cantSplit/>
        </w:trPr>
        <w:tc>
          <w:tcPr>
            <w:tcW w:w="2660" w:type="dxa"/>
            <w:shd w:val="clear" w:color="auto" w:fill="auto"/>
          </w:tcPr>
          <w:p w14:paraId="20C9A84A" w14:textId="77777777" w:rsidR="00C657FB" w:rsidRPr="00806D00" w:rsidRDefault="00C657FB" w:rsidP="00175FFC">
            <w:pPr>
              <w:pStyle w:val="Table-normal-text"/>
            </w:pPr>
            <w:r w:rsidRPr="00806D00">
              <w:t>Commencement date</w:t>
            </w:r>
          </w:p>
        </w:tc>
        <w:tc>
          <w:tcPr>
            <w:tcW w:w="2693" w:type="dxa"/>
            <w:shd w:val="clear" w:color="auto" w:fill="auto"/>
          </w:tcPr>
          <w:p w14:paraId="20C9A84B" w14:textId="5CFC73E1" w:rsidR="00C657FB" w:rsidRPr="00806D00" w:rsidRDefault="00A629FC" w:rsidP="00175FFC">
            <w:pPr>
              <w:pStyle w:val="Table-normal-text"/>
            </w:pPr>
            <w:r>
              <w:rPr>
                <w:rFonts w:cs="Arial"/>
                <w:iCs/>
              </w:rPr>
              <w:t>March 2011</w:t>
            </w:r>
          </w:p>
        </w:tc>
        <w:tc>
          <w:tcPr>
            <w:tcW w:w="1843" w:type="dxa"/>
            <w:shd w:val="clear" w:color="auto" w:fill="auto"/>
          </w:tcPr>
          <w:p w14:paraId="20C9A84C" w14:textId="77777777" w:rsidR="00C657FB" w:rsidRPr="00F2320B" w:rsidRDefault="00C657FB" w:rsidP="00175FFC">
            <w:pPr>
              <w:pStyle w:val="Table-normal-text"/>
            </w:pPr>
            <w:r w:rsidRPr="00F2320B">
              <w:t xml:space="preserve">Completion </w:t>
            </w:r>
            <w:r>
              <w:t>d</w:t>
            </w:r>
            <w:r w:rsidRPr="00F2320B">
              <w:t>ate</w:t>
            </w:r>
          </w:p>
        </w:tc>
        <w:tc>
          <w:tcPr>
            <w:tcW w:w="2693" w:type="dxa"/>
            <w:shd w:val="clear" w:color="auto" w:fill="auto"/>
          </w:tcPr>
          <w:p w14:paraId="20C9A84D" w14:textId="549C92B8" w:rsidR="00C657FB" w:rsidRPr="00F2320B" w:rsidRDefault="00A629FC" w:rsidP="00175FFC">
            <w:pPr>
              <w:pStyle w:val="Table-normal-text"/>
            </w:pPr>
            <w:r>
              <w:t>June 2016</w:t>
            </w:r>
          </w:p>
        </w:tc>
      </w:tr>
      <w:tr w:rsidR="00C657FB" w:rsidRPr="00F43CEC" w14:paraId="20C9A851" w14:textId="77777777" w:rsidTr="00175FFC">
        <w:trPr>
          <w:cantSplit/>
        </w:trPr>
        <w:tc>
          <w:tcPr>
            <w:tcW w:w="2660" w:type="dxa"/>
            <w:shd w:val="clear" w:color="auto" w:fill="auto"/>
          </w:tcPr>
          <w:p w14:paraId="20C9A84F" w14:textId="77777777" w:rsidR="00C657FB" w:rsidRPr="00806D00" w:rsidRDefault="00C657FB" w:rsidP="00175FFC">
            <w:pPr>
              <w:pStyle w:val="Table-normal-text"/>
            </w:pPr>
            <w:r w:rsidRPr="00806D00">
              <w:t>Total Australian $</w:t>
            </w:r>
          </w:p>
        </w:tc>
        <w:tc>
          <w:tcPr>
            <w:tcW w:w="7229" w:type="dxa"/>
            <w:gridSpan w:val="3"/>
            <w:shd w:val="clear" w:color="auto" w:fill="auto"/>
          </w:tcPr>
          <w:p w14:paraId="20C9A850" w14:textId="7CD6521E" w:rsidR="00C657FB" w:rsidRPr="00806D00" w:rsidRDefault="00A629FC" w:rsidP="00A629FC">
            <w:pPr>
              <w:pStyle w:val="Table-normal-text"/>
            </w:pPr>
            <w:r>
              <w:rPr>
                <w:rFonts w:cs="Arial"/>
                <w:iCs/>
              </w:rPr>
              <w:t>A$72,290,923.62</w:t>
            </w:r>
          </w:p>
        </w:tc>
      </w:tr>
      <w:tr w:rsidR="00C657FB" w:rsidRPr="00F43CEC" w14:paraId="20C9A85A" w14:textId="77777777" w:rsidTr="00175FFC">
        <w:trPr>
          <w:cantSplit/>
        </w:trPr>
        <w:tc>
          <w:tcPr>
            <w:tcW w:w="2660" w:type="dxa"/>
            <w:shd w:val="clear" w:color="auto" w:fill="auto"/>
          </w:tcPr>
          <w:p w14:paraId="20C9A858" w14:textId="169F82EE" w:rsidR="00C657FB" w:rsidRPr="00F2320B" w:rsidRDefault="00A629FC" w:rsidP="00845B17">
            <w:pPr>
              <w:pStyle w:val="Table-normal-text"/>
            </w:pPr>
            <w:r>
              <w:t xml:space="preserve">Primary </w:t>
            </w:r>
            <w:r w:rsidR="00C657FB" w:rsidRPr="00F2320B">
              <w:t xml:space="preserve">Implementing </w:t>
            </w:r>
            <w:r w:rsidR="00845B17">
              <w:t>p</w:t>
            </w:r>
            <w:r w:rsidR="00845B17" w:rsidRPr="00F2320B">
              <w:t>artner</w:t>
            </w:r>
            <w:r w:rsidR="00C657FB" w:rsidRPr="00F2320B">
              <w:t>(s)</w:t>
            </w:r>
          </w:p>
        </w:tc>
        <w:tc>
          <w:tcPr>
            <w:tcW w:w="7229" w:type="dxa"/>
            <w:gridSpan w:val="3"/>
            <w:shd w:val="clear" w:color="auto" w:fill="auto"/>
          </w:tcPr>
          <w:p w14:paraId="20C9A859" w14:textId="4524E923" w:rsidR="00C657FB" w:rsidRPr="00F2320B" w:rsidRDefault="00A629FC" w:rsidP="00175FFC">
            <w:pPr>
              <w:pStyle w:val="Table-normal-text"/>
            </w:pPr>
            <w:r>
              <w:t>Ministry of Agriculture and Rural Development</w:t>
            </w:r>
            <w:r w:rsidR="002C612D">
              <w:t>, Ministry of Planning and Investment, Ministry of Finance, Ministry of Education and Training, Youth Union, Vietnam Social Policy Bank</w:t>
            </w:r>
          </w:p>
        </w:tc>
      </w:tr>
      <w:tr w:rsidR="00C657FB" w:rsidRPr="00F43CEC" w14:paraId="20C9A85D" w14:textId="77777777" w:rsidTr="00175FFC">
        <w:trPr>
          <w:cantSplit/>
        </w:trPr>
        <w:tc>
          <w:tcPr>
            <w:tcW w:w="2660" w:type="dxa"/>
            <w:shd w:val="clear" w:color="auto" w:fill="auto"/>
          </w:tcPr>
          <w:p w14:paraId="20C9A85B" w14:textId="77777777" w:rsidR="00C657FB" w:rsidRPr="00F2320B" w:rsidRDefault="00C657FB" w:rsidP="00175FFC">
            <w:pPr>
              <w:pStyle w:val="Table-normal-text"/>
            </w:pPr>
            <w:r w:rsidRPr="00F2320B">
              <w:t>Country/Region</w:t>
            </w:r>
          </w:p>
        </w:tc>
        <w:tc>
          <w:tcPr>
            <w:tcW w:w="7229" w:type="dxa"/>
            <w:gridSpan w:val="3"/>
            <w:shd w:val="clear" w:color="auto" w:fill="auto"/>
          </w:tcPr>
          <w:p w14:paraId="20C9A85C" w14:textId="69FD73CD" w:rsidR="00C657FB" w:rsidRPr="00806D00" w:rsidRDefault="00806D00" w:rsidP="00A629FC">
            <w:pPr>
              <w:pStyle w:val="Table-normal-text"/>
            </w:pPr>
            <w:r w:rsidRPr="00806D00">
              <w:rPr>
                <w:bCs/>
                <w:iCs/>
              </w:rPr>
              <w:t>V</w:t>
            </w:r>
            <w:r w:rsidR="00A629FC">
              <w:rPr>
                <w:bCs/>
                <w:iCs/>
              </w:rPr>
              <w:t>ietnam</w:t>
            </w:r>
            <w:r w:rsidR="001E1546">
              <w:rPr>
                <w:bCs/>
                <w:iCs/>
              </w:rPr>
              <w:t xml:space="preserve"> </w:t>
            </w:r>
          </w:p>
        </w:tc>
      </w:tr>
      <w:tr w:rsidR="00C657FB" w:rsidRPr="00F43CEC" w14:paraId="20C9A860" w14:textId="77777777" w:rsidTr="00175FFC">
        <w:trPr>
          <w:cantSplit/>
        </w:trPr>
        <w:tc>
          <w:tcPr>
            <w:tcW w:w="2660" w:type="dxa"/>
            <w:shd w:val="clear" w:color="auto" w:fill="auto"/>
          </w:tcPr>
          <w:p w14:paraId="20C9A85E" w14:textId="77777777" w:rsidR="00C657FB" w:rsidRPr="00F2320B" w:rsidRDefault="00C657FB" w:rsidP="00845B17">
            <w:pPr>
              <w:pStyle w:val="Table-normal-text"/>
            </w:pPr>
            <w:r w:rsidRPr="00F2320B">
              <w:t xml:space="preserve">Primary </w:t>
            </w:r>
            <w:r w:rsidR="00845B17">
              <w:t>s</w:t>
            </w:r>
            <w:r w:rsidR="00845B17" w:rsidRPr="00F2320B">
              <w:t>ector</w:t>
            </w:r>
          </w:p>
        </w:tc>
        <w:tc>
          <w:tcPr>
            <w:tcW w:w="7229" w:type="dxa"/>
            <w:gridSpan w:val="3"/>
            <w:shd w:val="clear" w:color="auto" w:fill="auto"/>
          </w:tcPr>
          <w:p w14:paraId="20C9A85F" w14:textId="05445185" w:rsidR="00C657FB" w:rsidRPr="00F2320B" w:rsidRDefault="00A629FC" w:rsidP="002E2A63">
            <w:pPr>
              <w:pStyle w:val="Table-normal-text"/>
            </w:pPr>
            <w:r>
              <w:t>Water and sanitation</w:t>
            </w:r>
          </w:p>
        </w:tc>
      </w:tr>
      <w:tr w:rsidR="00C657FB" w:rsidRPr="00F43CEC" w14:paraId="20C9A863" w14:textId="77777777" w:rsidTr="00175FFC">
        <w:trPr>
          <w:cantSplit/>
        </w:trPr>
        <w:tc>
          <w:tcPr>
            <w:tcW w:w="2660" w:type="dxa"/>
            <w:shd w:val="clear" w:color="auto" w:fill="auto"/>
          </w:tcPr>
          <w:p w14:paraId="20C9A861" w14:textId="77777777" w:rsidR="00C657FB" w:rsidRPr="00444D45" w:rsidRDefault="00390A59" w:rsidP="00175FFC">
            <w:pPr>
              <w:pStyle w:val="Table-normal-text"/>
            </w:pPr>
            <w:r w:rsidRPr="00444D45">
              <w:t>Initiative</w:t>
            </w:r>
            <w:r w:rsidR="00C657FB" w:rsidRPr="00444D45">
              <w:t xml:space="preserve"> objective</w:t>
            </w:r>
            <w:r w:rsidR="00614E79" w:rsidRPr="00444D45">
              <w:t>/s</w:t>
            </w:r>
          </w:p>
        </w:tc>
        <w:tc>
          <w:tcPr>
            <w:tcW w:w="7229" w:type="dxa"/>
            <w:gridSpan w:val="3"/>
            <w:shd w:val="clear" w:color="auto" w:fill="auto"/>
          </w:tcPr>
          <w:p w14:paraId="20C9A862" w14:textId="073175FF" w:rsidR="00C657FB" w:rsidRPr="00F2320B" w:rsidRDefault="00562E5D" w:rsidP="00580002">
            <w:pPr>
              <w:pStyle w:val="BodytextQAI"/>
            </w:pPr>
            <w:r w:rsidRPr="00562E5D">
              <w:rPr>
                <w:rFonts w:cs="Arial"/>
                <w:sz w:val="20"/>
                <w:szCs w:val="20"/>
              </w:rPr>
              <w:t>The Rural Water Supply and Sanitation Phase 3 National Target Program supports the Vietnamese rural water and sanitation program to improve health and living conditions of the rural poor, including ethnic minorities, through improved water supply, sanitation, hygiene promotion and protection of the environment.</w:t>
            </w:r>
          </w:p>
        </w:tc>
      </w:tr>
    </w:tbl>
    <w:p w14:paraId="20C9A865" w14:textId="3509377F" w:rsidR="00683EB4" w:rsidRPr="00707A06" w:rsidRDefault="00C657FB" w:rsidP="00707A06">
      <w:pPr>
        <w:pStyle w:val="Heading2"/>
      </w:pPr>
      <w:r>
        <w:t>Evaluation Summary</w:t>
      </w:r>
    </w:p>
    <w:p w14:paraId="38DA1EAE" w14:textId="53AB8F78" w:rsidR="00B22575" w:rsidRDefault="00B22575" w:rsidP="001E1546">
      <w:pPr>
        <w:jc w:val="both"/>
        <w:rPr>
          <w:b/>
        </w:rPr>
      </w:pPr>
      <w:r>
        <w:rPr>
          <w:b/>
        </w:rPr>
        <w:t>Evaluation Objective</w:t>
      </w:r>
      <w:r w:rsidR="00C657FB">
        <w:rPr>
          <w:b/>
        </w:rPr>
        <w:t xml:space="preserve"> </w:t>
      </w:r>
    </w:p>
    <w:p w14:paraId="78400606" w14:textId="413102E8" w:rsidR="00580002" w:rsidRDefault="00580002" w:rsidP="00831DB9">
      <w:pPr>
        <w:pStyle w:val="ListParagraph"/>
        <w:numPr>
          <w:ilvl w:val="0"/>
          <w:numId w:val="20"/>
        </w:numPr>
        <w:jc w:val="both"/>
        <w:rPr>
          <w:rFonts w:cs="Arial"/>
        </w:rPr>
      </w:pPr>
      <w:r>
        <w:rPr>
          <w:rFonts w:cs="Arial"/>
        </w:rPr>
        <w:t>Assess R</w:t>
      </w:r>
      <w:r w:rsidR="00E65FCD">
        <w:rPr>
          <w:rFonts w:cs="Arial"/>
        </w:rPr>
        <w:t>WSS NTP Phase 3</w:t>
      </w:r>
      <w:r>
        <w:rPr>
          <w:rFonts w:cs="Arial"/>
        </w:rPr>
        <w:t xml:space="preserve"> performance against OECD-DAC evaluation criteria (relevance, effectiveness, efficiency, impact and sustainability)</w:t>
      </w:r>
    </w:p>
    <w:p w14:paraId="28505E3C" w14:textId="69C247BC" w:rsidR="00580002" w:rsidRDefault="00580002" w:rsidP="00831DB9">
      <w:pPr>
        <w:pStyle w:val="ListParagraph"/>
        <w:numPr>
          <w:ilvl w:val="0"/>
          <w:numId w:val="20"/>
        </w:numPr>
        <w:jc w:val="both"/>
        <w:rPr>
          <w:rFonts w:cs="Arial"/>
        </w:rPr>
      </w:pPr>
      <w:r>
        <w:rPr>
          <w:rFonts w:cs="Arial"/>
        </w:rPr>
        <w:t>Asses</w:t>
      </w:r>
      <w:r w:rsidR="00E65FCD">
        <w:rPr>
          <w:rFonts w:cs="Arial"/>
        </w:rPr>
        <w:t>s RWSS NTP Phase 3</w:t>
      </w:r>
      <w:r w:rsidR="00F30A85">
        <w:rPr>
          <w:rFonts w:cs="Arial"/>
        </w:rPr>
        <w:t xml:space="preserve"> performance against</w:t>
      </w:r>
      <w:r>
        <w:rPr>
          <w:rFonts w:cs="Arial"/>
        </w:rPr>
        <w:t xml:space="preserve"> </w:t>
      </w:r>
      <w:r w:rsidR="005B505B">
        <w:rPr>
          <w:rFonts w:cs="Arial"/>
        </w:rPr>
        <w:t xml:space="preserve">additional </w:t>
      </w:r>
      <w:r>
        <w:rPr>
          <w:rFonts w:cs="Arial"/>
        </w:rPr>
        <w:t>DFAT evaluation criteria (monitoring and evaluation, gender equality and analysis/learning)</w:t>
      </w:r>
    </w:p>
    <w:p w14:paraId="5D46F89F" w14:textId="68457CBB" w:rsidR="005B505B" w:rsidRDefault="005B505B" w:rsidP="00831DB9">
      <w:pPr>
        <w:pStyle w:val="ListParagraph"/>
        <w:numPr>
          <w:ilvl w:val="0"/>
          <w:numId w:val="20"/>
        </w:numPr>
        <w:jc w:val="both"/>
        <w:rPr>
          <w:rFonts w:cs="Arial"/>
        </w:rPr>
      </w:pPr>
      <w:r>
        <w:rPr>
          <w:rFonts w:cs="Arial"/>
        </w:rPr>
        <w:t>Provide recommendations to inform future Australian support to the water sector in Vietnam.</w:t>
      </w:r>
    </w:p>
    <w:p w14:paraId="20C9A867" w14:textId="66CC43A0" w:rsidR="00C657FB" w:rsidRDefault="00E85D23" w:rsidP="00C657FB">
      <w:r>
        <w:rPr>
          <w:b/>
        </w:rPr>
        <w:t>In-country E</w:t>
      </w:r>
      <w:r w:rsidR="00C657FB" w:rsidRPr="00123C3E">
        <w:rPr>
          <w:b/>
        </w:rPr>
        <w:t>valuation</w:t>
      </w:r>
      <w:r w:rsidR="008F3DB6">
        <w:rPr>
          <w:b/>
        </w:rPr>
        <w:t xml:space="preserve"> mission</w:t>
      </w:r>
      <w:r w:rsidR="00C657FB" w:rsidRPr="00123C3E">
        <w:rPr>
          <w:b/>
        </w:rPr>
        <w:t xml:space="preserve"> </w:t>
      </w:r>
      <w:r>
        <w:rPr>
          <w:b/>
        </w:rPr>
        <w:t>C</w:t>
      </w:r>
      <w:r w:rsidR="00C657FB" w:rsidRPr="00123C3E">
        <w:rPr>
          <w:b/>
        </w:rPr>
        <w:t>ompletion Date:</w:t>
      </w:r>
      <w:r w:rsidR="00C657FB">
        <w:rPr>
          <w:b/>
        </w:rPr>
        <w:t xml:space="preserve"> </w:t>
      </w:r>
      <w:r w:rsidR="00580002">
        <w:t>20 June 2016</w:t>
      </w:r>
    </w:p>
    <w:p w14:paraId="4D1FF6BA" w14:textId="37CB8985" w:rsidR="00E85D23" w:rsidRPr="00E85D23" w:rsidRDefault="00E85D23" w:rsidP="005E3939">
      <w:r>
        <w:rPr>
          <w:b/>
        </w:rPr>
        <w:t xml:space="preserve">Evaluation Report finalised: </w:t>
      </w:r>
      <w:r w:rsidRPr="008F3DB6">
        <w:t>30 August 2016</w:t>
      </w:r>
    </w:p>
    <w:p w14:paraId="27EBE84D" w14:textId="4010A12E" w:rsidR="00B22575" w:rsidRDefault="00F27DDE" w:rsidP="005E3939">
      <w:pPr>
        <w:rPr>
          <w:b/>
        </w:rPr>
      </w:pPr>
      <w:r>
        <w:rPr>
          <w:b/>
        </w:rPr>
        <w:t>Evaluation Team</w:t>
      </w:r>
    </w:p>
    <w:p w14:paraId="5B717CFE" w14:textId="4A0BC7A4" w:rsidR="00513809" w:rsidRDefault="00580002" w:rsidP="00302229">
      <w:pPr>
        <w:pStyle w:val="ListParagraph"/>
        <w:numPr>
          <w:ilvl w:val="0"/>
          <w:numId w:val="8"/>
        </w:numPr>
      </w:pPr>
      <w:r>
        <w:t>Minh Chau Nguyen, Independent consultant</w:t>
      </w:r>
    </w:p>
    <w:p w14:paraId="7E3C1CE1" w14:textId="4C6565BF" w:rsidR="00035AFE" w:rsidRDefault="00580002" w:rsidP="00035AFE">
      <w:pPr>
        <w:rPr>
          <w:b/>
          <w:sz w:val="22"/>
          <w:szCs w:val="22"/>
          <w:lang w:eastAsia="en-AU"/>
        </w:rPr>
      </w:pPr>
      <w:r>
        <w:rPr>
          <w:b/>
          <w:sz w:val="22"/>
          <w:szCs w:val="22"/>
          <w:lang w:eastAsia="en-AU"/>
        </w:rPr>
        <w:t>D</w:t>
      </w:r>
      <w:r w:rsidR="00F30A85">
        <w:rPr>
          <w:b/>
          <w:sz w:val="22"/>
          <w:szCs w:val="22"/>
          <w:lang w:eastAsia="en-AU"/>
        </w:rPr>
        <w:t>FAT Management</w:t>
      </w:r>
      <w:r w:rsidR="00367DA3" w:rsidRPr="008B3156">
        <w:rPr>
          <w:b/>
          <w:sz w:val="22"/>
          <w:szCs w:val="22"/>
          <w:lang w:eastAsia="en-AU"/>
        </w:rPr>
        <w:t xml:space="preserve"> response to the evaluation report</w:t>
      </w:r>
    </w:p>
    <w:p w14:paraId="6E4B2895" w14:textId="6F5B2A22" w:rsidR="00507C56" w:rsidRPr="006C314A" w:rsidRDefault="0099479E" w:rsidP="00864D3B">
      <w:pPr>
        <w:pStyle w:val="ListParagraph"/>
        <w:numPr>
          <w:ilvl w:val="0"/>
          <w:numId w:val="9"/>
        </w:numPr>
        <w:spacing w:line="276" w:lineRule="auto"/>
        <w:jc w:val="both"/>
        <w:rPr>
          <w:rFonts w:cs="Arial"/>
        </w:rPr>
      </w:pPr>
      <w:r>
        <w:rPr>
          <w:szCs w:val="20"/>
          <w:lang w:eastAsia="en-AU"/>
        </w:rPr>
        <w:t>Overall, t</w:t>
      </w:r>
      <w:r w:rsidR="009A4219" w:rsidRPr="002B4FE1">
        <w:rPr>
          <w:szCs w:val="20"/>
          <w:lang w:eastAsia="en-AU"/>
        </w:rPr>
        <w:t>he</w:t>
      </w:r>
      <w:r w:rsidR="00EB1AB2">
        <w:rPr>
          <w:szCs w:val="20"/>
          <w:lang w:eastAsia="en-AU"/>
        </w:rPr>
        <w:t xml:space="preserve"> RWSS NTP3 Independent Completion Report (ICR) </w:t>
      </w:r>
      <w:r w:rsidR="005B505B">
        <w:rPr>
          <w:szCs w:val="20"/>
          <w:lang w:eastAsia="en-AU"/>
        </w:rPr>
        <w:t xml:space="preserve">is </w:t>
      </w:r>
      <w:r w:rsidR="000E2503">
        <w:t>a thorough and</w:t>
      </w:r>
      <w:r w:rsidR="00EB1AB2">
        <w:t xml:space="preserve"> </w:t>
      </w:r>
      <w:r w:rsidR="005B505B">
        <w:t xml:space="preserve">high </w:t>
      </w:r>
      <w:r w:rsidR="00507C56">
        <w:t xml:space="preserve">quality program evaluation and report. </w:t>
      </w:r>
      <w:r w:rsidR="00864D3B">
        <w:rPr>
          <w:szCs w:val="20"/>
          <w:lang w:eastAsia="en-AU"/>
        </w:rPr>
        <w:t xml:space="preserve">The ICR assessment of end of </w:t>
      </w:r>
      <w:r w:rsidR="00507C56">
        <w:rPr>
          <w:szCs w:val="20"/>
          <w:lang w:eastAsia="en-AU"/>
        </w:rPr>
        <w:t xml:space="preserve">program objectives was sound and </w:t>
      </w:r>
      <w:r w:rsidR="005B505B">
        <w:rPr>
          <w:szCs w:val="20"/>
          <w:lang w:eastAsia="en-AU"/>
        </w:rPr>
        <w:t xml:space="preserve">sufficiently </w:t>
      </w:r>
      <w:r w:rsidR="00507C56">
        <w:rPr>
          <w:szCs w:val="20"/>
          <w:lang w:eastAsia="en-AU"/>
        </w:rPr>
        <w:t>supported by evidence</w:t>
      </w:r>
      <w:r w:rsidR="00864D3B">
        <w:rPr>
          <w:szCs w:val="20"/>
          <w:lang w:eastAsia="en-AU"/>
        </w:rPr>
        <w:t>.</w:t>
      </w:r>
      <w:r w:rsidR="00507C56">
        <w:rPr>
          <w:szCs w:val="20"/>
          <w:lang w:eastAsia="en-AU"/>
        </w:rPr>
        <w:t xml:space="preserve"> </w:t>
      </w:r>
    </w:p>
    <w:p w14:paraId="35E6C969" w14:textId="77777777" w:rsidR="00AC0AB7" w:rsidRPr="00AC0AB7" w:rsidRDefault="00AC0AB7" w:rsidP="00AC0AB7">
      <w:pPr>
        <w:pStyle w:val="ListParagraph"/>
        <w:spacing w:line="276" w:lineRule="auto"/>
        <w:rPr>
          <w:b/>
          <w:sz w:val="22"/>
          <w:szCs w:val="22"/>
          <w:lang w:eastAsia="en-AU"/>
        </w:rPr>
      </w:pPr>
    </w:p>
    <w:p w14:paraId="2DFE6EA9" w14:textId="176C3AA3" w:rsidR="00BB3569" w:rsidRPr="00314E1C" w:rsidRDefault="00710578" w:rsidP="00314E1C">
      <w:pPr>
        <w:pStyle w:val="ListParagraph"/>
        <w:numPr>
          <w:ilvl w:val="0"/>
          <w:numId w:val="9"/>
        </w:numPr>
        <w:spacing w:line="276" w:lineRule="auto"/>
        <w:rPr>
          <w:b/>
          <w:sz w:val="22"/>
          <w:szCs w:val="22"/>
          <w:lang w:eastAsia="en-AU"/>
        </w:rPr>
      </w:pPr>
      <w:r>
        <w:t xml:space="preserve">The </w:t>
      </w:r>
      <w:r w:rsidR="00C85237">
        <w:t xml:space="preserve">ICR </w:t>
      </w:r>
      <w:r w:rsidR="006C2296">
        <w:t>findings</w:t>
      </w:r>
      <w:r w:rsidR="00FF3301">
        <w:t xml:space="preserve"> and analysis</w:t>
      </w:r>
      <w:r w:rsidR="00097C5F">
        <w:t xml:space="preserve"> </w:t>
      </w:r>
      <w:r w:rsidR="00FF3301">
        <w:t>provide</w:t>
      </w:r>
      <w:r w:rsidR="00097C5F">
        <w:t>s</w:t>
      </w:r>
      <w:r w:rsidR="00FF3301">
        <w:t xml:space="preserve"> a solid basis for guiding the design, scope and delivery of the new Australian investment in the water sector</w:t>
      </w:r>
      <w:r w:rsidR="00097C5F">
        <w:t xml:space="preserve">- </w:t>
      </w:r>
      <w:r w:rsidR="005B505B">
        <w:t xml:space="preserve">Aus4Water </w:t>
      </w:r>
      <w:r w:rsidR="00097C5F">
        <w:t>Program</w:t>
      </w:r>
      <w:r w:rsidR="001F4EAC">
        <w:t xml:space="preserve"> (2016-2021)</w:t>
      </w:r>
      <w:r w:rsidR="00097C5F">
        <w:t xml:space="preserve"> valued at AUD 17.5 million</w:t>
      </w:r>
      <w:r w:rsidR="00FF3301">
        <w:t xml:space="preserve"> with focus on </w:t>
      </w:r>
      <w:r w:rsidR="00097C5F">
        <w:t>private sector</w:t>
      </w:r>
      <w:r w:rsidR="00FF3301">
        <w:t xml:space="preserve"> development</w:t>
      </w:r>
      <w:r w:rsidR="00097C5F">
        <w:t xml:space="preserve"> in rural water supply</w:t>
      </w:r>
      <w:r w:rsidR="00AD42D1">
        <w:t>.</w:t>
      </w:r>
    </w:p>
    <w:p w14:paraId="68E91DF7" w14:textId="77777777" w:rsidR="00220380" w:rsidRDefault="00220380" w:rsidP="000D316D">
      <w:pPr>
        <w:rPr>
          <w:b/>
          <w:sz w:val="22"/>
          <w:szCs w:val="22"/>
          <w:lang w:eastAsia="en-AU"/>
        </w:rPr>
      </w:pPr>
    </w:p>
    <w:p w14:paraId="696ED96A" w14:textId="77777777" w:rsidR="001F4EAC" w:rsidRDefault="001F4EAC" w:rsidP="000D316D">
      <w:pPr>
        <w:rPr>
          <w:b/>
          <w:sz w:val="22"/>
          <w:szCs w:val="22"/>
          <w:lang w:eastAsia="en-AU"/>
        </w:rPr>
      </w:pPr>
    </w:p>
    <w:p w14:paraId="71C980FB" w14:textId="77777777" w:rsidR="00AC0AB7" w:rsidRDefault="00AC0AB7" w:rsidP="000D316D">
      <w:pPr>
        <w:rPr>
          <w:b/>
          <w:sz w:val="22"/>
          <w:szCs w:val="22"/>
          <w:lang w:eastAsia="en-AU"/>
        </w:rPr>
      </w:pPr>
    </w:p>
    <w:p w14:paraId="20C9A872" w14:textId="06E2F298" w:rsidR="00C657FB" w:rsidRPr="008B3156" w:rsidRDefault="00F30A85" w:rsidP="000D316D">
      <w:pPr>
        <w:rPr>
          <w:b/>
          <w:sz w:val="22"/>
          <w:szCs w:val="22"/>
          <w:lang w:eastAsia="en-AU"/>
        </w:rPr>
      </w:pPr>
      <w:r>
        <w:rPr>
          <w:b/>
          <w:sz w:val="22"/>
          <w:szCs w:val="22"/>
          <w:lang w:eastAsia="en-AU"/>
        </w:rPr>
        <w:t>DFAT management</w:t>
      </w:r>
      <w:r w:rsidR="00F63B43" w:rsidRPr="008B3156">
        <w:rPr>
          <w:b/>
          <w:sz w:val="22"/>
          <w:szCs w:val="22"/>
          <w:lang w:eastAsia="en-AU"/>
        </w:rPr>
        <w:t xml:space="preserve"> r</w:t>
      </w:r>
      <w:r w:rsidR="00C657FB" w:rsidRPr="008B3156">
        <w:rPr>
          <w:b/>
          <w:sz w:val="22"/>
          <w:szCs w:val="22"/>
          <w:lang w:eastAsia="en-AU"/>
        </w:rPr>
        <w:t>esponse to the specific rec</w:t>
      </w:r>
      <w:r w:rsidR="00367DA3" w:rsidRPr="008B3156">
        <w:rPr>
          <w:b/>
          <w:sz w:val="22"/>
          <w:szCs w:val="22"/>
          <w:lang w:eastAsia="en-AU"/>
        </w:rPr>
        <w:t>ommendations made in the report</w:t>
      </w:r>
    </w:p>
    <w:tbl>
      <w:tblPr>
        <w:tblpPr w:leftFromText="180" w:rightFromText="180" w:vertAnchor="text" w:horzAnchor="margin" w:tblpX="-176" w:tblpY="160"/>
        <w:tblW w:w="103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4A0" w:firstRow="1" w:lastRow="0" w:firstColumn="1" w:lastColumn="0" w:noHBand="0" w:noVBand="1"/>
      </w:tblPr>
      <w:tblGrid>
        <w:gridCol w:w="3369"/>
        <w:gridCol w:w="3260"/>
        <w:gridCol w:w="1984"/>
        <w:gridCol w:w="1701"/>
      </w:tblGrid>
      <w:tr w:rsidR="00083D48" w:rsidRPr="00E6298A" w14:paraId="1CDCBBAA" w14:textId="77777777" w:rsidTr="009539EC">
        <w:trPr>
          <w:cantSplit/>
        </w:trPr>
        <w:tc>
          <w:tcPr>
            <w:tcW w:w="3369" w:type="dxa"/>
            <w:shd w:val="clear" w:color="auto" w:fill="FFEC9B"/>
            <w:vAlign w:val="center"/>
          </w:tcPr>
          <w:p w14:paraId="113903BA" w14:textId="77777777" w:rsidR="00083D48" w:rsidRPr="00E6298A" w:rsidRDefault="00083D48" w:rsidP="009539EC">
            <w:pPr>
              <w:pStyle w:val="Heading2"/>
              <w:spacing w:before="120" w:after="120"/>
              <w:jc w:val="center"/>
              <w:rPr>
                <w:sz w:val="20"/>
                <w:szCs w:val="20"/>
              </w:rPr>
            </w:pPr>
            <w:r w:rsidRPr="00E6298A">
              <w:rPr>
                <w:sz w:val="20"/>
                <w:szCs w:val="20"/>
              </w:rPr>
              <w:t>Recommendation</w:t>
            </w:r>
          </w:p>
        </w:tc>
        <w:tc>
          <w:tcPr>
            <w:tcW w:w="3260" w:type="dxa"/>
            <w:tcBorders>
              <w:right w:val="single" w:sz="4" w:space="0" w:color="auto"/>
            </w:tcBorders>
            <w:shd w:val="clear" w:color="auto" w:fill="FFEC9B"/>
            <w:vAlign w:val="center"/>
          </w:tcPr>
          <w:p w14:paraId="5350BAFB" w14:textId="77777777" w:rsidR="00083D48" w:rsidRPr="00E6298A" w:rsidRDefault="00083D48" w:rsidP="009539EC">
            <w:pPr>
              <w:spacing w:after="120"/>
              <w:jc w:val="center"/>
              <w:rPr>
                <w:rFonts w:cs="Arial"/>
                <w:b/>
                <w:szCs w:val="20"/>
              </w:rPr>
            </w:pPr>
            <w:r w:rsidRPr="00E6298A">
              <w:rPr>
                <w:rFonts w:cs="Arial"/>
                <w:b/>
                <w:szCs w:val="20"/>
              </w:rPr>
              <w:t>Response</w:t>
            </w:r>
          </w:p>
        </w:tc>
        <w:tc>
          <w:tcPr>
            <w:tcW w:w="1984" w:type="dxa"/>
            <w:tcBorders>
              <w:left w:val="single" w:sz="4" w:space="0" w:color="auto"/>
            </w:tcBorders>
            <w:shd w:val="clear" w:color="auto" w:fill="FFEC9B"/>
            <w:vAlign w:val="center"/>
          </w:tcPr>
          <w:p w14:paraId="5B2202CD" w14:textId="77777777" w:rsidR="00083D48" w:rsidRPr="00E6298A" w:rsidRDefault="00083D48" w:rsidP="009539EC">
            <w:pPr>
              <w:spacing w:after="120"/>
              <w:jc w:val="center"/>
              <w:rPr>
                <w:rFonts w:cs="Arial"/>
                <w:b/>
                <w:szCs w:val="20"/>
              </w:rPr>
            </w:pPr>
            <w:r w:rsidRPr="00E6298A">
              <w:rPr>
                <w:rFonts w:cs="Arial"/>
                <w:b/>
                <w:szCs w:val="20"/>
              </w:rPr>
              <w:t>Actions</w:t>
            </w:r>
          </w:p>
        </w:tc>
        <w:tc>
          <w:tcPr>
            <w:tcW w:w="1701" w:type="dxa"/>
            <w:tcBorders>
              <w:left w:val="single" w:sz="4" w:space="0" w:color="auto"/>
            </w:tcBorders>
            <w:shd w:val="clear" w:color="auto" w:fill="FFEC9B"/>
            <w:vAlign w:val="center"/>
          </w:tcPr>
          <w:p w14:paraId="42D26796" w14:textId="77777777" w:rsidR="00083D48" w:rsidRPr="00E6298A" w:rsidRDefault="00083D48" w:rsidP="009539EC">
            <w:pPr>
              <w:spacing w:after="120"/>
              <w:jc w:val="center"/>
              <w:rPr>
                <w:rFonts w:cs="Arial"/>
                <w:szCs w:val="20"/>
              </w:rPr>
            </w:pPr>
            <w:r w:rsidRPr="00E6298A">
              <w:rPr>
                <w:b/>
                <w:szCs w:val="20"/>
              </w:rPr>
              <w:t>Responsibility</w:t>
            </w:r>
          </w:p>
        </w:tc>
      </w:tr>
      <w:tr w:rsidR="00AB6D83" w:rsidRPr="00E6298A" w14:paraId="5DF85A90" w14:textId="77777777" w:rsidTr="009539EC">
        <w:trPr>
          <w:cantSplit/>
        </w:trPr>
        <w:tc>
          <w:tcPr>
            <w:tcW w:w="10314" w:type="dxa"/>
            <w:gridSpan w:val="4"/>
            <w:shd w:val="clear" w:color="auto" w:fill="BFBFBF" w:themeFill="background1" w:themeFillShade="BF"/>
            <w:vAlign w:val="center"/>
          </w:tcPr>
          <w:p w14:paraId="2F0E9860" w14:textId="63B42836" w:rsidR="00AB6D83" w:rsidRPr="00AB6D83" w:rsidRDefault="00AB6D83" w:rsidP="009539EC">
            <w:pPr>
              <w:spacing w:after="120"/>
              <w:rPr>
                <w:b/>
                <w:szCs w:val="20"/>
              </w:rPr>
            </w:pPr>
            <w:r w:rsidRPr="00AB6D83">
              <w:rPr>
                <w:b/>
                <w:szCs w:val="20"/>
              </w:rPr>
              <w:t>Policy and regulations</w:t>
            </w:r>
          </w:p>
        </w:tc>
      </w:tr>
      <w:tr w:rsidR="00083D48" w:rsidRPr="00F43CEC" w14:paraId="1FD9F5C2" w14:textId="77777777" w:rsidTr="009539EC">
        <w:trPr>
          <w:trHeight w:val="3988"/>
        </w:trPr>
        <w:tc>
          <w:tcPr>
            <w:tcW w:w="3369" w:type="dxa"/>
            <w:shd w:val="clear" w:color="auto" w:fill="auto"/>
          </w:tcPr>
          <w:p w14:paraId="185702EB" w14:textId="12689E82" w:rsidR="00AB6D83" w:rsidRPr="00095489" w:rsidRDefault="00083D48" w:rsidP="009539EC">
            <w:pPr>
              <w:pStyle w:val="Heading3"/>
              <w:rPr>
                <w:lang w:eastAsia="en-AU"/>
              </w:rPr>
            </w:pPr>
            <w:r w:rsidRPr="00095489">
              <w:rPr>
                <w:rFonts w:cs="Arial"/>
                <w:bCs w:val="0"/>
                <w:i w:val="0"/>
                <w:iCs w:val="0"/>
                <w:sz w:val="20"/>
                <w:szCs w:val="20"/>
                <w:lang w:eastAsia="en-AU"/>
              </w:rPr>
              <w:t>1.</w:t>
            </w:r>
            <w:r w:rsidRPr="00C25755">
              <w:rPr>
                <w:rFonts w:cs="Arial"/>
                <w:b w:val="0"/>
                <w:bCs w:val="0"/>
                <w:i w:val="0"/>
                <w:iCs w:val="0"/>
                <w:sz w:val="20"/>
                <w:szCs w:val="20"/>
                <w:lang w:eastAsia="en-AU"/>
              </w:rPr>
              <w:t xml:space="preserve"> </w:t>
            </w:r>
            <w:r w:rsidR="00AB6D83">
              <w:rPr>
                <w:rFonts w:cs="Arial"/>
                <w:bCs w:val="0"/>
                <w:i w:val="0"/>
                <w:iCs w:val="0"/>
                <w:sz w:val="20"/>
                <w:szCs w:val="20"/>
                <w:lang w:eastAsia="en-AU"/>
              </w:rPr>
              <w:t xml:space="preserve">As RWSS is integrated under the </w:t>
            </w:r>
            <w:proofErr w:type="spellStart"/>
            <w:r w:rsidR="00AB6D83">
              <w:rPr>
                <w:rFonts w:cs="Arial"/>
                <w:bCs w:val="0"/>
                <w:i w:val="0"/>
                <w:iCs w:val="0"/>
                <w:sz w:val="20"/>
                <w:szCs w:val="20"/>
                <w:lang w:eastAsia="en-AU"/>
              </w:rPr>
              <w:t>GoV’s</w:t>
            </w:r>
            <w:proofErr w:type="spellEnd"/>
            <w:r w:rsidR="00AB6D83">
              <w:rPr>
                <w:rFonts w:cs="Arial"/>
                <w:bCs w:val="0"/>
                <w:i w:val="0"/>
                <w:iCs w:val="0"/>
                <w:sz w:val="20"/>
                <w:szCs w:val="20"/>
                <w:lang w:eastAsia="en-AU"/>
              </w:rPr>
              <w:t xml:space="preserve"> New Rural Development NTP, funding should be earmarked for the various RWSS sub-programs and that priority is given to poor and lagging provinces</w:t>
            </w:r>
          </w:p>
          <w:p w14:paraId="5B1817E3" w14:textId="11777B42" w:rsidR="004563D4" w:rsidRPr="00095489" w:rsidRDefault="004563D4" w:rsidP="009539EC">
            <w:pPr>
              <w:rPr>
                <w:lang w:eastAsia="en-AU"/>
              </w:rPr>
            </w:pPr>
          </w:p>
        </w:tc>
        <w:tc>
          <w:tcPr>
            <w:tcW w:w="3260" w:type="dxa"/>
            <w:tcBorders>
              <w:right w:val="single" w:sz="4" w:space="0" w:color="auto"/>
            </w:tcBorders>
            <w:shd w:val="clear" w:color="auto" w:fill="auto"/>
          </w:tcPr>
          <w:p w14:paraId="465942F8" w14:textId="500EE835" w:rsidR="00083D48" w:rsidRPr="000E4AC2" w:rsidRDefault="00AB6D83" w:rsidP="009539EC">
            <w:pPr>
              <w:pStyle w:val="Heading3"/>
              <w:rPr>
                <w:rFonts w:cs="Arial"/>
                <w:i w:val="0"/>
                <w:sz w:val="20"/>
                <w:szCs w:val="20"/>
              </w:rPr>
            </w:pPr>
            <w:r>
              <w:rPr>
                <w:rFonts w:cs="Arial"/>
                <w:i w:val="0"/>
                <w:sz w:val="20"/>
                <w:szCs w:val="20"/>
              </w:rPr>
              <w:t xml:space="preserve">Partially </w:t>
            </w:r>
            <w:r w:rsidR="00083D48" w:rsidRPr="000E4AC2">
              <w:rPr>
                <w:rFonts w:cs="Arial"/>
                <w:i w:val="0"/>
                <w:sz w:val="20"/>
                <w:szCs w:val="20"/>
              </w:rPr>
              <w:t xml:space="preserve">Agree </w:t>
            </w:r>
          </w:p>
          <w:p w14:paraId="696B0653" w14:textId="357248C3" w:rsidR="00083D48" w:rsidRPr="000E4AC2" w:rsidRDefault="00AB6D83" w:rsidP="0094441E">
            <w:pPr>
              <w:pStyle w:val="Heading3"/>
              <w:rPr>
                <w:rFonts w:cs="Arial"/>
                <w:b w:val="0"/>
                <w:i w:val="0"/>
                <w:sz w:val="20"/>
                <w:szCs w:val="20"/>
              </w:rPr>
            </w:pPr>
            <w:r>
              <w:rPr>
                <w:rFonts w:cs="Arial"/>
                <w:b w:val="0"/>
                <w:i w:val="0"/>
                <w:sz w:val="20"/>
                <w:szCs w:val="20"/>
              </w:rPr>
              <w:t xml:space="preserve">The delivery modality of DFAT’s future bilateral investment in the water sector through </w:t>
            </w:r>
            <w:r w:rsidR="005B505B">
              <w:rPr>
                <w:rFonts w:cs="Arial"/>
                <w:b w:val="0"/>
                <w:i w:val="0"/>
                <w:sz w:val="20"/>
                <w:szCs w:val="20"/>
              </w:rPr>
              <w:t>Aus4Water is still under design</w:t>
            </w:r>
            <w:r w:rsidR="006803D9">
              <w:rPr>
                <w:rFonts w:cs="Arial"/>
                <w:b w:val="0"/>
                <w:i w:val="0"/>
                <w:sz w:val="20"/>
                <w:szCs w:val="20"/>
              </w:rPr>
              <w:t>.</w:t>
            </w:r>
            <w:r>
              <w:rPr>
                <w:rFonts w:cs="Arial"/>
                <w:b w:val="0"/>
                <w:i w:val="0"/>
                <w:sz w:val="20"/>
                <w:szCs w:val="20"/>
              </w:rPr>
              <w:t xml:space="preserve"> </w:t>
            </w:r>
            <w:proofErr w:type="gramStart"/>
            <w:r>
              <w:rPr>
                <w:rFonts w:cs="Arial"/>
                <w:b w:val="0"/>
                <w:i w:val="0"/>
                <w:sz w:val="20"/>
                <w:szCs w:val="20"/>
              </w:rPr>
              <w:t>DFAT</w:t>
            </w:r>
            <w:r w:rsidR="0094441E">
              <w:rPr>
                <w:rFonts w:cs="Arial"/>
                <w:b w:val="0"/>
                <w:i w:val="0"/>
                <w:sz w:val="20"/>
                <w:szCs w:val="20"/>
              </w:rPr>
              <w:t>’s</w:t>
            </w:r>
            <w:r>
              <w:rPr>
                <w:rFonts w:cs="Arial"/>
                <w:b w:val="0"/>
                <w:i w:val="0"/>
                <w:sz w:val="20"/>
                <w:szCs w:val="20"/>
              </w:rPr>
              <w:t xml:space="preserve">  </w:t>
            </w:r>
            <w:r w:rsidR="0094441E">
              <w:rPr>
                <w:rFonts w:cs="Arial"/>
                <w:b w:val="0"/>
                <w:i w:val="0"/>
                <w:sz w:val="20"/>
                <w:szCs w:val="20"/>
              </w:rPr>
              <w:t>priority</w:t>
            </w:r>
            <w:proofErr w:type="gramEnd"/>
            <w:r w:rsidR="0094441E">
              <w:rPr>
                <w:rFonts w:cs="Arial"/>
                <w:b w:val="0"/>
                <w:i w:val="0"/>
                <w:sz w:val="20"/>
                <w:szCs w:val="20"/>
              </w:rPr>
              <w:t xml:space="preserve"> is to </w:t>
            </w:r>
            <w:r w:rsidR="004D7B29">
              <w:rPr>
                <w:rFonts w:cs="Arial"/>
                <w:b w:val="0"/>
                <w:i w:val="0"/>
                <w:sz w:val="20"/>
                <w:szCs w:val="20"/>
              </w:rPr>
              <w:t xml:space="preserve">align with the </w:t>
            </w:r>
            <w:proofErr w:type="spellStart"/>
            <w:r w:rsidR="004D7B29">
              <w:rPr>
                <w:rFonts w:cs="Arial"/>
                <w:b w:val="0"/>
                <w:i w:val="0"/>
                <w:sz w:val="20"/>
                <w:szCs w:val="20"/>
              </w:rPr>
              <w:t>GoV’s</w:t>
            </w:r>
            <w:proofErr w:type="spellEnd"/>
            <w:r w:rsidR="004D7B29">
              <w:rPr>
                <w:rFonts w:cs="Arial"/>
                <w:b w:val="0"/>
                <w:i w:val="0"/>
                <w:sz w:val="20"/>
                <w:szCs w:val="20"/>
              </w:rPr>
              <w:t xml:space="preserve"> New Rural Development NTP.</w:t>
            </w:r>
            <w:r w:rsidR="002D5710">
              <w:rPr>
                <w:rFonts w:cs="Arial"/>
                <w:b w:val="0"/>
                <w:i w:val="0"/>
                <w:sz w:val="20"/>
                <w:szCs w:val="20"/>
              </w:rPr>
              <w:t xml:space="preserve"> The </w:t>
            </w:r>
            <w:r w:rsidR="005B505B">
              <w:rPr>
                <w:rFonts w:cs="Arial"/>
                <w:b w:val="0"/>
                <w:i w:val="0"/>
                <w:sz w:val="20"/>
                <w:szCs w:val="20"/>
              </w:rPr>
              <w:t xml:space="preserve">Aus4Water </w:t>
            </w:r>
            <w:r w:rsidR="002D5710">
              <w:rPr>
                <w:rFonts w:cs="Arial"/>
                <w:b w:val="0"/>
                <w:i w:val="0"/>
                <w:sz w:val="20"/>
                <w:szCs w:val="20"/>
              </w:rPr>
              <w:t xml:space="preserve">Program aims </w:t>
            </w:r>
            <w:r w:rsidR="005B505B">
              <w:rPr>
                <w:rFonts w:cs="Arial"/>
                <w:b w:val="0"/>
                <w:i w:val="0"/>
                <w:sz w:val="20"/>
                <w:szCs w:val="20"/>
              </w:rPr>
              <w:t>to demonstrate</w:t>
            </w:r>
            <w:r w:rsidR="002D5710">
              <w:rPr>
                <w:rFonts w:cs="Arial"/>
                <w:b w:val="0"/>
                <w:i w:val="0"/>
                <w:sz w:val="20"/>
                <w:szCs w:val="20"/>
              </w:rPr>
              <w:t xml:space="preserve"> successful models in private sector water service </w:t>
            </w:r>
            <w:proofErr w:type="gramStart"/>
            <w:r w:rsidR="002D5710">
              <w:rPr>
                <w:rFonts w:cs="Arial"/>
                <w:b w:val="0"/>
                <w:i w:val="0"/>
                <w:sz w:val="20"/>
                <w:szCs w:val="20"/>
              </w:rPr>
              <w:t>delivery,</w:t>
            </w:r>
            <w:proofErr w:type="gramEnd"/>
            <w:r w:rsidR="002D5710">
              <w:rPr>
                <w:rFonts w:cs="Arial"/>
                <w:b w:val="0"/>
                <w:i w:val="0"/>
                <w:sz w:val="20"/>
                <w:szCs w:val="20"/>
              </w:rPr>
              <w:t xml:space="preserve"> therefore demonstration site will include various </w:t>
            </w:r>
            <w:r w:rsidR="005B505B">
              <w:rPr>
                <w:rFonts w:cs="Arial"/>
                <w:b w:val="0"/>
                <w:i w:val="0"/>
                <w:sz w:val="20"/>
                <w:szCs w:val="20"/>
              </w:rPr>
              <w:t xml:space="preserve">locations </w:t>
            </w:r>
            <w:r w:rsidR="002D5710">
              <w:rPr>
                <w:rFonts w:cs="Arial"/>
                <w:b w:val="0"/>
                <w:i w:val="0"/>
                <w:sz w:val="20"/>
                <w:szCs w:val="20"/>
              </w:rPr>
              <w:t xml:space="preserve">(not just poor and lagging provinces). </w:t>
            </w:r>
          </w:p>
        </w:tc>
        <w:tc>
          <w:tcPr>
            <w:tcW w:w="1984" w:type="dxa"/>
            <w:tcBorders>
              <w:left w:val="single" w:sz="4" w:space="0" w:color="auto"/>
            </w:tcBorders>
            <w:shd w:val="clear" w:color="auto" w:fill="auto"/>
          </w:tcPr>
          <w:p w14:paraId="49DE7D03" w14:textId="506F1BB9" w:rsidR="00083D48" w:rsidRPr="000E4AC2" w:rsidRDefault="005B505B" w:rsidP="005B505B">
            <w:pPr>
              <w:pStyle w:val="Heading3"/>
              <w:rPr>
                <w:rFonts w:cs="Arial"/>
                <w:b w:val="0"/>
                <w:i w:val="0"/>
                <w:sz w:val="20"/>
                <w:szCs w:val="20"/>
              </w:rPr>
            </w:pPr>
            <w:r>
              <w:rPr>
                <w:rFonts w:cs="Arial"/>
                <w:b w:val="0"/>
                <w:i w:val="0"/>
                <w:sz w:val="20"/>
                <w:szCs w:val="20"/>
              </w:rPr>
              <w:t xml:space="preserve">Aus4Water </w:t>
            </w:r>
            <w:r w:rsidR="004D7B29">
              <w:rPr>
                <w:rFonts w:cs="Arial"/>
                <w:b w:val="0"/>
                <w:i w:val="0"/>
                <w:sz w:val="20"/>
                <w:szCs w:val="20"/>
              </w:rPr>
              <w:t xml:space="preserve">design team </w:t>
            </w:r>
            <w:r w:rsidR="00097C5F">
              <w:rPr>
                <w:rFonts w:cs="Arial"/>
                <w:b w:val="0"/>
                <w:i w:val="0"/>
                <w:sz w:val="20"/>
                <w:szCs w:val="20"/>
              </w:rPr>
              <w:t>to consult</w:t>
            </w:r>
            <w:r w:rsidR="004D7B29">
              <w:rPr>
                <w:rFonts w:cs="Arial"/>
                <w:b w:val="0"/>
                <w:i w:val="0"/>
                <w:sz w:val="20"/>
                <w:szCs w:val="20"/>
              </w:rPr>
              <w:t xml:space="preserve"> closely with the </w:t>
            </w:r>
            <w:proofErr w:type="spellStart"/>
            <w:r w:rsidR="004D7B29">
              <w:rPr>
                <w:rFonts w:cs="Arial"/>
                <w:b w:val="0"/>
                <w:i w:val="0"/>
                <w:sz w:val="20"/>
                <w:szCs w:val="20"/>
              </w:rPr>
              <w:t>Gov’s</w:t>
            </w:r>
            <w:proofErr w:type="spellEnd"/>
            <w:r w:rsidR="004D7B29">
              <w:rPr>
                <w:rFonts w:cs="Arial"/>
                <w:b w:val="0"/>
                <w:i w:val="0"/>
                <w:sz w:val="20"/>
                <w:szCs w:val="20"/>
              </w:rPr>
              <w:t xml:space="preserve"> New Rural Development NTP </w:t>
            </w:r>
            <w:r w:rsidR="00097C5F">
              <w:rPr>
                <w:rFonts w:cs="Arial"/>
                <w:b w:val="0"/>
                <w:i w:val="0"/>
                <w:sz w:val="20"/>
                <w:szCs w:val="20"/>
              </w:rPr>
              <w:t xml:space="preserve">to ensure </w:t>
            </w:r>
            <w:proofErr w:type="gramStart"/>
            <w:r w:rsidR="00097C5F">
              <w:rPr>
                <w:rFonts w:cs="Arial"/>
                <w:b w:val="0"/>
                <w:i w:val="0"/>
                <w:sz w:val="20"/>
                <w:szCs w:val="20"/>
              </w:rPr>
              <w:t xml:space="preserve">that </w:t>
            </w:r>
            <w:r>
              <w:rPr>
                <w:rFonts w:cs="Arial"/>
                <w:b w:val="0"/>
                <w:i w:val="0"/>
                <w:sz w:val="20"/>
                <w:szCs w:val="20"/>
              </w:rPr>
              <w:t xml:space="preserve"> future</w:t>
            </w:r>
            <w:proofErr w:type="gramEnd"/>
            <w:r>
              <w:rPr>
                <w:rFonts w:cs="Arial"/>
                <w:b w:val="0"/>
                <w:i w:val="0"/>
                <w:sz w:val="20"/>
                <w:szCs w:val="20"/>
              </w:rPr>
              <w:t xml:space="preserve"> </w:t>
            </w:r>
            <w:r w:rsidR="00097C5F">
              <w:rPr>
                <w:rFonts w:cs="Arial"/>
                <w:b w:val="0"/>
                <w:i w:val="0"/>
                <w:sz w:val="20"/>
                <w:szCs w:val="20"/>
              </w:rPr>
              <w:t xml:space="preserve">Australian engagement in the sector complements </w:t>
            </w:r>
            <w:proofErr w:type="spellStart"/>
            <w:r w:rsidR="00097C5F">
              <w:rPr>
                <w:rFonts w:cs="Arial"/>
                <w:b w:val="0"/>
                <w:i w:val="0"/>
                <w:sz w:val="20"/>
                <w:szCs w:val="20"/>
              </w:rPr>
              <w:t>GoV’s</w:t>
            </w:r>
            <w:proofErr w:type="spellEnd"/>
            <w:r w:rsidR="00097C5F">
              <w:rPr>
                <w:rFonts w:cs="Arial"/>
                <w:b w:val="0"/>
                <w:i w:val="0"/>
                <w:sz w:val="20"/>
                <w:szCs w:val="20"/>
              </w:rPr>
              <w:t xml:space="preserve"> efforts.</w:t>
            </w:r>
          </w:p>
        </w:tc>
        <w:tc>
          <w:tcPr>
            <w:tcW w:w="1701" w:type="dxa"/>
            <w:tcBorders>
              <w:left w:val="single" w:sz="4" w:space="0" w:color="auto"/>
            </w:tcBorders>
            <w:shd w:val="clear" w:color="auto" w:fill="auto"/>
          </w:tcPr>
          <w:p w14:paraId="7C13D4DC" w14:textId="51876E8F" w:rsidR="00083D48" w:rsidRPr="00774864" w:rsidRDefault="00AB6D83" w:rsidP="005B505B">
            <w:pPr>
              <w:rPr>
                <w:rFonts w:cs="Arial"/>
                <w:szCs w:val="20"/>
              </w:rPr>
            </w:pPr>
            <w:r w:rsidRPr="00774864">
              <w:rPr>
                <w:rFonts w:cs="Arial"/>
                <w:szCs w:val="20"/>
              </w:rPr>
              <w:t>DFAT</w:t>
            </w:r>
            <w:r w:rsidR="00774864">
              <w:rPr>
                <w:rFonts w:cs="Arial"/>
                <w:szCs w:val="20"/>
              </w:rPr>
              <w:t xml:space="preserve"> and </w:t>
            </w:r>
            <w:r w:rsidR="005B505B">
              <w:rPr>
                <w:rFonts w:cs="Arial"/>
                <w:szCs w:val="20"/>
              </w:rPr>
              <w:t xml:space="preserve">Aus4Water </w:t>
            </w:r>
            <w:r w:rsidR="00774864">
              <w:rPr>
                <w:rFonts w:cs="Arial"/>
                <w:szCs w:val="20"/>
              </w:rPr>
              <w:t>design team</w:t>
            </w:r>
            <w:r w:rsidR="00097C5F" w:rsidRPr="00774864">
              <w:rPr>
                <w:rFonts w:cs="Arial"/>
                <w:szCs w:val="20"/>
              </w:rPr>
              <w:t xml:space="preserve"> </w:t>
            </w:r>
          </w:p>
        </w:tc>
      </w:tr>
      <w:tr w:rsidR="00083D48" w:rsidRPr="00F43CEC" w14:paraId="2EECC3F2" w14:textId="77777777" w:rsidTr="009539EC">
        <w:trPr>
          <w:trHeight w:val="885"/>
        </w:trPr>
        <w:tc>
          <w:tcPr>
            <w:tcW w:w="3369" w:type="dxa"/>
            <w:shd w:val="clear" w:color="auto" w:fill="auto"/>
          </w:tcPr>
          <w:p w14:paraId="77AE7386" w14:textId="7436F7B0" w:rsidR="00803067" w:rsidRDefault="00083D48" w:rsidP="009539EC">
            <w:pPr>
              <w:autoSpaceDE w:val="0"/>
              <w:autoSpaceDN w:val="0"/>
              <w:adjustRightInd w:val="0"/>
              <w:rPr>
                <w:rFonts w:cs="Arial"/>
                <w:bCs/>
                <w:szCs w:val="20"/>
                <w:lang w:eastAsia="en-AU"/>
              </w:rPr>
            </w:pPr>
            <w:r w:rsidRPr="00095489">
              <w:rPr>
                <w:rFonts w:cs="Arial"/>
                <w:b/>
                <w:bCs/>
                <w:iCs/>
                <w:szCs w:val="20"/>
                <w:lang w:eastAsia="en-AU"/>
              </w:rPr>
              <w:t>2.</w:t>
            </w:r>
            <w:r w:rsidRPr="00954A5E">
              <w:rPr>
                <w:rFonts w:cs="Arial"/>
                <w:bCs/>
                <w:iCs/>
                <w:szCs w:val="20"/>
                <w:lang w:eastAsia="en-AU"/>
              </w:rPr>
              <w:t xml:space="preserve"> </w:t>
            </w:r>
            <w:r w:rsidR="00C85237">
              <w:rPr>
                <w:rFonts w:cs="Arial"/>
                <w:b/>
                <w:bCs/>
                <w:iCs/>
                <w:szCs w:val="20"/>
                <w:lang w:eastAsia="en-AU"/>
              </w:rPr>
              <w:t>Future water investment should favour rehabilitation of the water schemes where possible</w:t>
            </w:r>
            <w:r w:rsidR="00A803FF">
              <w:rPr>
                <w:rFonts w:cs="Arial"/>
                <w:b/>
                <w:bCs/>
                <w:iCs/>
                <w:szCs w:val="20"/>
                <w:lang w:eastAsia="en-AU"/>
              </w:rPr>
              <w:t xml:space="preserve">, particular in expanding the distribution system and reaching the last mile. </w:t>
            </w:r>
          </w:p>
          <w:p w14:paraId="07B5D471" w14:textId="0795FACB" w:rsidR="00083D48" w:rsidRPr="00095489" w:rsidRDefault="00083D48" w:rsidP="009539EC">
            <w:pPr>
              <w:autoSpaceDE w:val="0"/>
              <w:autoSpaceDN w:val="0"/>
              <w:adjustRightInd w:val="0"/>
              <w:rPr>
                <w:rFonts w:cs="Arial"/>
                <w:bCs/>
                <w:i/>
                <w:szCs w:val="20"/>
                <w:lang w:eastAsia="en-AU"/>
              </w:rPr>
            </w:pPr>
          </w:p>
        </w:tc>
        <w:tc>
          <w:tcPr>
            <w:tcW w:w="3260" w:type="dxa"/>
            <w:tcBorders>
              <w:right w:val="single" w:sz="4" w:space="0" w:color="auto"/>
            </w:tcBorders>
            <w:shd w:val="clear" w:color="auto" w:fill="auto"/>
          </w:tcPr>
          <w:p w14:paraId="0EEF8E70" w14:textId="77777777" w:rsidR="00A803FF" w:rsidRPr="000E4AC2" w:rsidRDefault="00A803FF" w:rsidP="009539EC">
            <w:pPr>
              <w:pStyle w:val="Heading3"/>
              <w:rPr>
                <w:rFonts w:cs="Arial"/>
                <w:i w:val="0"/>
                <w:sz w:val="20"/>
                <w:szCs w:val="20"/>
              </w:rPr>
            </w:pPr>
            <w:r>
              <w:rPr>
                <w:rFonts w:cs="Arial"/>
                <w:i w:val="0"/>
                <w:sz w:val="20"/>
                <w:szCs w:val="20"/>
              </w:rPr>
              <w:t xml:space="preserve">Partially </w:t>
            </w:r>
            <w:r w:rsidRPr="000E4AC2">
              <w:rPr>
                <w:rFonts w:cs="Arial"/>
                <w:i w:val="0"/>
                <w:sz w:val="20"/>
                <w:szCs w:val="20"/>
              </w:rPr>
              <w:t xml:space="preserve">Agree </w:t>
            </w:r>
          </w:p>
          <w:p w14:paraId="705F5651" w14:textId="145D7CB0" w:rsidR="00083D48" w:rsidRPr="00F43CEC" w:rsidRDefault="00FE2BB8" w:rsidP="0094441E">
            <w:pPr>
              <w:rPr>
                <w:rFonts w:cs="Arial"/>
              </w:rPr>
            </w:pPr>
            <w:r>
              <w:rPr>
                <w:rFonts w:cs="Arial"/>
              </w:rPr>
              <w:t>Australian future engagement in water</w:t>
            </w:r>
            <w:r w:rsidR="00A803FF">
              <w:rPr>
                <w:rFonts w:cs="Arial"/>
              </w:rPr>
              <w:t xml:space="preserve"> </w:t>
            </w:r>
            <w:r w:rsidR="002D5710">
              <w:rPr>
                <w:rFonts w:cs="Arial"/>
              </w:rPr>
              <w:t>though Aus</w:t>
            </w:r>
            <w:r w:rsidR="0094441E">
              <w:rPr>
                <w:rFonts w:cs="Arial"/>
              </w:rPr>
              <w:t>4</w:t>
            </w:r>
            <w:r w:rsidR="002D5710">
              <w:rPr>
                <w:rFonts w:cs="Arial"/>
              </w:rPr>
              <w:t xml:space="preserve">Water </w:t>
            </w:r>
            <w:r w:rsidR="00A803FF">
              <w:rPr>
                <w:rFonts w:cs="Arial"/>
              </w:rPr>
              <w:t xml:space="preserve">intends to trial out new innovative financing models for rural water supply including public-private partnerships (PPP). As such, while many existing schemes either operate at sub-optimal level or have stopped working, the Program </w:t>
            </w:r>
            <w:r w:rsidR="0094441E">
              <w:rPr>
                <w:rFonts w:cs="Arial"/>
              </w:rPr>
              <w:t xml:space="preserve">will </w:t>
            </w:r>
            <w:r w:rsidR="00A803FF">
              <w:rPr>
                <w:rFonts w:cs="Arial"/>
              </w:rPr>
              <w:t>not be limited to rehabilitation only</w:t>
            </w:r>
            <w:r w:rsidR="0094441E">
              <w:rPr>
                <w:rFonts w:cs="Arial"/>
              </w:rPr>
              <w:t>. Our experience is that</w:t>
            </w:r>
            <w:r w:rsidR="00EE2914">
              <w:rPr>
                <w:rFonts w:cs="Arial"/>
              </w:rPr>
              <w:t xml:space="preserve">  cost effectiveness depends on the scheme context.</w:t>
            </w:r>
          </w:p>
        </w:tc>
        <w:tc>
          <w:tcPr>
            <w:tcW w:w="1984" w:type="dxa"/>
            <w:tcBorders>
              <w:left w:val="single" w:sz="4" w:space="0" w:color="auto"/>
            </w:tcBorders>
            <w:shd w:val="clear" w:color="auto" w:fill="auto"/>
          </w:tcPr>
          <w:p w14:paraId="7594D206" w14:textId="3A0DCF72" w:rsidR="00083D48" w:rsidRPr="00A803FF" w:rsidRDefault="00A803FF" w:rsidP="005B505B">
            <w:pPr>
              <w:spacing w:after="120"/>
              <w:rPr>
                <w:rFonts w:cs="Arial"/>
              </w:rPr>
            </w:pPr>
            <w:r>
              <w:rPr>
                <w:rFonts w:cs="Arial"/>
              </w:rPr>
              <w:t xml:space="preserve">During the </w:t>
            </w:r>
            <w:r w:rsidR="005B505B">
              <w:rPr>
                <w:rFonts w:cs="Arial"/>
              </w:rPr>
              <w:t xml:space="preserve">development of the Aus4Water </w:t>
            </w:r>
            <w:proofErr w:type="spellStart"/>
            <w:r>
              <w:rPr>
                <w:rFonts w:cs="Arial"/>
              </w:rPr>
              <w:t>workplan</w:t>
            </w:r>
            <w:proofErr w:type="spellEnd"/>
            <w:r>
              <w:rPr>
                <w:rFonts w:cs="Arial"/>
              </w:rPr>
              <w:t xml:space="preserve">, </w:t>
            </w:r>
            <w:r w:rsidR="005B505B">
              <w:rPr>
                <w:rFonts w:cs="Arial"/>
              </w:rPr>
              <w:t xml:space="preserve">individual </w:t>
            </w:r>
            <w:r>
              <w:rPr>
                <w:rFonts w:cs="Arial"/>
              </w:rPr>
              <w:t xml:space="preserve">consideration will be given </w:t>
            </w:r>
            <w:r w:rsidR="005B505B">
              <w:rPr>
                <w:rFonts w:cs="Arial"/>
              </w:rPr>
              <w:t xml:space="preserve">for each site </w:t>
            </w:r>
            <w:r>
              <w:rPr>
                <w:rFonts w:cs="Arial"/>
              </w:rPr>
              <w:t>whether to rehabilitate the existing water scheme or to build a new piped system.</w:t>
            </w:r>
          </w:p>
        </w:tc>
        <w:tc>
          <w:tcPr>
            <w:tcW w:w="1701" w:type="dxa"/>
            <w:tcBorders>
              <w:left w:val="single" w:sz="4" w:space="0" w:color="auto"/>
            </w:tcBorders>
            <w:shd w:val="clear" w:color="auto" w:fill="auto"/>
          </w:tcPr>
          <w:p w14:paraId="18D4988B" w14:textId="3EDC0EFF" w:rsidR="00083D48" w:rsidRPr="00F43CEC" w:rsidRDefault="00087BAE" w:rsidP="005B505B">
            <w:pPr>
              <w:spacing w:before="0"/>
              <w:rPr>
                <w:rFonts w:cs="Arial"/>
              </w:rPr>
            </w:pPr>
            <w:r>
              <w:rPr>
                <w:rFonts w:cs="Arial"/>
                <w:szCs w:val="20"/>
              </w:rPr>
              <w:t>DFAT,</w:t>
            </w:r>
            <w:r w:rsidR="00774864">
              <w:rPr>
                <w:rFonts w:cs="Arial"/>
                <w:szCs w:val="20"/>
              </w:rPr>
              <w:t xml:space="preserve"> </w:t>
            </w:r>
            <w:r w:rsidR="005B505B">
              <w:rPr>
                <w:rFonts w:cs="Arial"/>
                <w:szCs w:val="20"/>
              </w:rPr>
              <w:t xml:space="preserve">Aus4Water </w:t>
            </w:r>
            <w:r w:rsidR="00774864">
              <w:rPr>
                <w:rFonts w:cs="Arial"/>
                <w:szCs w:val="20"/>
              </w:rPr>
              <w:t>design team</w:t>
            </w:r>
            <w:r w:rsidR="00220380">
              <w:rPr>
                <w:rFonts w:cs="Arial"/>
                <w:szCs w:val="20"/>
              </w:rPr>
              <w:t xml:space="preserve"> and</w:t>
            </w:r>
            <w:r>
              <w:rPr>
                <w:rFonts w:cs="Arial"/>
                <w:szCs w:val="20"/>
              </w:rPr>
              <w:t xml:space="preserve"> </w:t>
            </w:r>
            <w:proofErr w:type="spellStart"/>
            <w:r>
              <w:rPr>
                <w:rFonts w:cs="Arial"/>
                <w:szCs w:val="20"/>
              </w:rPr>
              <w:t>GoV</w:t>
            </w:r>
            <w:proofErr w:type="spellEnd"/>
          </w:p>
        </w:tc>
      </w:tr>
      <w:tr w:rsidR="00A803FF" w:rsidRPr="00774864" w14:paraId="1B7C6A01" w14:textId="77777777" w:rsidTr="009539EC">
        <w:trPr>
          <w:trHeight w:val="885"/>
        </w:trPr>
        <w:tc>
          <w:tcPr>
            <w:tcW w:w="3369" w:type="dxa"/>
            <w:shd w:val="clear" w:color="auto" w:fill="auto"/>
          </w:tcPr>
          <w:p w14:paraId="4827A8E7" w14:textId="3F3FD104" w:rsidR="00A803FF" w:rsidRPr="00095489" w:rsidRDefault="00A803FF" w:rsidP="009539EC">
            <w:pPr>
              <w:autoSpaceDE w:val="0"/>
              <w:autoSpaceDN w:val="0"/>
              <w:adjustRightInd w:val="0"/>
              <w:rPr>
                <w:rFonts w:cs="Arial"/>
                <w:b/>
                <w:bCs/>
                <w:iCs/>
                <w:szCs w:val="20"/>
                <w:lang w:eastAsia="en-AU"/>
              </w:rPr>
            </w:pPr>
            <w:r>
              <w:rPr>
                <w:rFonts w:cs="Arial"/>
                <w:b/>
                <w:bCs/>
                <w:iCs/>
                <w:szCs w:val="20"/>
                <w:lang w:eastAsia="en-AU"/>
              </w:rPr>
              <w:t xml:space="preserve">3. Climate change, industrial development and increasing use of chemicals affect the water resources security and safety. Water safety plan should be a part of the new rural development planning and water quality testing should be expanded. </w:t>
            </w:r>
          </w:p>
        </w:tc>
        <w:tc>
          <w:tcPr>
            <w:tcW w:w="3260" w:type="dxa"/>
            <w:tcBorders>
              <w:right w:val="single" w:sz="4" w:space="0" w:color="auto"/>
            </w:tcBorders>
            <w:shd w:val="clear" w:color="auto" w:fill="auto"/>
          </w:tcPr>
          <w:p w14:paraId="32E2B0B1" w14:textId="58EEC1FE" w:rsidR="00A803FF" w:rsidRDefault="00A803FF" w:rsidP="009539EC">
            <w:pPr>
              <w:pStyle w:val="Heading3"/>
              <w:rPr>
                <w:rFonts w:cs="Arial"/>
                <w:i w:val="0"/>
                <w:sz w:val="20"/>
                <w:szCs w:val="20"/>
              </w:rPr>
            </w:pPr>
            <w:r w:rsidRPr="000E4AC2">
              <w:rPr>
                <w:rFonts w:cs="Arial"/>
                <w:i w:val="0"/>
                <w:sz w:val="20"/>
                <w:szCs w:val="20"/>
              </w:rPr>
              <w:t xml:space="preserve">Agree </w:t>
            </w:r>
          </w:p>
          <w:p w14:paraId="3DC5DECA" w14:textId="2B588E7C" w:rsidR="00093062" w:rsidRDefault="005B505B" w:rsidP="009539EC">
            <w:r>
              <w:t>S</w:t>
            </w:r>
            <w:r w:rsidR="00093062">
              <w:t>trengthening</w:t>
            </w:r>
            <w:r w:rsidR="00A803FF">
              <w:t xml:space="preserve"> water safety </w:t>
            </w:r>
            <w:proofErr w:type="gramStart"/>
            <w:r w:rsidR="00A803FF">
              <w:t>plan</w:t>
            </w:r>
            <w:r>
              <w:t>s</w:t>
            </w:r>
            <w:r w:rsidR="00A803FF">
              <w:t xml:space="preserve"> </w:t>
            </w:r>
            <w:r w:rsidR="00DC7600">
              <w:t xml:space="preserve"> will</w:t>
            </w:r>
            <w:proofErr w:type="gramEnd"/>
            <w:r w:rsidR="00DC7600">
              <w:t xml:space="preserve"> be an important element of</w:t>
            </w:r>
            <w:r w:rsidR="00A803FF">
              <w:t xml:space="preserve"> </w:t>
            </w:r>
            <w:r>
              <w:t>a new</w:t>
            </w:r>
            <w:r w:rsidR="00254285">
              <w:t xml:space="preserve"> project</w:t>
            </w:r>
            <w:r w:rsidR="00093062">
              <w:t xml:space="preserve"> due to commence in late November 2016 by</w:t>
            </w:r>
            <w:r w:rsidR="00254285">
              <w:t xml:space="preserve"> </w:t>
            </w:r>
            <w:r>
              <w:t xml:space="preserve">the </w:t>
            </w:r>
            <w:r w:rsidR="00254285">
              <w:t>Australian Water Association (AWA</w:t>
            </w:r>
            <w:r w:rsidR="00093062">
              <w:t>)</w:t>
            </w:r>
            <w:r>
              <w:t xml:space="preserve">. This project will be </w:t>
            </w:r>
            <w:r w:rsidR="00093062">
              <w:t xml:space="preserve">delivered in partnership with East Meets West (EMW) Foundation under DFAT’s </w:t>
            </w:r>
            <w:proofErr w:type="spellStart"/>
            <w:r w:rsidR="00093062">
              <w:t>InnovationXChange</w:t>
            </w:r>
            <w:proofErr w:type="spellEnd"/>
            <w:r w:rsidR="00093062">
              <w:t xml:space="preserve"> grant. AWA will assist Son La province to develop a community water planner- a proven tool for water safety planning in remote areas.  </w:t>
            </w:r>
          </w:p>
          <w:p w14:paraId="1CD757B8" w14:textId="77777777" w:rsidR="009539EC" w:rsidRDefault="009539EC" w:rsidP="009539EC"/>
          <w:p w14:paraId="0C4CE538" w14:textId="77777777" w:rsidR="009539EC" w:rsidRDefault="009539EC" w:rsidP="009539EC"/>
          <w:p w14:paraId="34878587" w14:textId="43559619" w:rsidR="00A803FF" w:rsidRPr="009539EC" w:rsidRDefault="00490AF6" w:rsidP="009539EC">
            <w:r>
              <w:t xml:space="preserve">Strengthening water quality testing capacity for Vietnam is critical in ensuring the sustainability of rural water service where only 35% of households have access to clean water that meets Ministry of Health’s standards. </w:t>
            </w:r>
          </w:p>
        </w:tc>
        <w:tc>
          <w:tcPr>
            <w:tcW w:w="1984" w:type="dxa"/>
            <w:tcBorders>
              <w:left w:val="single" w:sz="4" w:space="0" w:color="auto"/>
            </w:tcBorders>
            <w:shd w:val="clear" w:color="auto" w:fill="auto"/>
          </w:tcPr>
          <w:p w14:paraId="0A7DA2CC" w14:textId="7F5EF632" w:rsidR="009539EC" w:rsidRDefault="00093062" w:rsidP="009539EC">
            <w:r>
              <w:lastRenderedPageBreak/>
              <w:t xml:space="preserve">Pending satisfactory implementation of the community water planner, DFAT will advocate at the national level for </w:t>
            </w:r>
            <w:r w:rsidR="00DC7600">
              <w:t>a larger scale roll-out</w:t>
            </w:r>
            <w:r>
              <w:t xml:space="preserve"> under</w:t>
            </w:r>
            <w:r w:rsidR="009539EC">
              <w:t xml:space="preserve"> the New Rural Development NTP.</w:t>
            </w:r>
          </w:p>
          <w:p w14:paraId="42040768" w14:textId="77777777" w:rsidR="009539EC" w:rsidRDefault="009539EC" w:rsidP="009539EC"/>
          <w:p w14:paraId="2F9CE917" w14:textId="77777777" w:rsidR="009539EC" w:rsidRDefault="009539EC" w:rsidP="009539EC"/>
          <w:p w14:paraId="31A6D5B2" w14:textId="77777777" w:rsidR="009539EC" w:rsidRDefault="009539EC" w:rsidP="009539EC"/>
          <w:p w14:paraId="6860EC4C" w14:textId="77777777" w:rsidR="009539EC" w:rsidRDefault="009539EC" w:rsidP="009539EC"/>
          <w:p w14:paraId="69560942" w14:textId="77777777" w:rsidR="009539EC" w:rsidRDefault="009539EC" w:rsidP="009539EC"/>
          <w:p w14:paraId="24AE072A" w14:textId="77777777" w:rsidR="009539EC" w:rsidRDefault="009539EC" w:rsidP="009539EC"/>
          <w:p w14:paraId="4E1A5D31" w14:textId="7917E37B" w:rsidR="00490AF6" w:rsidRPr="009539EC" w:rsidRDefault="00DC7600" w:rsidP="00DC7600">
            <w:r>
              <w:rPr>
                <w:rFonts w:cs="Arial"/>
              </w:rPr>
              <w:t xml:space="preserve">Aus4Water </w:t>
            </w:r>
            <w:r w:rsidR="00490AF6">
              <w:rPr>
                <w:rFonts w:cs="Arial"/>
              </w:rPr>
              <w:t>will take into consideration the inclusion of capacity building activities to strengthen water testing practices.</w:t>
            </w:r>
          </w:p>
        </w:tc>
        <w:tc>
          <w:tcPr>
            <w:tcW w:w="1701" w:type="dxa"/>
            <w:tcBorders>
              <w:left w:val="single" w:sz="4" w:space="0" w:color="auto"/>
            </w:tcBorders>
            <w:shd w:val="clear" w:color="auto" w:fill="auto"/>
          </w:tcPr>
          <w:p w14:paraId="6475EFC6" w14:textId="57C2386D" w:rsidR="00A803FF" w:rsidRPr="00774864" w:rsidRDefault="00093062" w:rsidP="00DC7600">
            <w:pPr>
              <w:spacing w:before="0"/>
              <w:rPr>
                <w:rFonts w:cs="Arial"/>
                <w:szCs w:val="20"/>
              </w:rPr>
            </w:pPr>
            <w:r w:rsidRPr="00774864">
              <w:rPr>
                <w:rFonts w:cs="Arial"/>
                <w:szCs w:val="20"/>
              </w:rPr>
              <w:lastRenderedPageBreak/>
              <w:t>DFAT, AWA</w:t>
            </w:r>
            <w:r w:rsidR="00DC7600">
              <w:rPr>
                <w:rFonts w:cs="Arial"/>
                <w:szCs w:val="20"/>
              </w:rPr>
              <w:t xml:space="preserve">, </w:t>
            </w:r>
            <w:proofErr w:type="spellStart"/>
            <w:r w:rsidR="00DC7600">
              <w:rPr>
                <w:rFonts w:cs="Arial"/>
                <w:szCs w:val="20"/>
              </w:rPr>
              <w:t>GoV</w:t>
            </w:r>
            <w:proofErr w:type="spellEnd"/>
          </w:p>
        </w:tc>
      </w:tr>
      <w:tr w:rsidR="00083D48" w:rsidRPr="00F43CEC" w14:paraId="6E70D04A" w14:textId="77777777" w:rsidTr="009539EC">
        <w:trPr>
          <w:cantSplit/>
          <w:trHeight w:val="3083"/>
        </w:trPr>
        <w:tc>
          <w:tcPr>
            <w:tcW w:w="3369" w:type="dxa"/>
            <w:shd w:val="clear" w:color="auto" w:fill="auto"/>
          </w:tcPr>
          <w:p w14:paraId="4C25DE46" w14:textId="7EBF3510" w:rsidR="00774864" w:rsidRPr="00C15D65" w:rsidRDefault="00490AF6" w:rsidP="009539EC">
            <w:pPr>
              <w:pStyle w:val="ListParagraph"/>
              <w:spacing w:after="120"/>
              <w:ind w:left="0"/>
              <w:rPr>
                <w:rFonts w:ascii="Calibri,BoldItalic" w:hAnsi="Calibri,BoldItalic" w:cs="Calibri,BoldItalic"/>
                <w:bCs/>
                <w:iCs/>
                <w:szCs w:val="20"/>
                <w:lang w:eastAsia="en-AU"/>
              </w:rPr>
            </w:pPr>
            <w:r w:rsidRPr="00FE2BB8">
              <w:rPr>
                <w:rFonts w:ascii="Calibri,BoldItalic" w:hAnsi="Calibri,BoldItalic" w:cs="Calibri,BoldItalic"/>
                <w:b/>
                <w:bCs/>
                <w:iCs/>
                <w:szCs w:val="20"/>
                <w:lang w:eastAsia="en-AU"/>
              </w:rPr>
              <w:lastRenderedPageBreak/>
              <w:t>4</w:t>
            </w:r>
            <w:r>
              <w:rPr>
                <w:rFonts w:ascii="Calibri,BoldItalic" w:hAnsi="Calibri,BoldItalic" w:cs="Calibri,BoldItalic"/>
                <w:bCs/>
                <w:iCs/>
                <w:szCs w:val="20"/>
                <w:lang w:eastAsia="en-AU"/>
              </w:rPr>
              <w:t xml:space="preserve">. </w:t>
            </w:r>
            <w:r w:rsidRPr="00FE2BB8">
              <w:rPr>
                <w:rFonts w:ascii="Calibri,BoldItalic" w:hAnsi="Calibri,BoldItalic" w:cs="Calibri,BoldItalic"/>
                <w:b/>
                <w:bCs/>
                <w:iCs/>
                <w:szCs w:val="20"/>
                <w:lang w:eastAsia="en-AU"/>
              </w:rPr>
              <w:t xml:space="preserve">Ideally, the water supply entities should be financially viable with tariffs that </w:t>
            </w:r>
            <w:r w:rsidR="005F71D9" w:rsidRPr="00FE2BB8">
              <w:rPr>
                <w:rFonts w:ascii="Calibri,BoldItalic" w:hAnsi="Calibri,BoldItalic" w:cs="Calibri,BoldItalic"/>
                <w:b/>
                <w:bCs/>
                <w:iCs/>
                <w:szCs w:val="20"/>
                <w:lang w:eastAsia="en-AU"/>
              </w:rPr>
              <w:t>are sufficient to operate the systems sustainably and fully recover costs. In practice, t</w:t>
            </w:r>
            <w:r w:rsidRPr="00FE2BB8">
              <w:rPr>
                <w:rFonts w:ascii="Calibri,BoldItalic" w:hAnsi="Calibri,BoldItalic" w:cs="Calibri,BoldItalic"/>
                <w:b/>
                <w:bCs/>
                <w:iCs/>
                <w:szCs w:val="20"/>
                <w:lang w:eastAsia="en-AU"/>
              </w:rPr>
              <w:t xml:space="preserve">here is a need </w:t>
            </w:r>
            <w:proofErr w:type="gramStart"/>
            <w:r w:rsidRPr="00FE2BB8">
              <w:rPr>
                <w:rFonts w:ascii="Calibri,BoldItalic" w:hAnsi="Calibri,BoldItalic" w:cs="Calibri,BoldItalic"/>
                <w:b/>
                <w:bCs/>
                <w:iCs/>
                <w:szCs w:val="20"/>
                <w:lang w:eastAsia="en-AU"/>
              </w:rPr>
              <w:t>for a transparent targeted subsidies</w:t>
            </w:r>
            <w:proofErr w:type="gramEnd"/>
            <w:r w:rsidRPr="00FE2BB8">
              <w:rPr>
                <w:rFonts w:ascii="Calibri,BoldItalic" w:hAnsi="Calibri,BoldItalic" w:cs="Calibri,BoldItalic"/>
                <w:b/>
                <w:bCs/>
                <w:iCs/>
                <w:szCs w:val="20"/>
                <w:lang w:eastAsia="en-AU"/>
              </w:rPr>
              <w:t xml:space="preserve"> from the state budget. </w:t>
            </w:r>
            <w:r w:rsidR="005F71D9" w:rsidRPr="00FE2BB8">
              <w:rPr>
                <w:rFonts w:ascii="Calibri,BoldItalic" w:hAnsi="Calibri,BoldItalic" w:cs="Calibri,BoldItalic"/>
                <w:b/>
                <w:bCs/>
                <w:iCs/>
                <w:szCs w:val="20"/>
                <w:lang w:eastAsia="en-AU"/>
              </w:rPr>
              <w:t>Such subsidies should be based on the out-put based (OBA) approach with a fixed payment per connected household</w:t>
            </w:r>
            <w:r w:rsidR="00774864" w:rsidRPr="00FE2BB8">
              <w:rPr>
                <w:rFonts w:ascii="Calibri,BoldItalic" w:hAnsi="Calibri,BoldItalic" w:cs="Calibri,BoldItalic"/>
                <w:b/>
                <w:bCs/>
                <w:iCs/>
                <w:szCs w:val="20"/>
                <w:lang w:eastAsia="en-AU"/>
              </w:rPr>
              <w:t>.</w:t>
            </w:r>
          </w:p>
        </w:tc>
        <w:tc>
          <w:tcPr>
            <w:tcW w:w="3260" w:type="dxa"/>
            <w:tcBorders>
              <w:right w:val="single" w:sz="4" w:space="0" w:color="auto"/>
            </w:tcBorders>
            <w:shd w:val="clear" w:color="auto" w:fill="auto"/>
          </w:tcPr>
          <w:p w14:paraId="3633D2C9" w14:textId="77777777" w:rsidR="005F71D9" w:rsidRDefault="005F71D9" w:rsidP="009539EC">
            <w:pPr>
              <w:pStyle w:val="Heading3"/>
              <w:rPr>
                <w:rFonts w:cs="Arial"/>
                <w:i w:val="0"/>
                <w:sz w:val="20"/>
                <w:szCs w:val="20"/>
              </w:rPr>
            </w:pPr>
            <w:r w:rsidRPr="000E4AC2">
              <w:rPr>
                <w:rFonts w:cs="Arial"/>
                <w:i w:val="0"/>
                <w:sz w:val="20"/>
                <w:szCs w:val="20"/>
              </w:rPr>
              <w:t xml:space="preserve">Agree </w:t>
            </w:r>
          </w:p>
          <w:p w14:paraId="7D2A360B" w14:textId="77777777" w:rsidR="00C35AFF" w:rsidRDefault="00C35AFF" w:rsidP="009539EC">
            <w:pPr>
              <w:autoSpaceDE w:val="0"/>
              <w:autoSpaceDN w:val="0"/>
              <w:adjustRightInd w:val="0"/>
              <w:spacing w:before="0"/>
              <w:rPr>
                <w:rFonts w:cs="Arial"/>
                <w:szCs w:val="20"/>
                <w:lang w:eastAsia="en-AU"/>
              </w:rPr>
            </w:pPr>
          </w:p>
          <w:p w14:paraId="4BCF1E36" w14:textId="1A9C9C92" w:rsidR="005F71D9" w:rsidRPr="00B32E43" w:rsidRDefault="005F71D9" w:rsidP="006758D7">
            <w:pPr>
              <w:autoSpaceDE w:val="0"/>
              <w:autoSpaceDN w:val="0"/>
              <w:adjustRightInd w:val="0"/>
              <w:spacing w:before="0"/>
              <w:rPr>
                <w:rFonts w:cs="Arial"/>
                <w:szCs w:val="20"/>
                <w:lang w:eastAsia="en-AU"/>
              </w:rPr>
            </w:pPr>
            <w:r>
              <w:rPr>
                <w:rFonts w:cs="Arial"/>
                <w:szCs w:val="20"/>
                <w:lang w:eastAsia="en-AU"/>
              </w:rPr>
              <w:t xml:space="preserve">DFAT’s </w:t>
            </w:r>
            <w:proofErr w:type="spellStart"/>
            <w:r>
              <w:rPr>
                <w:rFonts w:cs="Arial"/>
                <w:szCs w:val="20"/>
                <w:lang w:eastAsia="en-AU"/>
              </w:rPr>
              <w:t>InnovationXchange</w:t>
            </w:r>
            <w:proofErr w:type="spellEnd"/>
            <w:r>
              <w:rPr>
                <w:rFonts w:cs="Arial"/>
                <w:szCs w:val="20"/>
                <w:lang w:eastAsia="en-AU"/>
              </w:rPr>
              <w:t xml:space="preserve"> is funding EMW to work with Son La and Nam Dinh provinces to </w:t>
            </w:r>
            <w:r w:rsidR="006758D7">
              <w:rPr>
                <w:rFonts w:cs="Arial"/>
                <w:szCs w:val="20"/>
                <w:lang w:eastAsia="en-AU"/>
              </w:rPr>
              <w:t>allocate a smart</w:t>
            </w:r>
            <w:r>
              <w:rPr>
                <w:rFonts w:cs="Arial"/>
                <w:szCs w:val="20"/>
                <w:lang w:eastAsia="en-AU"/>
              </w:rPr>
              <w:t xml:space="preserve"> subsidy </w:t>
            </w:r>
            <w:r w:rsidR="006758D7">
              <w:rPr>
                <w:rFonts w:cs="Arial"/>
                <w:szCs w:val="20"/>
                <w:lang w:eastAsia="en-AU"/>
              </w:rPr>
              <w:t>that will help to improve sustainability of water schemes</w:t>
            </w:r>
            <w:r>
              <w:rPr>
                <w:rFonts w:cs="Arial"/>
                <w:szCs w:val="20"/>
                <w:lang w:eastAsia="en-AU"/>
              </w:rPr>
              <w:t xml:space="preserve">. This AUD 1 million project (2016-18) </w:t>
            </w:r>
            <w:r w:rsidR="006758D7">
              <w:rPr>
                <w:rFonts w:cs="Arial"/>
                <w:szCs w:val="20"/>
                <w:lang w:eastAsia="en-AU"/>
              </w:rPr>
              <w:t>will</w:t>
            </w:r>
            <w:r>
              <w:rPr>
                <w:rFonts w:cs="Arial"/>
                <w:szCs w:val="20"/>
                <w:lang w:eastAsia="en-AU"/>
              </w:rPr>
              <w:t xml:space="preserve"> provide new water connection</w:t>
            </w:r>
            <w:r w:rsidR="006758D7">
              <w:rPr>
                <w:rFonts w:cs="Arial"/>
                <w:szCs w:val="20"/>
                <w:lang w:eastAsia="en-AU"/>
              </w:rPr>
              <w:t>s</w:t>
            </w:r>
            <w:r>
              <w:rPr>
                <w:rFonts w:cs="Arial"/>
                <w:szCs w:val="20"/>
                <w:lang w:eastAsia="en-AU"/>
              </w:rPr>
              <w:t xml:space="preserve"> to 3,000 households. </w:t>
            </w:r>
          </w:p>
        </w:tc>
        <w:tc>
          <w:tcPr>
            <w:tcW w:w="1984" w:type="dxa"/>
            <w:tcBorders>
              <w:left w:val="single" w:sz="4" w:space="0" w:color="auto"/>
            </w:tcBorders>
            <w:shd w:val="clear" w:color="auto" w:fill="auto"/>
          </w:tcPr>
          <w:p w14:paraId="63C6CE8A" w14:textId="052F5F64" w:rsidR="00083D48" w:rsidRPr="00F43CEC" w:rsidRDefault="0062552F" w:rsidP="006758D7">
            <w:pPr>
              <w:spacing w:after="120"/>
              <w:rPr>
                <w:rFonts w:cs="Arial"/>
              </w:rPr>
            </w:pPr>
            <w:r>
              <w:rPr>
                <w:rFonts w:cs="Arial"/>
              </w:rPr>
              <w:t>Initial findings</w:t>
            </w:r>
            <w:r w:rsidR="00774864">
              <w:rPr>
                <w:rFonts w:cs="Arial"/>
              </w:rPr>
              <w:t xml:space="preserve"> from the EMW’s trial project will be taken into consideration for the design of </w:t>
            </w:r>
            <w:r w:rsidR="006758D7">
              <w:rPr>
                <w:rFonts w:cs="Arial"/>
              </w:rPr>
              <w:t xml:space="preserve">Aus4Water </w:t>
            </w:r>
            <w:r w:rsidR="00774864">
              <w:rPr>
                <w:rFonts w:cs="Arial"/>
              </w:rPr>
              <w:t>Program.</w:t>
            </w:r>
          </w:p>
        </w:tc>
        <w:tc>
          <w:tcPr>
            <w:tcW w:w="1701" w:type="dxa"/>
            <w:tcBorders>
              <w:left w:val="single" w:sz="4" w:space="0" w:color="auto"/>
            </w:tcBorders>
            <w:shd w:val="clear" w:color="auto" w:fill="auto"/>
          </w:tcPr>
          <w:p w14:paraId="41A83E74" w14:textId="056B2459" w:rsidR="00083D48" w:rsidRPr="00F43CEC" w:rsidRDefault="00774864" w:rsidP="006758D7">
            <w:pPr>
              <w:spacing w:after="120"/>
              <w:rPr>
                <w:rFonts w:cs="Arial"/>
              </w:rPr>
            </w:pPr>
            <w:r w:rsidRPr="009539EC">
              <w:rPr>
                <w:rFonts w:cs="Arial"/>
              </w:rPr>
              <w:t>DFAT</w:t>
            </w:r>
            <w:r w:rsidR="006758D7">
              <w:rPr>
                <w:rFonts w:cs="Arial"/>
              </w:rPr>
              <w:t>, EMW</w:t>
            </w:r>
            <w:r w:rsidRPr="009539EC">
              <w:rPr>
                <w:rFonts w:cs="Arial"/>
              </w:rPr>
              <w:t xml:space="preserve"> and </w:t>
            </w:r>
            <w:r w:rsidR="006758D7" w:rsidRPr="009539EC">
              <w:rPr>
                <w:rFonts w:cs="Arial"/>
              </w:rPr>
              <w:t>Aus</w:t>
            </w:r>
            <w:r w:rsidR="006758D7">
              <w:rPr>
                <w:rFonts w:cs="Arial"/>
              </w:rPr>
              <w:t>4</w:t>
            </w:r>
            <w:r w:rsidR="006758D7" w:rsidRPr="009539EC">
              <w:rPr>
                <w:rFonts w:cs="Arial"/>
              </w:rPr>
              <w:t xml:space="preserve">Water </w:t>
            </w:r>
            <w:r w:rsidRPr="009539EC">
              <w:rPr>
                <w:rFonts w:cs="Arial"/>
              </w:rPr>
              <w:t>design team</w:t>
            </w:r>
          </w:p>
        </w:tc>
      </w:tr>
      <w:tr w:rsidR="00083D48" w:rsidRPr="00F43CEC" w14:paraId="26058E9B" w14:textId="77777777" w:rsidTr="009539EC">
        <w:trPr>
          <w:cantSplit/>
          <w:trHeight w:val="885"/>
        </w:trPr>
        <w:tc>
          <w:tcPr>
            <w:tcW w:w="3369" w:type="dxa"/>
            <w:shd w:val="clear" w:color="auto" w:fill="auto"/>
          </w:tcPr>
          <w:p w14:paraId="78F39327" w14:textId="6D75D68D" w:rsidR="00083D48" w:rsidRPr="00774864" w:rsidRDefault="00774864" w:rsidP="009539EC">
            <w:pPr>
              <w:pStyle w:val="ListParagraph"/>
              <w:spacing w:after="120"/>
              <w:ind w:left="0"/>
              <w:rPr>
                <w:rFonts w:ascii="Calibri,BoldItalic" w:hAnsi="Calibri,BoldItalic" w:cs="Calibri,BoldItalic"/>
                <w:bCs/>
                <w:iCs/>
                <w:szCs w:val="20"/>
                <w:lang w:eastAsia="en-AU"/>
              </w:rPr>
            </w:pPr>
            <w:r w:rsidRPr="00FE2BB8">
              <w:rPr>
                <w:rFonts w:ascii="Calibri,BoldItalic" w:hAnsi="Calibri,BoldItalic" w:cs="Calibri,BoldItalic"/>
                <w:b/>
                <w:bCs/>
                <w:iCs/>
                <w:szCs w:val="20"/>
                <w:lang w:eastAsia="en-AU"/>
              </w:rPr>
              <w:t>5</w:t>
            </w:r>
            <w:r w:rsidRPr="00774864">
              <w:rPr>
                <w:rFonts w:ascii="Calibri,BoldItalic" w:hAnsi="Calibri,BoldItalic" w:cs="Calibri,BoldItalic"/>
                <w:bCs/>
                <w:iCs/>
                <w:szCs w:val="20"/>
                <w:lang w:eastAsia="en-AU"/>
              </w:rPr>
              <w:t>.</w:t>
            </w:r>
            <w:r>
              <w:rPr>
                <w:rFonts w:ascii="Calibri,BoldItalic" w:hAnsi="Calibri,BoldItalic" w:cs="Calibri,BoldItalic"/>
                <w:bCs/>
                <w:iCs/>
                <w:szCs w:val="20"/>
                <w:lang w:eastAsia="en-AU"/>
              </w:rPr>
              <w:t xml:space="preserve"> </w:t>
            </w:r>
            <w:r w:rsidRPr="00FE2BB8">
              <w:rPr>
                <w:rFonts w:ascii="Calibri,BoldItalic" w:hAnsi="Calibri,BoldItalic" w:cs="Calibri,BoldItalic"/>
                <w:b/>
                <w:bCs/>
                <w:iCs/>
                <w:szCs w:val="20"/>
                <w:lang w:eastAsia="en-AU"/>
              </w:rPr>
              <w:t>The present guidelines on water tariff are cumbersome and rarely followed by the provinces. This, MPI and MOF in collaboration with MARD need to review and revise the tariff framework, taking into account a revised subsidy system.</w:t>
            </w:r>
            <w:r>
              <w:rPr>
                <w:rFonts w:ascii="Calibri,BoldItalic" w:hAnsi="Calibri,BoldItalic" w:cs="Calibri,BoldItalic"/>
                <w:bCs/>
                <w:iCs/>
                <w:szCs w:val="20"/>
                <w:lang w:eastAsia="en-AU"/>
              </w:rPr>
              <w:t xml:space="preserve"> </w:t>
            </w:r>
          </w:p>
        </w:tc>
        <w:tc>
          <w:tcPr>
            <w:tcW w:w="3260" w:type="dxa"/>
            <w:tcBorders>
              <w:right w:val="single" w:sz="4" w:space="0" w:color="auto"/>
            </w:tcBorders>
            <w:shd w:val="clear" w:color="auto" w:fill="auto"/>
          </w:tcPr>
          <w:p w14:paraId="0BF12481" w14:textId="77777777" w:rsidR="00774864" w:rsidRDefault="00774864" w:rsidP="009539EC">
            <w:pPr>
              <w:pStyle w:val="Heading3"/>
              <w:rPr>
                <w:rFonts w:cs="Arial"/>
                <w:i w:val="0"/>
                <w:sz w:val="20"/>
                <w:szCs w:val="20"/>
              </w:rPr>
            </w:pPr>
            <w:r w:rsidRPr="000E4AC2">
              <w:rPr>
                <w:rFonts w:cs="Arial"/>
                <w:i w:val="0"/>
                <w:sz w:val="20"/>
                <w:szCs w:val="20"/>
              </w:rPr>
              <w:t xml:space="preserve">Agree </w:t>
            </w:r>
          </w:p>
          <w:p w14:paraId="31C0D42D" w14:textId="0EF3808E" w:rsidR="000E4994" w:rsidRPr="006267D7" w:rsidRDefault="006758D7" w:rsidP="006758D7">
            <w:pPr>
              <w:autoSpaceDE w:val="0"/>
              <w:autoSpaceDN w:val="0"/>
              <w:adjustRightInd w:val="0"/>
              <w:spacing w:before="0"/>
              <w:rPr>
                <w:rFonts w:cs="Arial"/>
                <w:szCs w:val="20"/>
                <w:lang w:eastAsia="en-AU"/>
              </w:rPr>
            </w:pPr>
            <w:r>
              <w:rPr>
                <w:rFonts w:cs="Arial"/>
                <w:szCs w:val="20"/>
                <w:lang w:eastAsia="en-AU"/>
              </w:rPr>
              <w:t xml:space="preserve">Aus4Water </w:t>
            </w:r>
            <w:r w:rsidR="00774864">
              <w:rPr>
                <w:rFonts w:cs="Arial"/>
                <w:szCs w:val="20"/>
                <w:lang w:eastAsia="en-AU"/>
              </w:rPr>
              <w:t xml:space="preserve">Program </w:t>
            </w:r>
            <w:r>
              <w:rPr>
                <w:rFonts w:cs="Arial"/>
                <w:szCs w:val="20"/>
                <w:lang w:eastAsia="en-AU"/>
              </w:rPr>
              <w:t>will demonstrate</w:t>
            </w:r>
            <w:r w:rsidR="00774864">
              <w:rPr>
                <w:rFonts w:cs="Arial"/>
                <w:szCs w:val="20"/>
                <w:lang w:eastAsia="en-AU"/>
              </w:rPr>
              <w:t xml:space="preserve"> smart subsidy models for water tariff</w:t>
            </w:r>
            <w:r>
              <w:rPr>
                <w:rFonts w:cs="Arial"/>
                <w:szCs w:val="20"/>
                <w:lang w:eastAsia="en-AU"/>
              </w:rPr>
              <w:t>s to improve sustainability</w:t>
            </w:r>
            <w:r w:rsidR="00774864">
              <w:rPr>
                <w:rFonts w:cs="Arial"/>
                <w:szCs w:val="20"/>
                <w:lang w:eastAsia="en-AU"/>
              </w:rPr>
              <w:t xml:space="preserve">. </w:t>
            </w:r>
            <w:r>
              <w:rPr>
                <w:rFonts w:cs="Arial"/>
                <w:szCs w:val="20"/>
                <w:lang w:eastAsia="en-AU"/>
              </w:rPr>
              <w:t>This will be used to inform the introduction of appropriate cost recovery tariffs in target provinces</w:t>
            </w:r>
            <w:r w:rsidR="00A75BFE">
              <w:rPr>
                <w:rFonts w:cs="Arial"/>
                <w:szCs w:val="20"/>
                <w:lang w:eastAsia="en-AU"/>
              </w:rPr>
              <w:t xml:space="preserve">. </w:t>
            </w:r>
          </w:p>
        </w:tc>
        <w:tc>
          <w:tcPr>
            <w:tcW w:w="1984" w:type="dxa"/>
            <w:tcBorders>
              <w:left w:val="single" w:sz="4" w:space="0" w:color="auto"/>
            </w:tcBorders>
            <w:shd w:val="clear" w:color="auto" w:fill="auto"/>
          </w:tcPr>
          <w:p w14:paraId="3C416ED5" w14:textId="2E978C26" w:rsidR="00083D48" w:rsidRPr="003012E6" w:rsidRDefault="006758D7" w:rsidP="006758D7">
            <w:pPr>
              <w:spacing w:after="120"/>
              <w:rPr>
                <w:rFonts w:cs="Arial"/>
              </w:rPr>
            </w:pPr>
            <w:r>
              <w:rPr>
                <w:rFonts w:cs="Arial"/>
              </w:rPr>
              <w:t xml:space="preserve">Aus4Water </w:t>
            </w:r>
            <w:r w:rsidR="00A75BFE">
              <w:rPr>
                <w:rFonts w:cs="Arial"/>
              </w:rPr>
              <w:t xml:space="preserve">will capture lessons learnt and produce evidence for replication to the </w:t>
            </w:r>
            <w:proofErr w:type="spellStart"/>
            <w:r w:rsidR="00A75BFE">
              <w:rPr>
                <w:rFonts w:cs="Arial"/>
              </w:rPr>
              <w:t>GoV.</w:t>
            </w:r>
            <w:proofErr w:type="spellEnd"/>
            <w:r w:rsidR="00A75BFE">
              <w:rPr>
                <w:rFonts w:cs="Arial"/>
              </w:rPr>
              <w:t xml:space="preserve"> </w:t>
            </w:r>
          </w:p>
        </w:tc>
        <w:tc>
          <w:tcPr>
            <w:tcW w:w="1701" w:type="dxa"/>
            <w:tcBorders>
              <w:left w:val="single" w:sz="4" w:space="0" w:color="auto"/>
            </w:tcBorders>
            <w:shd w:val="clear" w:color="auto" w:fill="auto"/>
          </w:tcPr>
          <w:p w14:paraId="2495E882" w14:textId="18454B83" w:rsidR="00083D48" w:rsidRPr="00F43CEC" w:rsidRDefault="00A75BFE" w:rsidP="006758D7">
            <w:pPr>
              <w:spacing w:after="120"/>
              <w:rPr>
                <w:rFonts w:cs="Arial"/>
              </w:rPr>
            </w:pPr>
            <w:r>
              <w:rPr>
                <w:rFonts w:cs="Arial"/>
              </w:rPr>
              <w:t xml:space="preserve">DFAT, </w:t>
            </w:r>
            <w:r w:rsidR="006758D7">
              <w:rPr>
                <w:rFonts w:cs="Arial"/>
              </w:rPr>
              <w:t xml:space="preserve">Aus4Water </w:t>
            </w:r>
            <w:r>
              <w:rPr>
                <w:rFonts w:cs="Arial"/>
              </w:rPr>
              <w:t xml:space="preserve">design team and potential </w:t>
            </w:r>
            <w:r w:rsidR="006758D7">
              <w:rPr>
                <w:rFonts w:cs="Arial"/>
              </w:rPr>
              <w:t xml:space="preserve">Aus4Water </w:t>
            </w:r>
            <w:r>
              <w:rPr>
                <w:rFonts w:cs="Arial"/>
              </w:rPr>
              <w:t>implementer</w:t>
            </w:r>
            <w:r w:rsidR="00220380">
              <w:rPr>
                <w:rFonts w:cs="Arial"/>
              </w:rPr>
              <w:t>(s)</w:t>
            </w:r>
            <w:r>
              <w:rPr>
                <w:rFonts w:cs="Arial"/>
              </w:rPr>
              <w:t xml:space="preserve"> (TBD)</w:t>
            </w:r>
          </w:p>
        </w:tc>
      </w:tr>
      <w:tr w:rsidR="00083D48" w:rsidRPr="00F43CEC" w14:paraId="5FF8A522" w14:textId="77777777" w:rsidTr="009539EC">
        <w:trPr>
          <w:cantSplit/>
          <w:trHeight w:val="885"/>
        </w:trPr>
        <w:tc>
          <w:tcPr>
            <w:tcW w:w="3369" w:type="dxa"/>
            <w:shd w:val="clear" w:color="auto" w:fill="auto"/>
          </w:tcPr>
          <w:p w14:paraId="3E3C9FCF" w14:textId="4C0135F9" w:rsidR="00083D48" w:rsidRPr="00087BAE" w:rsidRDefault="00A75BFE" w:rsidP="009539EC">
            <w:pPr>
              <w:pStyle w:val="ListParagraph"/>
              <w:spacing w:after="120"/>
              <w:ind w:left="0"/>
              <w:rPr>
                <w:rFonts w:ascii="Calibri,BoldItalic" w:hAnsi="Calibri,BoldItalic" w:cs="Calibri,BoldItalic"/>
                <w:b/>
                <w:bCs/>
                <w:iCs/>
                <w:szCs w:val="20"/>
                <w:lang w:eastAsia="en-AU"/>
              </w:rPr>
            </w:pPr>
            <w:r w:rsidRPr="00087BAE">
              <w:rPr>
                <w:rFonts w:ascii="Calibri,BoldItalic" w:hAnsi="Calibri,BoldItalic" w:cs="Calibri,BoldItalic"/>
                <w:b/>
                <w:bCs/>
                <w:iCs/>
                <w:szCs w:val="20"/>
                <w:lang w:eastAsia="en-AU"/>
              </w:rPr>
              <w:t xml:space="preserve">6. The NCERWASS and PCERWASS should be preserved and play </w:t>
            </w:r>
            <w:proofErr w:type="gramStart"/>
            <w:r w:rsidRPr="00087BAE">
              <w:rPr>
                <w:rFonts w:ascii="Calibri,BoldItalic" w:hAnsi="Calibri,BoldItalic" w:cs="Calibri,BoldItalic"/>
                <w:b/>
                <w:bCs/>
                <w:iCs/>
                <w:szCs w:val="20"/>
                <w:lang w:eastAsia="en-AU"/>
              </w:rPr>
              <w:t>a key roles</w:t>
            </w:r>
            <w:proofErr w:type="gramEnd"/>
            <w:r w:rsidRPr="00087BAE">
              <w:rPr>
                <w:rFonts w:ascii="Calibri,BoldItalic" w:hAnsi="Calibri,BoldItalic" w:cs="Calibri,BoldItalic"/>
                <w:b/>
                <w:bCs/>
                <w:iCs/>
                <w:szCs w:val="20"/>
                <w:lang w:eastAsia="en-AU"/>
              </w:rPr>
              <w:t xml:space="preserve"> in assisting provincial authority in overseeing the operation and maintenance of existing and new piped water schemes implemented by various stakeholders, and provide training to professionalised the system management. </w:t>
            </w:r>
          </w:p>
        </w:tc>
        <w:tc>
          <w:tcPr>
            <w:tcW w:w="3260" w:type="dxa"/>
            <w:tcBorders>
              <w:right w:val="single" w:sz="4" w:space="0" w:color="auto"/>
            </w:tcBorders>
            <w:shd w:val="clear" w:color="auto" w:fill="auto"/>
          </w:tcPr>
          <w:p w14:paraId="62235109" w14:textId="77777777" w:rsidR="00095489" w:rsidRDefault="00A75BFE" w:rsidP="009539EC">
            <w:pPr>
              <w:spacing w:after="120"/>
              <w:rPr>
                <w:rFonts w:cs="Arial"/>
                <w:b/>
              </w:rPr>
            </w:pPr>
            <w:r w:rsidRPr="00A75BFE">
              <w:rPr>
                <w:rFonts w:cs="Arial"/>
                <w:b/>
              </w:rPr>
              <w:t>Agree</w:t>
            </w:r>
          </w:p>
          <w:p w14:paraId="3B791DCD" w14:textId="563EB453" w:rsidR="002D5710" w:rsidRPr="002D5710" w:rsidRDefault="006758D7" w:rsidP="006758D7">
            <w:pPr>
              <w:spacing w:after="120"/>
              <w:rPr>
                <w:rFonts w:cs="Arial"/>
              </w:rPr>
            </w:pPr>
            <w:r>
              <w:rPr>
                <w:rFonts w:cs="Arial"/>
              </w:rPr>
              <w:t>Aus4Water</w:t>
            </w:r>
            <w:r w:rsidR="0094441E">
              <w:rPr>
                <w:rFonts w:cs="Arial"/>
              </w:rPr>
              <w:t xml:space="preserve"> Program</w:t>
            </w:r>
            <w:r>
              <w:rPr>
                <w:rFonts w:cs="Arial"/>
              </w:rPr>
              <w:t xml:space="preserve"> will support NCERWASS and PCERWASS in the </w:t>
            </w:r>
            <w:r w:rsidR="00F4476F">
              <w:rPr>
                <w:rFonts w:cs="Arial"/>
              </w:rPr>
              <w:t>oversight of rural water schemes through training and capacity building</w:t>
            </w:r>
            <w:proofErr w:type="gramStart"/>
            <w:r w:rsidR="00F4476F">
              <w:rPr>
                <w:rFonts w:cs="Arial"/>
              </w:rPr>
              <w:t>.</w:t>
            </w:r>
            <w:r w:rsidR="002D5710">
              <w:rPr>
                <w:rFonts w:cs="Arial"/>
              </w:rPr>
              <w:t>.</w:t>
            </w:r>
            <w:proofErr w:type="gramEnd"/>
          </w:p>
        </w:tc>
        <w:tc>
          <w:tcPr>
            <w:tcW w:w="1984" w:type="dxa"/>
            <w:tcBorders>
              <w:left w:val="single" w:sz="4" w:space="0" w:color="auto"/>
            </w:tcBorders>
            <w:shd w:val="clear" w:color="auto" w:fill="auto"/>
          </w:tcPr>
          <w:p w14:paraId="3079025D" w14:textId="76743342" w:rsidR="005F1227" w:rsidRPr="00F43CEC" w:rsidRDefault="00F4476F" w:rsidP="00F4476F">
            <w:pPr>
              <w:spacing w:after="120"/>
              <w:rPr>
                <w:rFonts w:cs="Arial"/>
              </w:rPr>
            </w:pPr>
            <w:r>
              <w:rPr>
                <w:rFonts w:cs="Arial"/>
              </w:rPr>
              <w:t xml:space="preserve">Incorporated in the </w:t>
            </w:r>
            <w:r w:rsidR="00A75BFE">
              <w:rPr>
                <w:rFonts w:cs="Arial"/>
              </w:rPr>
              <w:t>design of the Aus</w:t>
            </w:r>
            <w:r>
              <w:rPr>
                <w:rFonts w:cs="Arial"/>
              </w:rPr>
              <w:t>4</w:t>
            </w:r>
            <w:r w:rsidR="00A75BFE">
              <w:rPr>
                <w:rFonts w:cs="Arial"/>
              </w:rPr>
              <w:t>Water Program.</w:t>
            </w:r>
          </w:p>
        </w:tc>
        <w:tc>
          <w:tcPr>
            <w:tcW w:w="1701" w:type="dxa"/>
            <w:tcBorders>
              <w:left w:val="single" w:sz="4" w:space="0" w:color="auto"/>
            </w:tcBorders>
            <w:shd w:val="clear" w:color="auto" w:fill="auto"/>
          </w:tcPr>
          <w:p w14:paraId="4D2D5118" w14:textId="62DF71C5" w:rsidR="00083D48" w:rsidRDefault="00A75BFE" w:rsidP="009539EC">
            <w:pPr>
              <w:spacing w:after="120"/>
              <w:rPr>
                <w:rFonts w:cs="Arial"/>
              </w:rPr>
            </w:pPr>
            <w:r>
              <w:rPr>
                <w:rFonts w:cs="Arial"/>
              </w:rPr>
              <w:t xml:space="preserve">DFAT and </w:t>
            </w:r>
            <w:r w:rsidR="00F4476F">
              <w:rPr>
                <w:rFonts w:cs="Arial"/>
              </w:rPr>
              <w:t xml:space="preserve">Aus4Water </w:t>
            </w:r>
            <w:r>
              <w:rPr>
                <w:rFonts w:cs="Arial"/>
              </w:rPr>
              <w:t>design team</w:t>
            </w:r>
          </w:p>
          <w:p w14:paraId="5E8CF0A4" w14:textId="1DC8F589" w:rsidR="00083D48" w:rsidRPr="00F43CEC" w:rsidRDefault="00083D48" w:rsidP="009539EC">
            <w:pPr>
              <w:spacing w:before="0"/>
              <w:rPr>
                <w:rFonts w:cs="Arial"/>
              </w:rPr>
            </w:pPr>
          </w:p>
        </w:tc>
      </w:tr>
      <w:tr w:rsidR="00083D48" w:rsidRPr="00F43CEC" w14:paraId="185A2047" w14:textId="77777777" w:rsidTr="009539EC">
        <w:trPr>
          <w:cantSplit/>
          <w:trHeight w:val="885"/>
        </w:trPr>
        <w:tc>
          <w:tcPr>
            <w:tcW w:w="3369" w:type="dxa"/>
            <w:shd w:val="clear" w:color="auto" w:fill="auto"/>
          </w:tcPr>
          <w:p w14:paraId="60E3F638" w14:textId="2305C4DC" w:rsidR="00A75BFE" w:rsidRPr="00087BAE" w:rsidRDefault="00A75BFE" w:rsidP="009539EC">
            <w:pPr>
              <w:pStyle w:val="ListParagraph"/>
              <w:spacing w:after="120"/>
              <w:ind w:left="0"/>
              <w:rPr>
                <w:rFonts w:ascii="Calibri,BoldItalic" w:hAnsi="Calibri,BoldItalic" w:cs="Calibri,BoldItalic"/>
                <w:b/>
                <w:bCs/>
                <w:iCs/>
                <w:szCs w:val="20"/>
                <w:lang w:eastAsia="en-AU"/>
              </w:rPr>
            </w:pPr>
            <w:r w:rsidRPr="00087BAE">
              <w:rPr>
                <w:rFonts w:ascii="Calibri,BoldItalic" w:hAnsi="Calibri,BoldItalic" w:cs="Calibri,BoldItalic"/>
                <w:b/>
                <w:bCs/>
                <w:iCs/>
                <w:szCs w:val="20"/>
                <w:lang w:eastAsia="en-AU"/>
              </w:rPr>
              <w:t>7. DFAT should provide support to help reorganise PCERWASS into-self sustained corporate centres, and pilot the reform in selected provinces.</w:t>
            </w:r>
          </w:p>
        </w:tc>
        <w:tc>
          <w:tcPr>
            <w:tcW w:w="3260" w:type="dxa"/>
            <w:tcBorders>
              <w:right w:val="single" w:sz="4" w:space="0" w:color="auto"/>
            </w:tcBorders>
            <w:shd w:val="clear" w:color="auto" w:fill="auto"/>
          </w:tcPr>
          <w:p w14:paraId="4D65CAD8" w14:textId="00309C62" w:rsidR="004A78D6" w:rsidRDefault="00A75BFE" w:rsidP="009539EC">
            <w:pPr>
              <w:spacing w:after="120"/>
              <w:rPr>
                <w:rFonts w:cs="Arial"/>
                <w:b/>
              </w:rPr>
            </w:pPr>
            <w:r>
              <w:rPr>
                <w:rFonts w:cs="Arial"/>
                <w:b/>
              </w:rPr>
              <w:t xml:space="preserve">Partially </w:t>
            </w:r>
            <w:r w:rsidRPr="00A75BFE">
              <w:rPr>
                <w:rFonts w:cs="Arial"/>
                <w:b/>
              </w:rPr>
              <w:t>Agree</w:t>
            </w:r>
            <w:r>
              <w:rPr>
                <w:rFonts w:cs="Arial"/>
                <w:b/>
              </w:rPr>
              <w:t xml:space="preserve"> </w:t>
            </w:r>
          </w:p>
          <w:p w14:paraId="5C1E858C" w14:textId="77777777" w:rsidR="002D5710" w:rsidRDefault="002D5710" w:rsidP="009539EC">
            <w:pPr>
              <w:pStyle w:val="ListParagraph"/>
              <w:spacing w:after="120"/>
              <w:ind w:left="0"/>
              <w:rPr>
                <w:rFonts w:cs="Arial"/>
              </w:rPr>
            </w:pPr>
          </w:p>
          <w:p w14:paraId="07E92B94" w14:textId="5FB23F3B" w:rsidR="00A75BFE" w:rsidRPr="00A75BFE" w:rsidRDefault="00A75BFE" w:rsidP="00F4476F">
            <w:pPr>
              <w:pStyle w:val="ListParagraph"/>
              <w:spacing w:after="120"/>
              <w:ind w:left="0"/>
              <w:rPr>
                <w:rFonts w:cs="Arial"/>
              </w:rPr>
            </w:pPr>
            <w:r>
              <w:rPr>
                <w:rFonts w:cs="Arial"/>
              </w:rPr>
              <w:t xml:space="preserve">Not in all cases </w:t>
            </w:r>
            <w:r w:rsidR="00F4476F">
              <w:rPr>
                <w:rFonts w:cs="Arial"/>
              </w:rPr>
              <w:t>is this</w:t>
            </w:r>
            <w:r>
              <w:rPr>
                <w:rFonts w:cs="Arial"/>
              </w:rPr>
              <w:t xml:space="preserve"> possible since PCERWASS capacity and provincial leadership support varies across provinces. </w:t>
            </w:r>
          </w:p>
        </w:tc>
        <w:tc>
          <w:tcPr>
            <w:tcW w:w="1984" w:type="dxa"/>
            <w:tcBorders>
              <w:left w:val="single" w:sz="4" w:space="0" w:color="auto"/>
            </w:tcBorders>
            <w:shd w:val="clear" w:color="auto" w:fill="auto"/>
          </w:tcPr>
          <w:p w14:paraId="17398710" w14:textId="5430A9ED" w:rsidR="00083D48" w:rsidRPr="00F43CEC" w:rsidRDefault="00A75BFE" w:rsidP="00F4476F">
            <w:pPr>
              <w:spacing w:after="120"/>
              <w:rPr>
                <w:rFonts w:cs="Arial"/>
              </w:rPr>
            </w:pPr>
            <w:r>
              <w:rPr>
                <w:rFonts w:cs="Arial"/>
              </w:rPr>
              <w:t xml:space="preserve">Recommendation will be taken into consideration for the design of the </w:t>
            </w:r>
            <w:r w:rsidR="00F4476F">
              <w:rPr>
                <w:rFonts w:cs="Arial"/>
              </w:rPr>
              <w:t xml:space="preserve">Aus4Water </w:t>
            </w:r>
            <w:r>
              <w:rPr>
                <w:rFonts w:cs="Arial"/>
              </w:rPr>
              <w:t>Program.</w:t>
            </w:r>
          </w:p>
        </w:tc>
        <w:tc>
          <w:tcPr>
            <w:tcW w:w="1701" w:type="dxa"/>
            <w:tcBorders>
              <w:left w:val="single" w:sz="4" w:space="0" w:color="auto"/>
            </w:tcBorders>
            <w:shd w:val="clear" w:color="auto" w:fill="auto"/>
          </w:tcPr>
          <w:p w14:paraId="16AEC9C1" w14:textId="69F3CDB9" w:rsidR="00A75BFE" w:rsidRDefault="00A75BFE" w:rsidP="009539EC">
            <w:pPr>
              <w:spacing w:after="120"/>
              <w:rPr>
                <w:rFonts w:cs="Arial"/>
              </w:rPr>
            </w:pPr>
            <w:r>
              <w:rPr>
                <w:rFonts w:cs="Arial"/>
              </w:rPr>
              <w:t xml:space="preserve">DFAT and </w:t>
            </w:r>
            <w:r w:rsidR="00F4476F">
              <w:rPr>
                <w:rFonts w:cs="Arial"/>
              </w:rPr>
              <w:t xml:space="preserve">Aus4Water </w:t>
            </w:r>
            <w:r>
              <w:rPr>
                <w:rFonts w:cs="Arial"/>
              </w:rPr>
              <w:t>design team</w:t>
            </w:r>
          </w:p>
          <w:p w14:paraId="713EFC18" w14:textId="07C49B9C" w:rsidR="00083D48" w:rsidRPr="009A66D0" w:rsidRDefault="00083D48" w:rsidP="009539EC">
            <w:pPr>
              <w:spacing w:before="0"/>
              <w:rPr>
                <w:rFonts w:cs="Arial"/>
              </w:rPr>
            </w:pPr>
          </w:p>
        </w:tc>
      </w:tr>
      <w:tr w:rsidR="00A75BFE" w:rsidRPr="00F43CEC" w14:paraId="6DEE88C8" w14:textId="77777777" w:rsidTr="009539EC">
        <w:trPr>
          <w:cantSplit/>
          <w:trHeight w:val="885"/>
        </w:trPr>
        <w:tc>
          <w:tcPr>
            <w:tcW w:w="3369" w:type="dxa"/>
            <w:shd w:val="clear" w:color="auto" w:fill="auto"/>
          </w:tcPr>
          <w:p w14:paraId="54950B80" w14:textId="6BB43164" w:rsidR="00A75BFE" w:rsidRPr="00087BAE" w:rsidRDefault="00A75BFE" w:rsidP="009539EC">
            <w:pPr>
              <w:pStyle w:val="ListParagraph"/>
              <w:spacing w:after="120"/>
              <w:ind w:left="0"/>
              <w:rPr>
                <w:rFonts w:cs="Arial"/>
                <w:b/>
                <w:szCs w:val="20"/>
                <w:lang w:eastAsia="en-AU"/>
              </w:rPr>
            </w:pPr>
            <w:r w:rsidRPr="00087BAE">
              <w:rPr>
                <w:rFonts w:cs="Arial"/>
                <w:b/>
                <w:szCs w:val="20"/>
                <w:lang w:eastAsia="en-AU"/>
              </w:rPr>
              <w:lastRenderedPageBreak/>
              <w:t xml:space="preserve">8. The customer should have a voice in both the planning and the operation of the schemes and feedback needs to be collected in a systematic manner through customer satisfaction surveys. The current citizen score card that is piloted by the Youth Union is a few provinces should be expanded nation-wide. </w:t>
            </w:r>
          </w:p>
        </w:tc>
        <w:tc>
          <w:tcPr>
            <w:tcW w:w="3260" w:type="dxa"/>
            <w:tcBorders>
              <w:right w:val="single" w:sz="4" w:space="0" w:color="auto"/>
            </w:tcBorders>
            <w:shd w:val="clear" w:color="auto" w:fill="auto"/>
          </w:tcPr>
          <w:p w14:paraId="3DEB6B4B" w14:textId="77777777" w:rsidR="00A75BFE" w:rsidRDefault="00A75BFE" w:rsidP="009539EC">
            <w:pPr>
              <w:spacing w:after="120"/>
              <w:rPr>
                <w:rFonts w:cs="Arial"/>
                <w:b/>
              </w:rPr>
            </w:pPr>
            <w:r w:rsidRPr="00A75BFE">
              <w:rPr>
                <w:rFonts w:cs="Arial"/>
                <w:b/>
              </w:rPr>
              <w:t>Agreed</w:t>
            </w:r>
          </w:p>
          <w:p w14:paraId="19F6227B" w14:textId="1FD54FB9" w:rsidR="00A75BFE" w:rsidRDefault="00C23C45" w:rsidP="009539EC">
            <w:pPr>
              <w:spacing w:after="120"/>
              <w:rPr>
                <w:rFonts w:cs="Arial"/>
              </w:rPr>
            </w:pPr>
            <w:r w:rsidRPr="00C23C45">
              <w:rPr>
                <w:rFonts w:cs="Arial"/>
              </w:rPr>
              <w:t>Custome</w:t>
            </w:r>
            <w:r>
              <w:rPr>
                <w:rFonts w:cs="Arial"/>
              </w:rPr>
              <w:t xml:space="preserve">r feedback was often overlooked under the RWSS NTP. </w:t>
            </w:r>
            <w:r w:rsidR="00F4476F">
              <w:rPr>
                <w:rFonts w:cs="Arial"/>
              </w:rPr>
              <w:t xml:space="preserve">The Aus4 Water program will strengthen </w:t>
            </w:r>
            <w:r>
              <w:rPr>
                <w:rFonts w:cs="Arial"/>
              </w:rPr>
              <w:t xml:space="preserve"> </w:t>
            </w:r>
            <w:r w:rsidR="00F4476F">
              <w:rPr>
                <w:rFonts w:cs="Arial"/>
              </w:rPr>
              <w:t xml:space="preserve"> customer satisfaction surveys to ensure quality of water services is maintained by private sector providers. </w:t>
            </w:r>
          </w:p>
          <w:p w14:paraId="629F8EC5" w14:textId="1252D375" w:rsidR="002D5710" w:rsidRPr="00C23C45" w:rsidRDefault="002D5710" w:rsidP="009539EC">
            <w:pPr>
              <w:spacing w:after="120"/>
              <w:rPr>
                <w:rFonts w:cs="Arial"/>
              </w:rPr>
            </w:pPr>
          </w:p>
        </w:tc>
        <w:tc>
          <w:tcPr>
            <w:tcW w:w="1984" w:type="dxa"/>
            <w:tcBorders>
              <w:left w:val="single" w:sz="4" w:space="0" w:color="auto"/>
            </w:tcBorders>
            <w:shd w:val="clear" w:color="auto" w:fill="auto"/>
          </w:tcPr>
          <w:p w14:paraId="1E34F688" w14:textId="46842040" w:rsidR="00A75BFE" w:rsidRPr="00F43CEC" w:rsidRDefault="00F4476F" w:rsidP="00F4476F">
            <w:pPr>
              <w:spacing w:after="120"/>
              <w:rPr>
                <w:rFonts w:cs="Arial"/>
              </w:rPr>
            </w:pPr>
            <w:r>
              <w:rPr>
                <w:rFonts w:cs="Arial"/>
              </w:rPr>
              <w:t>Incorporated in</w:t>
            </w:r>
            <w:r w:rsidR="00A75BFE">
              <w:rPr>
                <w:rFonts w:cs="Arial"/>
              </w:rPr>
              <w:t xml:space="preserve"> the design of the Aus</w:t>
            </w:r>
            <w:r>
              <w:rPr>
                <w:rFonts w:cs="Arial"/>
              </w:rPr>
              <w:t>4</w:t>
            </w:r>
            <w:r w:rsidR="00A75BFE">
              <w:rPr>
                <w:rFonts w:cs="Arial"/>
              </w:rPr>
              <w:t>Water Program.</w:t>
            </w:r>
          </w:p>
        </w:tc>
        <w:tc>
          <w:tcPr>
            <w:tcW w:w="1701" w:type="dxa"/>
            <w:tcBorders>
              <w:left w:val="single" w:sz="4" w:space="0" w:color="auto"/>
            </w:tcBorders>
            <w:shd w:val="clear" w:color="auto" w:fill="auto"/>
          </w:tcPr>
          <w:p w14:paraId="065675A2" w14:textId="55D60852" w:rsidR="00A75BFE" w:rsidRDefault="00A75BFE" w:rsidP="009539EC">
            <w:pPr>
              <w:spacing w:after="120"/>
              <w:rPr>
                <w:rFonts w:cs="Arial"/>
              </w:rPr>
            </w:pPr>
            <w:r>
              <w:rPr>
                <w:rFonts w:cs="Arial"/>
              </w:rPr>
              <w:t xml:space="preserve">DFAT and </w:t>
            </w:r>
            <w:r w:rsidR="00F4476F">
              <w:rPr>
                <w:rFonts w:cs="Arial"/>
              </w:rPr>
              <w:t xml:space="preserve">Aus4Water </w:t>
            </w:r>
            <w:r>
              <w:rPr>
                <w:rFonts w:cs="Arial"/>
              </w:rPr>
              <w:t>design team</w:t>
            </w:r>
          </w:p>
          <w:p w14:paraId="3BA2C1B8" w14:textId="1D752F9F" w:rsidR="00A75BFE" w:rsidRPr="00F43CEC" w:rsidRDefault="00A75BFE" w:rsidP="009539EC">
            <w:pPr>
              <w:spacing w:after="120"/>
              <w:rPr>
                <w:rFonts w:cs="Arial"/>
              </w:rPr>
            </w:pPr>
          </w:p>
        </w:tc>
      </w:tr>
      <w:tr w:rsidR="00220380" w:rsidRPr="00F43CEC" w14:paraId="2441A390" w14:textId="77777777" w:rsidTr="009539EC">
        <w:trPr>
          <w:cantSplit/>
          <w:trHeight w:val="482"/>
        </w:trPr>
        <w:tc>
          <w:tcPr>
            <w:tcW w:w="10314" w:type="dxa"/>
            <w:gridSpan w:val="4"/>
            <w:shd w:val="clear" w:color="auto" w:fill="BFBFBF" w:themeFill="background1" w:themeFillShade="BF"/>
          </w:tcPr>
          <w:p w14:paraId="74776A9B" w14:textId="6824F022" w:rsidR="00220380" w:rsidRDefault="00220380" w:rsidP="009539EC">
            <w:pPr>
              <w:spacing w:before="0"/>
              <w:rPr>
                <w:rFonts w:cs="Arial"/>
              </w:rPr>
            </w:pPr>
            <w:r>
              <w:rPr>
                <w:rFonts w:cs="Arial"/>
                <w:b/>
              </w:rPr>
              <w:t>Operational improvement</w:t>
            </w:r>
          </w:p>
        </w:tc>
      </w:tr>
      <w:tr w:rsidR="00A75BFE" w:rsidRPr="00F43CEC" w14:paraId="156A3E60" w14:textId="77777777" w:rsidTr="009539EC">
        <w:trPr>
          <w:cantSplit/>
          <w:trHeight w:val="885"/>
        </w:trPr>
        <w:tc>
          <w:tcPr>
            <w:tcW w:w="3369" w:type="dxa"/>
            <w:shd w:val="clear" w:color="auto" w:fill="auto"/>
          </w:tcPr>
          <w:p w14:paraId="7C3D8587" w14:textId="5B966233" w:rsidR="00A75BFE" w:rsidRPr="00087BAE" w:rsidRDefault="00FE7831" w:rsidP="009539EC">
            <w:pPr>
              <w:pStyle w:val="ListParagraph"/>
              <w:spacing w:after="120"/>
              <w:ind w:left="0"/>
              <w:rPr>
                <w:rFonts w:ascii="Calibri,Bold" w:hAnsi="Calibri,Bold" w:cs="Calibri,Bold"/>
                <w:b/>
                <w:bCs/>
                <w:szCs w:val="20"/>
                <w:lang w:eastAsia="en-AU"/>
              </w:rPr>
            </w:pPr>
            <w:r w:rsidRPr="00087BAE">
              <w:rPr>
                <w:rFonts w:ascii="Calibri,Bold" w:hAnsi="Calibri,Bold" w:cs="Calibri,Bold"/>
                <w:b/>
                <w:bCs/>
                <w:szCs w:val="20"/>
                <w:lang w:eastAsia="en-AU"/>
              </w:rPr>
              <w:t>9.</w:t>
            </w:r>
            <w:r w:rsidR="00973B9C" w:rsidRPr="00087BAE">
              <w:rPr>
                <w:rFonts w:ascii="Calibri,Bold" w:hAnsi="Calibri,Bold" w:cs="Calibri,Bold"/>
                <w:b/>
                <w:bCs/>
                <w:szCs w:val="20"/>
                <w:lang w:eastAsia="en-AU"/>
              </w:rPr>
              <w:t xml:space="preserve"> The functionality</w:t>
            </w:r>
            <w:r w:rsidR="004F4A92" w:rsidRPr="00087BAE">
              <w:rPr>
                <w:rStyle w:val="FootnoteReference"/>
                <w:rFonts w:ascii="Calibri,Bold" w:hAnsi="Calibri,Bold" w:cs="Calibri,Bold"/>
                <w:b/>
                <w:bCs/>
                <w:szCs w:val="20"/>
                <w:lang w:eastAsia="en-AU"/>
              </w:rPr>
              <w:footnoteReference w:id="1"/>
            </w:r>
            <w:r w:rsidR="00973B9C" w:rsidRPr="00087BAE">
              <w:rPr>
                <w:rFonts w:ascii="Calibri,Bold" w:hAnsi="Calibri,Bold" w:cs="Calibri,Bold"/>
                <w:b/>
                <w:bCs/>
                <w:szCs w:val="20"/>
                <w:lang w:eastAsia="en-AU"/>
              </w:rPr>
              <w:t xml:space="preserve"> of the </w:t>
            </w:r>
            <w:r w:rsidR="003B035D" w:rsidRPr="00087BAE">
              <w:rPr>
                <w:rFonts w:ascii="Calibri,Bold" w:hAnsi="Calibri,Bold" w:cs="Calibri,Bold"/>
                <w:b/>
                <w:bCs/>
                <w:szCs w:val="20"/>
                <w:lang w:eastAsia="en-AU"/>
              </w:rPr>
              <w:t xml:space="preserve">existing investments needs to improve. Future investments should favour rehabilitation where possible. </w:t>
            </w:r>
            <w:r w:rsidR="004F4A92" w:rsidRPr="00087BAE">
              <w:rPr>
                <w:rFonts w:ascii="Calibri,Bold" w:hAnsi="Calibri,Bold" w:cs="Calibri,Bold"/>
                <w:b/>
                <w:bCs/>
                <w:szCs w:val="20"/>
                <w:lang w:eastAsia="en-AU"/>
              </w:rPr>
              <w:t>The OBA has been proven effective in reaching households, particularly targeting lowest 40% of rural populations.</w:t>
            </w:r>
          </w:p>
        </w:tc>
        <w:tc>
          <w:tcPr>
            <w:tcW w:w="3260" w:type="dxa"/>
            <w:tcBorders>
              <w:right w:val="single" w:sz="4" w:space="0" w:color="auto"/>
            </w:tcBorders>
            <w:shd w:val="clear" w:color="auto" w:fill="auto"/>
          </w:tcPr>
          <w:p w14:paraId="2FEF5473" w14:textId="77777777" w:rsidR="00FE2BB8" w:rsidRPr="000E4AC2" w:rsidRDefault="00FE2BB8" w:rsidP="009539EC">
            <w:pPr>
              <w:pStyle w:val="Heading3"/>
              <w:rPr>
                <w:rFonts w:cs="Arial"/>
                <w:i w:val="0"/>
                <w:sz w:val="20"/>
                <w:szCs w:val="20"/>
              </w:rPr>
            </w:pPr>
            <w:r>
              <w:rPr>
                <w:rFonts w:cs="Arial"/>
                <w:i w:val="0"/>
                <w:sz w:val="20"/>
                <w:szCs w:val="20"/>
              </w:rPr>
              <w:t xml:space="preserve">Partially </w:t>
            </w:r>
            <w:r w:rsidRPr="000E4AC2">
              <w:rPr>
                <w:rFonts w:cs="Arial"/>
                <w:i w:val="0"/>
                <w:sz w:val="20"/>
                <w:szCs w:val="20"/>
              </w:rPr>
              <w:t xml:space="preserve">Agree </w:t>
            </w:r>
          </w:p>
          <w:p w14:paraId="5F388D98" w14:textId="0FF600D1" w:rsidR="00A75BFE" w:rsidRPr="00083D48" w:rsidRDefault="00087BAE" w:rsidP="009539EC">
            <w:pPr>
              <w:spacing w:after="120"/>
              <w:rPr>
                <w:rFonts w:cs="Arial"/>
              </w:rPr>
            </w:pPr>
            <w:r>
              <w:rPr>
                <w:rFonts w:cs="Arial"/>
              </w:rPr>
              <w:t>See response to Recommendation 2</w:t>
            </w:r>
          </w:p>
        </w:tc>
        <w:tc>
          <w:tcPr>
            <w:tcW w:w="1984" w:type="dxa"/>
            <w:tcBorders>
              <w:left w:val="single" w:sz="4" w:space="0" w:color="auto"/>
            </w:tcBorders>
            <w:shd w:val="clear" w:color="auto" w:fill="auto"/>
          </w:tcPr>
          <w:p w14:paraId="179CDC4F" w14:textId="76F6E6AA" w:rsidR="00A75BFE" w:rsidRDefault="00087BAE" w:rsidP="009539EC">
            <w:pPr>
              <w:spacing w:after="120"/>
              <w:rPr>
                <w:rFonts w:cs="Arial"/>
              </w:rPr>
            </w:pPr>
            <w:r>
              <w:rPr>
                <w:rFonts w:cs="Arial"/>
              </w:rPr>
              <w:t>See actions required in response to Recommendation 2</w:t>
            </w:r>
          </w:p>
        </w:tc>
        <w:tc>
          <w:tcPr>
            <w:tcW w:w="1701" w:type="dxa"/>
            <w:tcBorders>
              <w:left w:val="single" w:sz="4" w:space="0" w:color="auto"/>
            </w:tcBorders>
            <w:shd w:val="clear" w:color="auto" w:fill="auto"/>
          </w:tcPr>
          <w:p w14:paraId="77BC7F3D" w14:textId="0F0A2029" w:rsidR="00A75BFE" w:rsidRPr="009A66D0" w:rsidRDefault="00087BAE" w:rsidP="00F4476F">
            <w:pPr>
              <w:spacing w:after="120"/>
              <w:rPr>
                <w:rFonts w:cs="Arial"/>
                <w:b/>
              </w:rPr>
            </w:pPr>
            <w:r w:rsidRPr="00774864">
              <w:rPr>
                <w:rFonts w:cs="Arial"/>
                <w:szCs w:val="20"/>
              </w:rPr>
              <w:t>DFAT</w:t>
            </w:r>
            <w:r>
              <w:rPr>
                <w:rFonts w:cs="Arial"/>
                <w:szCs w:val="20"/>
              </w:rPr>
              <w:t xml:space="preserve">, </w:t>
            </w:r>
            <w:r w:rsidR="00F4476F">
              <w:rPr>
                <w:rFonts w:cs="Arial"/>
                <w:szCs w:val="20"/>
              </w:rPr>
              <w:t xml:space="preserve">Aus4Water </w:t>
            </w:r>
            <w:r>
              <w:rPr>
                <w:rFonts w:cs="Arial"/>
                <w:szCs w:val="20"/>
              </w:rPr>
              <w:t xml:space="preserve">design team and </w:t>
            </w:r>
            <w:proofErr w:type="spellStart"/>
            <w:r>
              <w:rPr>
                <w:rFonts w:cs="Arial"/>
                <w:szCs w:val="20"/>
              </w:rPr>
              <w:t>GoV</w:t>
            </w:r>
            <w:proofErr w:type="spellEnd"/>
          </w:p>
        </w:tc>
      </w:tr>
      <w:tr w:rsidR="003B035D" w:rsidRPr="00F43CEC" w14:paraId="3A0E5948" w14:textId="77777777" w:rsidTr="009539EC">
        <w:trPr>
          <w:cantSplit/>
          <w:trHeight w:val="885"/>
        </w:trPr>
        <w:tc>
          <w:tcPr>
            <w:tcW w:w="3369" w:type="dxa"/>
            <w:shd w:val="clear" w:color="auto" w:fill="auto"/>
          </w:tcPr>
          <w:p w14:paraId="1BC1EDF6" w14:textId="28B99861" w:rsidR="003B035D" w:rsidRPr="00220380" w:rsidRDefault="00220380" w:rsidP="009539EC">
            <w:pPr>
              <w:pStyle w:val="ListParagraph"/>
              <w:spacing w:after="120"/>
              <w:ind w:left="0"/>
              <w:rPr>
                <w:rFonts w:ascii="Calibri,Bold" w:hAnsi="Calibri,Bold" w:cs="Calibri,Bold"/>
                <w:b/>
                <w:bCs/>
                <w:szCs w:val="20"/>
                <w:lang w:eastAsia="en-AU"/>
              </w:rPr>
            </w:pPr>
            <w:r w:rsidRPr="00220380">
              <w:rPr>
                <w:rFonts w:ascii="Calibri,Bold" w:hAnsi="Calibri,Bold" w:cs="Calibri,Bold"/>
                <w:b/>
                <w:bCs/>
                <w:szCs w:val="20"/>
                <w:lang w:eastAsia="en-AU"/>
              </w:rPr>
              <w:lastRenderedPageBreak/>
              <w:t>10.</w:t>
            </w:r>
            <w:r w:rsidR="00224546">
              <w:rPr>
                <w:rFonts w:ascii="Calibri,Bold" w:hAnsi="Calibri,Bold" w:cs="Calibri,Bold"/>
                <w:b/>
                <w:bCs/>
                <w:szCs w:val="20"/>
                <w:lang w:eastAsia="en-AU"/>
              </w:rPr>
              <w:t xml:space="preserve"> Financially autonomous, professionally managed entities with clear ownership of the systems are best positioned to provide high quality and sustainable service. A recent joint survey by international and local organisations found that private sector was a significant source of investment and can contribute to the limited state budgets available to extend services. The same survey and other consumer satisfactory surveys also documented the economic efficiency of private service providers relative to other service providers in resource mobilisation, connection cost per </w:t>
            </w:r>
            <w:r w:rsidR="001F4EAC">
              <w:rPr>
                <w:rFonts w:ascii="Calibri,Bold" w:hAnsi="Calibri,Bold" w:cs="Calibri,Bold"/>
                <w:b/>
                <w:bCs/>
                <w:szCs w:val="20"/>
                <w:lang w:eastAsia="en-AU"/>
              </w:rPr>
              <w:t>household</w:t>
            </w:r>
            <w:r w:rsidR="00224546">
              <w:rPr>
                <w:rFonts w:ascii="Calibri,Bold" w:hAnsi="Calibri,Bold" w:cs="Calibri,Bold"/>
                <w:b/>
                <w:bCs/>
                <w:szCs w:val="20"/>
                <w:lang w:eastAsia="en-AU"/>
              </w:rPr>
              <w:t xml:space="preserve"> and operational performance. DFAT should partner with the </w:t>
            </w:r>
            <w:proofErr w:type="spellStart"/>
            <w:r w:rsidR="00224546">
              <w:rPr>
                <w:rFonts w:ascii="Calibri,Bold" w:hAnsi="Calibri,Bold" w:cs="Calibri,Bold"/>
                <w:b/>
                <w:bCs/>
                <w:szCs w:val="20"/>
                <w:lang w:eastAsia="en-AU"/>
              </w:rPr>
              <w:t>GoV</w:t>
            </w:r>
            <w:proofErr w:type="spellEnd"/>
            <w:r w:rsidR="00224546">
              <w:rPr>
                <w:rFonts w:ascii="Calibri,Bold" w:hAnsi="Calibri,Bold" w:cs="Calibri,Bold"/>
                <w:b/>
                <w:bCs/>
                <w:szCs w:val="20"/>
                <w:lang w:eastAsia="en-AU"/>
              </w:rPr>
              <w:t xml:space="preserve"> in finding solutions to mobilise increased private sector participation in the water and sanitation through the Australia-Vietnam Enterprise Development Partnership Program (AVEDP).</w:t>
            </w:r>
          </w:p>
        </w:tc>
        <w:tc>
          <w:tcPr>
            <w:tcW w:w="3260" w:type="dxa"/>
            <w:tcBorders>
              <w:right w:val="single" w:sz="4" w:space="0" w:color="auto"/>
            </w:tcBorders>
            <w:shd w:val="clear" w:color="auto" w:fill="auto"/>
          </w:tcPr>
          <w:p w14:paraId="3122E584" w14:textId="77777777" w:rsidR="003B035D" w:rsidRDefault="00224546" w:rsidP="009539EC">
            <w:pPr>
              <w:spacing w:after="120"/>
              <w:rPr>
                <w:rFonts w:cs="Arial"/>
                <w:b/>
              </w:rPr>
            </w:pPr>
            <w:r w:rsidRPr="00224546">
              <w:rPr>
                <w:rFonts w:cs="Arial"/>
                <w:b/>
              </w:rPr>
              <w:t>Agree</w:t>
            </w:r>
          </w:p>
          <w:p w14:paraId="79D2B468" w14:textId="12808DBA" w:rsidR="00224546" w:rsidRPr="00224546" w:rsidRDefault="00224546" w:rsidP="00F4476F">
            <w:pPr>
              <w:spacing w:after="120"/>
              <w:rPr>
                <w:rFonts w:cs="Arial"/>
              </w:rPr>
            </w:pPr>
            <w:r>
              <w:rPr>
                <w:rFonts w:cs="Arial"/>
              </w:rPr>
              <w:t>The AVEDP has, since the Concept development stage, changed its name to “</w:t>
            </w:r>
            <w:r w:rsidR="00F4476F">
              <w:rPr>
                <w:rFonts w:cs="Arial"/>
              </w:rPr>
              <w:t>Aus4Water</w:t>
            </w:r>
            <w:r>
              <w:rPr>
                <w:rFonts w:cs="Arial"/>
              </w:rPr>
              <w:t>”</w:t>
            </w:r>
            <w:r w:rsidR="00010FF6">
              <w:rPr>
                <w:rFonts w:cs="Arial"/>
              </w:rPr>
              <w:t xml:space="preserve">. The Program goal is to demonstrate and replicate successful private sector models in rural water supply working in partnership with the </w:t>
            </w:r>
            <w:proofErr w:type="spellStart"/>
            <w:r w:rsidR="00010FF6">
              <w:rPr>
                <w:rFonts w:cs="Arial"/>
              </w:rPr>
              <w:t>GoV.</w:t>
            </w:r>
            <w:proofErr w:type="spellEnd"/>
          </w:p>
        </w:tc>
        <w:tc>
          <w:tcPr>
            <w:tcW w:w="1984" w:type="dxa"/>
            <w:tcBorders>
              <w:left w:val="single" w:sz="4" w:space="0" w:color="auto"/>
            </w:tcBorders>
            <w:shd w:val="clear" w:color="auto" w:fill="auto"/>
          </w:tcPr>
          <w:p w14:paraId="235FE2E8" w14:textId="2221BC3A" w:rsidR="003B035D" w:rsidRDefault="00010FF6" w:rsidP="009539EC">
            <w:pPr>
              <w:spacing w:after="120"/>
              <w:rPr>
                <w:rFonts w:cs="Arial"/>
              </w:rPr>
            </w:pPr>
            <w:r>
              <w:rPr>
                <w:rFonts w:cs="Arial"/>
              </w:rPr>
              <w:t>Not required</w:t>
            </w:r>
          </w:p>
        </w:tc>
        <w:tc>
          <w:tcPr>
            <w:tcW w:w="1701" w:type="dxa"/>
            <w:tcBorders>
              <w:left w:val="single" w:sz="4" w:space="0" w:color="auto"/>
            </w:tcBorders>
            <w:shd w:val="clear" w:color="auto" w:fill="auto"/>
          </w:tcPr>
          <w:p w14:paraId="033ED4BE" w14:textId="1C741E12" w:rsidR="003B035D" w:rsidRPr="009539EC" w:rsidRDefault="00010FF6" w:rsidP="009539EC">
            <w:pPr>
              <w:spacing w:after="120"/>
              <w:rPr>
                <w:rFonts w:cs="Arial"/>
              </w:rPr>
            </w:pPr>
            <w:r w:rsidRPr="009539EC">
              <w:rPr>
                <w:rFonts w:cs="Arial"/>
              </w:rPr>
              <w:t>N/A</w:t>
            </w:r>
          </w:p>
          <w:p w14:paraId="3090B221" w14:textId="77777777" w:rsidR="00010FF6" w:rsidRPr="009A66D0" w:rsidRDefault="00010FF6" w:rsidP="009539EC">
            <w:pPr>
              <w:spacing w:before="0"/>
              <w:rPr>
                <w:rFonts w:cs="Arial"/>
                <w:b/>
              </w:rPr>
            </w:pPr>
          </w:p>
        </w:tc>
      </w:tr>
      <w:tr w:rsidR="00010FF6" w:rsidRPr="00F43CEC" w14:paraId="2A64BBC3" w14:textId="77777777" w:rsidTr="009539EC">
        <w:trPr>
          <w:cantSplit/>
          <w:trHeight w:val="885"/>
        </w:trPr>
        <w:tc>
          <w:tcPr>
            <w:tcW w:w="3369" w:type="dxa"/>
            <w:shd w:val="clear" w:color="auto" w:fill="auto"/>
          </w:tcPr>
          <w:p w14:paraId="3A056508" w14:textId="78A5E419" w:rsidR="00010FF6" w:rsidRPr="00220380" w:rsidRDefault="00010FF6" w:rsidP="009539EC">
            <w:pPr>
              <w:pStyle w:val="ListParagraph"/>
              <w:spacing w:after="120"/>
              <w:ind w:left="0"/>
              <w:rPr>
                <w:rFonts w:ascii="Calibri,Bold" w:hAnsi="Calibri,Bold" w:cs="Calibri,Bold"/>
                <w:b/>
                <w:bCs/>
                <w:szCs w:val="20"/>
                <w:lang w:eastAsia="en-AU"/>
              </w:rPr>
            </w:pPr>
            <w:r>
              <w:rPr>
                <w:rFonts w:ascii="Calibri,Bold" w:hAnsi="Calibri,Bold" w:cs="Calibri,Bold"/>
                <w:b/>
                <w:bCs/>
                <w:szCs w:val="20"/>
                <w:lang w:eastAsia="en-AU"/>
              </w:rPr>
              <w:t>11.</w:t>
            </w:r>
            <w:r w:rsidR="00561523">
              <w:rPr>
                <w:rFonts w:ascii="Calibri,Bold" w:hAnsi="Calibri,Bold" w:cs="Calibri,Bold"/>
                <w:b/>
                <w:bCs/>
                <w:szCs w:val="20"/>
                <w:lang w:eastAsia="en-AU"/>
              </w:rPr>
              <w:t xml:space="preserve"> Significant issues will remain with the low functionality if many small community and cooperative managed piped water scheme especially in remote mountainous regions. </w:t>
            </w:r>
            <w:r w:rsidR="0062552F">
              <w:rPr>
                <w:rFonts w:ascii="Calibri,Bold" w:hAnsi="Calibri,Bold" w:cs="Calibri,Bold"/>
                <w:b/>
                <w:bCs/>
                <w:szCs w:val="20"/>
                <w:lang w:eastAsia="en-AU"/>
              </w:rPr>
              <w:t xml:space="preserve">To deal with these, provinces needs to develop financial and technical support mechanism </w:t>
            </w:r>
            <w:proofErr w:type="spellStart"/>
            <w:r w:rsidR="0062552F">
              <w:rPr>
                <w:rFonts w:ascii="Calibri,Bold" w:hAnsi="Calibri,Bold" w:cs="Calibri,Bold"/>
                <w:b/>
                <w:bCs/>
                <w:szCs w:val="20"/>
                <w:lang w:eastAsia="en-AU"/>
              </w:rPr>
              <w:t>centered</w:t>
            </w:r>
            <w:proofErr w:type="spellEnd"/>
            <w:r w:rsidR="0062552F">
              <w:rPr>
                <w:rFonts w:ascii="Calibri,Bold" w:hAnsi="Calibri,Bold" w:cs="Calibri,Bold"/>
                <w:b/>
                <w:bCs/>
                <w:szCs w:val="20"/>
                <w:lang w:eastAsia="en-AU"/>
              </w:rPr>
              <w:t xml:space="preserve"> on the PCERWASS.</w:t>
            </w:r>
          </w:p>
        </w:tc>
        <w:tc>
          <w:tcPr>
            <w:tcW w:w="3260" w:type="dxa"/>
            <w:tcBorders>
              <w:right w:val="single" w:sz="4" w:space="0" w:color="auto"/>
            </w:tcBorders>
            <w:shd w:val="clear" w:color="auto" w:fill="auto"/>
          </w:tcPr>
          <w:p w14:paraId="550AADF4" w14:textId="77777777" w:rsidR="00010FF6" w:rsidRDefault="0062552F" w:rsidP="009539EC">
            <w:pPr>
              <w:spacing w:after="120"/>
              <w:rPr>
                <w:rFonts w:cs="Arial"/>
                <w:b/>
              </w:rPr>
            </w:pPr>
            <w:r>
              <w:rPr>
                <w:rFonts w:cs="Arial"/>
                <w:b/>
              </w:rPr>
              <w:t>Agree</w:t>
            </w:r>
          </w:p>
          <w:p w14:paraId="7C01B919" w14:textId="68C9E153" w:rsidR="0062552F" w:rsidRPr="0062552F" w:rsidRDefault="0062552F" w:rsidP="00F4476F">
            <w:pPr>
              <w:spacing w:after="120"/>
              <w:rPr>
                <w:rFonts w:cs="Arial"/>
              </w:rPr>
            </w:pPr>
            <w:r>
              <w:rPr>
                <w:rFonts w:cs="Arial"/>
              </w:rPr>
              <w:t xml:space="preserve">The </w:t>
            </w:r>
            <w:r w:rsidR="00F4476F">
              <w:rPr>
                <w:rFonts w:cs="Arial"/>
              </w:rPr>
              <w:t xml:space="preserve">Aus4Water </w:t>
            </w:r>
            <w:r>
              <w:rPr>
                <w:rFonts w:cs="Arial"/>
              </w:rPr>
              <w:t xml:space="preserve">in-country design mission confirmed that PCERWASS plays an important role as </w:t>
            </w:r>
            <w:r w:rsidR="00F4476F">
              <w:rPr>
                <w:rFonts w:cs="Arial"/>
              </w:rPr>
              <w:t xml:space="preserve">a </w:t>
            </w:r>
            <w:r>
              <w:rPr>
                <w:rFonts w:cs="Arial"/>
              </w:rPr>
              <w:t xml:space="preserve">knowledge and technical skills hub at the provincial level. </w:t>
            </w:r>
            <w:r w:rsidR="00F4476F">
              <w:rPr>
                <w:rFonts w:cs="Arial"/>
              </w:rPr>
              <w:t>Under this program PCERWASS will receive additional technical and financial support to stre</w:t>
            </w:r>
            <w:r w:rsidR="00664197">
              <w:rPr>
                <w:rFonts w:cs="Arial"/>
              </w:rPr>
              <w:t>ngthen management of rural water schemes in remote areas.</w:t>
            </w:r>
          </w:p>
        </w:tc>
        <w:tc>
          <w:tcPr>
            <w:tcW w:w="1984" w:type="dxa"/>
            <w:tcBorders>
              <w:left w:val="single" w:sz="4" w:space="0" w:color="auto"/>
            </w:tcBorders>
            <w:shd w:val="clear" w:color="auto" w:fill="auto"/>
          </w:tcPr>
          <w:p w14:paraId="6926E213" w14:textId="02A73D10" w:rsidR="00010FF6" w:rsidRDefault="0062552F" w:rsidP="00664197">
            <w:pPr>
              <w:spacing w:after="120"/>
              <w:rPr>
                <w:rFonts w:cs="Arial"/>
              </w:rPr>
            </w:pPr>
            <w:r>
              <w:rPr>
                <w:rFonts w:cs="Arial"/>
              </w:rPr>
              <w:t xml:space="preserve">The </w:t>
            </w:r>
            <w:r w:rsidR="009539EC">
              <w:rPr>
                <w:rFonts w:cs="Arial"/>
              </w:rPr>
              <w:t>r</w:t>
            </w:r>
            <w:r>
              <w:rPr>
                <w:rFonts w:cs="Arial"/>
              </w:rPr>
              <w:t xml:space="preserve">ecommendation will be reflected in the </w:t>
            </w:r>
            <w:r w:rsidR="00664197">
              <w:rPr>
                <w:rFonts w:cs="Arial"/>
              </w:rPr>
              <w:t xml:space="preserve">Aus4Water </w:t>
            </w:r>
            <w:r>
              <w:rPr>
                <w:rFonts w:cs="Arial"/>
              </w:rPr>
              <w:t>design.</w:t>
            </w:r>
          </w:p>
        </w:tc>
        <w:tc>
          <w:tcPr>
            <w:tcW w:w="1701" w:type="dxa"/>
            <w:tcBorders>
              <w:left w:val="single" w:sz="4" w:space="0" w:color="auto"/>
            </w:tcBorders>
            <w:shd w:val="clear" w:color="auto" w:fill="auto"/>
          </w:tcPr>
          <w:p w14:paraId="13BBE59F" w14:textId="64DE528C" w:rsidR="00010FF6" w:rsidRDefault="0062552F" w:rsidP="00664197">
            <w:pPr>
              <w:spacing w:after="120"/>
              <w:rPr>
                <w:rFonts w:cs="Arial"/>
                <w:b/>
              </w:rPr>
            </w:pPr>
            <w:r w:rsidRPr="00774864">
              <w:rPr>
                <w:rFonts w:cs="Arial"/>
                <w:szCs w:val="20"/>
              </w:rPr>
              <w:t>DFAT</w:t>
            </w:r>
            <w:r>
              <w:rPr>
                <w:rFonts w:cs="Arial"/>
                <w:szCs w:val="20"/>
              </w:rPr>
              <w:t xml:space="preserve">, </w:t>
            </w:r>
            <w:r w:rsidR="00664197">
              <w:rPr>
                <w:rFonts w:cs="Arial"/>
                <w:szCs w:val="20"/>
              </w:rPr>
              <w:t xml:space="preserve">Aus4Water </w:t>
            </w:r>
            <w:r>
              <w:rPr>
                <w:rFonts w:cs="Arial"/>
                <w:szCs w:val="20"/>
              </w:rPr>
              <w:t xml:space="preserve">design team and </w:t>
            </w:r>
            <w:proofErr w:type="spellStart"/>
            <w:r>
              <w:rPr>
                <w:rFonts w:cs="Arial"/>
                <w:szCs w:val="20"/>
              </w:rPr>
              <w:t>GoV</w:t>
            </w:r>
            <w:proofErr w:type="spellEnd"/>
          </w:p>
        </w:tc>
      </w:tr>
      <w:tr w:rsidR="0062552F" w:rsidRPr="00F43CEC" w14:paraId="1F519B86" w14:textId="77777777" w:rsidTr="009539EC">
        <w:trPr>
          <w:cantSplit/>
          <w:trHeight w:val="885"/>
        </w:trPr>
        <w:tc>
          <w:tcPr>
            <w:tcW w:w="3369" w:type="dxa"/>
            <w:shd w:val="clear" w:color="auto" w:fill="auto"/>
          </w:tcPr>
          <w:p w14:paraId="15D3072F" w14:textId="43A4298F" w:rsidR="0062552F" w:rsidRDefault="0062552F" w:rsidP="009539EC">
            <w:pPr>
              <w:pStyle w:val="ListParagraph"/>
              <w:spacing w:after="120"/>
              <w:ind w:left="0"/>
              <w:rPr>
                <w:rFonts w:ascii="Calibri,Bold" w:hAnsi="Calibri,Bold" w:cs="Calibri,Bold"/>
                <w:b/>
                <w:bCs/>
                <w:szCs w:val="20"/>
                <w:lang w:eastAsia="en-AU"/>
              </w:rPr>
            </w:pPr>
            <w:r>
              <w:rPr>
                <w:rFonts w:ascii="Calibri,Bold" w:hAnsi="Calibri,Bold" w:cs="Calibri,Bold"/>
                <w:b/>
                <w:bCs/>
                <w:szCs w:val="20"/>
                <w:lang w:eastAsia="en-AU"/>
              </w:rPr>
              <w:lastRenderedPageBreak/>
              <w:t xml:space="preserve">12. New low cost sanitation technologies and Information Communication and Education (IEC) approaches should be developed in collaboration with NGO’s to serve people in the poorest (mountainous) provinces, including use of OBA approaches to incentivize the poorest households. </w:t>
            </w:r>
          </w:p>
        </w:tc>
        <w:tc>
          <w:tcPr>
            <w:tcW w:w="3260" w:type="dxa"/>
            <w:tcBorders>
              <w:right w:val="single" w:sz="4" w:space="0" w:color="auto"/>
            </w:tcBorders>
            <w:shd w:val="clear" w:color="auto" w:fill="auto"/>
          </w:tcPr>
          <w:p w14:paraId="06D44350" w14:textId="0E6738A9" w:rsidR="00510B2A" w:rsidRPr="00510B2A" w:rsidRDefault="0062552F" w:rsidP="009539EC">
            <w:pPr>
              <w:spacing w:after="120"/>
              <w:rPr>
                <w:rFonts w:cs="Arial"/>
                <w:b/>
              </w:rPr>
            </w:pPr>
            <w:r w:rsidRPr="00510B2A">
              <w:rPr>
                <w:rFonts w:cs="Arial"/>
                <w:b/>
              </w:rPr>
              <w:t>Agree</w:t>
            </w:r>
          </w:p>
          <w:p w14:paraId="3A2217C6" w14:textId="5E1FDE71" w:rsidR="0062552F" w:rsidRDefault="00510B2A" w:rsidP="009539EC">
            <w:pPr>
              <w:spacing w:after="120"/>
              <w:rPr>
                <w:rFonts w:cs="Arial"/>
              </w:rPr>
            </w:pPr>
            <w:r w:rsidRPr="00510B2A">
              <w:rPr>
                <w:rFonts w:cs="Arial"/>
              </w:rPr>
              <w:t xml:space="preserve">Introduction of </w:t>
            </w:r>
            <w:r>
              <w:rPr>
                <w:rFonts w:cs="Arial"/>
              </w:rPr>
              <w:t xml:space="preserve">new low cost technology for water treatment will be a significant component of </w:t>
            </w:r>
            <w:r w:rsidR="00664197">
              <w:rPr>
                <w:rFonts w:cs="Arial"/>
              </w:rPr>
              <w:t>Aus4Water</w:t>
            </w:r>
            <w:r>
              <w:rPr>
                <w:rFonts w:cs="Arial"/>
              </w:rPr>
              <w:t>.</w:t>
            </w:r>
          </w:p>
          <w:p w14:paraId="7C427800" w14:textId="7A95C127" w:rsidR="00510B2A" w:rsidRPr="00510B2A" w:rsidRDefault="00510B2A" w:rsidP="009539EC">
            <w:pPr>
              <w:spacing w:after="120"/>
              <w:rPr>
                <w:rFonts w:cs="Arial"/>
              </w:rPr>
            </w:pPr>
            <w:r>
              <w:rPr>
                <w:rFonts w:cs="Arial"/>
              </w:rPr>
              <w:t xml:space="preserve">Australia is already working with NGOs on </w:t>
            </w:r>
            <w:r w:rsidR="00EE2914">
              <w:rPr>
                <w:rFonts w:cs="Arial"/>
              </w:rPr>
              <w:t xml:space="preserve">sanitation </w:t>
            </w:r>
            <w:r>
              <w:rPr>
                <w:rFonts w:cs="Arial"/>
              </w:rPr>
              <w:t>IEC approaches under the Civil Society Organisation Water and Sanitation Fund (SCO WASH Fund</w:t>
            </w:r>
            <w:proofErr w:type="gramStart"/>
            <w:r>
              <w:rPr>
                <w:rFonts w:cs="Arial"/>
              </w:rPr>
              <w:t>)-</w:t>
            </w:r>
            <w:proofErr w:type="gramEnd"/>
            <w:r>
              <w:rPr>
                <w:rFonts w:cs="Arial"/>
              </w:rPr>
              <w:t xml:space="preserve"> DFAT’s $12 million investment in Vietnam (2012-13 to 2015-16).</w:t>
            </w:r>
          </w:p>
          <w:p w14:paraId="4E781DCB" w14:textId="77777777" w:rsidR="0062552F" w:rsidRDefault="0062552F" w:rsidP="009539EC">
            <w:pPr>
              <w:spacing w:after="120"/>
              <w:rPr>
                <w:rFonts w:cs="Arial"/>
              </w:rPr>
            </w:pPr>
          </w:p>
          <w:p w14:paraId="5BC75E4E" w14:textId="0BDB3DCD" w:rsidR="009539EC" w:rsidRPr="00510B2A" w:rsidRDefault="009539EC" w:rsidP="009539EC">
            <w:pPr>
              <w:spacing w:after="120"/>
              <w:rPr>
                <w:rFonts w:cs="Arial"/>
              </w:rPr>
            </w:pPr>
          </w:p>
        </w:tc>
        <w:tc>
          <w:tcPr>
            <w:tcW w:w="1984" w:type="dxa"/>
            <w:tcBorders>
              <w:left w:val="single" w:sz="4" w:space="0" w:color="auto"/>
            </w:tcBorders>
            <w:shd w:val="clear" w:color="auto" w:fill="auto"/>
          </w:tcPr>
          <w:p w14:paraId="0A79B413" w14:textId="61A5F42F" w:rsidR="0062552F" w:rsidRDefault="00510B2A" w:rsidP="009539EC">
            <w:pPr>
              <w:spacing w:after="120"/>
              <w:rPr>
                <w:rFonts w:cs="Arial"/>
              </w:rPr>
            </w:pPr>
            <w:r>
              <w:rPr>
                <w:rFonts w:cs="Arial"/>
              </w:rPr>
              <w:t xml:space="preserve">The recommendation on new low cost technologies will be reflected in the </w:t>
            </w:r>
            <w:proofErr w:type="spellStart"/>
            <w:r>
              <w:rPr>
                <w:rFonts w:cs="Arial"/>
              </w:rPr>
              <w:t>AusForWater</w:t>
            </w:r>
            <w:proofErr w:type="spellEnd"/>
            <w:r>
              <w:rPr>
                <w:rFonts w:cs="Arial"/>
              </w:rPr>
              <w:t xml:space="preserve"> design.</w:t>
            </w:r>
          </w:p>
        </w:tc>
        <w:tc>
          <w:tcPr>
            <w:tcW w:w="1701" w:type="dxa"/>
            <w:tcBorders>
              <w:left w:val="single" w:sz="4" w:space="0" w:color="auto"/>
            </w:tcBorders>
            <w:shd w:val="clear" w:color="auto" w:fill="auto"/>
          </w:tcPr>
          <w:p w14:paraId="79FDF94B" w14:textId="2B8BB262" w:rsidR="0062552F" w:rsidRPr="00774864" w:rsidRDefault="00510B2A" w:rsidP="009539EC">
            <w:pPr>
              <w:spacing w:after="120"/>
              <w:rPr>
                <w:rFonts w:cs="Arial"/>
                <w:szCs w:val="20"/>
              </w:rPr>
            </w:pPr>
            <w:r w:rsidRPr="00774864">
              <w:rPr>
                <w:rFonts w:cs="Arial"/>
                <w:szCs w:val="20"/>
              </w:rPr>
              <w:t>DFAT</w:t>
            </w:r>
            <w:r>
              <w:rPr>
                <w:rFonts w:cs="Arial"/>
                <w:szCs w:val="20"/>
              </w:rPr>
              <w:t xml:space="preserve">, </w:t>
            </w:r>
            <w:proofErr w:type="spellStart"/>
            <w:r>
              <w:rPr>
                <w:rFonts w:cs="Arial"/>
                <w:szCs w:val="20"/>
              </w:rPr>
              <w:t>AusForWater</w:t>
            </w:r>
            <w:proofErr w:type="spellEnd"/>
            <w:r>
              <w:rPr>
                <w:rFonts w:cs="Arial"/>
                <w:szCs w:val="20"/>
              </w:rPr>
              <w:t xml:space="preserve"> design team and </w:t>
            </w:r>
            <w:proofErr w:type="spellStart"/>
            <w:r>
              <w:rPr>
                <w:rFonts w:cs="Arial"/>
                <w:szCs w:val="20"/>
              </w:rPr>
              <w:t>GoV</w:t>
            </w:r>
            <w:proofErr w:type="spellEnd"/>
          </w:p>
        </w:tc>
      </w:tr>
      <w:tr w:rsidR="00510B2A" w:rsidRPr="00F43CEC" w14:paraId="33244333" w14:textId="77777777" w:rsidTr="009539EC">
        <w:trPr>
          <w:cantSplit/>
          <w:trHeight w:val="480"/>
        </w:trPr>
        <w:tc>
          <w:tcPr>
            <w:tcW w:w="10314" w:type="dxa"/>
            <w:gridSpan w:val="4"/>
            <w:shd w:val="clear" w:color="auto" w:fill="BFBFBF" w:themeFill="background1" w:themeFillShade="BF"/>
          </w:tcPr>
          <w:p w14:paraId="287532A2" w14:textId="47BF6135" w:rsidR="00510B2A" w:rsidRPr="00510B2A" w:rsidRDefault="00510B2A" w:rsidP="009539EC">
            <w:pPr>
              <w:spacing w:before="0"/>
              <w:rPr>
                <w:rFonts w:cs="Arial"/>
                <w:b/>
                <w:szCs w:val="20"/>
              </w:rPr>
            </w:pPr>
            <w:r w:rsidRPr="00510B2A">
              <w:rPr>
                <w:rFonts w:cs="Arial"/>
                <w:b/>
                <w:szCs w:val="20"/>
              </w:rPr>
              <w:t>Gender equality</w:t>
            </w:r>
          </w:p>
        </w:tc>
      </w:tr>
      <w:tr w:rsidR="00510B2A" w:rsidRPr="00F43CEC" w14:paraId="54AF058F" w14:textId="77777777" w:rsidTr="009539EC">
        <w:trPr>
          <w:cantSplit/>
          <w:trHeight w:val="885"/>
        </w:trPr>
        <w:tc>
          <w:tcPr>
            <w:tcW w:w="3369" w:type="dxa"/>
            <w:shd w:val="clear" w:color="auto" w:fill="auto"/>
          </w:tcPr>
          <w:p w14:paraId="4A2AF439" w14:textId="05442773" w:rsidR="00510B2A" w:rsidRDefault="00510B2A" w:rsidP="009539EC">
            <w:pPr>
              <w:pStyle w:val="ListParagraph"/>
              <w:spacing w:after="120"/>
              <w:ind w:left="0"/>
              <w:rPr>
                <w:rFonts w:ascii="Calibri,Bold" w:hAnsi="Calibri,Bold" w:cs="Calibri,Bold"/>
                <w:b/>
                <w:bCs/>
                <w:szCs w:val="20"/>
                <w:lang w:eastAsia="en-AU"/>
              </w:rPr>
            </w:pPr>
            <w:r>
              <w:rPr>
                <w:rFonts w:ascii="Calibri,Bold" w:hAnsi="Calibri,Bold" w:cs="Calibri,Bold"/>
                <w:b/>
                <w:bCs/>
                <w:szCs w:val="20"/>
                <w:lang w:eastAsia="en-AU"/>
              </w:rPr>
              <w:t xml:space="preserve">13. Gender equality needs to be </w:t>
            </w:r>
            <w:proofErr w:type="gramStart"/>
            <w:r>
              <w:rPr>
                <w:rFonts w:ascii="Calibri,Bold" w:hAnsi="Calibri,Bold" w:cs="Calibri,Bold"/>
                <w:b/>
                <w:bCs/>
                <w:szCs w:val="20"/>
                <w:lang w:eastAsia="en-AU"/>
              </w:rPr>
              <w:t>a performance criteria</w:t>
            </w:r>
            <w:proofErr w:type="gramEnd"/>
            <w:r>
              <w:rPr>
                <w:rFonts w:ascii="Calibri,Bold" w:hAnsi="Calibri,Bold" w:cs="Calibri,Bold"/>
                <w:b/>
                <w:bCs/>
                <w:szCs w:val="20"/>
                <w:lang w:eastAsia="en-AU"/>
              </w:rPr>
              <w:t xml:space="preserve"> for new WASH programs. In this respect, it is not sufficient to simply count women as beneficiaries. The programs should link access of WASH services to women’s economic empowerment and to household decision making process. </w:t>
            </w:r>
          </w:p>
        </w:tc>
        <w:tc>
          <w:tcPr>
            <w:tcW w:w="3260" w:type="dxa"/>
            <w:tcBorders>
              <w:right w:val="single" w:sz="4" w:space="0" w:color="auto"/>
            </w:tcBorders>
            <w:shd w:val="clear" w:color="auto" w:fill="auto"/>
          </w:tcPr>
          <w:p w14:paraId="767BBC61" w14:textId="77777777" w:rsidR="00510B2A" w:rsidRDefault="00AE0E4C" w:rsidP="009539EC">
            <w:pPr>
              <w:spacing w:after="120"/>
              <w:rPr>
                <w:rFonts w:cs="Arial"/>
                <w:b/>
              </w:rPr>
            </w:pPr>
            <w:r>
              <w:rPr>
                <w:rFonts w:cs="Arial"/>
                <w:b/>
              </w:rPr>
              <w:t>Agree</w:t>
            </w:r>
          </w:p>
          <w:p w14:paraId="689BAC81" w14:textId="18D91354" w:rsidR="00AE0E4C" w:rsidRDefault="00AE0E4C" w:rsidP="009539EC">
            <w:pPr>
              <w:spacing w:after="120"/>
              <w:rPr>
                <w:rFonts w:cs="Arial"/>
              </w:rPr>
            </w:pPr>
            <w:r>
              <w:rPr>
                <w:rFonts w:cs="Arial"/>
              </w:rPr>
              <w:t xml:space="preserve">While water and sanitation programs across Vietnam recognise that </w:t>
            </w:r>
            <w:r w:rsidR="00664197">
              <w:rPr>
                <w:rFonts w:cs="Arial"/>
              </w:rPr>
              <w:t xml:space="preserve">improved </w:t>
            </w:r>
            <w:r>
              <w:rPr>
                <w:rFonts w:cs="Arial"/>
              </w:rPr>
              <w:t xml:space="preserve">access to water services </w:t>
            </w:r>
            <w:r w:rsidR="006D23AC">
              <w:rPr>
                <w:rFonts w:cs="Arial"/>
              </w:rPr>
              <w:t xml:space="preserve">deliver clear and direct benefits to women, there are </w:t>
            </w:r>
            <w:proofErr w:type="gramStart"/>
            <w:r w:rsidR="006D23AC">
              <w:rPr>
                <w:rFonts w:cs="Arial"/>
              </w:rPr>
              <w:t xml:space="preserve">few </w:t>
            </w:r>
            <w:r>
              <w:rPr>
                <w:rFonts w:cs="Arial"/>
              </w:rPr>
              <w:t xml:space="preserve"> practical</w:t>
            </w:r>
            <w:proofErr w:type="gramEnd"/>
            <w:r>
              <w:rPr>
                <w:rFonts w:cs="Arial"/>
              </w:rPr>
              <w:t xml:space="preserve"> </w:t>
            </w:r>
            <w:r w:rsidR="006D23AC">
              <w:rPr>
                <w:rFonts w:cs="Arial"/>
              </w:rPr>
              <w:t xml:space="preserve">measures employed </w:t>
            </w:r>
            <w:r>
              <w:rPr>
                <w:rFonts w:cs="Arial"/>
              </w:rPr>
              <w:t xml:space="preserve">to ensure this </w:t>
            </w:r>
            <w:r w:rsidR="006D23AC">
              <w:rPr>
                <w:rFonts w:cs="Arial"/>
              </w:rPr>
              <w:t>occurs</w:t>
            </w:r>
            <w:r>
              <w:rPr>
                <w:rFonts w:cs="Arial"/>
              </w:rPr>
              <w:t xml:space="preserve">. </w:t>
            </w:r>
          </w:p>
          <w:p w14:paraId="3735BDF6" w14:textId="77777777" w:rsidR="00AE0E4C" w:rsidRDefault="00AE0E4C" w:rsidP="009539EC">
            <w:pPr>
              <w:spacing w:after="120"/>
              <w:rPr>
                <w:rFonts w:cs="Arial"/>
              </w:rPr>
            </w:pPr>
          </w:p>
          <w:p w14:paraId="6CE81415" w14:textId="37424BF3" w:rsidR="00AE0E4C" w:rsidRPr="00AE0E4C" w:rsidRDefault="00AE0E4C" w:rsidP="0094441E">
            <w:pPr>
              <w:spacing w:after="120"/>
              <w:rPr>
                <w:rFonts w:cs="Arial"/>
              </w:rPr>
            </w:pPr>
            <w:r>
              <w:rPr>
                <w:rFonts w:cs="Arial"/>
              </w:rPr>
              <w:t>Beside</w:t>
            </w:r>
            <w:r w:rsidR="001F4EAC">
              <w:rPr>
                <w:rFonts w:cs="Arial"/>
              </w:rPr>
              <w:t>s</w:t>
            </w:r>
            <w:r>
              <w:rPr>
                <w:rFonts w:cs="Arial"/>
              </w:rPr>
              <w:t xml:space="preserve"> supporting local enterprises in provision of affordable water supply to rural Vietnam, </w:t>
            </w:r>
            <w:r w:rsidR="006D23AC">
              <w:rPr>
                <w:rFonts w:cs="Arial"/>
              </w:rPr>
              <w:t xml:space="preserve">Aus4Water </w:t>
            </w:r>
            <w:r>
              <w:rPr>
                <w:rFonts w:cs="Arial"/>
              </w:rPr>
              <w:t>also has the goal of alleviating workload</w:t>
            </w:r>
            <w:r w:rsidR="006D23AC">
              <w:rPr>
                <w:rFonts w:cs="Arial"/>
              </w:rPr>
              <w:t>s</w:t>
            </w:r>
            <w:r>
              <w:rPr>
                <w:rFonts w:cs="Arial"/>
              </w:rPr>
              <w:t xml:space="preserve"> and increase economic opportunities for women.</w:t>
            </w:r>
            <w:r w:rsidR="0094441E">
              <w:rPr>
                <w:rFonts w:cs="Arial"/>
              </w:rPr>
              <w:t xml:space="preserve"> This explicit gender objective will strengthen Vietnam’s capacity in delivering effective and efficient water services as women are more active in the private sector (small- scheme), especially in the South of Vietna</w:t>
            </w:r>
            <w:bookmarkStart w:id="0" w:name="_GoBack"/>
            <w:bookmarkEnd w:id="0"/>
            <w:r w:rsidR="0094441E">
              <w:rPr>
                <w:rFonts w:cs="Arial"/>
              </w:rPr>
              <w:t xml:space="preserve">m. </w:t>
            </w:r>
            <w:r>
              <w:rPr>
                <w:rFonts w:cs="Arial"/>
              </w:rPr>
              <w:t xml:space="preserve"> The Program will implement practical measures to engage more women in private sector water supply management. This will </w:t>
            </w:r>
            <w:r w:rsidR="006D23AC">
              <w:rPr>
                <w:rFonts w:cs="Arial"/>
              </w:rPr>
              <w:t xml:space="preserve">be </w:t>
            </w:r>
            <w:r>
              <w:rPr>
                <w:rFonts w:cs="Arial"/>
              </w:rPr>
              <w:t>monitored through a robust Program Monitoring and Evaluation</w:t>
            </w:r>
            <w:r w:rsidR="003C344B">
              <w:rPr>
                <w:rFonts w:cs="Arial"/>
              </w:rPr>
              <w:t xml:space="preserve"> framework.</w:t>
            </w:r>
          </w:p>
        </w:tc>
        <w:tc>
          <w:tcPr>
            <w:tcW w:w="1984" w:type="dxa"/>
            <w:tcBorders>
              <w:left w:val="single" w:sz="4" w:space="0" w:color="auto"/>
            </w:tcBorders>
            <w:shd w:val="clear" w:color="auto" w:fill="auto"/>
          </w:tcPr>
          <w:p w14:paraId="1E57609E" w14:textId="2AA0448E" w:rsidR="00510B2A" w:rsidRDefault="003C344B" w:rsidP="006D23AC">
            <w:pPr>
              <w:spacing w:after="120"/>
              <w:rPr>
                <w:rFonts w:cs="Arial"/>
              </w:rPr>
            </w:pPr>
            <w:r>
              <w:rPr>
                <w:rFonts w:cs="Arial"/>
              </w:rPr>
              <w:t xml:space="preserve">Recommendation will be taken into consideration for the design of the </w:t>
            </w:r>
            <w:r w:rsidR="006D23AC">
              <w:rPr>
                <w:rFonts w:cs="Arial"/>
              </w:rPr>
              <w:t xml:space="preserve">Aus4Water </w:t>
            </w:r>
            <w:r>
              <w:rPr>
                <w:rFonts w:cs="Arial"/>
              </w:rPr>
              <w:t>Program.</w:t>
            </w:r>
          </w:p>
        </w:tc>
        <w:tc>
          <w:tcPr>
            <w:tcW w:w="1701" w:type="dxa"/>
            <w:tcBorders>
              <w:left w:val="single" w:sz="4" w:space="0" w:color="auto"/>
            </w:tcBorders>
            <w:shd w:val="clear" w:color="auto" w:fill="auto"/>
          </w:tcPr>
          <w:p w14:paraId="192251F6" w14:textId="6172B9ED" w:rsidR="00510B2A" w:rsidRPr="00774864" w:rsidRDefault="00FE0F03" w:rsidP="006D23AC">
            <w:pPr>
              <w:spacing w:after="120"/>
              <w:rPr>
                <w:rFonts w:cs="Arial"/>
                <w:szCs w:val="20"/>
              </w:rPr>
            </w:pPr>
            <w:r w:rsidRPr="00774864">
              <w:rPr>
                <w:rFonts w:cs="Arial"/>
                <w:szCs w:val="20"/>
              </w:rPr>
              <w:t>DFAT</w:t>
            </w:r>
            <w:r>
              <w:rPr>
                <w:rFonts w:cs="Arial"/>
                <w:szCs w:val="20"/>
              </w:rPr>
              <w:t xml:space="preserve">, </w:t>
            </w:r>
            <w:r w:rsidR="006D23AC">
              <w:rPr>
                <w:rFonts w:cs="Arial"/>
                <w:szCs w:val="20"/>
              </w:rPr>
              <w:t xml:space="preserve">Aus4Water </w:t>
            </w:r>
            <w:r>
              <w:rPr>
                <w:rFonts w:cs="Arial"/>
                <w:szCs w:val="20"/>
              </w:rPr>
              <w:t xml:space="preserve">design team and </w:t>
            </w:r>
            <w:proofErr w:type="spellStart"/>
            <w:r>
              <w:rPr>
                <w:rFonts w:cs="Arial"/>
                <w:szCs w:val="20"/>
              </w:rPr>
              <w:t>GoV</w:t>
            </w:r>
            <w:proofErr w:type="spellEnd"/>
          </w:p>
        </w:tc>
      </w:tr>
    </w:tbl>
    <w:p w14:paraId="20C9A873" w14:textId="05071878" w:rsidR="00C657FB" w:rsidRDefault="00C657FB" w:rsidP="00C657FB">
      <w:pPr>
        <w:rPr>
          <w:rFonts w:cs="Arial"/>
        </w:rPr>
      </w:pPr>
    </w:p>
    <w:p w14:paraId="20C9A889" w14:textId="77777777" w:rsidR="00913F5E" w:rsidRPr="00913F5E" w:rsidRDefault="00913F5E" w:rsidP="00C657FB">
      <w:pPr>
        <w:pStyle w:val="Heading2"/>
      </w:pPr>
    </w:p>
    <w:sectPr w:rsidR="00913F5E" w:rsidRPr="00913F5E" w:rsidSect="0005470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AFC2D" w14:textId="77777777" w:rsidR="00F4130F" w:rsidRDefault="00F4130F">
      <w:pPr>
        <w:pStyle w:val="Table-list-number"/>
      </w:pPr>
      <w:r>
        <w:separator/>
      </w:r>
    </w:p>
  </w:endnote>
  <w:endnote w:type="continuationSeparator" w:id="0">
    <w:p w14:paraId="306C5742" w14:textId="77777777" w:rsidR="00F4130F" w:rsidRDefault="00F4130F">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Italic">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190C1" w14:textId="77777777" w:rsidR="00D835FD" w:rsidRDefault="00D835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9A893" w14:textId="0BED14D9" w:rsidR="0080628B" w:rsidRPr="00AE52D5" w:rsidRDefault="00D835FD" w:rsidP="00AE52D5">
    <w:pPr>
      <w:pStyle w:val="Footer"/>
      <w:pBdr>
        <w:top w:val="single" w:sz="4" w:space="7" w:color="333333"/>
      </w:pBdr>
      <w:tabs>
        <w:tab w:val="clear" w:pos="4153"/>
        <w:tab w:val="clear" w:pos="8306"/>
        <w:tab w:val="right" w:pos="9639"/>
      </w:tabs>
      <w:rPr>
        <w:rStyle w:val="PageNumber"/>
      </w:rPr>
    </w:pPr>
    <w:r>
      <w:t>EDRMS File: HND16/19011</w:t>
    </w:r>
    <w:r w:rsidR="0080628B" w:rsidRPr="00AE52D5">
      <w:tab/>
      <w:t xml:space="preserve">page </w:t>
    </w:r>
    <w:r w:rsidR="0080628B" w:rsidRPr="00AE52D5">
      <w:rPr>
        <w:rStyle w:val="PageNumber"/>
      </w:rPr>
      <w:fldChar w:fldCharType="begin"/>
    </w:r>
    <w:r w:rsidR="0080628B" w:rsidRPr="00AE52D5">
      <w:rPr>
        <w:rStyle w:val="PageNumber"/>
      </w:rPr>
      <w:instrText xml:space="preserve"> PAGE </w:instrText>
    </w:r>
    <w:r w:rsidR="0080628B" w:rsidRPr="00AE52D5">
      <w:rPr>
        <w:rStyle w:val="PageNumber"/>
      </w:rPr>
      <w:fldChar w:fldCharType="separate"/>
    </w:r>
    <w:r w:rsidR="00F70C21">
      <w:rPr>
        <w:rStyle w:val="PageNumber"/>
        <w:noProof/>
      </w:rPr>
      <w:t>6</w:t>
    </w:r>
    <w:r w:rsidR="0080628B" w:rsidRPr="00AE52D5">
      <w:rPr>
        <w:rStyle w:val="PageNumber"/>
      </w:rPr>
      <w:fldChar w:fldCharType="end"/>
    </w:r>
    <w:r w:rsidR="0080628B" w:rsidRPr="00AE52D5">
      <w:rPr>
        <w:rStyle w:val="PageNumber"/>
      </w:rPr>
      <w:t xml:space="preserve"> of </w:t>
    </w:r>
    <w:r w:rsidR="0080628B" w:rsidRPr="00AE52D5">
      <w:rPr>
        <w:rStyle w:val="PageNumber"/>
      </w:rPr>
      <w:fldChar w:fldCharType="begin"/>
    </w:r>
    <w:r w:rsidR="0080628B" w:rsidRPr="00AE52D5">
      <w:rPr>
        <w:rStyle w:val="PageNumber"/>
      </w:rPr>
      <w:instrText xml:space="preserve"> NUMPAGES </w:instrText>
    </w:r>
    <w:r w:rsidR="0080628B" w:rsidRPr="00AE52D5">
      <w:rPr>
        <w:rStyle w:val="PageNumber"/>
      </w:rPr>
      <w:fldChar w:fldCharType="separate"/>
    </w:r>
    <w:r w:rsidR="00F70C21">
      <w:rPr>
        <w:rStyle w:val="PageNumber"/>
        <w:noProof/>
      </w:rPr>
      <w:t>6</w:t>
    </w:r>
    <w:r w:rsidR="0080628B" w:rsidRPr="00AE52D5">
      <w:rPr>
        <w:rStyle w:val="PageNumber"/>
      </w:rPr>
      <w:fldChar w:fldCharType="end"/>
    </w:r>
  </w:p>
  <w:p w14:paraId="20C9A894" w14:textId="0A40CF18" w:rsidR="0080628B" w:rsidRPr="00AE52D5" w:rsidRDefault="0080628B" w:rsidP="00AE52D5">
    <w:pPr>
      <w:pStyle w:val="Footer"/>
      <w:pBdr>
        <w:top w:val="single" w:sz="4" w:space="7" w:color="333333"/>
      </w:pBdr>
      <w:tabs>
        <w:tab w:val="clear" w:pos="4153"/>
        <w:tab w:val="clear" w:pos="8306"/>
        <w:tab w:val="right" w:pos="9639"/>
      </w:tabs>
    </w:pPr>
    <w:r w:rsidRPr="00AE52D5">
      <w:tab/>
    </w:r>
    <w:r w:rsidRPr="00AE52D5">
      <w:rPr>
        <w:rStyle w:val="PageNumber"/>
      </w:rPr>
      <w:t>UNCLASSIFIED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A8D5A" w14:textId="77777777" w:rsidR="00D835FD" w:rsidRDefault="00D83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B4A88" w14:textId="77777777" w:rsidR="00F4130F" w:rsidRDefault="00F4130F">
      <w:pPr>
        <w:pStyle w:val="Table-list-number"/>
      </w:pPr>
      <w:r>
        <w:separator/>
      </w:r>
    </w:p>
  </w:footnote>
  <w:footnote w:type="continuationSeparator" w:id="0">
    <w:p w14:paraId="3D1C28E6" w14:textId="77777777" w:rsidR="00F4130F" w:rsidRDefault="00F4130F">
      <w:pPr>
        <w:pStyle w:val="Table-list-number"/>
      </w:pPr>
      <w:r>
        <w:continuationSeparator/>
      </w:r>
    </w:p>
  </w:footnote>
  <w:footnote w:id="1">
    <w:p w14:paraId="33421C0A" w14:textId="5F515777" w:rsidR="004F4A92" w:rsidRPr="00FE2BB8" w:rsidRDefault="004F4A92">
      <w:pPr>
        <w:pStyle w:val="FootnoteText"/>
        <w:rPr>
          <w:rFonts w:asciiTheme="minorHAnsi" w:hAnsiTheme="minorHAnsi"/>
          <w:sz w:val="16"/>
          <w:szCs w:val="16"/>
        </w:rPr>
      </w:pPr>
      <w:r>
        <w:rPr>
          <w:rStyle w:val="FootnoteReference"/>
        </w:rPr>
        <w:footnoteRef/>
      </w:r>
      <w:r>
        <w:t xml:space="preserve"> </w:t>
      </w:r>
      <w:r w:rsidR="00FE2BB8" w:rsidRPr="00FE2BB8">
        <w:rPr>
          <w:rFonts w:asciiTheme="minorHAnsi" w:hAnsiTheme="minorHAnsi"/>
          <w:sz w:val="16"/>
          <w:szCs w:val="16"/>
        </w:rPr>
        <w:t>The functionality of  the water supply services is the degree to which:</w:t>
      </w:r>
    </w:p>
    <w:p w14:paraId="055D0409" w14:textId="2906C7E4" w:rsidR="00FE2BB8" w:rsidRPr="00FE2BB8" w:rsidRDefault="00FE2BB8" w:rsidP="00FE2BB8">
      <w:pPr>
        <w:pStyle w:val="ListParagraph"/>
        <w:numPr>
          <w:ilvl w:val="0"/>
          <w:numId w:val="22"/>
        </w:numPr>
        <w:autoSpaceDE w:val="0"/>
        <w:autoSpaceDN w:val="0"/>
        <w:adjustRightInd w:val="0"/>
        <w:spacing w:before="0"/>
        <w:rPr>
          <w:rFonts w:asciiTheme="minorHAnsi" w:hAnsiTheme="minorHAnsi" w:cs="Verdana"/>
          <w:sz w:val="16"/>
          <w:szCs w:val="16"/>
          <w:lang w:eastAsia="en-AU"/>
        </w:rPr>
      </w:pPr>
      <w:r w:rsidRPr="00FE2BB8">
        <w:rPr>
          <w:rFonts w:asciiTheme="minorHAnsi" w:hAnsiTheme="minorHAnsi"/>
          <w:sz w:val="16"/>
          <w:szCs w:val="16"/>
        </w:rPr>
        <w:t>Water supply</w:t>
      </w:r>
      <w:r w:rsidRPr="00FE2BB8">
        <w:rPr>
          <w:rFonts w:asciiTheme="minorHAnsi" w:hAnsiTheme="minorHAnsi" w:cs="Verdana"/>
          <w:sz w:val="16"/>
          <w:szCs w:val="16"/>
          <w:lang w:eastAsia="en-AU"/>
        </w:rPr>
        <w:t xml:space="preserve"> water supply schemes function up to their design capacity for their design period and serve</w:t>
      </w:r>
    </w:p>
    <w:p w14:paraId="5C7088E9" w14:textId="17CF5021" w:rsidR="00FE2BB8" w:rsidRPr="00FE2BB8" w:rsidRDefault="00FE2BB8" w:rsidP="00FE2BB8">
      <w:pPr>
        <w:autoSpaceDE w:val="0"/>
        <w:autoSpaceDN w:val="0"/>
        <w:adjustRightInd w:val="0"/>
        <w:spacing w:before="0"/>
        <w:ind w:firstLine="720"/>
        <w:rPr>
          <w:rFonts w:asciiTheme="minorHAnsi" w:hAnsiTheme="minorHAnsi" w:cs="Verdana"/>
          <w:sz w:val="16"/>
          <w:szCs w:val="16"/>
          <w:lang w:eastAsia="en-AU"/>
        </w:rPr>
      </w:pPr>
      <w:r w:rsidRPr="00FE2BB8">
        <w:rPr>
          <w:rFonts w:asciiTheme="minorHAnsi" w:hAnsiTheme="minorHAnsi" w:cs="Verdana"/>
          <w:sz w:val="16"/>
          <w:szCs w:val="16"/>
          <w:lang w:eastAsia="en-AU"/>
        </w:rPr>
        <w:t>all water users with quantity, qualit</w:t>
      </w:r>
      <w:r>
        <w:rPr>
          <w:rFonts w:asciiTheme="minorHAnsi" w:hAnsiTheme="minorHAnsi" w:cs="Verdana"/>
          <w:sz w:val="16"/>
          <w:szCs w:val="16"/>
          <w:lang w:eastAsia="en-AU"/>
        </w:rPr>
        <w:t>y, accessibility and continuity;</w:t>
      </w:r>
    </w:p>
    <w:p w14:paraId="644142F6" w14:textId="2A8165CB" w:rsidR="00FE2BB8" w:rsidRPr="00FE2BB8" w:rsidRDefault="00FE2BB8" w:rsidP="00FE2BB8">
      <w:pPr>
        <w:pStyle w:val="ListParagraph"/>
        <w:numPr>
          <w:ilvl w:val="0"/>
          <w:numId w:val="22"/>
        </w:numPr>
        <w:autoSpaceDE w:val="0"/>
        <w:autoSpaceDN w:val="0"/>
        <w:adjustRightInd w:val="0"/>
        <w:spacing w:before="0"/>
        <w:rPr>
          <w:rFonts w:asciiTheme="minorHAnsi" w:hAnsiTheme="minorHAnsi" w:cs="Verdana"/>
          <w:sz w:val="16"/>
          <w:szCs w:val="16"/>
          <w:lang w:eastAsia="en-AU"/>
        </w:rPr>
      </w:pPr>
      <w:r>
        <w:rPr>
          <w:rFonts w:asciiTheme="minorHAnsi" w:hAnsiTheme="minorHAnsi" w:cs="Verdana"/>
          <w:sz w:val="16"/>
          <w:szCs w:val="16"/>
          <w:lang w:eastAsia="en-AU"/>
        </w:rPr>
        <w:t>W</w:t>
      </w:r>
      <w:r w:rsidRPr="00FE2BB8">
        <w:rPr>
          <w:rFonts w:asciiTheme="minorHAnsi" w:hAnsiTheme="minorHAnsi" w:cs="Verdana"/>
          <w:sz w:val="16"/>
          <w:szCs w:val="16"/>
          <w:lang w:eastAsia="en-AU"/>
        </w:rPr>
        <w:t>ater supply services are sustained and con</w:t>
      </w:r>
      <w:r>
        <w:rPr>
          <w:rFonts w:asciiTheme="minorHAnsi" w:hAnsiTheme="minorHAnsi" w:cs="Verdana"/>
          <w:sz w:val="16"/>
          <w:szCs w:val="16"/>
          <w:lang w:eastAsia="en-AU"/>
        </w:rPr>
        <w:t>tinued beyond the design period;</w:t>
      </w:r>
    </w:p>
    <w:p w14:paraId="36B2BBEC" w14:textId="27CFAF57" w:rsidR="00FE2BB8" w:rsidRPr="00FE2BB8" w:rsidRDefault="00FE2BB8" w:rsidP="00FE2BB8">
      <w:pPr>
        <w:pStyle w:val="ListParagraph"/>
        <w:numPr>
          <w:ilvl w:val="0"/>
          <w:numId w:val="22"/>
        </w:numPr>
        <w:autoSpaceDE w:val="0"/>
        <w:autoSpaceDN w:val="0"/>
        <w:adjustRightInd w:val="0"/>
        <w:spacing w:before="0"/>
        <w:rPr>
          <w:rFonts w:asciiTheme="minorHAnsi" w:hAnsiTheme="minorHAnsi" w:cs="Verdana"/>
          <w:sz w:val="16"/>
          <w:szCs w:val="16"/>
          <w:lang w:eastAsia="en-AU"/>
        </w:rPr>
      </w:pPr>
      <w:r>
        <w:rPr>
          <w:rFonts w:asciiTheme="minorHAnsi" w:hAnsiTheme="minorHAnsi" w:cs="Verdana"/>
          <w:sz w:val="16"/>
          <w:szCs w:val="16"/>
          <w:lang w:eastAsia="en-AU"/>
        </w:rPr>
        <w:t>S</w:t>
      </w:r>
      <w:r w:rsidRPr="00FE2BB8">
        <w:rPr>
          <w:rFonts w:asciiTheme="minorHAnsi" w:hAnsiTheme="minorHAnsi" w:cs="Verdana"/>
          <w:sz w:val="16"/>
          <w:szCs w:val="16"/>
          <w:lang w:eastAsia="en-AU"/>
        </w:rPr>
        <w:t>takeholders adhere to defined roles, responsibilities, norms and standards</w:t>
      </w:r>
      <w:r>
        <w:rPr>
          <w:rFonts w:asciiTheme="minorHAnsi" w:hAnsiTheme="minorHAnsi" w:cs="Verdana"/>
          <w:sz w:val="16"/>
          <w:szCs w:val="16"/>
          <w:lang w:eastAsia="en-AU"/>
        </w:rPr>
        <w:t>;</w:t>
      </w:r>
    </w:p>
    <w:p w14:paraId="01E01D70" w14:textId="1937AFE5" w:rsidR="00FE2BB8" w:rsidRPr="00FE2BB8" w:rsidRDefault="00FE2BB8" w:rsidP="00FE2BB8">
      <w:pPr>
        <w:pStyle w:val="ListParagraph"/>
        <w:numPr>
          <w:ilvl w:val="0"/>
          <w:numId w:val="22"/>
        </w:numPr>
        <w:autoSpaceDE w:val="0"/>
        <w:autoSpaceDN w:val="0"/>
        <w:adjustRightInd w:val="0"/>
        <w:spacing w:before="0"/>
        <w:rPr>
          <w:rFonts w:asciiTheme="minorHAnsi" w:hAnsiTheme="minorHAnsi" w:cs="Verdana"/>
          <w:sz w:val="16"/>
          <w:szCs w:val="16"/>
          <w:lang w:eastAsia="en-AU"/>
        </w:rPr>
      </w:pPr>
      <w:r>
        <w:rPr>
          <w:rFonts w:asciiTheme="minorHAnsi" w:hAnsiTheme="minorHAnsi" w:cs="Verdana"/>
          <w:sz w:val="16"/>
          <w:szCs w:val="16"/>
          <w:lang w:eastAsia="en-AU"/>
        </w:rPr>
        <w:t>S</w:t>
      </w:r>
      <w:r w:rsidRPr="00FE2BB8">
        <w:rPr>
          <w:rFonts w:asciiTheme="minorHAnsi" w:hAnsiTheme="minorHAnsi" w:cs="Verdana"/>
          <w:sz w:val="16"/>
          <w:szCs w:val="16"/>
          <w:lang w:eastAsia="en-AU"/>
        </w:rPr>
        <w:t>takehol</w:t>
      </w:r>
      <w:r>
        <w:rPr>
          <w:rFonts w:asciiTheme="minorHAnsi" w:hAnsiTheme="minorHAnsi" w:cs="Verdana"/>
          <w:sz w:val="16"/>
          <w:szCs w:val="16"/>
          <w:lang w:eastAsia="en-AU"/>
        </w:rPr>
        <w:t>ders meet performance standards;</w:t>
      </w:r>
    </w:p>
    <w:p w14:paraId="3F49BBC2" w14:textId="7195B795" w:rsidR="00FE2BB8" w:rsidRDefault="00FE2BB8" w:rsidP="00FE2BB8">
      <w:pPr>
        <w:pStyle w:val="ListParagraph"/>
        <w:numPr>
          <w:ilvl w:val="0"/>
          <w:numId w:val="22"/>
        </w:numPr>
        <w:autoSpaceDE w:val="0"/>
        <w:autoSpaceDN w:val="0"/>
        <w:adjustRightInd w:val="0"/>
        <w:spacing w:before="0"/>
        <w:rPr>
          <w:rFonts w:asciiTheme="minorHAnsi" w:hAnsiTheme="minorHAnsi" w:cs="Verdana"/>
          <w:sz w:val="16"/>
          <w:szCs w:val="16"/>
          <w:lang w:eastAsia="en-AU"/>
        </w:rPr>
      </w:pPr>
      <w:r>
        <w:rPr>
          <w:rFonts w:asciiTheme="minorHAnsi" w:hAnsiTheme="minorHAnsi" w:cs="Verdana"/>
          <w:sz w:val="16"/>
          <w:szCs w:val="16"/>
          <w:lang w:eastAsia="en-AU"/>
        </w:rPr>
        <w:t>N</w:t>
      </w:r>
      <w:r w:rsidRPr="00FE2BB8">
        <w:rPr>
          <w:rFonts w:asciiTheme="minorHAnsi" w:hAnsiTheme="minorHAnsi" w:cs="Verdana"/>
          <w:sz w:val="16"/>
          <w:szCs w:val="16"/>
          <w:lang w:eastAsia="en-AU"/>
        </w:rPr>
        <w:t>orms, standards and regulations are available, communicated, adhered to and enforced</w:t>
      </w:r>
      <w:r>
        <w:rPr>
          <w:rFonts w:asciiTheme="minorHAnsi" w:hAnsiTheme="minorHAnsi" w:cs="Verdana"/>
          <w:sz w:val="16"/>
          <w:szCs w:val="16"/>
          <w:lang w:eastAsia="en-AU"/>
        </w:rPr>
        <w:t>;</w:t>
      </w:r>
    </w:p>
    <w:p w14:paraId="646BE6A2" w14:textId="15960EE1" w:rsidR="00FE2BB8" w:rsidRPr="00FE2BB8" w:rsidRDefault="00FE2BB8" w:rsidP="00FE2BB8">
      <w:pPr>
        <w:pStyle w:val="ListParagraph"/>
        <w:numPr>
          <w:ilvl w:val="0"/>
          <w:numId w:val="22"/>
        </w:numPr>
        <w:autoSpaceDE w:val="0"/>
        <w:autoSpaceDN w:val="0"/>
        <w:adjustRightInd w:val="0"/>
        <w:spacing w:before="0"/>
        <w:rPr>
          <w:rFonts w:asciiTheme="minorHAnsi" w:hAnsiTheme="minorHAnsi" w:cs="Verdana"/>
          <w:sz w:val="16"/>
          <w:szCs w:val="16"/>
          <w:lang w:eastAsia="en-AU"/>
        </w:rPr>
      </w:pPr>
      <w:r>
        <w:rPr>
          <w:rFonts w:asciiTheme="minorHAnsi" w:hAnsiTheme="minorHAnsi" w:cs="Verdana"/>
          <w:sz w:val="16"/>
          <w:szCs w:val="16"/>
          <w:lang w:eastAsia="en-AU"/>
        </w:rPr>
        <w:t>O</w:t>
      </w:r>
      <w:r w:rsidRPr="00FE2BB8">
        <w:rPr>
          <w:rFonts w:asciiTheme="minorHAnsi" w:hAnsiTheme="minorHAnsi" w:cs="Verdana"/>
          <w:sz w:val="16"/>
          <w:szCs w:val="16"/>
          <w:lang w:eastAsia="en-AU"/>
        </w:rPr>
        <w:t>peration, minor repairs and ongoing mainten</w:t>
      </w:r>
      <w:r>
        <w:rPr>
          <w:rFonts w:asciiTheme="minorHAnsi" w:hAnsiTheme="minorHAnsi" w:cs="Verdana"/>
          <w:sz w:val="16"/>
          <w:szCs w:val="16"/>
          <w:lang w:eastAsia="en-AU"/>
        </w:rPr>
        <w:t>ance take place at scheme level;</w:t>
      </w:r>
      <w:r w:rsidR="00224546">
        <w:rPr>
          <w:rFonts w:asciiTheme="minorHAnsi" w:hAnsiTheme="minorHAnsi" w:cs="Verdana"/>
          <w:sz w:val="16"/>
          <w:szCs w:val="16"/>
          <w:lang w:eastAsia="en-AU"/>
        </w:rPr>
        <w:t xml:space="preserve"> and</w:t>
      </w:r>
    </w:p>
    <w:p w14:paraId="0736E08E" w14:textId="670DC045" w:rsidR="00FE2BB8" w:rsidRPr="00FE2BB8" w:rsidRDefault="00FE2BB8" w:rsidP="00FE2BB8">
      <w:pPr>
        <w:pStyle w:val="FootnoteText"/>
        <w:numPr>
          <w:ilvl w:val="0"/>
          <w:numId w:val="21"/>
        </w:numPr>
        <w:rPr>
          <w:rFonts w:asciiTheme="minorHAnsi" w:hAnsiTheme="minorHAnsi"/>
          <w:sz w:val="16"/>
          <w:szCs w:val="16"/>
        </w:rPr>
      </w:pPr>
      <w:r>
        <w:rPr>
          <w:rFonts w:asciiTheme="minorHAnsi" w:hAnsiTheme="minorHAnsi" w:cs="Verdana"/>
          <w:sz w:val="16"/>
          <w:szCs w:val="16"/>
          <w:lang w:eastAsia="en-AU"/>
        </w:rPr>
        <w:t>P</w:t>
      </w:r>
      <w:r w:rsidRPr="00FE2BB8">
        <w:rPr>
          <w:rFonts w:asciiTheme="minorHAnsi" w:hAnsiTheme="minorHAnsi" w:cs="Verdana"/>
          <w:sz w:val="16"/>
          <w:szCs w:val="16"/>
          <w:lang w:eastAsia="en-AU"/>
        </w:rPr>
        <w:t>ost</w:t>
      </w:r>
      <w:r w:rsidR="00224546">
        <w:rPr>
          <w:rFonts w:asciiTheme="minorHAnsi" w:hAnsiTheme="minorHAnsi" w:cs="Verdana"/>
          <w:sz w:val="16"/>
          <w:szCs w:val="16"/>
          <w:lang w:eastAsia="en-AU"/>
        </w:rPr>
        <w:t>-</w:t>
      </w:r>
      <w:r w:rsidRPr="00FE2BB8">
        <w:rPr>
          <w:rFonts w:asciiTheme="minorHAnsi" w:hAnsiTheme="minorHAnsi" w:cs="Verdana"/>
          <w:sz w:val="16"/>
          <w:szCs w:val="16"/>
          <w:lang w:eastAsia="en-AU"/>
        </w:rPr>
        <w:t>constru</w:t>
      </w:r>
      <w:r>
        <w:rPr>
          <w:rFonts w:asciiTheme="minorHAnsi" w:hAnsiTheme="minorHAnsi" w:cs="Verdana"/>
          <w:sz w:val="16"/>
          <w:szCs w:val="16"/>
          <w:lang w:eastAsia="en-AU"/>
        </w:rPr>
        <w:t>ction support is institutionalis</w:t>
      </w:r>
      <w:r w:rsidRPr="00FE2BB8">
        <w:rPr>
          <w:rFonts w:asciiTheme="minorHAnsi" w:hAnsiTheme="minorHAnsi" w:cs="Verdana"/>
          <w:sz w:val="16"/>
          <w:szCs w:val="16"/>
          <w:lang w:eastAsia="en-AU"/>
        </w:rPr>
        <w:t>ed, available, accessible and practiced</w:t>
      </w:r>
      <w:r>
        <w:rPr>
          <w:rFonts w:asciiTheme="minorHAnsi" w:hAnsiTheme="minorHAnsi" w:cs="Verdana"/>
          <w:sz w:val="16"/>
          <w:szCs w:val="16"/>
          <w:lang w:eastAsia="en-A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F573A" w14:textId="77777777" w:rsidR="00D835FD" w:rsidRDefault="00D835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9A892" w14:textId="77777777" w:rsidR="0080628B" w:rsidRPr="00077243" w:rsidRDefault="0080628B" w:rsidP="00077243">
    <w:pPr>
      <w:pStyle w:val="Header"/>
      <w:jc w:val="center"/>
      <w:rPr>
        <w:caps/>
      </w:rPr>
    </w:pPr>
    <w:r w:rsidRPr="00077243">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32999" w14:textId="77777777" w:rsidR="00D835FD" w:rsidRDefault="00D835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6"/>
    <w:lvl w:ilvl="0">
      <w:numFmt w:val="bullet"/>
      <w:lvlText w:val=""/>
      <w:lvlJc w:val="left"/>
      <w:pPr>
        <w:tabs>
          <w:tab w:val="num" w:pos="1080"/>
        </w:tabs>
        <w:ind w:left="1080" w:hanging="360"/>
      </w:pPr>
      <w:rPr>
        <w:rFonts w:ascii="Symbol" w:hAnsi="Symbol" w:cs="Angsana New"/>
      </w:rPr>
    </w:lvl>
  </w:abstractNum>
  <w:abstractNum w:abstractNumId="1">
    <w:nsid w:val="042F2612"/>
    <w:multiLevelType w:val="hybridMultilevel"/>
    <w:tmpl w:val="50309DF2"/>
    <w:lvl w:ilvl="0" w:tplc="DB04AA92">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2D761C"/>
    <w:multiLevelType w:val="hybridMultilevel"/>
    <w:tmpl w:val="C542260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CF46DB5"/>
    <w:multiLevelType w:val="hybridMultilevel"/>
    <w:tmpl w:val="0114A6B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03A12D2"/>
    <w:multiLevelType w:val="hybridMultilevel"/>
    <w:tmpl w:val="878681C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2363982"/>
    <w:multiLevelType w:val="hybridMultilevel"/>
    <w:tmpl w:val="EEA6FA2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FC27032"/>
    <w:multiLevelType w:val="hybridMultilevel"/>
    <w:tmpl w:val="E3CC929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A40746B"/>
    <w:multiLevelType w:val="hybridMultilevel"/>
    <w:tmpl w:val="F9E80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48511D82"/>
    <w:multiLevelType w:val="hybridMultilevel"/>
    <w:tmpl w:val="8496150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nsid w:val="585D2E04"/>
    <w:multiLevelType w:val="hybridMultilevel"/>
    <w:tmpl w:val="F9861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A891010"/>
    <w:multiLevelType w:val="hybridMultilevel"/>
    <w:tmpl w:val="006443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3C83C18"/>
    <w:multiLevelType w:val="hybridMultilevel"/>
    <w:tmpl w:val="5CBE42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51B1028"/>
    <w:multiLevelType w:val="hybridMultilevel"/>
    <w:tmpl w:val="12745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D937DB7"/>
    <w:multiLevelType w:val="hybridMultilevel"/>
    <w:tmpl w:val="68DAF6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1C8593A"/>
    <w:multiLevelType w:val="hybridMultilevel"/>
    <w:tmpl w:val="34063D6E"/>
    <w:lvl w:ilvl="0" w:tplc="74181EF6">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20">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95F7DD4"/>
    <w:multiLevelType w:val="hybridMultilevel"/>
    <w:tmpl w:val="FE86F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CCE4871"/>
    <w:multiLevelType w:val="hybridMultilevel"/>
    <w:tmpl w:val="95161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8"/>
  </w:num>
  <w:num w:numId="4">
    <w:abstractNumId w:val="19"/>
  </w:num>
  <w:num w:numId="5">
    <w:abstractNumId w:val="20"/>
  </w:num>
  <w:num w:numId="6">
    <w:abstractNumId w:val="2"/>
  </w:num>
  <w:num w:numId="7">
    <w:abstractNumId w:val="12"/>
  </w:num>
  <w:num w:numId="8">
    <w:abstractNumId w:val="10"/>
  </w:num>
  <w:num w:numId="9">
    <w:abstractNumId w:val="16"/>
  </w:num>
  <w:num w:numId="10">
    <w:abstractNumId w:val="13"/>
  </w:num>
  <w:num w:numId="11">
    <w:abstractNumId w:val="22"/>
  </w:num>
  <w:num w:numId="12">
    <w:abstractNumId w:val="5"/>
  </w:num>
  <w:num w:numId="13">
    <w:abstractNumId w:val="3"/>
  </w:num>
  <w:num w:numId="14">
    <w:abstractNumId w:val="4"/>
  </w:num>
  <w:num w:numId="15">
    <w:abstractNumId w:val="6"/>
  </w:num>
  <w:num w:numId="16">
    <w:abstractNumId w:val="15"/>
  </w:num>
  <w:num w:numId="17">
    <w:abstractNumId w:val="14"/>
  </w:num>
  <w:num w:numId="18">
    <w:abstractNumId w:val="9"/>
  </w:num>
  <w:num w:numId="19">
    <w:abstractNumId w:val="17"/>
  </w:num>
  <w:num w:numId="20">
    <w:abstractNumId w:val="21"/>
  </w:num>
  <w:num w:numId="21">
    <w:abstractNumId w:val="18"/>
  </w:num>
  <w:num w:numId="2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57"/>
  <w:drawingGridVerticalSpacing w:val="181"/>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049F2"/>
    <w:rsid w:val="00005268"/>
    <w:rsid w:val="00010FF6"/>
    <w:rsid w:val="00012070"/>
    <w:rsid w:val="00012E96"/>
    <w:rsid w:val="000135D5"/>
    <w:rsid w:val="00015371"/>
    <w:rsid w:val="00015D42"/>
    <w:rsid w:val="000163BD"/>
    <w:rsid w:val="00017C2E"/>
    <w:rsid w:val="000272E0"/>
    <w:rsid w:val="00031779"/>
    <w:rsid w:val="00035AFE"/>
    <w:rsid w:val="00036056"/>
    <w:rsid w:val="000412DD"/>
    <w:rsid w:val="00042B6F"/>
    <w:rsid w:val="00043894"/>
    <w:rsid w:val="00051BF4"/>
    <w:rsid w:val="00052316"/>
    <w:rsid w:val="00054700"/>
    <w:rsid w:val="000674D1"/>
    <w:rsid w:val="00067C95"/>
    <w:rsid w:val="0007162A"/>
    <w:rsid w:val="00071CEC"/>
    <w:rsid w:val="000728D3"/>
    <w:rsid w:val="000733A7"/>
    <w:rsid w:val="00074EDB"/>
    <w:rsid w:val="000765F5"/>
    <w:rsid w:val="00077243"/>
    <w:rsid w:val="0008038E"/>
    <w:rsid w:val="000815FC"/>
    <w:rsid w:val="00083D48"/>
    <w:rsid w:val="0008442A"/>
    <w:rsid w:val="0008459A"/>
    <w:rsid w:val="000869CE"/>
    <w:rsid w:val="00087946"/>
    <w:rsid w:val="00087BAE"/>
    <w:rsid w:val="00093062"/>
    <w:rsid w:val="00094CE2"/>
    <w:rsid w:val="00095489"/>
    <w:rsid w:val="00097C5F"/>
    <w:rsid w:val="000A322C"/>
    <w:rsid w:val="000A77DB"/>
    <w:rsid w:val="000B520A"/>
    <w:rsid w:val="000B7AFD"/>
    <w:rsid w:val="000C4574"/>
    <w:rsid w:val="000C7333"/>
    <w:rsid w:val="000D316D"/>
    <w:rsid w:val="000D38AE"/>
    <w:rsid w:val="000D530C"/>
    <w:rsid w:val="000D7FEA"/>
    <w:rsid w:val="000E1475"/>
    <w:rsid w:val="000E1958"/>
    <w:rsid w:val="000E2503"/>
    <w:rsid w:val="000E4994"/>
    <w:rsid w:val="000E4AC2"/>
    <w:rsid w:val="000E4B35"/>
    <w:rsid w:val="000E75FF"/>
    <w:rsid w:val="000F0A4A"/>
    <w:rsid w:val="000F4710"/>
    <w:rsid w:val="000F51D5"/>
    <w:rsid w:val="000F5FF5"/>
    <w:rsid w:val="0010006D"/>
    <w:rsid w:val="00102362"/>
    <w:rsid w:val="00104963"/>
    <w:rsid w:val="0010651D"/>
    <w:rsid w:val="001077BF"/>
    <w:rsid w:val="00107ED6"/>
    <w:rsid w:val="00113C84"/>
    <w:rsid w:val="00116D39"/>
    <w:rsid w:val="00121F43"/>
    <w:rsid w:val="0012351D"/>
    <w:rsid w:val="001236C4"/>
    <w:rsid w:val="001236CF"/>
    <w:rsid w:val="00123851"/>
    <w:rsid w:val="00123C3E"/>
    <w:rsid w:val="0012582F"/>
    <w:rsid w:val="00130913"/>
    <w:rsid w:val="00134B6C"/>
    <w:rsid w:val="001378B7"/>
    <w:rsid w:val="00140289"/>
    <w:rsid w:val="00144156"/>
    <w:rsid w:val="00144AF1"/>
    <w:rsid w:val="001461C8"/>
    <w:rsid w:val="001467C6"/>
    <w:rsid w:val="00151891"/>
    <w:rsid w:val="0015388F"/>
    <w:rsid w:val="00153F2A"/>
    <w:rsid w:val="001614B0"/>
    <w:rsid w:val="0016457C"/>
    <w:rsid w:val="001713BA"/>
    <w:rsid w:val="00173632"/>
    <w:rsid w:val="00175FFC"/>
    <w:rsid w:val="00177AC0"/>
    <w:rsid w:val="00184728"/>
    <w:rsid w:val="001859F0"/>
    <w:rsid w:val="00185E86"/>
    <w:rsid w:val="001874BC"/>
    <w:rsid w:val="001917F6"/>
    <w:rsid w:val="001929C6"/>
    <w:rsid w:val="001939CC"/>
    <w:rsid w:val="00195E3D"/>
    <w:rsid w:val="001B074D"/>
    <w:rsid w:val="001B1EE4"/>
    <w:rsid w:val="001B5DEE"/>
    <w:rsid w:val="001D19F0"/>
    <w:rsid w:val="001D2C42"/>
    <w:rsid w:val="001D7353"/>
    <w:rsid w:val="001E1546"/>
    <w:rsid w:val="001E3D24"/>
    <w:rsid w:val="001E4372"/>
    <w:rsid w:val="001E4FCC"/>
    <w:rsid w:val="001F35CD"/>
    <w:rsid w:val="001F4EAC"/>
    <w:rsid w:val="001F548E"/>
    <w:rsid w:val="001F5C59"/>
    <w:rsid w:val="00201759"/>
    <w:rsid w:val="00203B26"/>
    <w:rsid w:val="00205BA9"/>
    <w:rsid w:val="00206132"/>
    <w:rsid w:val="00214F7F"/>
    <w:rsid w:val="00217795"/>
    <w:rsid w:val="00220380"/>
    <w:rsid w:val="0022099A"/>
    <w:rsid w:val="00221D53"/>
    <w:rsid w:val="00223581"/>
    <w:rsid w:val="00223DFA"/>
    <w:rsid w:val="00224546"/>
    <w:rsid w:val="00224834"/>
    <w:rsid w:val="00232239"/>
    <w:rsid w:val="002425E0"/>
    <w:rsid w:val="00245265"/>
    <w:rsid w:val="00250414"/>
    <w:rsid w:val="00250CB9"/>
    <w:rsid w:val="002524DA"/>
    <w:rsid w:val="00254285"/>
    <w:rsid w:val="002546B7"/>
    <w:rsid w:val="00255DF0"/>
    <w:rsid w:val="00264366"/>
    <w:rsid w:val="00276F45"/>
    <w:rsid w:val="002824B7"/>
    <w:rsid w:val="002839B9"/>
    <w:rsid w:val="00287EBF"/>
    <w:rsid w:val="00291C8A"/>
    <w:rsid w:val="0029717D"/>
    <w:rsid w:val="002A1D99"/>
    <w:rsid w:val="002B16FF"/>
    <w:rsid w:val="002B2279"/>
    <w:rsid w:val="002B23D7"/>
    <w:rsid w:val="002B2BA6"/>
    <w:rsid w:val="002B4FE1"/>
    <w:rsid w:val="002B5216"/>
    <w:rsid w:val="002C51AD"/>
    <w:rsid w:val="002C612D"/>
    <w:rsid w:val="002D1173"/>
    <w:rsid w:val="002D4C96"/>
    <w:rsid w:val="002D5710"/>
    <w:rsid w:val="002E0EA2"/>
    <w:rsid w:val="002E2A63"/>
    <w:rsid w:val="002E7065"/>
    <w:rsid w:val="002E7A09"/>
    <w:rsid w:val="002F001E"/>
    <w:rsid w:val="002F13CD"/>
    <w:rsid w:val="002F1C38"/>
    <w:rsid w:val="002F30C2"/>
    <w:rsid w:val="002F3803"/>
    <w:rsid w:val="002F501F"/>
    <w:rsid w:val="003012E6"/>
    <w:rsid w:val="00302229"/>
    <w:rsid w:val="0030264B"/>
    <w:rsid w:val="003063C8"/>
    <w:rsid w:val="00307E1F"/>
    <w:rsid w:val="00310523"/>
    <w:rsid w:val="00310FA6"/>
    <w:rsid w:val="00314E1C"/>
    <w:rsid w:val="00326D2A"/>
    <w:rsid w:val="00327EDE"/>
    <w:rsid w:val="00330078"/>
    <w:rsid w:val="00334E51"/>
    <w:rsid w:val="003352F6"/>
    <w:rsid w:val="00342870"/>
    <w:rsid w:val="00345F77"/>
    <w:rsid w:val="00350917"/>
    <w:rsid w:val="0035724B"/>
    <w:rsid w:val="003578AC"/>
    <w:rsid w:val="00367DA3"/>
    <w:rsid w:val="003719DB"/>
    <w:rsid w:val="00371B8D"/>
    <w:rsid w:val="00373EB2"/>
    <w:rsid w:val="0037535E"/>
    <w:rsid w:val="0039002F"/>
    <w:rsid w:val="00390A59"/>
    <w:rsid w:val="00394C72"/>
    <w:rsid w:val="00397F85"/>
    <w:rsid w:val="003A09AD"/>
    <w:rsid w:val="003A273C"/>
    <w:rsid w:val="003A36D5"/>
    <w:rsid w:val="003A3D8A"/>
    <w:rsid w:val="003A3DE5"/>
    <w:rsid w:val="003A4D26"/>
    <w:rsid w:val="003A642E"/>
    <w:rsid w:val="003B035D"/>
    <w:rsid w:val="003B0BB3"/>
    <w:rsid w:val="003B518A"/>
    <w:rsid w:val="003B6DC1"/>
    <w:rsid w:val="003B7455"/>
    <w:rsid w:val="003C0A67"/>
    <w:rsid w:val="003C24EC"/>
    <w:rsid w:val="003C25ED"/>
    <w:rsid w:val="003C2F63"/>
    <w:rsid w:val="003C344B"/>
    <w:rsid w:val="003D0C24"/>
    <w:rsid w:val="003D236A"/>
    <w:rsid w:val="003D4821"/>
    <w:rsid w:val="003D4CAC"/>
    <w:rsid w:val="003D548A"/>
    <w:rsid w:val="003D5CFC"/>
    <w:rsid w:val="003D6E0A"/>
    <w:rsid w:val="003D7317"/>
    <w:rsid w:val="003E0DFE"/>
    <w:rsid w:val="003E2603"/>
    <w:rsid w:val="003E3E3E"/>
    <w:rsid w:val="003E45B2"/>
    <w:rsid w:val="003E6462"/>
    <w:rsid w:val="003E6561"/>
    <w:rsid w:val="003E7BC4"/>
    <w:rsid w:val="003F0F7E"/>
    <w:rsid w:val="003F2997"/>
    <w:rsid w:val="003F43CF"/>
    <w:rsid w:val="003F43F9"/>
    <w:rsid w:val="003F7733"/>
    <w:rsid w:val="003F7C64"/>
    <w:rsid w:val="004032D0"/>
    <w:rsid w:val="00404E5B"/>
    <w:rsid w:val="00406563"/>
    <w:rsid w:val="00406867"/>
    <w:rsid w:val="00406CD2"/>
    <w:rsid w:val="00411862"/>
    <w:rsid w:val="0041550F"/>
    <w:rsid w:val="00416565"/>
    <w:rsid w:val="0041725E"/>
    <w:rsid w:val="00417DB8"/>
    <w:rsid w:val="004221A5"/>
    <w:rsid w:val="00427F43"/>
    <w:rsid w:val="00434134"/>
    <w:rsid w:val="00442C81"/>
    <w:rsid w:val="00444128"/>
    <w:rsid w:val="004449B6"/>
    <w:rsid w:val="00444D45"/>
    <w:rsid w:val="00451925"/>
    <w:rsid w:val="00454766"/>
    <w:rsid w:val="004555E2"/>
    <w:rsid w:val="00455F94"/>
    <w:rsid w:val="004563D4"/>
    <w:rsid w:val="00456E9B"/>
    <w:rsid w:val="00461D80"/>
    <w:rsid w:val="00466CDA"/>
    <w:rsid w:val="004707CB"/>
    <w:rsid w:val="00472CDE"/>
    <w:rsid w:val="00473AA7"/>
    <w:rsid w:val="00476FDC"/>
    <w:rsid w:val="0047719C"/>
    <w:rsid w:val="0048680E"/>
    <w:rsid w:val="00490AF6"/>
    <w:rsid w:val="00496DB3"/>
    <w:rsid w:val="004A100E"/>
    <w:rsid w:val="004A56A0"/>
    <w:rsid w:val="004A71FE"/>
    <w:rsid w:val="004A78D6"/>
    <w:rsid w:val="004C00C0"/>
    <w:rsid w:val="004C14A7"/>
    <w:rsid w:val="004C429D"/>
    <w:rsid w:val="004C675F"/>
    <w:rsid w:val="004D043E"/>
    <w:rsid w:val="004D3454"/>
    <w:rsid w:val="004D7B29"/>
    <w:rsid w:val="004E0A16"/>
    <w:rsid w:val="004E150A"/>
    <w:rsid w:val="004E3358"/>
    <w:rsid w:val="004E37BD"/>
    <w:rsid w:val="004E6F55"/>
    <w:rsid w:val="004F479B"/>
    <w:rsid w:val="004F4A92"/>
    <w:rsid w:val="004F5F17"/>
    <w:rsid w:val="004F7698"/>
    <w:rsid w:val="004F78C4"/>
    <w:rsid w:val="00504689"/>
    <w:rsid w:val="005077AB"/>
    <w:rsid w:val="00507C56"/>
    <w:rsid w:val="00510728"/>
    <w:rsid w:val="00510B2A"/>
    <w:rsid w:val="00513809"/>
    <w:rsid w:val="005149FE"/>
    <w:rsid w:val="005152C8"/>
    <w:rsid w:val="005154F9"/>
    <w:rsid w:val="0052010E"/>
    <w:rsid w:val="00522766"/>
    <w:rsid w:val="00523BBF"/>
    <w:rsid w:val="00530283"/>
    <w:rsid w:val="005477B9"/>
    <w:rsid w:val="00550E26"/>
    <w:rsid w:val="00557173"/>
    <w:rsid w:val="00561523"/>
    <w:rsid w:val="00562E5D"/>
    <w:rsid w:val="005672CB"/>
    <w:rsid w:val="00576EED"/>
    <w:rsid w:val="00580002"/>
    <w:rsid w:val="005829CA"/>
    <w:rsid w:val="00585B02"/>
    <w:rsid w:val="00586B72"/>
    <w:rsid w:val="0059065C"/>
    <w:rsid w:val="0059073A"/>
    <w:rsid w:val="005928E6"/>
    <w:rsid w:val="00592F64"/>
    <w:rsid w:val="00593DB7"/>
    <w:rsid w:val="0059519C"/>
    <w:rsid w:val="005959B3"/>
    <w:rsid w:val="00596949"/>
    <w:rsid w:val="005A4455"/>
    <w:rsid w:val="005A47C3"/>
    <w:rsid w:val="005A6B4A"/>
    <w:rsid w:val="005A7156"/>
    <w:rsid w:val="005A7776"/>
    <w:rsid w:val="005B505B"/>
    <w:rsid w:val="005D008B"/>
    <w:rsid w:val="005D3F4B"/>
    <w:rsid w:val="005D6CC5"/>
    <w:rsid w:val="005E0F91"/>
    <w:rsid w:val="005E313B"/>
    <w:rsid w:val="005E35F3"/>
    <w:rsid w:val="005E3939"/>
    <w:rsid w:val="005F1227"/>
    <w:rsid w:val="005F33D5"/>
    <w:rsid w:val="005F3966"/>
    <w:rsid w:val="005F71D9"/>
    <w:rsid w:val="00604D44"/>
    <w:rsid w:val="0060786C"/>
    <w:rsid w:val="00611E1D"/>
    <w:rsid w:val="0061231E"/>
    <w:rsid w:val="00614E79"/>
    <w:rsid w:val="00614EC8"/>
    <w:rsid w:val="006153BC"/>
    <w:rsid w:val="0062552F"/>
    <w:rsid w:val="006267D7"/>
    <w:rsid w:val="006269FF"/>
    <w:rsid w:val="00630522"/>
    <w:rsid w:val="00632714"/>
    <w:rsid w:val="0063540A"/>
    <w:rsid w:val="00636F15"/>
    <w:rsid w:val="00642F53"/>
    <w:rsid w:val="0064630B"/>
    <w:rsid w:val="006534DE"/>
    <w:rsid w:val="00654BC0"/>
    <w:rsid w:val="00656E2F"/>
    <w:rsid w:val="00664197"/>
    <w:rsid w:val="00670866"/>
    <w:rsid w:val="00670D9D"/>
    <w:rsid w:val="0067293C"/>
    <w:rsid w:val="00675733"/>
    <w:rsid w:val="006758D7"/>
    <w:rsid w:val="00677BF8"/>
    <w:rsid w:val="006803D9"/>
    <w:rsid w:val="00681953"/>
    <w:rsid w:val="00681D39"/>
    <w:rsid w:val="00681FC6"/>
    <w:rsid w:val="00683EB4"/>
    <w:rsid w:val="00691182"/>
    <w:rsid w:val="00694540"/>
    <w:rsid w:val="00696A03"/>
    <w:rsid w:val="006A069A"/>
    <w:rsid w:val="006A22E5"/>
    <w:rsid w:val="006A33F8"/>
    <w:rsid w:val="006A6864"/>
    <w:rsid w:val="006A6A84"/>
    <w:rsid w:val="006B0754"/>
    <w:rsid w:val="006B07A2"/>
    <w:rsid w:val="006B0F3C"/>
    <w:rsid w:val="006B204D"/>
    <w:rsid w:val="006B4A7A"/>
    <w:rsid w:val="006B5E30"/>
    <w:rsid w:val="006B7BFE"/>
    <w:rsid w:val="006C2142"/>
    <w:rsid w:val="006C2296"/>
    <w:rsid w:val="006C314A"/>
    <w:rsid w:val="006D23AC"/>
    <w:rsid w:val="006D31BA"/>
    <w:rsid w:val="006D7297"/>
    <w:rsid w:val="006E0843"/>
    <w:rsid w:val="006E08F6"/>
    <w:rsid w:val="006E2287"/>
    <w:rsid w:val="006F2640"/>
    <w:rsid w:val="00707A06"/>
    <w:rsid w:val="007104C5"/>
    <w:rsid w:val="00710578"/>
    <w:rsid w:val="0072064D"/>
    <w:rsid w:val="007259C0"/>
    <w:rsid w:val="00726DC3"/>
    <w:rsid w:val="007336DD"/>
    <w:rsid w:val="00743FDA"/>
    <w:rsid w:val="00744139"/>
    <w:rsid w:val="007444F9"/>
    <w:rsid w:val="007478C2"/>
    <w:rsid w:val="00747B90"/>
    <w:rsid w:val="00752C78"/>
    <w:rsid w:val="00752DB3"/>
    <w:rsid w:val="00755ECE"/>
    <w:rsid w:val="00760645"/>
    <w:rsid w:val="007617BD"/>
    <w:rsid w:val="00762F7B"/>
    <w:rsid w:val="00767EB4"/>
    <w:rsid w:val="007717B2"/>
    <w:rsid w:val="0077265D"/>
    <w:rsid w:val="00774864"/>
    <w:rsid w:val="0077790F"/>
    <w:rsid w:val="007820D0"/>
    <w:rsid w:val="00783D21"/>
    <w:rsid w:val="00783EFE"/>
    <w:rsid w:val="00783F58"/>
    <w:rsid w:val="007A5BB7"/>
    <w:rsid w:val="007B042E"/>
    <w:rsid w:val="007C0E48"/>
    <w:rsid w:val="007C172B"/>
    <w:rsid w:val="007C5FAB"/>
    <w:rsid w:val="007D2631"/>
    <w:rsid w:val="007E37A6"/>
    <w:rsid w:val="007E4E22"/>
    <w:rsid w:val="007E4FE8"/>
    <w:rsid w:val="007E51EF"/>
    <w:rsid w:val="007E60A1"/>
    <w:rsid w:val="007E694D"/>
    <w:rsid w:val="007F3EE5"/>
    <w:rsid w:val="007F4D87"/>
    <w:rsid w:val="007F7FFD"/>
    <w:rsid w:val="00800650"/>
    <w:rsid w:val="00800D1B"/>
    <w:rsid w:val="00802A54"/>
    <w:rsid w:val="00803067"/>
    <w:rsid w:val="00804AEF"/>
    <w:rsid w:val="00804D49"/>
    <w:rsid w:val="0080628B"/>
    <w:rsid w:val="00806378"/>
    <w:rsid w:val="00806888"/>
    <w:rsid w:val="00806D00"/>
    <w:rsid w:val="00814D47"/>
    <w:rsid w:val="0081654C"/>
    <w:rsid w:val="00816584"/>
    <w:rsid w:val="00817570"/>
    <w:rsid w:val="00823462"/>
    <w:rsid w:val="00831DB9"/>
    <w:rsid w:val="00831FE2"/>
    <w:rsid w:val="00843412"/>
    <w:rsid w:val="00843D42"/>
    <w:rsid w:val="00845B17"/>
    <w:rsid w:val="00847FA2"/>
    <w:rsid w:val="0085259F"/>
    <w:rsid w:val="008570D5"/>
    <w:rsid w:val="00864A76"/>
    <w:rsid w:val="00864D3B"/>
    <w:rsid w:val="008707F3"/>
    <w:rsid w:val="00870FBD"/>
    <w:rsid w:val="0087419E"/>
    <w:rsid w:val="00875673"/>
    <w:rsid w:val="0087604D"/>
    <w:rsid w:val="00881FA9"/>
    <w:rsid w:val="00886689"/>
    <w:rsid w:val="00887304"/>
    <w:rsid w:val="00894472"/>
    <w:rsid w:val="008A19DC"/>
    <w:rsid w:val="008B3156"/>
    <w:rsid w:val="008B7666"/>
    <w:rsid w:val="008D105C"/>
    <w:rsid w:val="008D18A9"/>
    <w:rsid w:val="008D3A26"/>
    <w:rsid w:val="008D6886"/>
    <w:rsid w:val="008D6B75"/>
    <w:rsid w:val="008D716B"/>
    <w:rsid w:val="008D7666"/>
    <w:rsid w:val="008D790F"/>
    <w:rsid w:val="008E0C4C"/>
    <w:rsid w:val="008F36C7"/>
    <w:rsid w:val="008F3DB6"/>
    <w:rsid w:val="008F5304"/>
    <w:rsid w:val="008F6362"/>
    <w:rsid w:val="00906ECD"/>
    <w:rsid w:val="0091135C"/>
    <w:rsid w:val="00913F5E"/>
    <w:rsid w:val="00921CBF"/>
    <w:rsid w:val="00923B0C"/>
    <w:rsid w:val="009247FD"/>
    <w:rsid w:val="009309AB"/>
    <w:rsid w:val="00933765"/>
    <w:rsid w:val="00936582"/>
    <w:rsid w:val="00936948"/>
    <w:rsid w:val="0094441E"/>
    <w:rsid w:val="0094491B"/>
    <w:rsid w:val="00944BC2"/>
    <w:rsid w:val="009526A3"/>
    <w:rsid w:val="009536ED"/>
    <w:rsid w:val="009539EC"/>
    <w:rsid w:val="00953FAD"/>
    <w:rsid w:val="00954A5E"/>
    <w:rsid w:val="0095688C"/>
    <w:rsid w:val="00963C76"/>
    <w:rsid w:val="00963FE5"/>
    <w:rsid w:val="00973B9C"/>
    <w:rsid w:val="00975EFF"/>
    <w:rsid w:val="009812BB"/>
    <w:rsid w:val="00982318"/>
    <w:rsid w:val="00983442"/>
    <w:rsid w:val="00993D41"/>
    <w:rsid w:val="0099479E"/>
    <w:rsid w:val="009A4219"/>
    <w:rsid w:val="009A4B0D"/>
    <w:rsid w:val="009A572C"/>
    <w:rsid w:val="009A66D0"/>
    <w:rsid w:val="009B1EDE"/>
    <w:rsid w:val="009B3A01"/>
    <w:rsid w:val="009B4B2D"/>
    <w:rsid w:val="009B6244"/>
    <w:rsid w:val="009B6A20"/>
    <w:rsid w:val="009C235A"/>
    <w:rsid w:val="009C34DA"/>
    <w:rsid w:val="009C73C2"/>
    <w:rsid w:val="009D0F88"/>
    <w:rsid w:val="009D62FF"/>
    <w:rsid w:val="009D6DE1"/>
    <w:rsid w:val="009D7187"/>
    <w:rsid w:val="009E36F3"/>
    <w:rsid w:val="009E74C0"/>
    <w:rsid w:val="00A02130"/>
    <w:rsid w:val="00A03B51"/>
    <w:rsid w:val="00A04888"/>
    <w:rsid w:val="00A04AA9"/>
    <w:rsid w:val="00A05C42"/>
    <w:rsid w:val="00A236A7"/>
    <w:rsid w:val="00A23E74"/>
    <w:rsid w:val="00A2540E"/>
    <w:rsid w:val="00A268C7"/>
    <w:rsid w:val="00A26F8A"/>
    <w:rsid w:val="00A32596"/>
    <w:rsid w:val="00A33696"/>
    <w:rsid w:val="00A36EBD"/>
    <w:rsid w:val="00A37AD7"/>
    <w:rsid w:val="00A40AC3"/>
    <w:rsid w:val="00A435F6"/>
    <w:rsid w:val="00A44E49"/>
    <w:rsid w:val="00A45ABC"/>
    <w:rsid w:val="00A47681"/>
    <w:rsid w:val="00A5059C"/>
    <w:rsid w:val="00A519CC"/>
    <w:rsid w:val="00A5273A"/>
    <w:rsid w:val="00A53647"/>
    <w:rsid w:val="00A54814"/>
    <w:rsid w:val="00A558C5"/>
    <w:rsid w:val="00A55C90"/>
    <w:rsid w:val="00A629FC"/>
    <w:rsid w:val="00A70303"/>
    <w:rsid w:val="00A71078"/>
    <w:rsid w:val="00A71362"/>
    <w:rsid w:val="00A75B48"/>
    <w:rsid w:val="00A75BFE"/>
    <w:rsid w:val="00A803FF"/>
    <w:rsid w:val="00A85757"/>
    <w:rsid w:val="00A858D5"/>
    <w:rsid w:val="00A91D3A"/>
    <w:rsid w:val="00A941AE"/>
    <w:rsid w:val="00A94B71"/>
    <w:rsid w:val="00AA4991"/>
    <w:rsid w:val="00AB1006"/>
    <w:rsid w:val="00AB4E64"/>
    <w:rsid w:val="00AB6960"/>
    <w:rsid w:val="00AB6D83"/>
    <w:rsid w:val="00AC0AB7"/>
    <w:rsid w:val="00AC3134"/>
    <w:rsid w:val="00AC3332"/>
    <w:rsid w:val="00AD1B8A"/>
    <w:rsid w:val="00AD42D1"/>
    <w:rsid w:val="00AE0E4C"/>
    <w:rsid w:val="00AE250D"/>
    <w:rsid w:val="00AE52D5"/>
    <w:rsid w:val="00AE5F85"/>
    <w:rsid w:val="00AE7561"/>
    <w:rsid w:val="00AF1433"/>
    <w:rsid w:val="00AF367C"/>
    <w:rsid w:val="00AF4FCA"/>
    <w:rsid w:val="00B008B4"/>
    <w:rsid w:val="00B04101"/>
    <w:rsid w:val="00B045C1"/>
    <w:rsid w:val="00B06A1E"/>
    <w:rsid w:val="00B0789F"/>
    <w:rsid w:val="00B07AD5"/>
    <w:rsid w:val="00B11A4D"/>
    <w:rsid w:val="00B11F93"/>
    <w:rsid w:val="00B168C1"/>
    <w:rsid w:val="00B17360"/>
    <w:rsid w:val="00B22575"/>
    <w:rsid w:val="00B2593F"/>
    <w:rsid w:val="00B32E43"/>
    <w:rsid w:val="00B35F23"/>
    <w:rsid w:val="00B362C7"/>
    <w:rsid w:val="00B368B1"/>
    <w:rsid w:val="00B369D1"/>
    <w:rsid w:val="00B36DD4"/>
    <w:rsid w:val="00B40A78"/>
    <w:rsid w:val="00B41A17"/>
    <w:rsid w:val="00B4257C"/>
    <w:rsid w:val="00B432DE"/>
    <w:rsid w:val="00B4437C"/>
    <w:rsid w:val="00B45095"/>
    <w:rsid w:val="00B45D09"/>
    <w:rsid w:val="00B52C94"/>
    <w:rsid w:val="00B54FE5"/>
    <w:rsid w:val="00B6210E"/>
    <w:rsid w:val="00B63271"/>
    <w:rsid w:val="00B67F3E"/>
    <w:rsid w:val="00B75863"/>
    <w:rsid w:val="00B766F4"/>
    <w:rsid w:val="00B8200C"/>
    <w:rsid w:val="00B83B2C"/>
    <w:rsid w:val="00B84249"/>
    <w:rsid w:val="00B86E2F"/>
    <w:rsid w:val="00B90A4B"/>
    <w:rsid w:val="00B91940"/>
    <w:rsid w:val="00B91C0E"/>
    <w:rsid w:val="00B93E67"/>
    <w:rsid w:val="00B9551F"/>
    <w:rsid w:val="00BA1834"/>
    <w:rsid w:val="00BA1DF7"/>
    <w:rsid w:val="00BA1F4B"/>
    <w:rsid w:val="00BA3C47"/>
    <w:rsid w:val="00BB3569"/>
    <w:rsid w:val="00BB53D4"/>
    <w:rsid w:val="00BC2C84"/>
    <w:rsid w:val="00BC5D5C"/>
    <w:rsid w:val="00BD28B1"/>
    <w:rsid w:val="00BD734A"/>
    <w:rsid w:val="00BE51B9"/>
    <w:rsid w:val="00BF3562"/>
    <w:rsid w:val="00BF3735"/>
    <w:rsid w:val="00BF4215"/>
    <w:rsid w:val="00C00100"/>
    <w:rsid w:val="00C01019"/>
    <w:rsid w:val="00C0509D"/>
    <w:rsid w:val="00C0520A"/>
    <w:rsid w:val="00C062A4"/>
    <w:rsid w:val="00C10D78"/>
    <w:rsid w:val="00C13229"/>
    <w:rsid w:val="00C14BB6"/>
    <w:rsid w:val="00C15D65"/>
    <w:rsid w:val="00C16B9D"/>
    <w:rsid w:val="00C20446"/>
    <w:rsid w:val="00C23C45"/>
    <w:rsid w:val="00C25755"/>
    <w:rsid w:val="00C263B2"/>
    <w:rsid w:val="00C27B20"/>
    <w:rsid w:val="00C34D08"/>
    <w:rsid w:val="00C35AFF"/>
    <w:rsid w:val="00C42279"/>
    <w:rsid w:val="00C441FE"/>
    <w:rsid w:val="00C444CE"/>
    <w:rsid w:val="00C46CDA"/>
    <w:rsid w:val="00C4776D"/>
    <w:rsid w:val="00C501A7"/>
    <w:rsid w:val="00C51434"/>
    <w:rsid w:val="00C52068"/>
    <w:rsid w:val="00C53398"/>
    <w:rsid w:val="00C6299D"/>
    <w:rsid w:val="00C64683"/>
    <w:rsid w:val="00C64B11"/>
    <w:rsid w:val="00C65145"/>
    <w:rsid w:val="00C657FB"/>
    <w:rsid w:val="00C65A25"/>
    <w:rsid w:val="00C65DDC"/>
    <w:rsid w:val="00C66DAE"/>
    <w:rsid w:val="00C679C9"/>
    <w:rsid w:val="00C700FD"/>
    <w:rsid w:val="00C70B85"/>
    <w:rsid w:val="00C75702"/>
    <w:rsid w:val="00C77C7A"/>
    <w:rsid w:val="00C8100B"/>
    <w:rsid w:val="00C85237"/>
    <w:rsid w:val="00C8709B"/>
    <w:rsid w:val="00C96023"/>
    <w:rsid w:val="00CA2397"/>
    <w:rsid w:val="00CA5F98"/>
    <w:rsid w:val="00CB099A"/>
    <w:rsid w:val="00CB0D9F"/>
    <w:rsid w:val="00CB13C6"/>
    <w:rsid w:val="00CB24A3"/>
    <w:rsid w:val="00CC1BEE"/>
    <w:rsid w:val="00CC30D7"/>
    <w:rsid w:val="00CC5199"/>
    <w:rsid w:val="00CC7AE9"/>
    <w:rsid w:val="00CD0227"/>
    <w:rsid w:val="00CD3FFE"/>
    <w:rsid w:val="00CD7CDB"/>
    <w:rsid w:val="00CE0C47"/>
    <w:rsid w:val="00CE1E91"/>
    <w:rsid w:val="00CF08F0"/>
    <w:rsid w:val="00CF0AE2"/>
    <w:rsid w:val="00CF4BD6"/>
    <w:rsid w:val="00D02F70"/>
    <w:rsid w:val="00D06DAD"/>
    <w:rsid w:val="00D1068F"/>
    <w:rsid w:val="00D154F2"/>
    <w:rsid w:val="00D17961"/>
    <w:rsid w:val="00D235DF"/>
    <w:rsid w:val="00D2525C"/>
    <w:rsid w:val="00D273CD"/>
    <w:rsid w:val="00D34B08"/>
    <w:rsid w:val="00D35C20"/>
    <w:rsid w:val="00D4711F"/>
    <w:rsid w:val="00D53E8A"/>
    <w:rsid w:val="00D5730B"/>
    <w:rsid w:val="00D646FF"/>
    <w:rsid w:val="00D66ACD"/>
    <w:rsid w:val="00D709F8"/>
    <w:rsid w:val="00D70B7B"/>
    <w:rsid w:val="00D721A2"/>
    <w:rsid w:val="00D72611"/>
    <w:rsid w:val="00D81AE0"/>
    <w:rsid w:val="00D82FCE"/>
    <w:rsid w:val="00D835FD"/>
    <w:rsid w:val="00D86D7A"/>
    <w:rsid w:val="00D9019B"/>
    <w:rsid w:val="00D91610"/>
    <w:rsid w:val="00D9527A"/>
    <w:rsid w:val="00D95EB1"/>
    <w:rsid w:val="00D97C41"/>
    <w:rsid w:val="00DB0514"/>
    <w:rsid w:val="00DB1297"/>
    <w:rsid w:val="00DB20B2"/>
    <w:rsid w:val="00DB63E0"/>
    <w:rsid w:val="00DB6B28"/>
    <w:rsid w:val="00DB7284"/>
    <w:rsid w:val="00DC016F"/>
    <w:rsid w:val="00DC06C0"/>
    <w:rsid w:val="00DC1DAD"/>
    <w:rsid w:val="00DC4205"/>
    <w:rsid w:val="00DC48D0"/>
    <w:rsid w:val="00DC5878"/>
    <w:rsid w:val="00DC73A5"/>
    <w:rsid w:val="00DC7600"/>
    <w:rsid w:val="00DC7D35"/>
    <w:rsid w:val="00DE11AB"/>
    <w:rsid w:val="00DE2470"/>
    <w:rsid w:val="00DE274C"/>
    <w:rsid w:val="00DF62D0"/>
    <w:rsid w:val="00DF7C24"/>
    <w:rsid w:val="00E0727B"/>
    <w:rsid w:val="00E10870"/>
    <w:rsid w:val="00E12A1C"/>
    <w:rsid w:val="00E12C9C"/>
    <w:rsid w:val="00E12F7B"/>
    <w:rsid w:val="00E20030"/>
    <w:rsid w:val="00E245E4"/>
    <w:rsid w:val="00E25FF5"/>
    <w:rsid w:val="00E27F4A"/>
    <w:rsid w:val="00E30F79"/>
    <w:rsid w:val="00E3251A"/>
    <w:rsid w:val="00E33E4E"/>
    <w:rsid w:val="00E36400"/>
    <w:rsid w:val="00E369EC"/>
    <w:rsid w:val="00E41BC8"/>
    <w:rsid w:val="00E44075"/>
    <w:rsid w:val="00E4518F"/>
    <w:rsid w:val="00E50AA1"/>
    <w:rsid w:val="00E5268B"/>
    <w:rsid w:val="00E548E8"/>
    <w:rsid w:val="00E57B1B"/>
    <w:rsid w:val="00E605EE"/>
    <w:rsid w:val="00E611B6"/>
    <w:rsid w:val="00E622A6"/>
    <w:rsid w:val="00E6298A"/>
    <w:rsid w:val="00E65FCD"/>
    <w:rsid w:val="00E67963"/>
    <w:rsid w:val="00E746D8"/>
    <w:rsid w:val="00E77C5B"/>
    <w:rsid w:val="00E77EAF"/>
    <w:rsid w:val="00E854B4"/>
    <w:rsid w:val="00E85D23"/>
    <w:rsid w:val="00E86D32"/>
    <w:rsid w:val="00E86F3D"/>
    <w:rsid w:val="00E879FB"/>
    <w:rsid w:val="00E9095B"/>
    <w:rsid w:val="00E91521"/>
    <w:rsid w:val="00E9260F"/>
    <w:rsid w:val="00E9448D"/>
    <w:rsid w:val="00E95833"/>
    <w:rsid w:val="00EA1AA0"/>
    <w:rsid w:val="00EA5124"/>
    <w:rsid w:val="00EA5B1B"/>
    <w:rsid w:val="00EA6987"/>
    <w:rsid w:val="00EA6FCD"/>
    <w:rsid w:val="00EB1AB2"/>
    <w:rsid w:val="00EB3E0E"/>
    <w:rsid w:val="00EB3F2D"/>
    <w:rsid w:val="00EB4A7B"/>
    <w:rsid w:val="00EB612B"/>
    <w:rsid w:val="00EB74F2"/>
    <w:rsid w:val="00EC262F"/>
    <w:rsid w:val="00EC54C2"/>
    <w:rsid w:val="00EC6A26"/>
    <w:rsid w:val="00ED716E"/>
    <w:rsid w:val="00EE2914"/>
    <w:rsid w:val="00EE3EA3"/>
    <w:rsid w:val="00EE4A84"/>
    <w:rsid w:val="00EF02B3"/>
    <w:rsid w:val="00EF116F"/>
    <w:rsid w:val="00EF3784"/>
    <w:rsid w:val="00EF51DB"/>
    <w:rsid w:val="00F00F21"/>
    <w:rsid w:val="00F01177"/>
    <w:rsid w:val="00F0610B"/>
    <w:rsid w:val="00F13AF9"/>
    <w:rsid w:val="00F1536E"/>
    <w:rsid w:val="00F16075"/>
    <w:rsid w:val="00F1653A"/>
    <w:rsid w:val="00F21AA5"/>
    <w:rsid w:val="00F22FFA"/>
    <w:rsid w:val="00F27DDE"/>
    <w:rsid w:val="00F30A85"/>
    <w:rsid w:val="00F31F3B"/>
    <w:rsid w:val="00F36188"/>
    <w:rsid w:val="00F3700D"/>
    <w:rsid w:val="00F37B61"/>
    <w:rsid w:val="00F37DD4"/>
    <w:rsid w:val="00F412D2"/>
    <w:rsid w:val="00F4130F"/>
    <w:rsid w:val="00F4476F"/>
    <w:rsid w:val="00F4512D"/>
    <w:rsid w:val="00F50A74"/>
    <w:rsid w:val="00F52AAB"/>
    <w:rsid w:val="00F52EA1"/>
    <w:rsid w:val="00F570DB"/>
    <w:rsid w:val="00F5744A"/>
    <w:rsid w:val="00F6394B"/>
    <w:rsid w:val="00F63B43"/>
    <w:rsid w:val="00F67830"/>
    <w:rsid w:val="00F70C21"/>
    <w:rsid w:val="00F76996"/>
    <w:rsid w:val="00F81431"/>
    <w:rsid w:val="00F86AE3"/>
    <w:rsid w:val="00F931EC"/>
    <w:rsid w:val="00F972BA"/>
    <w:rsid w:val="00FA2BD3"/>
    <w:rsid w:val="00FA4040"/>
    <w:rsid w:val="00FA5394"/>
    <w:rsid w:val="00FA5AC3"/>
    <w:rsid w:val="00FA6A2E"/>
    <w:rsid w:val="00FB422C"/>
    <w:rsid w:val="00FB4715"/>
    <w:rsid w:val="00FC2E73"/>
    <w:rsid w:val="00FC32FD"/>
    <w:rsid w:val="00FE0F03"/>
    <w:rsid w:val="00FE16B3"/>
    <w:rsid w:val="00FE2BB8"/>
    <w:rsid w:val="00FE5571"/>
    <w:rsid w:val="00FE7831"/>
    <w:rsid w:val="00FF0910"/>
    <w:rsid w:val="00FF247F"/>
    <w:rsid w:val="00FF3066"/>
    <w:rsid w:val="00FF31DD"/>
    <w:rsid w:val="00FF3301"/>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C9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Document Map"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DocumentMap">
    <w:name w:val="Document Map"/>
    <w:basedOn w:val="Normal"/>
    <w:link w:val="DocumentMapChar"/>
    <w:uiPriority w:val="99"/>
    <w:rsid w:val="00806D00"/>
    <w:pPr>
      <w:shd w:val="clear" w:color="auto" w:fill="000080"/>
      <w:spacing w:before="0"/>
    </w:pPr>
    <w:rPr>
      <w:rFonts w:ascii="Tahoma" w:hAnsi="Tahoma" w:cs="Tahoma"/>
      <w:szCs w:val="20"/>
    </w:rPr>
  </w:style>
  <w:style w:type="character" w:customStyle="1" w:styleId="DocumentMapChar">
    <w:name w:val="Document Map Char"/>
    <w:basedOn w:val="DefaultParagraphFont"/>
    <w:link w:val="DocumentMap"/>
    <w:uiPriority w:val="99"/>
    <w:rsid w:val="00806D00"/>
    <w:rPr>
      <w:rFonts w:ascii="Tahoma" w:hAnsi="Tahoma" w:cs="Tahoma"/>
      <w:shd w:val="clear" w:color="auto" w:fill="000080"/>
      <w:lang w:eastAsia="en-US"/>
    </w:rPr>
  </w:style>
  <w:style w:type="paragraph" w:customStyle="1" w:styleId="BodytextQAI">
    <w:name w:val="Body text QAI"/>
    <w:basedOn w:val="Normal"/>
    <w:uiPriority w:val="99"/>
    <w:rsid w:val="00806D00"/>
    <w:pPr>
      <w:spacing w:before="60" w:after="120"/>
      <w:jc w:val="both"/>
    </w:pPr>
    <w:rPr>
      <w:sz w:val="16"/>
      <w:szCs w:val="16"/>
    </w:rPr>
  </w:style>
  <w:style w:type="paragraph" w:styleId="ListParagraph">
    <w:name w:val="List Paragraph"/>
    <w:basedOn w:val="Normal"/>
    <w:uiPriority w:val="34"/>
    <w:qFormat/>
    <w:rsid w:val="000E4B35"/>
    <w:pPr>
      <w:ind w:left="720"/>
      <w:contextualSpacing/>
    </w:pPr>
  </w:style>
  <w:style w:type="paragraph" w:styleId="Revision">
    <w:name w:val="Revision"/>
    <w:hidden/>
    <w:uiPriority w:val="99"/>
    <w:semiHidden/>
    <w:rsid w:val="00D5730B"/>
    <w:rPr>
      <w:rFonts w:ascii="Arial" w:hAnsi="Arial"/>
      <w:szCs w:val="24"/>
      <w:lang w:eastAsia="en-US"/>
    </w:rPr>
  </w:style>
  <w:style w:type="paragraph" w:styleId="EndnoteText">
    <w:name w:val="endnote text"/>
    <w:basedOn w:val="Normal"/>
    <w:link w:val="EndnoteTextChar"/>
    <w:rsid w:val="004F4A92"/>
    <w:pPr>
      <w:spacing w:before="0"/>
    </w:pPr>
    <w:rPr>
      <w:szCs w:val="20"/>
    </w:rPr>
  </w:style>
  <w:style w:type="character" w:customStyle="1" w:styleId="EndnoteTextChar">
    <w:name w:val="Endnote Text Char"/>
    <w:basedOn w:val="DefaultParagraphFont"/>
    <w:link w:val="EndnoteText"/>
    <w:rsid w:val="004F4A92"/>
    <w:rPr>
      <w:rFonts w:ascii="Arial" w:hAnsi="Arial"/>
      <w:lang w:eastAsia="en-US"/>
    </w:rPr>
  </w:style>
  <w:style w:type="character" w:styleId="EndnoteReference">
    <w:name w:val="endnote reference"/>
    <w:basedOn w:val="DefaultParagraphFont"/>
    <w:rsid w:val="004F4A92"/>
    <w:rPr>
      <w:vertAlign w:val="superscript"/>
    </w:rPr>
  </w:style>
  <w:style w:type="paragraph" w:styleId="FootnoteText">
    <w:name w:val="footnote text"/>
    <w:basedOn w:val="Normal"/>
    <w:link w:val="FootnoteTextChar"/>
    <w:rsid w:val="004F4A92"/>
    <w:pPr>
      <w:spacing w:before="0"/>
    </w:pPr>
    <w:rPr>
      <w:szCs w:val="20"/>
    </w:rPr>
  </w:style>
  <w:style w:type="character" w:customStyle="1" w:styleId="FootnoteTextChar">
    <w:name w:val="Footnote Text Char"/>
    <w:basedOn w:val="DefaultParagraphFont"/>
    <w:link w:val="FootnoteText"/>
    <w:rsid w:val="004F4A92"/>
    <w:rPr>
      <w:rFonts w:ascii="Arial" w:hAnsi="Arial"/>
      <w:lang w:eastAsia="en-US"/>
    </w:rPr>
  </w:style>
  <w:style w:type="character" w:styleId="FootnoteReference">
    <w:name w:val="footnote reference"/>
    <w:basedOn w:val="DefaultParagraphFont"/>
    <w:rsid w:val="004F4A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Document Map"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DocumentMap">
    <w:name w:val="Document Map"/>
    <w:basedOn w:val="Normal"/>
    <w:link w:val="DocumentMapChar"/>
    <w:uiPriority w:val="99"/>
    <w:rsid w:val="00806D00"/>
    <w:pPr>
      <w:shd w:val="clear" w:color="auto" w:fill="000080"/>
      <w:spacing w:before="0"/>
    </w:pPr>
    <w:rPr>
      <w:rFonts w:ascii="Tahoma" w:hAnsi="Tahoma" w:cs="Tahoma"/>
      <w:szCs w:val="20"/>
    </w:rPr>
  </w:style>
  <w:style w:type="character" w:customStyle="1" w:styleId="DocumentMapChar">
    <w:name w:val="Document Map Char"/>
    <w:basedOn w:val="DefaultParagraphFont"/>
    <w:link w:val="DocumentMap"/>
    <w:uiPriority w:val="99"/>
    <w:rsid w:val="00806D00"/>
    <w:rPr>
      <w:rFonts w:ascii="Tahoma" w:hAnsi="Tahoma" w:cs="Tahoma"/>
      <w:shd w:val="clear" w:color="auto" w:fill="000080"/>
      <w:lang w:eastAsia="en-US"/>
    </w:rPr>
  </w:style>
  <w:style w:type="paragraph" w:customStyle="1" w:styleId="BodytextQAI">
    <w:name w:val="Body text QAI"/>
    <w:basedOn w:val="Normal"/>
    <w:uiPriority w:val="99"/>
    <w:rsid w:val="00806D00"/>
    <w:pPr>
      <w:spacing w:before="60" w:after="120"/>
      <w:jc w:val="both"/>
    </w:pPr>
    <w:rPr>
      <w:sz w:val="16"/>
      <w:szCs w:val="16"/>
    </w:rPr>
  </w:style>
  <w:style w:type="paragraph" w:styleId="ListParagraph">
    <w:name w:val="List Paragraph"/>
    <w:basedOn w:val="Normal"/>
    <w:uiPriority w:val="34"/>
    <w:qFormat/>
    <w:rsid w:val="000E4B35"/>
    <w:pPr>
      <w:ind w:left="720"/>
      <w:contextualSpacing/>
    </w:pPr>
  </w:style>
  <w:style w:type="paragraph" w:styleId="Revision">
    <w:name w:val="Revision"/>
    <w:hidden/>
    <w:uiPriority w:val="99"/>
    <w:semiHidden/>
    <w:rsid w:val="00D5730B"/>
    <w:rPr>
      <w:rFonts w:ascii="Arial" w:hAnsi="Arial"/>
      <w:szCs w:val="24"/>
      <w:lang w:eastAsia="en-US"/>
    </w:rPr>
  </w:style>
  <w:style w:type="paragraph" w:styleId="EndnoteText">
    <w:name w:val="endnote text"/>
    <w:basedOn w:val="Normal"/>
    <w:link w:val="EndnoteTextChar"/>
    <w:rsid w:val="004F4A92"/>
    <w:pPr>
      <w:spacing w:before="0"/>
    </w:pPr>
    <w:rPr>
      <w:szCs w:val="20"/>
    </w:rPr>
  </w:style>
  <w:style w:type="character" w:customStyle="1" w:styleId="EndnoteTextChar">
    <w:name w:val="Endnote Text Char"/>
    <w:basedOn w:val="DefaultParagraphFont"/>
    <w:link w:val="EndnoteText"/>
    <w:rsid w:val="004F4A92"/>
    <w:rPr>
      <w:rFonts w:ascii="Arial" w:hAnsi="Arial"/>
      <w:lang w:eastAsia="en-US"/>
    </w:rPr>
  </w:style>
  <w:style w:type="character" w:styleId="EndnoteReference">
    <w:name w:val="endnote reference"/>
    <w:basedOn w:val="DefaultParagraphFont"/>
    <w:rsid w:val="004F4A92"/>
    <w:rPr>
      <w:vertAlign w:val="superscript"/>
    </w:rPr>
  </w:style>
  <w:style w:type="paragraph" w:styleId="FootnoteText">
    <w:name w:val="footnote text"/>
    <w:basedOn w:val="Normal"/>
    <w:link w:val="FootnoteTextChar"/>
    <w:rsid w:val="004F4A92"/>
    <w:pPr>
      <w:spacing w:before="0"/>
    </w:pPr>
    <w:rPr>
      <w:szCs w:val="20"/>
    </w:rPr>
  </w:style>
  <w:style w:type="character" w:customStyle="1" w:styleId="FootnoteTextChar">
    <w:name w:val="Footnote Text Char"/>
    <w:basedOn w:val="DefaultParagraphFont"/>
    <w:link w:val="FootnoteText"/>
    <w:rsid w:val="004F4A92"/>
    <w:rPr>
      <w:rFonts w:ascii="Arial" w:hAnsi="Arial"/>
      <w:lang w:eastAsia="en-US"/>
    </w:rPr>
  </w:style>
  <w:style w:type="character" w:styleId="FootnoteReference">
    <w:name w:val="footnote reference"/>
    <w:basedOn w:val="DefaultParagraphFont"/>
    <w:rsid w:val="004F4A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6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7D80D-0565-404D-9E02-A8F45D368CB2}"/>
</file>

<file path=customXml/itemProps2.xml><?xml version="1.0" encoding="utf-8"?>
<ds:datastoreItem xmlns:ds="http://schemas.openxmlformats.org/officeDocument/2006/customXml" ds:itemID="{B704AB32-C515-4A14-90EC-5BE9E82027D3}"/>
</file>

<file path=customXml/itemProps3.xml><?xml version="1.0" encoding="utf-8"?>
<ds:datastoreItem xmlns:ds="http://schemas.openxmlformats.org/officeDocument/2006/customXml" ds:itemID="{285AEE76-1192-4206-9050-2B5ECF03859F}"/>
</file>

<file path=customXml/itemProps4.xml><?xml version="1.0" encoding="utf-8"?>
<ds:datastoreItem xmlns:ds="http://schemas.openxmlformats.org/officeDocument/2006/customXml" ds:itemID="{08C051FA-5F62-46D6-A510-D6B31AFF4A85}"/>
</file>

<file path=docProps/app.xml><?xml version="1.0" encoding="utf-8"?>
<Properties xmlns="http://schemas.openxmlformats.org/officeDocument/2006/extended-properties" xmlns:vt="http://schemas.openxmlformats.org/officeDocument/2006/docPropsVTypes">
  <Template>695D1CA5</Template>
  <TotalTime>9</TotalTime>
  <Pages>6</Pages>
  <Words>1765</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TOOL</vt:lpstr>
    </vt:vector>
  </TitlesOfParts>
  <Company>Indigo Spark</Company>
  <LinksUpToDate>false</LinksUpToDate>
  <CharactersWithSpaces>12154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 Vietnam Joint Donors' Support to National Target Program for Rural Water Supply and Sanitation Phase 3</dc:title>
  <dc:subject/>
  <dc:creator>Ann Phillis</dc:creator>
  <cp:keywords/>
  <dc:description/>
  <cp:lastModifiedBy>Duong, Hong-Van</cp:lastModifiedBy>
  <cp:revision>5</cp:revision>
  <cp:lastPrinted>2013-05-17T10:07:00Z</cp:lastPrinted>
  <dcterms:created xsi:type="dcterms:W3CDTF">2016-11-22T02:49:00Z</dcterms:created>
  <dcterms:modified xsi:type="dcterms:W3CDTF">2016-11-30T07:27:00Z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Salvatore Carluccio</vt:lpwstr>
  </property>
  <property fmtid="{D5CDD505-2E9C-101B-9397-08002B2CF9AE}" pid="3" name="display_urn:schemas-microsoft-com:office:office#Author">
    <vt:lpwstr>Alex Knox</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ContentTypeId">
    <vt:lpwstr>0x01010050F19AC2165D2E47A5E6B7F563E4CF00</vt:lpwstr>
  </property>
  <property fmtid="{D5CDD505-2E9C-101B-9397-08002B2CF9AE}" pid="8" name="ContentType">
    <vt:lpwstr>Document</vt:lpwstr>
  </property>
  <property fmtid="{D5CDD505-2E9C-101B-9397-08002B2CF9AE}" pid="9" name="Subject">
    <vt:lpwstr/>
  </property>
  <property fmtid="{D5CDD505-2E9C-101B-9397-08002B2CF9AE}" pid="10" name="Keywords">
    <vt:lpwstr/>
  </property>
  <property fmtid="{D5CDD505-2E9C-101B-9397-08002B2CF9AE}" pid="11" name="_Author">
    <vt:lpwstr>Ann Phillis</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TempID">
    <vt:lpwstr>48</vt:lpwstr>
  </property>
  <property fmtid="{D5CDD505-2E9C-101B-9397-08002B2CF9AE}" pid="18" name="Order">
    <vt:r8>2900</vt:r8>
  </property>
  <property fmtid="{D5CDD505-2E9C-101B-9397-08002B2CF9AE}" pid="19" name="TitusGUID">
    <vt:lpwstr>e321dbdc-a491-492e-8057-7f54fedebece</vt:lpwstr>
  </property>
  <property fmtid="{D5CDD505-2E9C-101B-9397-08002B2CF9AE}" pid="20" name="SEC">
    <vt:lpwstr>UNCLASSIFIED</vt:lpwstr>
  </property>
  <property fmtid="{D5CDD505-2E9C-101B-9397-08002B2CF9AE}" pid="21" name="DLM">
    <vt:lpwstr>No DLM</vt:lpwstr>
  </property>
  <property fmtid="{D5CDD505-2E9C-101B-9397-08002B2CF9AE}" pid="22" name="display_urn">
    <vt:lpwstr>Alex Knox</vt:lpwstr>
  </property>
  <property fmtid="{D5CDD505-2E9C-101B-9397-08002B2CF9AE}" pid="23" name="_SourceUrl">
    <vt:lpwstr/>
  </property>
  <property fmtid="{D5CDD505-2E9C-101B-9397-08002B2CF9AE}" pid="24" name="_SharedFileIndex">
    <vt:lpwstr/>
  </property>
</Properties>
</file>