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E2E93" w14:textId="68204E50" w:rsidR="00B4444F" w:rsidRPr="001D79FD" w:rsidRDefault="00540594" w:rsidP="00540594">
      <w:pPr>
        <w:tabs>
          <w:tab w:val="left" w:pos="276"/>
          <w:tab w:val="right" w:pos="9360"/>
        </w:tabs>
        <w:autoSpaceDE w:val="0"/>
        <w:autoSpaceDN w:val="0"/>
        <w:adjustRightInd w:val="0"/>
        <w:spacing w:after="0" w:line="240" w:lineRule="auto"/>
        <w:rPr>
          <w:sz w:val="36"/>
          <w:szCs w:val="36"/>
        </w:rPr>
      </w:pPr>
      <w:r>
        <w:rPr>
          <w:sz w:val="36"/>
          <w:szCs w:val="36"/>
        </w:rPr>
        <w:tab/>
      </w:r>
      <w:r w:rsidRPr="00540594">
        <w:rPr>
          <w:sz w:val="36"/>
          <w:szCs w:val="36"/>
          <w:u w:val="single"/>
        </w:rPr>
        <w:t>ATTA</w:t>
      </w:r>
      <w:bookmarkStart w:id="0" w:name="_GoBack"/>
      <w:bookmarkEnd w:id="0"/>
      <w:r w:rsidRPr="00540594">
        <w:rPr>
          <w:sz w:val="36"/>
          <w:szCs w:val="36"/>
          <w:u w:val="single"/>
        </w:rPr>
        <w:t>CHMENT 1</w:t>
      </w:r>
      <w:r>
        <w:rPr>
          <w:sz w:val="36"/>
          <w:szCs w:val="36"/>
        </w:rPr>
        <w:tab/>
      </w:r>
      <w:r w:rsidR="004828C8">
        <w:rPr>
          <w:sz w:val="36"/>
          <w:szCs w:val="36"/>
        </w:rPr>
        <w:t xml:space="preserve">FINAL </w:t>
      </w:r>
    </w:p>
    <w:p w14:paraId="014D86B0" w14:textId="7DD7EC03" w:rsidR="001D79FD" w:rsidRPr="001D79FD" w:rsidRDefault="00F867A3" w:rsidP="001D79FD">
      <w:pPr>
        <w:autoSpaceDE w:val="0"/>
        <w:autoSpaceDN w:val="0"/>
        <w:adjustRightInd w:val="0"/>
        <w:spacing w:after="0" w:line="240" w:lineRule="auto"/>
        <w:jc w:val="right"/>
        <w:rPr>
          <w:sz w:val="36"/>
          <w:szCs w:val="36"/>
        </w:rPr>
      </w:pPr>
      <w:r>
        <w:rPr>
          <w:sz w:val="36"/>
          <w:szCs w:val="36"/>
        </w:rPr>
        <w:t>30</w:t>
      </w:r>
      <w:r w:rsidR="00072AE4">
        <w:rPr>
          <w:sz w:val="36"/>
          <w:szCs w:val="36"/>
        </w:rPr>
        <w:t xml:space="preserve"> </w:t>
      </w:r>
      <w:r>
        <w:rPr>
          <w:sz w:val="36"/>
          <w:szCs w:val="36"/>
        </w:rPr>
        <w:t>August</w:t>
      </w:r>
      <w:r w:rsidR="001D79FD" w:rsidRPr="001D79FD">
        <w:rPr>
          <w:sz w:val="36"/>
          <w:szCs w:val="36"/>
        </w:rPr>
        <w:t xml:space="preserve"> 2016</w:t>
      </w:r>
    </w:p>
    <w:p w14:paraId="1634B3C7" w14:textId="77777777" w:rsidR="00B4444F" w:rsidRDefault="00B4444F" w:rsidP="00B4444F">
      <w:pPr>
        <w:autoSpaceDE w:val="0"/>
        <w:autoSpaceDN w:val="0"/>
        <w:adjustRightInd w:val="0"/>
        <w:spacing w:after="0" w:line="240" w:lineRule="auto"/>
        <w:jc w:val="center"/>
        <w:rPr>
          <w:sz w:val="40"/>
          <w:szCs w:val="40"/>
        </w:rPr>
      </w:pPr>
    </w:p>
    <w:p w14:paraId="7EE1A8B7" w14:textId="77777777" w:rsidR="00B4444F" w:rsidRDefault="00B4444F" w:rsidP="00116628">
      <w:pPr>
        <w:autoSpaceDE w:val="0"/>
        <w:autoSpaceDN w:val="0"/>
        <w:adjustRightInd w:val="0"/>
        <w:spacing w:after="0" w:line="240" w:lineRule="auto"/>
        <w:rPr>
          <w:sz w:val="40"/>
          <w:szCs w:val="40"/>
        </w:rPr>
      </w:pPr>
    </w:p>
    <w:p w14:paraId="32126E81" w14:textId="77777777" w:rsidR="00B4444F" w:rsidRDefault="00B4444F" w:rsidP="00116628">
      <w:pPr>
        <w:autoSpaceDE w:val="0"/>
        <w:autoSpaceDN w:val="0"/>
        <w:adjustRightInd w:val="0"/>
        <w:spacing w:after="0" w:line="240" w:lineRule="auto"/>
        <w:rPr>
          <w:sz w:val="40"/>
          <w:szCs w:val="40"/>
        </w:rPr>
      </w:pPr>
    </w:p>
    <w:p w14:paraId="08260A08" w14:textId="77777777" w:rsidR="00B4444F" w:rsidRDefault="00B4444F" w:rsidP="00B4444F">
      <w:pPr>
        <w:autoSpaceDE w:val="0"/>
        <w:autoSpaceDN w:val="0"/>
        <w:adjustRightInd w:val="0"/>
        <w:spacing w:after="0" w:line="240" w:lineRule="auto"/>
        <w:jc w:val="center"/>
        <w:rPr>
          <w:sz w:val="40"/>
          <w:szCs w:val="40"/>
        </w:rPr>
      </w:pPr>
    </w:p>
    <w:p w14:paraId="365B8D1A" w14:textId="77777777" w:rsidR="00B4444F" w:rsidRDefault="00B4444F" w:rsidP="00B4444F">
      <w:pPr>
        <w:autoSpaceDE w:val="0"/>
        <w:autoSpaceDN w:val="0"/>
        <w:adjustRightInd w:val="0"/>
        <w:spacing w:after="0" w:line="240" w:lineRule="auto"/>
        <w:jc w:val="center"/>
        <w:rPr>
          <w:sz w:val="40"/>
          <w:szCs w:val="40"/>
        </w:rPr>
      </w:pPr>
    </w:p>
    <w:p w14:paraId="71410120" w14:textId="77777777" w:rsidR="00B4444F" w:rsidRDefault="00B4444F" w:rsidP="00B4444F">
      <w:pPr>
        <w:autoSpaceDE w:val="0"/>
        <w:autoSpaceDN w:val="0"/>
        <w:adjustRightInd w:val="0"/>
        <w:spacing w:after="0" w:line="240" w:lineRule="auto"/>
        <w:jc w:val="center"/>
        <w:rPr>
          <w:sz w:val="40"/>
          <w:szCs w:val="40"/>
        </w:rPr>
      </w:pPr>
    </w:p>
    <w:p w14:paraId="65D50AEE" w14:textId="77777777" w:rsidR="001D79FD" w:rsidRDefault="001D79FD" w:rsidP="00B4444F">
      <w:pPr>
        <w:autoSpaceDE w:val="0"/>
        <w:autoSpaceDN w:val="0"/>
        <w:adjustRightInd w:val="0"/>
        <w:spacing w:after="0" w:line="240" w:lineRule="auto"/>
        <w:jc w:val="center"/>
        <w:rPr>
          <w:sz w:val="40"/>
          <w:szCs w:val="40"/>
        </w:rPr>
      </w:pPr>
    </w:p>
    <w:p w14:paraId="3911324A" w14:textId="77777777" w:rsidR="001D79FD" w:rsidRDefault="001D79FD" w:rsidP="00B4444F">
      <w:pPr>
        <w:autoSpaceDE w:val="0"/>
        <w:autoSpaceDN w:val="0"/>
        <w:adjustRightInd w:val="0"/>
        <w:spacing w:after="0" w:line="240" w:lineRule="auto"/>
        <w:jc w:val="center"/>
        <w:rPr>
          <w:sz w:val="40"/>
          <w:szCs w:val="40"/>
        </w:rPr>
      </w:pPr>
    </w:p>
    <w:p w14:paraId="63C314F3" w14:textId="77777777" w:rsidR="001D79FD" w:rsidRDefault="001D79FD" w:rsidP="00B4444F">
      <w:pPr>
        <w:autoSpaceDE w:val="0"/>
        <w:autoSpaceDN w:val="0"/>
        <w:adjustRightInd w:val="0"/>
        <w:spacing w:after="0" w:line="240" w:lineRule="auto"/>
        <w:jc w:val="center"/>
        <w:rPr>
          <w:sz w:val="40"/>
          <w:szCs w:val="40"/>
        </w:rPr>
      </w:pPr>
    </w:p>
    <w:p w14:paraId="4E07A6D6" w14:textId="77777777" w:rsidR="00302D00" w:rsidRPr="00B4444F" w:rsidRDefault="00B4444F" w:rsidP="00B4444F">
      <w:pPr>
        <w:autoSpaceDE w:val="0"/>
        <w:autoSpaceDN w:val="0"/>
        <w:adjustRightInd w:val="0"/>
        <w:spacing w:after="0" w:line="240" w:lineRule="auto"/>
        <w:jc w:val="center"/>
        <w:rPr>
          <w:rFonts w:ascii="Helvetica-Bold" w:hAnsi="Helvetica-Bold" w:cs="Helvetica-Bold"/>
          <w:b/>
          <w:bCs/>
          <w:smallCaps/>
          <w:sz w:val="40"/>
          <w:szCs w:val="40"/>
        </w:rPr>
      </w:pPr>
      <w:r w:rsidRPr="00B4444F">
        <w:rPr>
          <w:b/>
          <w:smallCaps/>
          <w:sz w:val="40"/>
          <w:szCs w:val="40"/>
        </w:rPr>
        <w:t>Joint Donors' Supp</w:t>
      </w:r>
      <w:r w:rsidR="00836A7B">
        <w:rPr>
          <w:b/>
          <w:smallCaps/>
          <w:sz w:val="40"/>
          <w:szCs w:val="40"/>
        </w:rPr>
        <w:t>ort to National Target Program</w:t>
      </w:r>
      <w:r w:rsidRPr="00B4444F">
        <w:rPr>
          <w:b/>
          <w:smallCaps/>
          <w:sz w:val="40"/>
          <w:szCs w:val="40"/>
        </w:rPr>
        <w:br/>
        <w:t>for Rural Water Supply and Sanitation Phase III</w:t>
      </w:r>
    </w:p>
    <w:p w14:paraId="1698438D" w14:textId="77777777" w:rsidR="00B4444F" w:rsidRPr="00B4444F" w:rsidRDefault="00B4444F" w:rsidP="00B4444F">
      <w:pPr>
        <w:autoSpaceDE w:val="0"/>
        <w:autoSpaceDN w:val="0"/>
        <w:adjustRightInd w:val="0"/>
        <w:spacing w:after="0" w:line="240" w:lineRule="auto"/>
        <w:jc w:val="center"/>
        <w:rPr>
          <w:b/>
          <w:smallCaps/>
          <w:sz w:val="40"/>
          <w:szCs w:val="40"/>
        </w:rPr>
      </w:pPr>
    </w:p>
    <w:p w14:paraId="6A642999" w14:textId="77777777" w:rsidR="00B4444F" w:rsidRPr="00B4444F" w:rsidRDefault="00B4444F" w:rsidP="00B4444F">
      <w:pPr>
        <w:autoSpaceDE w:val="0"/>
        <w:autoSpaceDN w:val="0"/>
        <w:adjustRightInd w:val="0"/>
        <w:spacing w:after="0" w:line="240" w:lineRule="auto"/>
        <w:jc w:val="center"/>
        <w:rPr>
          <w:b/>
          <w:smallCaps/>
          <w:sz w:val="40"/>
          <w:szCs w:val="40"/>
        </w:rPr>
      </w:pPr>
    </w:p>
    <w:p w14:paraId="1F9CC753" w14:textId="77777777" w:rsidR="00B4444F" w:rsidRPr="00B4444F" w:rsidRDefault="00B4444F" w:rsidP="00B4444F">
      <w:pPr>
        <w:autoSpaceDE w:val="0"/>
        <w:autoSpaceDN w:val="0"/>
        <w:adjustRightInd w:val="0"/>
        <w:spacing w:after="0" w:line="240" w:lineRule="auto"/>
        <w:jc w:val="center"/>
        <w:rPr>
          <w:b/>
          <w:smallCaps/>
          <w:sz w:val="40"/>
          <w:szCs w:val="40"/>
        </w:rPr>
      </w:pPr>
    </w:p>
    <w:p w14:paraId="5C976E7A" w14:textId="77777777" w:rsidR="00302D00" w:rsidRDefault="00B4444F" w:rsidP="00B4444F">
      <w:pPr>
        <w:autoSpaceDE w:val="0"/>
        <w:autoSpaceDN w:val="0"/>
        <w:adjustRightInd w:val="0"/>
        <w:spacing w:after="0" w:line="240" w:lineRule="auto"/>
        <w:jc w:val="center"/>
        <w:rPr>
          <w:b/>
          <w:smallCaps/>
          <w:sz w:val="40"/>
          <w:szCs w:val="40"/>
        </w:rPr>
      </w:pPr>
      <w:r w:rsidRPr="00B4444F">
        <w:rPr>
          <w:b/>
          <w:smallCaps/>
          <w:sz w:val="40"/>
          <w:szCs w:val="40"/>
        </w:rPr>
        <w:t>Independent Completion Report</w:t>
      </w:r>
    </w:p>
    <w:p w14:paraId="3876286B" w14:textId="77777777" w:rsidR="00B4444F" w:rsidRDefault="00B4444F" w:rsidP="00B4444F">
      <w:pPr>
        <w:autoSpaceDE w:val="0"/>
        <w:autoSpaceDN w:val="0"/>
        <w:adjustRightInd w:val="0"/>
        <w:spacing w:after="0" w:line="240" w:lineRule="auto"/>
        <w:jc w:val="center"/>
        <w:rPr>
          <w:b/>
          <w:smallCaps/>
          <w:sz w:val="40"/>
          <w:szCs w:val="40"/>
        </w:rPr>
      </w:pPr>
    </w:p>
    <w:p w14:paraId="27F97281" w14:textId="77777777" w:rsidR="00B4444F" w:rsidRDefault="00B4444F" w:rsidP="00B4444F">
      <w:pPr>
        <w:autoSpaceDE w:val="0"/>
        <w:autoSpaceDN w:val="0"/>
        <w:adjustRightInd w:val="0"/>
        <w:spacing w:after="0" w:line="240" w:lineRule="auto"/>
        <w:jc w:val="center"/>
        <w:rPr>
          <w:b/>
          <w:smallCaps/>
          <w:sz w:val="40"/>
          <w:szCs w:val="40"/>
        </w:rPr>
      </w:pPr>
    </w:p>
    <w:p w14:paraId="27AA8C57" w14:textId="77777777" w:rsidR="00B4444F" w:rsidRDefault="00B4444F" w:rsidP="00B4444F">
      <w:pPr>
        <w:autoSpaceDE w:val="0"/>
        <w:autoSpaceDN w:val="0"/>
        <w:adjustRightInd w:val="0"/>
        <w:spacing w:after="0" w:line="240" w:lineRule="auto"/>
        <w:jc w:val="center"/>
        <w:rPr>
          <w:b/>
          <w:smallCaps/>
          <w:sz w:val="40"/>
          <w:szCs w:val="40"/>
        </w:rPr>
      </w:pPr>
    </w:p>
    <w:p w14:paraId="54D6B866" w14:textId="77777777" w:rsidR="001D79FD" w:rsidRDefault="001D79FD" w:rsidP="00B4444F">
      <w:pPr>
        <w:autoSpaceDE w:val="0"/>
        <w:autoSpaceDN w:val="0"/>
        <w:adjustRightInd w:val="0"/>
        <w:spacing w:after="0" w:line="240" w:lineRule="auto"/>
        <w:jc w:val="center"/>
        <w:rPr>
          <w:b/>
          <w:smallCaps/>
          <w:sz w:val="40"/>
          <w:szCs w:val="40"/>
        </w:rPr>
      </w:pPr>
    </w:p>
    <w:p w14:paraId="4C6D163E" w14:textId="77777777" w:rsidR="001D79FD" w:rsidRDefault="001D79FD" w:rsidP="00B4444F">
      <w:pPr>
        <w:autoSpaceDE w:val="0"/>
        <w:autoSpaceDN w:val="0"/>
        <w:adjustRightInd w:val="0"/>
        <w:spacing w:after="0" w:line="240" w:lineRule="auto"/>
        <w:jc w:val="center"/>
        <w:rPr>
          <w:b/>
          <w:smallCaps/>
          <w:sz w:val="40"/>
          <w:szCs w:val="40"/>
        </w:rPr>
      </w:pPr>
    </w:p>
    <w:p w14:paraId="0FFB25AA" w14:textId="77777777" w:rsidR="001D79FD" w:rsidRDefault="001D79FD" w:rsidP="00B4444F">
      <w:pPr>
        <w:autoSpaceDE w:val="0"/>
        <w:autoSpaceDN w:val="0"/>
        <w:adjustRightInd w:val="0"/>
        <w:spacing w:after="0" w:line="240" w:lineRule="auto"/>
        <w:jc w:val="center"/>
        <w:rPr>
          <w:b/>
          <w:smallCaps/>
          <w:sz w:val="40"/>
          <w:szCs w:val="40"/>
        </w:rPr>
      </w:pPr>
    </w:p>
    <w:p w14:paraId="30E095C5" w14:textId="77777777" w:rsidR="00B4444F" w:rsidRDefault="00B4444F" w:rsidP="00B4444F">
      <w:pPr>
        <w:autoSpaceDE w:val="0"/>
        <w:autoSpaceDN w:val="0"/>
        <w:adjustRightInd w:val="0"/>
        <w:spacing w:after="0" w:line="240" w:lineRule="auto"/>
        <w:jc w:val="center"/>
        <w:rPr>
          <w:b/>
          <w:smallCaps/>
          <w:sz w:val="40"/>
          <w:szCs w:val="40"/>
        </w:rPr>
      </w:pPr>
    </w:p>
    <w:p w14:paraId="32DE6415" w14:textId="77777777" w:rsidR="00B4444F" w:rsidRDefault="00B4444F" w:rsidP="00B4444F">
      <w:pPr>
        <w:autoSpaceDE w:val="0"/>
        <w:autoSpaceDN w:val="0"/>
        <w:adjustRightInd w:val="0"/>
        <w:spacing w:after="0" w:line="240" w:lineRule="auto"/>
        <w:jc w:val="center"/>
        <w:rPr>
          <w:smallCaps/>
          <w:sz w:val="40"/>
          <w:szCs w:val="40"/>
        </w:rPr>
      </w:pPr>
      <w:r w:rsidRPr="00B4444F">
        <w:rPr>
          <w:smallCaps/>
          <w:sz w:val="40"/>
          <w:szCs w:val="40"/>
        </w:rPr>
        <w:t>Minh Chau Nguyen</w:t>
      </w:r>
    </w:p>
    <w:p w14:paraId="5894C468" w14:textId="3F07BB78" w:rsidR="00163E70" w:rsidRDefault="00163E70" w:rsidP="00B4444F">
      <w:pPr>
        <w:autoSpaceDE w:val="0"/>
        <w:autoSpaceDN w:val="0"/>
        <w:adjustRightInd w:val="0"/>
        <w:spacing w:after="0" w:line="240" w:lineRule="auto"/>
        <w:jc w:val="center"/>
        <w:rPr>
          <w:smallCaps/>
          <w:sz w:val="40"/>
          <w:szCs w:val="40"/>
        </w:rPr>
      </w:pPr>
      <w:r>
        <w:rPr>
          <w:smallCaps/>
          <w:sz w:val="40"/>
          <w:szCs w:val="40"/>
        </w:rPr>
        <w:t>Principal, Results for Development Institute</w:t>
      </w:r>
    </w:p>
    <w:p w14:paraId="226461D0" w14:textId="77777777" w:rsidR="00163E70" w:rsidRDefault="00163E70" w:rsidP="00163E70">
      <w:pPr>
        <w:autoSpaceDE w:val="0"/>
        <w:autoSpaceDN w:val="0"/>
        <w:adjustRightInd w:val="0"/>
        <w:spacing w:after="0" w:line="240" w:lineRule="auto"/>
        <w:rPr>
          <w:smallCaps/>
          <w:sz w:val="40"/>
          <w:szCs w:val="40"/>
        </w:rPr>
        <w:sectPr w:rsidR="00163E70" w:rsidSect="007A63CC">
          <w:footerReference w:type="default" r:id="rId9"/>
          <w:footerReference w:type="first" r:id="rId10"/>
          <w:pgSz w:w="12240" w:h="15840"/>
          <w:pgMar w:top="1440" w:right="1440" w:bottom="1440" w:left="1440" w:header="720" w:footer="720" w:gutter="0"/>
          <w:cols w:space="720"/>
          <w:titlePg/>
          <w:docGrid w:linePitch="360"/>
        </w:sectPr>
      </w:pPr>
    </w:p>
    <w:p w14:paraId="0CF3CBDD" w14:textId="77777777" w:rsidR="001D79FD" w:rsidRPr="00B6128D" w:rsidRDefault="001D79FD" w:rsidP="00B6128D">
      <w:pPr>
        <w:pStyle w:val="Heading1"/>
        <w:numPr>
          <w:ilvl w:val="0"/>
          <w:numId w:val="0"/>
        </w:numPr>
      </w:pPr>
      <w:bookmarkStart w:id="1" w:name="_Toc454102770"/>
      <w:r w:rsidRPr="00B6128D">
        <w:lastRenderedPageBreak/>
        <w:t>EXECUTIVE SUMMARY</w:t>
      </w:r>
      <w:bookmarkEnd w:id="1"/>
    </w:p>
    <w:p w14:paraId="7FE090FB" w14:textId="77777777" w:rsidR="001D79FD" w:rsidRPr="00B6128D" w:rsidRDefault="009A6B8E" w:rsidP="00B6128D">
      <w:pPr>
        <w:pStyle w:val="Heading2"/>
        <w:ind w:left="576"/>
      </w:pPr>
      <w:bookmarkStart w:id="2" w:name="_Toc454102771"/>
      <w:r w:rsidRPr="00B6128D">
        <w:t>Background</w:t>
      </w:r>
      <w:bookmarkEnd w:id="2"/>
    </w:p>
    <w:p w14:paraId="6526FA1F" w14:textId="5C6B8016" w:rsidR="001D79FD" w:rsidRDefault="006E34FB" w:rsidP="00163E70">
      <w:pPr>
        <w:autoSpaceDE w:val="0"/>
        <w:autoSpaceDN w:val="0"/>
        <w:adjustRightInd w:val="0"/>
        <w:spacing w:after="0" w:line="240" w:lineRule="auto"/>
        <w:jc w:val="both"/>
      </w:pPr>
      <w:r>
        <w:t>The National Target Program for Rural Water Supply and Sanitation (NTP) sought to improve health and living conditions of the rural po</w:t>
      </w:r>
      <w:r w:rsidR="00072AE4">
        <w:t>or (including ethnic minorities</w:t>
      </w:r>
      <w:r>
        <w:t xml:space="preserve">, women and children) through improved water supply and sanitation, hygiene promotion and protection of the environment.  </w:t>
      </w:r>
      <w:r w:rsidR="004504DE">
        <w:t>Australia, Denmark and the United Kingdom together provided about USD 100 million in budget s</w:t>
      </w:r>
      <w:r w:rsidR="006867A1">
        <w:t>upport for the third phase (2011</w:t>
      </w:r>
      <w:r w:rsidR="004504DE">
        <w:t>-2015) of the NTP or about 10% of the planned budget.</w:t>
      </w:r>
      <w:r w:rsidR="00774B8E">
        <w:t xml:space="preserve">  Australia’s contribution of around AUD 74 million was split between direct budget support (around 80%) </w:t>
      </w:r>
      <w:r w:rsidR="000B4043">
        <w:t xml:space="preserve">to the National Program Phase 3 (NTP3) </w:t>
      </w:r>
      <w:r w:rsidR="00774B8E">
        <w:t>and technical assistance to implementing agencies at all levels (about 20%).</w:t>
      </w:r>
    </w:p>
    <w:p w14:paraId="23566ABA" w14:textId="77777777" w:rsidR="00774B8E" w:rsidRDefault="00774B8E" w:rsidP="00163E70">
      <w:pPr>
        <w:autoSpaceDE w:val="0"/>
        <w:autoSpaceDN w:val="0"/>
        <w:adjustRightInd w:val="0"/>
        <w:spacing w:after="0" w:line="240" w:lineRule="auto"/>
        <w:jc w:val="both"/>
      </w:pPr>
    </w:p>
    <w:p w14:paraId="454937E3" w14:textId="77777777" w:rsidR="00774B8E" w:rsidRDefault="00774B8E" w:rsidP="00163E70">
      <w:pPr>
        <w:autoSpaceDE w:val="0"/>
        <w:autoSpaceDN w:val="0"/>
        <w:adjustRightInd w:val="0"/>
        <w:spacing w:after="0" w:line="240" w:lineRule="auto"/>
        <w:jc w:val="both"/>
        <w:rPr>
          <w:szCs w:val="40"/>
        </w:rPr>
      </w:pPr>
      <w:r w:rsidRPr="00FC6BE8">
        <w:rPr>
          <w:szCs w:val="40"/>
        </w:rPr>
        <w:t xml:space="preserve">NTP3 </w:t>
      </w:r>
      <w:r>
        <w:rPr>
          <w:szCs w:val="40"/>
        </w:rPr>
        <w:t>was</w:t>
      </w:r>
      <w:r w:rsidRPr="00FC6BE8">
        <w:rPr>
          <w:szCs w:val="40"/>
        </w:rPr>
        <w:t xml:space="preserve"> the Government of Vietnam</w:t>
      </w:r>
      <w:r>
        <w:rPr>
          <w:szCs w:val="40"/>
        </w:rPr>
        <w:t>’s</w:t>
      </w:r>
      <w:r w:rsidRPr="00FC6BE8">
        <w:rPr>
          <w:szCs w:val="40"/>
        </w:rPr>
        <w:t xml:space="preserve"> own</w:t>
      </w:r>
      <w:r>
        <w:rPr>
          <w:szCs w:val="40"/>
        </w:rPr>
        <w:t xml:space="preserve"> Program and was</w:t>
      </w:r>
      <w:r w:rsidRPr="00FC6BE8">
        <w:rPr>
          <w:szCs w:val="40"/>
        </w:rPr>
        <w:t xml:space="preserve"> delivered through the country's own financing and implementation structures consistent with the principles established by the Hanoi Core Statement on Aid Effectiveness</w:t>
      </w:r>
      <w:r>
        <w:rPr>
          <w:szCs w:val="40"/>
        </w:rPr>
        <w:t>.</w:t>
      </w:r>
    </w:p>
    <w:p w14:paraId="24F1E2E6" w14:textId="77777777" w:rsidR="00774B8E" w:rsidRDefault="00774B8E" w:rsidP="00163E70">
      <w:pPr>
        <w:autoSpaceDE w:val="0"/>
        <w:autoSpaceDN w:val="0"/>
        <w:adjustRightInd w:val="0"/>
        <w:spacing w:after="0" w:line="240" w:lineRule="auto"/>
        <w:jc w:val="both"/>
        <w:rPr>
          <w:szCs w:val="40"/>
        </w:rPr>
      </w:pPr>
    </w:p>
    <w:p w14:paraId="6E9A4674" w14:textId="77777777" w:rsidR="001D79FD" w:rsidRDefault="00774B8E" w:rsidP="00163E70">
      <w:pPr>
        <w:autoSpaceDE w:val="0"/>
        <w:autoSpaceDN w:val="0"/>
        <w:adjustRightInd w:val="0"/>
        <w:spacing w:after="0" w:line="240" w:lineRule="auto"/>
        <w:jc w:val="both"/>
        <w:rPr>
          <w:smallCaps/>
          <w:sz w:val="40"/>
          <w:szCs w:val="40"/>
        </w:rPr>
      </w:pPr>
      <w:r w:rsidRPr="00FC6BE8">
        <w:rPr>
          <w:szCs w:val="40"/>
        </w:rPr>
        <w:t xml:space="preserve">The Program attracted a large number of stakeholders from all levels of government; NGOs and civil society. </w:t>
      </w:r>
      <w:r>
        <w:rPr>
          <w:szCs w:val="40"/>
        </w:rPr>
        <w:t xml:space="preserve"> Australia effectively maintained</w:t>
      </w:r>
      <w:r w:rsidRPr="00FC6BE8">
        <w:rPr>
          <w:szCs w:val="40"/>
        </w:rPr>
        <w:t xml:space="preserve"> a lead donor role through hands on management and a range of strategic technical assistance </w:t>
      </w:r>
      <w:r w:rsidR="00B665E6">
        <w:rPr>
          <w:szCs w:val="40"/>
        </w:rPr>
        <w:t xml:space="preserve">(TA) </w:t>
      </w:r>
      <w:r w:rsidRPr="00FC6BE8">
        <w:rPr>
          <w:szCs w:val="40"/>
        </w:rPr>
        <w:t>provided to overcome sector deficiencies; encourage scalability of innovative approaches and ensure sector sustainability.</w:t>
      </w:r>
      <w:r>
        <w:rPr>
          <w:szCs w:val="40"/>
        </w:rPr>
        <w:t xml:space="preserve">  Australia’s </w:t>
      </w:r>
      <w:r w:rsidRPr="00FC6BE8">
        <w:rPr>
          <w:szCs w:val="40"/>
        </w:rPr>
        <w:t xml:space="preserve">policy dialogue efforts </w:t>
      </w:r>
      <w:r>
        <w:rPr>
          <w:szCs w:val="40"/>
        </w:rPr>
        <w:t xml:space="preserve">were supported through </w:t>
      </w:r>
      <w:r w:rsidR="00B665E6">
        <w:rPr>
          <w:szCs w:val="40"/>
        </w:rPr>
        <w:t xml:space="preserve">DFAT’s </w:t>
      </w:r>
      <w:r w:rsidRPr="00FC6BE8">
        <w:rPr>
          <w:szCs w:val="40"/>
        </w:rPr>
        <w:t xml:space="preserve">complementary programs </w:t>
      </w:r>
      <w:r>
        <w:rPr>
          <w:szCs w:val="40"/>
        </w:rPr>
        <w:t xml:space="preserve">such as </w:t>
      </w:r>
      <w:r w:rsidR="00C944D7">
        <w:rPr>
          <w:szCs w:val="40"/>
        </w:rPr>
        <w:t xml:space="preserve">the </w:t>
      </w:r>
      <w:r w:rsidR="00C944D7" w:rsidRPr="0084052E">
        <w:t>Australian Development Research Awards Scheme</w:t>
      </w:r>
      <w:r w:rsidR="00544C90">
        <w:rPr>
          <w:szCs w:val="40"/>
        </w:rPr>
        <w:t xml:space="preserve"> (ADRAS)</w:t>
      </w:r>
      <w:r w:rsidR="00B665E6">
        <w:rPr>
          <w:szCs w:val="40"/>
        </w:rPr>
        <w:t xml:space="preserve"> on the role of private sector in WASH, and results-based financing </w:t>
      </w:r>
      <w:r>
        <w:rPr>
          <w:szCs w:val="40"/>
        </w:rPr>
        <w:t>from the Civil Society Wat</w:t>
      </w:r>
      <w:r w:rsidR="00B665E6">
        <w:rPr>
          <w:szCs w:val="40"/>
        </w:rPr>
        <w:t>er, Sanitation and Hygiene Fund (WASH CSO Fund)</w:t>
      </w:r>
      <w:r w:rsidR="00544C90">
        <w:rPr>
          <w:szCs w:val="40"/>
        </w:rPr>
        <w:t>.</w:t>
      </w:r>
    </w:p>
    <w:p w14:paraId="2F8DB31F" w14:textId="77777777" w:rsidR="001D79FD" w:rsidRPr="00B6128D" w:rsidRDefault="009A6B8E" w:rsidP="00B6128D">
      <w:pPr>
        <w:pStyle w:val="Heading2"/>
        <w:ind w:left="576"/>
      </w:pPr>
      <w:bookmarkStart w:id="3" w:name="_Toc454102772"/>
      <w:r w:rsidRPr="00B6128D">
        <w:t>Outline of Evaluation Findings</w:t>
      </w:r>
      <w:bookmarkEnd w:id="3"/>
    </w:p>
    <w:p w14:paraId="6A1D8426" w14:textId="77777777" w:rsidR="006635A4" w:rsidRDefault="006635A4" w:rsidP="00163E70">
      <w:pPr>
        <w:spacing w:after="0" w:line="240" w:lineRule="auto"/>
        <w:jc w:val="both"/>
        <w:rPr>
          <w:szCs w:val="40"/>
        </w:rPr>
      </w:pPr>
      <w:r>
        <w:t>Australian support to the</w:t>
      </w:r>
      <w:r w:rsidRPr="00BE7075">
        <w:t xml:space="preserve"> sector </w:t>
      </w:r>
      <w:r>
        <w:t xml:space="preserve">was </w:t>
      </w:r>
      <w:r w:rsidRPr="00BE7075">
        <w:t xml:space="preserve">aligned </w:t>
      </w:r>
      <w:r w:rsidR="00E80837">
        <w:t xml:space="preserve">very </w:t>
      </w:r>
      <w:r w:rsidRPr="00BE7075">
        <w:t xml:space="preserve">well with </w:t>
      </w:r>
      <w:r w:rsidR="00B665E6">
        <w:t>Government of Vietnam (</w:t>
      </w:r>
      <w:proofErr w:type="spellStart"/>
      <w:r w:rsidRPr="00BE7075">
        <w:t>GoV</w:t>
      </w:r>
      <w:proofErr w:type="spellEnd"/>
      <w:r w:rsidR="00B665E6">
        <w:t>)</w:t>
      </w:r>
      <w:r w:rsidRPr="00BE7075">
        <w:t xml:space="preserve"> priorities, and contributed to sustainable growth and poverty reduction.  The budget support mechanism was effective and enabled the Program to achieve intended outcome</w:t>
      </w:r>
      <w:r>
        <w:t>s</w:t>
      </w:r>
      <w:r w:rsidRPr="00BE7075">
        <w:t xml:space="preserve"> through consolidation of a range of available financial and technical resources.  It was a suitable tool to promote greater private sector participation and help the </w:t>
      </w:r>
      <w:proofErr w:type="spellStart"/>
      <w:r w:rsidRPr="00BE7075">
        <w:t>GoV</w:t>
      </w:r>
      <w:proofErr w:type="spellEnd"/>
      <w:r w:rsidRPr="00BE7075">
        <w:t xml:space="preserve"> modernize its</w:t>
      </w:r>
      <w:r>
        <w:t xml:space="preserve"> sector</w:t>
      </w:r>
      <w:r w:rsidRPr="00BE7075">
        <w:t xml:space="preserve"> institutions at central, provincial and local levels</w:t>
      </w:r>
      <w:r>
        <w:t>.</w:t>
      </w:r>
    </w:p>
    <w:p w14:paraId="0963A87C" w14:textId="77777777" w:rsidR="006635A4" w:rsidRDefault="006635A4" w:rsidP="00163E70">
      <w:pPr>
        <w:autoSpaceDE w:val="0"/>
        <w:autoSpaceDN w:val="0"/>
        <w:adjustRightInd w:val="0"/>
        <w:spacing w:after="0" w:line="240" w:lineRule="auto"/>
        <w:jc w:val="both"/>
        <w:rPr>
          <w:szCs w:val="40"/>
        </w:rPr>
      </w:pPr>
    </w:p>
    <w:p w14:paraId="4F434821" w14:textId="77777777" w:rsidR="001D79FD" w:rsidRDefault="00D235BE" w:rsidP="00163E70">
      <w:pPr>
        <w:autoSpaceDE w:val="0"/>
        <w:autoSpaceDN w:val="0"/>
        <w:adjustRightInd w:val="0"/>
        <w:spacing w:after="0" w:line="240" w:lineRule="auto"/>
        <w:jc w:val="both"/>
        <w:rPr>
          <w:szCs w:val="40"/>
        </w:rPr>
      </w:pPr>
      <w:r w:rsidRPr="00D235BE">
        <w:rPr>
          <w:szCs w:val="40"/>
        </w:rPr>
        <w:t xml:space="preserve">The investment has met the </w:t>
      </w:r>
      <w:r>
        <w:rPr>
          <w:szCs w:val="40"/>
        </w:rPr>
        <w:t xml:space="preserve">main </w:t>
      </w:r>
      <w:r w:rsidRPr="00D235BE">
        <w:rPr>
          <w:szCs w:val="40"/>
        </w:rPr>
        <w:t>objective</w:t>
      </w:r>
      <w:r>
        <w:rPr>
          <w:szCs w:val="40"/>
        </w:rPr>
        <w:t>s: 8</w:t>
      </w:r>
      <w:r w:rsidR="00B6128D">
        <w:rPr>
          <w:szCs w:val="40"/>
        </w:rPr>
        <w:t xml:space="preserve">6% </w:t>
      </w:r>
      <w:r w:rsidRPr="00D235BE">
        <w:rPr>
          <w:szCs w:val="40"/>
        </w:rPr>
        <w:t xml:space="preserve">(against </w:t>
      </w:r>
      <w:r>
        <w:rPr>
          <w:szCs w:val="40"/>
        </w:rPr>
        <w:t xml:space="preserve">a target of </w:t>
      </w:r>
      <w:r w:rsidR="00B6128D">
        <w:rPr>
          <w:szCs w:val="40"/>
        </w:rPr>
        <w:t>85%</w:t>
      </w:r>
      <w:r w:rsidR="00B665E6">
        <w:rPr>
          <w:szCs w:val="40"/>
        </w:rPr>
        <w:t xml:space="preserve">) of the rural population have </w:t>
      </w:r>
      <w:r w:rsidR="00B6128D">
        <w:rPr>
          <w:szCs w:val="40"/>
        </w:rPr>
        <w:t>access to hygienic water and 65%</w:t>
      </w:r>
      <w:r w:rsidRPr="00D235BE">
        <w:rPr>
          <w:szCs w:val="40"/>
        </w:rPr>
        <w:t xml:space="preserve"> of rural households have hygienic latrines. Provision of water and sanitation facilities in sch</w:t>
      </w:r>
      <w:r>
        <w:rPr>
          <w:szCs w:val="40"/>
        </w:rPr>
        <w:t xml:space="preserve">ools and health clinics are </w:t>
      </w:r>
      <w:r w:rsidRPr="00D235BE">
        <w:rPr>
          <w:szCs w:val="40"/>
        </w:rPr>
        <w:t xml:space="preserve">lagging </w:t>
      </w:r>
      <w:r>
        <w:rPr>
          <w:szCs w:val="40"/>
        </w:rPr>
        <w:t xml:space="preserve">behind the 100% target </w:t>
      </w:r>
      <w:r w:rsidRPr="00D235BE">
        <w:rPr>
          <w:szCs w:val="40"/>
        </w:rPr>
        <w:t>(</w:t>
      </w:r>
      <w:r>
        <w:rPr>
          <w:szCs w:val="40"/>
        </w:rPr>
        <w:t xml:space="preserve">with </w:t>
      </w:r>
      <w:proofErr w:type="gramStart"/>
      <w:r>
        <w:rPr>
          <w:szCs w:val="40"/>
        </w:rPr>
        <w:t>a coverage</w:t>
      </w:r>
      <w:proofErr w:type="gramEnd"/>
      <w:r>
        <w:rPr>
          <w:szCs w:val="40"/>
        </w:rPr>
        <w:t xml:space="preserve"> of </w:t>
      </w:r>
      <w:r w:rsidR="00B6128D">
        <w:rPr>
          <w:szCs w:val="40"/>
        </w:rPr>
        <w:t>93 and 95%</w:t>
      </w:r>
      <w:r w:rsidRPr="00D235BE">
        <w:rPr>
          <w:szCs w:val="40"/>
        </w:rPr>
        <w:t xml:space="preserve"> respectively).</w:t>
      </w:r>
      <w:r>
        <w:rPr>
          <w:szCs w:val="40"/>
        </w:rPr>
        <w:t xml:space="preserve">  However, it should be noted that these targets we</w:t>
      </w:r>
      <w:r w:rsidR="00B665E6">
        <w:rPr>
          <w:szCs w:val="40"/>
        </w:rPr>
        <w:t>re extremely ambitious and by</w:t>
      </w:r>
      <w:r>
        <w:rPr>
          <w:szCs w:val="40"/>
        </w:rPr>
        <w:t xml:space="preserve"> international comparison, Vietnam’s achievements are outstanding.</w:t>
      </w:r>
      <w:r w:rsidR="00B01312">
        <w:rPr>
          <w:szCs w:val="40"/>
        </w:rPr>
        <w:t xml:space="preserve">  For example, according to the Joint Monitoring </w:t>
      </w:r>
      <w:proofErr w:type="spellStart"/>
      <w:r w:rsidR="00B01312">
        <w:rPr>
          <w:szCs w:val="40"/>
        </w:rPr>
        <w:t>Programme</w:t>
      </w:r>
      <w:proofErr w:type="spellEnd"/>
      <w:r w:rsidR="00B01312">
        <w:rPr>
          <w:szCs w:val="40"/>
        </w:rPr>
        <w:t xml:space="preserve"> (JMP 2015), open defecation in Vietnam fell from about 39% in 1990 to around 1% in 2015.</w:t>
      </w:r>
      <w:r w:rsidR="005B3D95">
        <w:rPr>
          <w:szCs w:val="40"/>
        </w:rPr>
        <w:t xml:space="preserve"> </w:t>
      </w:r>
      <w:r w:rsidR="005B3D95" w:rsidRPr="005B3D95">
        <w:rPr>
          <w:szCs w:val="40"/>
        </w:rPr>
        <w:t xml:space="preserve"> </w:t>
      </w:r>
      <w:r w:rsidR="005B3D95">
        <w:rPr>
          <w:szCs w:val="40"/>
        </w:rPr>
        <w:t>Extensive surveys have demonstrated significant health and welfare gains due to the program.</w:t>
      </w:r>
    </w:p>
    <w:p w14:paraId="633304D6" w14:textId="77777777" w:rsidR="00B01312" w:rsidRDefault="00B01312" w:rsidP="00163E70">
      <w:pPr>
        <w:autoSpaceDE w:val="0"/>
        <w:autoSpaceDN w:val="0"/>
        <w:adjustRightInd w:val="0"/>
        <w:spacing w:after="0" w:line="240" w:lineRule="auto"/>
        <w:jc w:val="both"/>
        <w:rPr>
          <w:szCs w:val="40"/>
        </w:rPr>
      </w:pPr>
    </w:p>
    <w:p w14:paraId="374D6055" w14:textId="231DC0F5" w:rsidR="005B3D95" w:rsidRDefault="005B3D95" w:rsidP="00F57607">
      <w:pPr>
        <w:autoSpaceDE w:val="0"/>
        <w:autoSpaceDN w:val="0"/>
        <w:adjustRightInd w:val="0"/>
        <w:spacing w:after="0" w:line="240" w:lineRule="auto"/>
        <w:jc w:val="both"/>
        <w:rPr>
          <w:szCs w:val="40"/>
        </w:rPr>
      </w:pPr>
      <w:r>
        <w:rPr>
          <w:szCs w:val="40"/>
        </w:rPr>
        <w:t xml:space="preserve">Rising expectations and incomes </w:t>
      </w:r>
      <w:r w:rsidR="00FB1ED2">
        <w:rPr>
          <w:szCs w:val="40"/>
        </w:rPr>
        <w:t xml:space="preserve">together with improved institutional capacities </w:t>
      </w:r>
      <w:r>
        <w:rPr>
          <w:szCs w:val="40"/>
        </w:rPr>
        <w:t>appear to h</w:t>
      </w:r>
      <w:r w:rsidR="00B665E6">
        <w:rPr>
          <w:szCs w:val="40"/>
        </w:rPr>
        <w:t>ave created a momentum that has</w:t>
      </w:r>
      <w:r>
        <w:rPr>
          <w:szCs w:val="40"/>
        </w:rPr>
        <w:t xml:space="preserve"> made progress on hygiene and sanitation </w:t>
      </w:r>
      <w:r w:rsidR="00FB1ED2">
        <w:rPr>
          <w:szCs w:val="40"/>
        </w:rPr>
        <w:t xml:space="preserve">self-sustaining.  However, </w:t>
      </w:r>
      <w:r w:rsidR="00101234">
        <w:rPr>
          <w:szCs w:val="40"/>
        </w:rPr>
        <w:t xml:space="preserve">until recently, the focus was on new construction and </w:t>
      </w:r>
      <w:r w:rsidR="00FB1ED2">
        <w:rPr>
          <w:szCs w:val="40"/>
        </w:rPr>
        <w:t xml:space="preserve">many of the water supply schemes built under previous phases of the NTP were not sustainable and deteriorated and some even stopped functioning after a few years.  Strategic use of DFAT TA funds helped to highlight this problem and develop solutions.  Thus, </w:t>
      </w:r>
      <w:proofErr w:type="spellStart"/>
      <w:r w:rsidR="00FB1ED2">
        <w:rPr>
          <w:szCs w:val="40"/>
        </w:rPr>
        <w:t>GoV</w:t>
      </w:r>
      <w:proofErr w:type="spellEnd"/>
      <w:r w:rsidR="00FB1ED2">
        <w:rPr>
          <w:szCs w:val="40"/>
        </w:rPr>
        <w:t xml:space="preserve"> now prioritize</w:t>
      </w:r>
      <w:r w:rsidR="000B4043">
        <w:rPr>
          <w:szCs w:val="40"/>
        </w:rPr>
        <w:t>s</w:t>
      </w:r>
      <w:r w:rsidR="00FB1ED2">
        <w:rPr>
          <w:szCs w:val="40"/>
        </w:rPr>
        <w:t xml:space="preserve"> operation and maintenance and rehabilitation of existing schemes.  Also, there is a </w:t>
      </w:r>
      <w:r w:rsidR="00B665E6">
        <w:rPr>
          <w:szCs w:val="40"/>
        </w:rPr>
        <w:lastRenderedPageBreak/>
        <w:t>shift</w:t>
      </w:r>
      <w:r w:rsidR="00FB1ED2">
        <w:rPr>
          <w:szCs w:val="40"/>
        </w:rPr>
        <w:t xml:space="preserve"> from community and cooperatively managed schemes towards projects owned and operated by </w:t>
      </w:r>
      <w:r w:rsidR="00B665E6">
        <w:rPr>
          <w:szCs w:val="40"/>
        </w:rPr>
        <w:t xml:space="preserve">private sector or </w:t>
      </w:r>
      <w:r w:rsidR="00FB1ED2">
        <w:rPr>
          <w:szCs w:val="40"/>
        </w:rPr>
        <w:t>the provincial water centers (</w:t>
      </w:r>
      <w:proofErr w:type="spellStart"/>
      <w:r w:rsidR="00FB1ED2">
        <w:rPr>
          <w:szCs w:val="40"/>
        </w:rPr>
        <w:t>pCERWASS</w:t>
      </w:r>
      <w:r w:rsidR="00101234">
        <w:rPr>
          <w:szCs w:val="40"/>
        </w:rPr>
        <w:t>es</w:t>
      </w:r>
      <w:proofErr w:type="spellEnd"/>
      <w:r w:rsidR="00101234">
        <w:rPr>
          <w:szCs w:val="40"/>
        </w:rPr>
        <w:t>)</w:t>
      </w:r>
      <w:r w:rsidR="00B665E6">
        <w:rPr>
          <w:szCs w:val="40"/>
        </w:rPr>
        <w:t xml:space="preserve"> that have better professional qualification</w:t>
      </w:r>
      <w:r w:rsidR="00072AE4">
        <w:rPr>
          <w:szCs w:val="40"/>
        </w:rPr>
        <w:t>s</w:t>
      </w:r>
      <w:r w:rsidR="00101234">
        <w:rPr>
          <w:szCs w:val="40"/>
        </w:rPr>
        <w:t xml:space="preserve">. </w:t>
      </w:r>
      <w:r w:rsidR="00FB1ED2">
        <w:rPr>
          <w:szCs w:val="40"/>
        </w:rPr>
        <w:t xml:space="preserve"> </w:t>
      </w:r>
      <w:r w:rsidR="00101234">
        <w:rPr>
          <w:szCs w:val="40"/>
        </w:rPr>
        <w:t>Thus, the prospects for sustainable operation of piped water schemes are now much better.</w:t>
      </w:r>
    </w:p>
    <w:p w14:paraId="2E756782" w14:textId="77777777" w:rsidR="005B3D95" w:rsidRDefault="005B3D95" w:rsidP="00F57607">
      <w:pPr>
        <w:autoSpaceDE w:val="0"/>
        <w:autoSpaceDN w:val="0"/>
        <w:adjustRightInd w:val="0"/>
        <w:spacing w:after="0" w:line="240" w:lineRule="auto"/>
        <w:jc w:val="both"/>
        <w:rPr>
          <w:szCs w:val="40"/>
        </w:rPr>
      </w:pPr>
    </w:p>
    <w:p w14:paraId="6910BCC4" w14:textId="6BDD936E" w:rsidR="004E407D" w:rsidRDefault="004E407D" w:rsidP="00F57607">
      <w:pPr>
        <w:autoSpaceDE w:val="0"/>
        <w:autoSpaceDN w:val="0"/>
        <w:adjustRightInd w:val="0"/>
        <w:spacing w:after="0" w:line="240" w:lineRule="auto"/>
        <w:jc w:val="both"/>
        <w:rPr>
          <w:szCs w:val="40"/>
        </w:rPr>
      </w:pPr>
      <w:r>
        <w:rPr>
          <w:szCs w:val="40"/>
        </w:rPr>
        <w:t xml:space="preserve">With TA from DFAT, a </w:t>
      </w:r>
      <w:r w:rsidR="00A44CB3">
        <w:rPr>
          <w:szCs w:val="40"/>
        </w:rPr>
        <w:t xml:space="preserve">comprehensive monitoring and evaluation </w:t>
      </w:r>
      <w:r w:rsidR="002F7BA1">
        <w:rPr>
          <w:szCs w:val="40"/>
        </w:rPr>
        <w:t xml:space="preserve">(M&amp;E) </w:t>
      </w:r>
      <w:r w:rsidR="00A44CB3">
        <w:rPr>
          <w:szCs w:val="40"/>
        </w:rPr>
        <w:t xml:space="preserve">system has been established.  This system helped identify about two dozen provinces that are lagging behind.  This </w:t>
      </w:r>
      <w:r w:rsidR="00072AE4">
        <w:rPr>
          <w:szCs w:val="40"/>
        </w:rPr>
        <w:t>enabled</w:t>
      </w:r>
      <w:r w:rsidR="00A44CB3">
        <w:rPr>
          <w:szCs w:val="40"/>
        </w:rPr>
        <w:t xml:space="preserve"> </w:t>
      </w:r>
      <w:proofErr w:type="spellStart"/>
      <w:r w:rsidR="00A44CB3">
        <w:rPr>
          <w:szCs w:val="40"/>
        </w:rPr>
        <w:t>GoV</w:t>
      </w:r>
      <w:proofErr w:type="spellEnd"/>
      <w:r w:rsidR="00A44CB3">
        <w:rPr>
          <w:szCs w:val="40"/>
        </w:rPr>
        <w:t xml:space="preserve"> and donor </w:t>
      </w:r>
      <w:r w:rsidR="00072AE4">
        <w:rPr>
          <w:szCs w:val="40"/>
        </w:rPr>
        <w:t xml:space="preserve">to focus their </w:t>
      </w:r>
      <w:r w:rsidR="00A44CB3">
        <w:rPr>
          <w:szCs w:val="40"/>
        </w:rPr>
        <w:t>efforts on the weak provinces.</w:t>
      </w:r>
      <w:r w:rsidR="002F7BA1">
        <w:rPr>
          <w:szCs w:val="40"/>
        </w:rPr>
        <w:t xml:space="preserve"> </w:t>
      </w:r>
      <w:r w:rsidR="00A44CB3" w:rsidRPr="00A44CB3">
        <w:rPr>
          <w:szCs w:val="40"/>
        </w:rPr>
        <w:t xml:space="preserve"> </w:t>
      </w:r>
      <w:r w:rsidR="00A44CB3">
        <w:rPr>
          <w:szCs w:val="40"/>
        </w:rPr>
        <w:t>(These are generally poor, located in the Northern Mountains and Central Highlands with high percentages of ethnic minorities.)</w:t>
      </w:r>
    </w:p>
    <w:p w14:paraId="4226A38A" w14:textId="77777777" w:rsidR="002F7BA1" w:rsidRDefault="002F7BA1" w:rsidP="00F57607">
      <w:pPr>
        <w:autoSpaceDE w:val="0"/>
        <w:autoSpaceDN w:val="0"/>
        <w:adjustRightInd w:val="0"/>
        <w:spacing w:after="0" w:line="240" w:lineRule="auto"/>
        <w:jc w:val="both"/>
        <w:rPr>
          <w:szCs w:val="40"/>
        </w:rPr>
      </w:pPr>
    </w:p>
    <w:p w14:paraId="5F5CB408" w14:textId="48183AEF" w:rsidR="002F7BA1" w:rsidRDefault="002F7BA1" w:rsidP="00F57607">
      <w:pPr>
        <w:autoSpaceDE w:val="0"/>
        <w:autoSpaceDN w:val="0"/>
        <w:adjustRightInd w:val="0"/>
        <w:spacing w:after="0" w:line="240" w:lineRule="auto"/>
        <w:jc w:val="both"/>
        <w:rPr>
          <w:szCs w:val="40"/>
        </w:rPr>
      </w:pPr>
      <w:r>
        <w:rPr>
          <w:szCs w:val="40"/>
        </w:rPr>
        <w:t>The M&amp;E system also includes a database on the opera</w:t>
      </w:r>
      <w:r w:rsidR="00072AE4">
        <w:rPr>
          <w:szCs w:val="40"/>
        </w:rPr>
        <w:t>ting performance of 16</w:t>
      </w:r>
      <w:r>
        <w:rPr>
          <w:szCs w:val="40"/>
        </w:rPr>
        <w:t>,000 water supply schemes built under the NTP.  This database—complemented by targeted TA studies—highlighted the sustainability problems and set the stage for the policy shift mentioned above.</w:t>
      </w:r>
    </w:p>
    <w:p w14:paraId="02737B04" w14:textId="77777777" w:rsidR="004E407D" w:rsidRDefault="004E407D" w:rsidP="00F57607">
      <w:pPr>
        <w:autoSpaceDE w:val="0"/>
        <w:autoSpaceDN w:val="0"/>
        <w:adjustRightInd w:val="0"/>
        <w:spacing w:after="0" w:line="240" w:lineRule="auto"/>
        <w:jc w:val="both"/>
        <w:rPr>
          <w:szCs w:val="40"/>
        </w:rPr>
      </w:pPr>
    </w:p>
    <w:p w14:paraId="2342EF58" w14:textId="3606CB4F" w:rsidR="00C66B42" w:rsidRPr="00F57607" w:rsidRDefault="009155DC" w:rsidP="00F57607">
      <w:pPr>
        <w:jc w:val="both"/>
      </w:pPr>
      <w:r>
        <w:t xml:space="preserve">The NTP program helped </w:t>
      </w:r>
      <w:proofErr w:type="spellStart"/>
      <w:r w:rsidR="00A51D23">
        <w:t>GoV</w:t>
      </w:r>
      <w:proofErr w:type="spellEnd"/>
      <w:r w:rsidR="00A51D23">
        <w:t xml:space="preserve"> to address a range of sector deficiencies such as (</w:t>
      </w:r>
      <w:proofErr w:type="spellStart"/>
      <w:r w:rsidR="00A51D23">
        <w:t>i</w:t>
      </w:r>
      <w:proofErr w:type="spellEnd"/>
      <w:r w:rsidR="00A51D23">
        <w:t>) outstanding inequaliti</w:t>
      </w:r>
      <w:r w:rsidR="00072AE4">
        <w:t>es: poor and remote areas are lagging behind</w:t>
      </w:r>
      <w:r w:rsidR="00A51D23">
        <w:t xml:space="preserve"> and poverty targeting is increasingly difficult; (ii) sustainability of investment</w:t>
      </w:r>
      <w:r w:rsidR="00F57607">
        <w:t>; (iii) water quality;</w:t>
      </w:r>
      <w:r w:rsidR="00A51D23">
        <w:t xml:space="preserve"> (v) </w:t>
      </w:r>
      <w:r w:rsidR="00072AE4">
        <w:t xml:space="preserve">weak </w:t>
      </w:r>
      <w:r w:rsidR="00A51D23">
        <w:t>sector gov</w:t>
      </w:r>
      <w:r w:rsidR="00072AE4">
        <w:t>ernance structure</w:t>
      </w:r>
      <w:r w:rsidR="00A51D23">
        <w:t>; and (vi) regulatory framework and la</w:t>
      </w:r>
      <w:r w:rsidR="00072AE4">
        <w:t xml:space="preserve">ck of incentives for </w:t>
      </w:r>
      <w:r w:rsidR="00A51D23">
        <w:t>private sector</w:t>
      </w:r>
      <w:r w:rsidR="00072AE4">
        <w:t xml:space="preserve"> participation</w:t>
      </w:r>
      <w:r w:rsidR="00A51D23">
        <w:t xml:space="preserve">. </w:t>
      </w:r>
      <w:r>
        <w:t xml:space="preserve"> </w:t>
      </w:r>
      <w:r w:rsidR="00072AE4">
        <w:t>The budget support mechanism</w:t>
      </w:r>
      <w:r>
        <w:t xml:space="preserve"> helped Australia to achieve significant leverage in the sector with a total contribution of less than 5% of overall program budget.  </w:t>
      </w:r>
      <w:r w:rsidR="00072AE4">
        <w:t>The Australian Embassy</w:t>
      </w:r>
      <w:r w:rsidR="00E348CB">
        <w:t xml:space="preserve"> staff</w:t>
      </w:r>
      <w:r w:rsidR="00072AE4">
        <w:t>’s</w:t>
      </w:r>
      <w:r w:rsidR="00E348CB">
        <w:t xml:space="preserve"> strong engagement on th</w:t>
      </w:r>
      <w:r w:rsidR="00072AE4">
        <w:t xml:space="preserve">e program and its management were </w:t>
      </w:r>
      <w:r w:rsidR="00E348CB">
        <w:t xml:space="preserve">a critical </w:t>
      </w:r>
      <w:r w:rsidR="00072AE4">
        <w:t>success factor</w:t>
      </w:r>
      <w:r w:rsidR="00E348CB">
        <w:t xml:space="preserve">.  </w:t>
      </w:r>
      <w:r>
        <w:t>However, we believe that</w:t>
      </w:r>
      <w:r w:rsidR="00F57607">
        <w:t xml:space="preserve"> </w:t>
      </w:r>
      <w:r>
        <w:rPr>
          <w:szCs w:val="40"/>
        </w:rPr>
        <w:t>th</w:t>
      </w:r>
      <w:r w:rsidR="00F362A8">
        <w:rPr>
          <w:szCs w:val="40"/>
        </w:rPr>
        <w:t xml:space="preserve">e creative and flexible use of </w:t>
      </w:r>
      <w:r w:rsidR="004D5779">
        <w:rPr>
          <w:szCs w:val="40"/>
        </w:rPr>
        <w:t>DFAT’s whole range</w:t>
      </w:r>
      <w:r w:rsidR="00F362A8">
        <w:rPr>
          <w:szCs w:val="40"/>
        </w:rPr>
        <w:t xml:space="preserve"> of instruments</w:t>
      </w:r>
      <w:r w:rsidR="004D5779">
        <w:rPr>
          <w:szCs w:val="40"/>
        </w:rPr>
        <w:t xml:space="preserve"> can explain the ove</w:t>
      </w:r>
      <w:r w:rsidR="00400739">
        <w:rPr>
          <w:szCs w:val="40"/>
        </w:rPr>
        <w:t xml:space="preserve">rall success of the operation: </w:t>
      </w:r>
      <w:r w:rsidR="00400739">
        <w:t xml:space="preserve">TA was used strategically to pursue policy objectives; the use of local consultants enhanced government ownership of study recommendations; the WASH CSO fund was used to test and evaluate new approaches; research and other studies were used to provide the evidence base for the policy dialogue.  </w:t>
      </w:r>
    </w:p>
    <w:p w14:paraId="59E4C0DC" w14:textId="77777777" w:rsidR="00C66B42" w:rsidRDefault="00C66B42" w:rsidP="00F57607">
      <w:pPr>
        <w:autoSpaceDE w:val="0"/>
        <w:autoSpaceDN w:val="0"/>
        <w:adjustRightInd w:val="0"/>
        <w:spacing w:after="0" w:line="240" w:lineRule="auto"/>
        <w:jc w:val="both"/>
        <w:rPr>
          <w:szCs w:val="40"/>
        </w:rPr>
      </w:pPr>
    </w:p>
    <w:p w14:paraId="37C7AA1D" w14:textId="31BB93DC" w:rsidR="00B01312" w:rsidRDefault="005B3D95" w:rsidP="00F57607">
      <w:pPr>
        <w:autoSpaceDE w:val="0"/>
        <w:autoSpaceDN w:val="0"/>
        <w:adjustRightInd w:val="0"/>
        <w:spacing w:after="0" w:line="240" w:lineRule="auto"/>
        <w:jc w:val="both"/>
        <w:rPr>
          <w:szCs w:val="40"/>
        </w:rPr>
      </w:pPr>
      <w:r>
        <w:rPr>
          <w:szCs w:val="40"/>
        </w:rPr>
        <w:t xml:space="preserve">While gender equality was not an objective of NTP 3, </w:t>
      </w:r>
      <w:r w:rsidR="000B0B52">
        <w:t xml:space="preserve">Australia has been active in promoting gender equality since 2013. As a result of Australia’s support, women are directly involved in the planning and management of water supply and sanitation programs, and hygiene promotion interventions are specifically designed to reach women and girls. </w:t>
      </w:r>
    </w:p>
    <w:p w14:paraId="01D5ED7C" w14:textId="77777777" w:rsidR="00BE67C7" w:rsidRDefault="00BE67C7" w:rsidP="00F57607">
      <w:pPr>
        <w:autoSpaceDE w:val="0"/>
        <w:autoSpaceDN w:val="0"/>
        <w:adjustRightInd w:val="0"/>
        <w:spacing w:after="0" w:line="240" w:lineRule="auto"/>
        <w:jc w:val="both"/>
        <w:rPr>
          <w:szCs w:val="40"/>
        </w:rPr>
      </w:pPr>
    </w:p>
    <w:p w14:paraId="07046473" w14:textId="77777777" w:rsidR="00BE67C7" w:rsidRDefault="00BE67C7" w:rsidP="00F57607">
      <w:pPr>
        <w:autoSpaceDE w:val="0"/>
        <w:autoSpaceDN w:val="0"/>
        <w:adjustRightInd w:val="0"/>
        <w:spacing w:after="0" w:line="240" w:lineRule="auto"/>
        <w:jc w:val="both"/>
        <w:rPr>
          <w:szCs w:val="40"/>
        </w:rPr>
      </w:pPr>
      <w:r>
        <w:rPr>
          <w:szCs w:val="40"/>
        </w:rPr>
        <w:t xml:space="preserve">The evaluation outlined the achievements from various </w:t>
      </w:r>
      <w:proofErr w:type="gramStart"/>
      <w:r>
        <w:rPr>
          <w:szCs w:val="40"/>
        </w:rPr>
        <w:t>perspective</w:t>
      </w:r>
      <w:proofErr w:type="gramEnd"/>
      <w:r>
        <w:rPr>
          <w:szCs w:val="40"/>
        </w:rPr>
        <w:t xml:space="preserve">: </w:t>
      </w:r>
    </w:p>
    <w:p w14:paraId="4E8E3E4F" w14:textId="77777777" w:rsidR="00BE67C7" w:rsidRPr="00B6128D" w:rsidRDefault="00BE67C7" w:rsidP="00BE67C7">
      <w:pPr>
        <w:pStyle w:val="Heading2"/>
        <w:ind w:left="576"/>
      </w:pPr>
      <w:bookmarkStart w:id="4" w:name="_Toc454102773"/>
      <w:r w:rsidRPr="00B6128D">
        <w:t>Evaluation Criteria Ratings</w:t>
      </w:r>
      <w:r>
        <w:t xml:space="preserve"> (</w:t>
      </w:r>
      <w:r w:rsidR="006112D3">
        <w:t>on the scale of 1</w:t>
      </w:r>
      <w:r>
        <w:t xml:space="preserve"> to 6)</w:t>
      </w:r>
      <w:bookmarkEnd w:id="4"/>
    </w:p>
    <w:tbl>
      <w:tblPr>
        <w:tblStyle w:val="TableGrid"/>
        <w:tblW w:w="0" w:type="auto"/>
        <w:tblLayout w:type="fixed"/>
        <w:tblLook w:val="04A0" w:firstRow="1" w:lastRow="0" w:firstColumn="1" w:lastColumn="0" w:noHBand="0" w:noVBand="1"/>
      </w:tblPr>
      <w:tblGrid>
        <w:gridCol w:w="7920"/>
        <w:gridCol w:w="1008"/>
      </w:tblGrid>
      <w:tr w:rsidR="00BE67C7" w14:paraId="550CC1BB" w14:textId="77777777" w:rsidTr="00BE67C7">
        <w:trPr>
          <w:cantSplit/>
        </w:trPr>
        <w:tc>
          <w:tcPr>
            <w:tcW w:w="7920" w:type="dxa"/>
          </w:tcPr>
          <w:p w14:paraId="41F945D0" w14:textId="77777777" w:rsidR="00BE67C7" w:rsidRPr="009E0BC4" w:rsidRDefault="00BE67C7" w:rsidP="00BE67C7">
            <w:pPr>
              <w:rPr>
                <w:b/>
                <w:smallCaps/>
                <w:sz w:val="24"/>
                <w:szCs w:val="24"/>
              </w:rPr>
            </w:pPr>
            <w:r w:rsidRPr="009E0BC4">
              <w:rPr>
                <w:b/>
                <w:smallCaps/>
                <w:sz w:val="24"/>
                <w:szCs w:val="24"/>
              </w:rPr>
              <w:t>Criterion</w:t>
            </w:r>
          </w:p>
        </w:tc>
        <w:tc>
          <w:tcPr>
            <w:tcW w:w="1008" w:type="dxa"/>
          </w:tcPr>
          <w:p w14:paraId="12F8276A" w14:textId="77777777" w:rsidR="00BE67C7" w:rsidRPr="009E0BC4" w:rsidRDefault="00BE67C7" w:rsidP="00BE67C7">
            <w:pPr>
              <w:jc w:val="center"/>
              <w:rPr>
                <w:b/>
                <w:sz w:val="24"/>
                <w:szCs w:val="24"/>
              </w:rPr>
            </w:pPr>
            <w:r w:rsidRPr="009E0BC4">
              <w:rPr>
                <w:b/>
                <w:smallCaps/>
                <w:sz w:val="24"/>
                <w:szCs w:val="24"/>
              </w:rPr>
              <w:t>Score</w:t>
            </w:r>
          </w:p>
        </w:tc>
      </w:tr>
      <w:tr w:rsidR="00BE67C7" w14:paraId="76E1028C" w14:textId="77777777" w:rsidTr="00BE67C7">
        <w:trPr>
          <w:cantSplit/>
        </w:trPr>
        <w:tc>
          <w:tcPr>
            <w:tcW w:w="7920" w:type="dxa"/>
          </w:tcPr>
          <w:p w14:paraId="657113EC" w14:textId="77777777" w:rsidR="00BE67C7" w:rsidRDefault="00BE67C7" w:rsidP="00BE67C7">
            <w:r w:rsidRPr="009435B1">
              <w:rPr>
                <w:b/>
                <w:i/>
                <w:sz w:val="24"/>
                <w:szCs w:val="24"/>
              </w:rPr>
              <w:t>Relevance</w:t>
            </w:r>
            <w:r>
              <w:rPr>
                <w:b/>
                <w:i/>
                <w:sz w:val="24"/>
                <w:szCs w:val="24"/>
              </w:rPr>
              <w:t xml:space="preserve"> </w:t>
            </w:r>
            <w:r w:rsidRPr="003149C8">
              <w:t>(Is this the right thing to do?)</w:t>
            </w:r>
          </w:p>
        </w:tc>
        <w:tc>
          <w:tcPr>
            <w:tcW w:w="1008" w:type="dxa"/>
          </w:tcPr>
          <w:p w14:paraId="3E1641A4" w14:textId="77777777" w:rsidR="00BE67C7" w:rsidRPr="002F1869" w:rsidRDefault="00BE67C7" w:rsidP="00BE67C7">
            <w:pPr>
              <w:jc w:val="center"/>
              <w:rPr>
                <w:b/>
                <w:sz w:val="24"/>
                <w:szCs w:val="24"/>
              </w:rPr>
            </w:pPr>
            <w:r w:rsidRPr="002F1869">
              <w:rPr>
                <w:b/>
                <w:sz w:val="24"/>
                <w:szCs w:val="24"/>
              </w:rPr>
              <w:t>6</w:t>
            </w:r>
          </w:p>
        </w:tc>
      </w:tr>
      <w:tr w:rsidR="00BE67C7" w14:paraId="389D0245" w14:textId="77777777" w:rsidTr="00BE67C7">
        <w:trPr>
          <w:cantSplit/>
        </w:trPr>
        <w:tc>
          <w:tcPr>
            <w:tcW w:w="7920" w:type="dxa"/>
          </w:tcPr>
          <w:p w14:paraId="312BAA20" w14:textId="77777777" w:rsidR="00BE67C7" w:rsidRPr="000A1E0F" w:rsidRDefault="00BE67C7" w:rsidP="00BE67C7">
            <w:r w:rsidRPr="00040B56">
              <w:rPr>
                <w:b/>
                <w:i/>
                <w:sz w:val="24"/>
                <w:szCs w:val="24"/>
              </w:rPr>
              <w:t>Effectiveness</w:t>
            </w:r>
            <w:r>
              <w:rPr>
                <w:b/>
                <w:i/>
                <w:sz w:val="24"/>
                <w:szCs w:val="24"/>
              </w:rPr>
              <w:t xml:space="preserve"> </w:t>
            </w:r>
            <w:r w:rsidRPr="00F00B21">
              <w:t>(Have we achieved the expected results?)</w:t>
            </w:r>
          </w:p>
        </w:tc>
        <w:tc>
          <w:tcPr>
            <w:tcW w:w="1008" w:type="dxa"/>
          </w:tcPr>
          <w:p w14:paraId="732A4B70" w14:textId="77777777" w:rsidR="00BE67C7" w:rsidRPr="002F1869" w:rsidRDefault="00BE67C7" w:rsidP="00BE67C7">
            <w:pPr>
              <w:jc w:val="center"/>
              <w:rPr>
                <w:b/>
                <w:sz w:val="24"/>
                <w:szCs w:val="24"/>
              </w:rPr>
            </w:pPr>
            <w:r w:rsidRPr="002F1869">
              <w:rPr>
                <w:b/>
                <w:sz w:val="24"/>
                <w:szCs w:val="24"/>
              </w:rPr>
              <w:t>5</w:t>
            </w:r>
          </w:p>
        </w:tc>
      </w:tr>
      <w:tr w:rsidR="00BE67C7" w14:paraId="58F903FF" w14:textId="77777777" w:rsidTr="00BE67C7">
        <w:trPr>
          <w:cantSplit/>
        </w:trPr>
        <w:tc>
          <w:tcPr>
            <w:tcW w:w="7920" w:type="dxa"/>
          </w:tcPr>
          <w:p w14:paraId="7A6CF132" w14:textId="77777777" w:rsidR="00BE67C7" w:rsidRPr="000A1E0F" w:rsidRDefault="00BE67C7" w:rsidP="00BE67C7">
            <w:r w:rsidRPr="00086BA3">
              <w:rPr>
                <w:b/>
                <w:i/>
                <w:sz w:val="24"/>
                <w:szCs w:val="24"/>
              </w:rPr>
              <w:t>Efficiency</w:t>
            </w:r>
            <w:r>
              <w:t xml:space="preserve"> (Efficient use of time and resources)</w:t>
            </w:r>
          </w:p>
        </w:tc>
        <w:tc>
          <w:tcPr>
            <w:tcW w:w="1008" w:type="dxa"/>
          </w:tcPr>
          <w:p w14:paraId="406E0D17" w14:textId="77777777" w:rsidR="00BE67C7" w:rsidRPr="002F1869" w:rsidRDefault="00BE67C7" w:rsidP="00BE67C7">
            <w:pPr>
              <w:jc w:val="center"/>
              <w:rPr>
                <w:b/>
                <w:sz w:val="24"/>
                <w:szCs w:val="24"/>
              </w:rPr>
            </w:pPr>
            <w:r w:rsidRPr="002F1869">
              <w:rPr>
                <w:b/>
                <w:sz w:val="24"/>
                <w:szCs w:val="24"/>
              </w:rPr>
              <w:t>5</w:t>
            </w:r>
          </w:p>
        </w:tc>
      </w:tr>
      <w:tr w:rsidR="00BE67C7" w14:paraId="0A8A6256" w14:textId="77777777" w:rsidTr="00BE67C7">
        <w:trPr>
          <w:cantSplit/>
        </w:trPr>
        <w:tc>
          <w:tcPr>
            <w:tcW w:w="7920" w:type="dxa"/>
          </w:tcPr>
          <w:p w14:paraId="641B22E7" w14:textId="77777777" w:rsidR="00BE67C7" w:rsidRPr="000A1E0F" w:rsidRDefault="00BE67C7" w:rsidP="00BE67C7">
            <w:r w:rsidRPr="001454FD">
              <w:rPr>
                <w:b/>
                <w:i/>
                <w:sz w:val="24"/>
                <w:szCs w:val="24"/>
              </w:rPr>
              <w:t>M&amp;E System</w:t>
            </w:r>
            <w:r>
              <w:t xml:space="preserve"> (Did the M&amp;E system generate credible information?)</w:t>
            </w:r>
          </w:p>
        </w:tc>
        <w:tc>
          <w:tcPr>
            <w:tcW w:w="1008" w:type="dxa"/>
          </w:tcPr>
          <w:p w14:paraId="0016ECE3" w14:textId="77777777" w:rsidR="00BE67C7" w:rsidRPr="002F1869" w:rsidRDefault="00BE67C7" w:rsidP="00BE67C7">
            <w:pPr>
              <w:jc w:val="center"/>
              <w:rPr>
                <w:b/>
                <w:sz w:val="24"/>
                <w:szCs w:val="24"/>
              </w:rPr>
            </w:pPr>
            <w:r w:rsidRPr="002F1869">
              <w:rPr>
                <w:b/>
                <w:sz w:val="24"/>
                <w:szCs w:val="24"/>
              </w:rPr>
              <w:t>5</w:t>
            </w:r>
          </w:p>
        </w:tc>
      </w:tr>
      <w:tr w:rsidR="00BE67C7" w14:paraId="0C170826" w14:textId="77777777" w:rsidTr="00BE67C7">
        <w:trPr>
          <w:cantSplit/>
        </w:trPr>
        <w:tc>
          <w:tcPr>
            <w:tcW w:w="7920" w:type="dxa"/>
          </w:tcPr>
          <w:p w14:paraId="79EB349D" w14:textId="77777777" w:rsidR="00BE67C7" w:rsidRPr="000A1E0F" w:rsidRDefault="00BE67C7" w:rsidP="00BE67C7">
            <w:r w:rsidRPr="005C47EA">
              <w:rPr>
                <w:b/>
                <w:i/>
                <w:sz w:val="24"/>
                <w:szCs w:val="24"/>
              </w:rPr>
              <w:t>Sustainability</w:t>
            </w:r>
            <w:r>
              <w:rPr>
                <w:b/>
                <w:i/>
                <w:sz w:val="24"/>
                <w:szCs w:val="24"/>
              </w:rPr>
              <w:t xml:space="preserve"> </w:t>
            </w:r>
            <w:r w:rsidRPr="00550C44">
              <w:t>(Will the benefits endure?)</w:t>
            </w:r>
            <w:r>
              <w:t xml:space="preserve"> </w:t>
            </w:r>
          </w:p>
        </w:tc>
        <w:tc>
          <w:tcPr>
            <w:tcW w:w="1008" w:type="dxa"/>
          </w:tcPr>
          <w:p w14:paraId="4F4E5B72" w14:textId="77777777" w:rsidR="00BE67C7" w:rsidRPr="002F1869" w:rsidRDefault="00BE67C7" w:rsidP="00BE67C7">
            <w:pPr>
              <w:jc w:val="center"/>
              <w:rPr>
                <w:b/>
                <w:sz w:val="24"/>
                <w:szCs w:val="24"/>
              </w:rPr>
            </w:pPr>
            <w:r w:rsidRPr="002F1869">
              <w:rPr>
                <w:b/>
                <w:sz w:val="24"/>
                <w:szCs w:val="24"/>
              </w:rPr>
              <w:t>5</w:t>
            </w:r>
          </w:p>
        </w:tc>
      </w:tr>
      <w:tr w:rsidR="00BE67C7" w14:paraId="582F55A2" w14:textId="77777777" w:rsidTr="00BE67C7">
        <w:trPr>
          <w:cantSplit/>
        </w:trPr>
        <w:tc>
          <w:tcPr>
            <w:tcW w:w="7920" w:type="dxa"/>
          </w:tcPr>
          <w:p w14:paraId="6AA04436" w14:textId="77777777" w:rsidR="00BE67C7" w:rsidRPr="009E0BC4" w:rsidRDefault="00BE67C7" w:rsidP="00BE67C7">
            <w:r w:rsidRPr="00456151">
              <w:rPr>
                <w:b/>
                <w:i/>
                <w:sz w:val="24"/>
                <w:szCs w:val="24"/>
              </w:rPr>
              <w:t>Gender Equality</w:t>
            </w:r>
            <w:r>
              <w:t xml:space="preserve"> (Has made a difference to gender equality and empowered women and girls?)</w:t>
            </w:r>
          </w:p>
        </w:tc>
        <w:tc>
          <w:tcPr>
            <w:tcW w:w="1008" w:type="dxa"/>
          </w:tcPr>
          <w:p w14:paraId="2165C47B" w14:textId="30175853" w:rsidR="00BE67C7" w:rsidRPr="002F1869" w:rsidRDefault="00072AE4" w:rsidP="00BE67C7">
            <w:pPr>
              <w:jc w:val="center"/>
              <w:rPr>
                <w:b/>
                <w:sz w:val="24"/>
                <w:szCs w:val="24"/>
              </w:rPr>
            </w:pPr>
            <w:r>
              <w:rPr>
                <w:b/>
                <w:sz w:val="24"/>
                <w:szCs w:val="24"/>
              </w:rPr>
              <w:t>4</w:t>
            </w:r>
          </w:p>
        </w:tc>
      </w:tr>
    </w:tbl>
    <w:p w14:paraId="2AF51579" w14:textId="77777777" w:rsidR="00BE67C7" w:rsidRDefault="00BE67C7" w:rsidP="00BE67C7">
      <w:pPr>
        <w:autoSpaceDE w:val="0"/>
        <w:autoSpaceDN w:val="0"/>
        <w:adjustRightInd w:val="0"/>
        <w:spacing w:after="0" w:line="240" w:lineRule="auto"/>
        <w:rPr>
          <w:szCs w:val="40"/>
        </w:rPr>
      </w:pPr>
    </w:p>
    <w:p w14:paraId="631EC0FB" w14:textId="22D191D3" w:rsidR="002A7CC2" w:rsidRPr="00163E70" w:rsidRDefault="00BE67C7" w:rsidP="00F57607">
      <w:pPr>
        <w:autoSpaceDE w:val="0"/>
        <w:autoSpaceDN w:val="0"/>
        <w:adjustRightInd w:val="0"/>
        <w:spacing w:after="0" w:line="240" w:lineRule="auto"/>
        <w:jc w:val="both"/>
        <w:rPr>
          <w:szCs w:val="40"/>
        </w:rPr>
      </w:pPr>
      <w:r>
        <w:rPr>
          <w:szCs w:val="40"/>
        </w:rPr>
        <w:t>In spite of the success</w:t>
      </w:r>
      <w:r w:rsidR="006112D3">
        <w:rPr>
          <w:szCs w:val="40"/>
        </w:rPr>
        <w:t xml:space="preserve"> of NTP, the sector faces many challenges</w:t>
      </w:r>
      <w:r w:rsidR="002A7CC2">
        <w:rPr>
          <w:szCs w:val="40"/>
        </w:rPr>
        <w:t xml:space="preserve">.   </w:t>
      </w:r>
      <w:r w:rsidR="002A7CC2">
        <w:rPr>
          <w:rFonts w:ascii="Franklin Gothic Book" w:hAnsi="Franklin Gothic Book"/>
          <w:szCs w:val="20"/>
        </w:rPr>
        <w:t>R</w:t>
      </w:r>
      <w:r w:rsidR="002A7CC2" w:rsidRPr="00EF27F6">
        <w:rPr>
          <w:rFonts w:ascii="Franklin Gothic Book" w:hAnsi="Franklin Gothic Book"/>
          <w:szCs w:val="20"/>
        </w:rPr>
        <w:t xml:space="preserve">ural access to </w:t>
      </w:r>
      <w:r w:rsidR="002A7CC2">
        <w:rPr>
          <w:rFonts w:ascii="Franklin Gothic Book" w:hAnsi="Franklin Gothic Book"/>
          <w:szCs w:val="20"/>
        </w:rPr>
        <w:t>improved</w:t>
      </w:r>
      <w:r w:rsidR="002A7CC2" w:rsidRPr="00EF27F6">
        <w:rPr>
          <w:rFonts w:ascii="Franklin Gothic Book" w:hAnsi="Franklin Gothic Book"/>
          <w:szCs w:val="20"/>
        </w:rPr>
        <w:t xml:space="preserve"> </w:t>
      </w:r>
      <w:r w:rsidR="002A7CC2">
        <w:rPr>
          <w:rFonts w:ascii="Franklin Gothic Book" w:hAnsi="Franklin Gothic Book"/>
          <w:szCs w:val="20"/>
        </w:rPr>
        <w:t xml:space="preserve">water supply is more than 80%. However, the quality of the water available remains an issue. Only treated piped water can be considered as safe for drinking leading to important health gains for the </w:t>
      </w:r>
      <w:r w:rsidR="00072AE4">
        <w:rPr>
          <w:rFonts w:ascii="Franklin Gothic Book" w:hAnsi="Franklin Gothic Book"/>
          <w:szCs w:val="20"/>
        </w:rPr>
        <w:lastRenderedPageBreak/>
        <w:t>population. However,</w:t>
      </w:r>
      <w:r w:rsidR="002A7CC2">
        <w:rPr>
          <w:rFonts w:ascii="Franklin Gothic Book" w:hAnsi="Franklin Gothic Book"/>
          <w:szCs w:val="20"/>
        </w:rPr>
        <w:t xml:space="preserve"> rural access to treated piped water remains low at only 35%. There is also significant disparity of access across provinces ranging from less than 10% to 65%. The rural poor have low access to piped water due to limited coverage in remote and mountainous areas and affordability of </w:t>
      </w:r>
      <w:r w:rsidR="002A7CC2" w:rsidRPr="00EF27F6">
        <w:rPr>
          <w:rFonts w:ascii="Franklin Gothic Book" w:hAnsi="Franklin Gothic Book"/>
          <w:szCs w:val="20"/>
        </w:rPr>
        <w:t>connec</w:t>
      </w:r>
      <w:r w:rsidR="002A7CC2">
        <w:rPr>
          <w:rFonts w:ascii="Franklin Gothic Book" w:hAnsi="Franklin Gothic Book"/>
          <w:szCs w:val="20"/>
        </w:rPr>
        <w:t>tion</w:t>
      </w:r>
      <w:r w:rsidR="00072AE4">
        <w:rPr>
          <w:rFonts w:ascii="Franklin Gothic Book" w:hAnsi="Franklin Gothic Book"/>
          <w:szCs w:val="20"/>
        </w:rPr>
        <w:t xml:space="preserve">s </w:t>
      </w:r>
      <w:r w:rsidR="002A7CC2">
        <w:rPr>
          <w:rFonts w:ascii="Franklin Gothic Book" w:hAnsi="Franklin Gothic Book"/>
          <w:szCs w:val="20"/>
        </w:rPr>
        <w:t xml:space="preserve">and tariffs. Women headed households are disproportionately affected due to relatively low incomes. </w:t>
      </w:r>
      <w:r w:rsidR="002A7CC2" w:rsidRPr="00EF27F6">
        <w:rPr>
          <w:rFonts w:ascii="Franklin Gothic Book" w:hAnsi="Franklin Gothic Book"/>
          <w:szCs w:val="20"/>
        </w:rPr>
        <w:t xml:space="preserve">With budgetary constraints resulting from slower growth, it will be challenging for Vietnam to meet the Sustainable Development Goal </w:t>
      </w:r>
      <w:r w:rsidR="002A7CC2">
        <w:rPr>
          <w:rFonts w:ascii="Franklin Gothic Book" w:hAnsi="Franklin Gothic Book"/>
          <w:szCs w:val="20"/>
        </w:rPr>
        <w:t xml:space="preserve">(SDG) </w:t>
      </w:r>
      <w:r w:rsidR="002A7CC2" w:rsidRPr="00EF27F6">
        <w:rPr>
          <w:rFonts w:ascii="Franklin Gothic Book" w:hAnsi="Franklin Gothic Book"/>
          <w:szCs w:val="20"/>
        </w:rPr>
        <w:t>that calls for sustainable access to safe water supply and sanitation for all by 2030.</w:t>
      </w:r>
      <w:r w:rsidR="002A7CC2">
        <w:rPr>
          <w:rFonts w:ascii="Franklin Gothic Book" w:hAnsi="Franklin Gothic Book"/>
          <w:szCs w:val="20"/>
        </w:rPr>
        <w:t xml:space="preserve">  </w:t>
      </w:r>
    </w:p>
    <w:p w14:paraId="2DDE4197" w14:textId="77777777" w:rsidR="002A7CC2" w:rsidRDefault="002A7CC2" w:rsidP="00F57607">
      <w:pPr>
        <w:jc w:val="both"/>
        <w:rPr>
          <w:rFonts w:ascii="Franklin Gothic Book" w:hAnsi="Franklin Gothic Book"/>
          <w:szCs w:val="20"/>
        </w:rPr>
      </w:pPr>
    </w:p>
    <w:p w14:paraId="153943A1" w14:textId="49D4B3AE" w:rsidR="002A7CC2" w:rsidRPr="00163E70" w:rsidRDefault="00072AE4" w:rsidP="00F57607">
      <w:pPr>
        <w:jc w:val="both"/>
        <w:rPr>
          <w:rFonts w:ascii="Franklin Gothic Book" w:hAnsi="Franklin Gothic Book"/>
          <w:szCs w:val="20"/>
        </w:rPr>
      </w:pPr>
      <w:r>
        <w:rPr>
          <w:rFonts w:ascii="Franklin Gothic Book" w:eastAsia="Times New Roman" w:hAnsi="Franklin Gothic Book"/>
          <w:szCs w:val="20"/>
        </w:rPr>
        <w:t>T</w:t>
      </w:r>
      <w:r w:rsidR="002A7CC2">
        <w:rPr>
          <w:rFonts w:ascii="Franklin Gothic Book" w:eastAsia="Times New Roman" w:hAnsi="Franklin Gothic Book"/>
          <w:szCs w:val="20"/>
        </w:rPr>
        <w:t>he government a</w:t>
      </w:r>
      <w:r>
        <w:rPr>
          <w:rFonts w:ascii="Franklin Gothic Book" w:eastAsia="Times New Roman" w:hAnsi="Franklin Gothic Book"/>
          <w:szCs w:val="20"/>
        </w:rPr>
        <w:t xml:space="preserve">nd the development community recognize </w:t>
      </w:r>
      <w:r w:rsidR="002A7CC2">
        <w:rPr>
          <w:rFonts w:ascii="Franklin Gothic Book" w:eastAsia="Times New Roman" w:hAnsi="Franklin Gothic Book"/>
          <w:szCs w:val="20"/>
        </w:rPr>
        <w:t xml:space="preserve">the importance of establishing </w:t>
      </w:r>
      <w:r w:rsidR="002A7CC2" w:rsidRPr="00EF27F6">
        <w:rPr>
          <w:rFonts w:ascii="Franklin Gothic Book" w:eastAsia="Times New Roman" w:hAnsi="Franklin Gothic Book"/>
          <w:szCs w:val="20"/>
        </w:rPr>
        <w:t xml:space="preserve">a greater role for the private sector.  The private sector is </w:t>
      </w:r>
      <w:r w:rsidR="002A7CC2">
        <w:rPr>
          <w:rFonts w:ascii="Franklin Gothic Book" w:eastAsia="Times New Roman" w:hAnsi="Franklin Gothic Book"/>
          <w:szCs w:val="20"/>
        </w:rPr>
        <w:t>able to innovate</w:t>
      </w:r>
      <w:r w:rsidR="002A7CC2" w:rsidRPr="00EF27F6">
        <w:rPr>
          <w:rFonts w:ascii="Franklin Gothic Book" w:eastAsia="Times New Roman" w:hAnsi="Franklin Gothic Book"/>
          <w:szCs w:val="20"/>
        </w:rPr>
        <w:t xml:space="preserve"> and </w:t>
      </w:r>
      <w:r w:rsidR="002A7CC2">
        <w:rPr>
          <w:rFonts w:ascii="Franklin Gothic Book" w:eastAsia="Times New Roman" w:hAnsi="Franklin Gothic Book"/>
          <w:szCs w:val="20"/>
        </w:rPr>
        <w:t xml:space="preserve">drive </w:t>
      </w:r>
      <w:r w:rsidR="002A7CC2" w:rsidRPr="00EF27F6">
        <w:rPr>
          <w:rFonts w:ascii="Franklin Gothic Book" w:eastAsia="Times New Roman" w:hAnsi="Franklin Gothic Book"/>
          <w:szCs w:val="20"/>
        </w:rPr>
        <w:t>greater efficienc</w:t>
      </w:r>
      <w:r w:rsidR="002A7CC2">
        <w:rPr>
          <w:rFonts w:ascii="Franklin Gothic Book" w:eastAsia="Times New Roman" w:hAnsi="Franklin Gothic Book"/>
          <w:szCs w:val="20"/>
        </w:rPr>
        <w:t>y</w:t>
      </w:r>
      <w:r>
        <w:rPr>
          <w:rFonts w:ascii="Franklin Gothic Book" w:eastAsia="Times New Roman" w:hAnsi="Franklin Gothic Book"/>
          <w:szCs w:val="20"/>
        </w:rPr>
        <w:t xml:space="preserve"> in the way </w:t>
      </w:r>
      <w:r w:rsidR="002A7CC2" w:rsidRPr="00EF27F6">
        <w:rPr>
          <w:rFonts w:ascii="Franklin Gothic Book" w:eastAsia="Times New Roman" w:hAnsi="Franklin Gothic Book"/>
          <w:szCs w:val="20"/>
        </w:rPr>
        <w:t xml:space="preserve">services are delivered. </w:t>
      </w:r>
      <w:r w:rsidR="002A7CC2">
        <w:rPr>
          <w:rFonts w:ascii="Franklin Gothic Book" w:eastAsia="Times New Roman" w:hAnsi="Franklin Gothic Book"/>
          <w:szCs w:val="20"/>
        </w:rPr>
        <w:t xml:space="preserve">  </w:t>
      </w:r>
      <w:r w:rsidR="002A7CC2" w:rsidRPr="00EF27F6">
        <w:rPr>
          <w:rFonts w:ascii="Franklin Gothic Book" w:eastAsia="Times New Roman" w:hAnsi="Franklin Gothic Book"/>
          <w:szCs w:val="20"/>
        </w:rPr>
        <w:t xml:space="preserve">In spite of this, the partnership between the government and private enterprises that will lead to greater efficiency still remains </w:t>
      </w:r>
      <w:r>
        <w:rPr>
          <w:rFonts w:ascii="Franklin Gothic Book" w:eastAsia="Times New Roman" w:hAnsi="Franklin Gothic Book"/>
          <w:szCs w:val="20"/>
        </w:rPr>
        <w:t>poorly defined</w:t>
      </w:r>
      <w:r w:rsidR="002A7CC2" w:rsidRPr="00EF27F6">
        <w:rPr>
          <w:rFonts w:ascii="Franklin Gothic Book" w:eastAsia="Times New Roman" w:hAnsi="Franklin Gothic Book"/>
          <w:szCs w:val="20"/>
        </w:rPr>
        <w:t>.  The incentive policies to encourage private enterprise participation are inconsistent</w:t>
      </w:r>
      <w:r w:rsidR="002A7CC2">
        <w:rPr>
          <w:rFonts w:ascii="Franklin Gothic Book" w:eastAsia="Times New Roman" w:hAnsi="Franklin Gothic Book"/>
          <w:szCs w:val="20"/>
        </w:rPr>
        <w:t>ly and incompletely</w:t>
      </w:r>
      <w:r w:rsidR="002A7CC2" w:rsidRPr="00EF27F6">
        <w:rPr>
          <w:rFonts w:ascii="Franklin Gothic Book" w:eastAsia="Times New Roman" w:hAnsi="Franklin Gothic Book"/>
          <w:szCs w:val="20"/>
        </w:rPr>
        <w:t xml:space="preserve"> </w:t>
      </w:r>
      <w:r w:rsidR="002A7CC2">
        <w:rPr>
          <w:rFonts w:ascii="Franklin Gothic Book" w:eastAsia="Times New Roman" w:hAnsi="Franklin Gothic Book"/>
          <w:szCs w:val="20"/>
        </w:rPr>
        <w:t>applied.</w:t>
      </w:r>
      <w:r w:rsidR="002A7CC2" w:rsidRPr="00EF27F6">
        <w:rPr>
          <w:rFonts w:ascii="Franklin Gothic Book" w:eastAsia="Times New Roman" w:hAnsi="Franklin Gothic Book"/>
          <w:szCs w:val="20"/>
        </w:rPr>
        <w:t xml:space="preserve"> Interviews with selected enterprises indicate </w:t>
      </w:r>
      <w:r w:rsidR="00C15A40">
        <w:rPr>
          <w:rFonts w:ascii="Franklin Gothic Book" w:eastAsia="Times New Roman" w:hAnsi="Franklin Gothic Book"/>
          <w:szCs w:val="20"/>
        </w:rPr>
        <w:t xml:space="preserve">that incongruous policies regarding </w:t>
      </w:r>
      <w:r w:rsidR="002A7CC2" w:rsidRPr="00EF27F6">
        <w:rPr>
          <w:rFonts w:ascii="Franklin Gothic Book" w:eastAsia="Times New Roman" w:hAnsi="Franklin Gothic Book"/>
          <w:szCs w:val="20"/>
        </w:rPr>
        <w:t xml:space="preserve">ownership of assets, land use, and the right to exploit water sources </w:t>
      </w:r>
      <w:r w:rsidR="002A7CC2">
        <w:rPr>
          <w:rFonts w:ascii="Franklin Gothic Book" w:eastAsia="Times New Roman" w:hAnsi="Franklin Gothic Book"/>
          <w:szCs w:val="20"/>
        </w:rPr>
        <w:t xml:space="preserve">are </w:t>
      </w:r>
      <w:r w:rsidR="002A7CC2" w:rsidRPr="00EF27F6">
        <w:rPr>
          <w:rFonts w:ascii="Franklin Gothic Book" w:eastAsia="Times New Roman" w:hAnsi="Franklin Gothic Book"/>
          <w:szCs w:val="20"/>
        </w:rPr>
        <w:t>hamper</w:t>
      </w:r>
      <w:r w:rsidR="002A7CC2">
        <w:rPr>
          <w:rFonts w:ascii="Franklin Gothic Book" w:eastAsia="Times New Roman" w:hAnsi="Franklin Gothic Book"/>
          <w:szCs w:val="20"/>
        </w:rPr>
        <w:t>ing</w:t>
      </w:r>
      <w:r w:rsidR="002A7CC2" w:rsidRPr="00EF27F6">
        <w:rPr>
          <w:rFonts w:ascii="Franklin Gothic Book" w:eastAsia="Times New Roman" w:hAnsi="Franklin Gothic Book"/>
          <w:szCs w:val="20"/>
        </w:rPr>
        <w:t xml:space="preserve"> their efforts to mobilize funding from financial institutions.  Low tariff</w:t>
      </w:r>
      <w:r w:rsidR="002A7CC2">
        <w:rPr>
          <w:rFonts w:ascii="Franklin Gothic Book" w:eastAsia="Times New Roman" w:hAnsi="Franklin Gothic Book"/>
          <w:szCs w:val="20"/>
        </w:rPr>
        <w:t>s</w:t>
      </w:r>
      <w:r w:rsidR="00C15A40">
        <w:rPr>
          <w:rFonts w:ascii="Franklin Gothic Book" w:eastAsia="Times New Roman" w:hAnsi="Franklin Gothic Book"/>
          <w:szCs w:val="20"/>
        </w:rPr>
        <w:t xml:space="preserve"> set by the provincial authorities</w:t>
      </w:r>
      <w:r w:rsidR="002A7CC2">
        <w:rPr>
          <w:rFonts w:ascii="Franklin Gothic Book" w:eastAsia="Times New Roman" w:hAnsi="Franklin Gothic Book"/>
          <w:szCs w:val="20"/>
        </w:rPr>
        <w:t xml:space="preserve"> prevent</w:t>
      </w:r>
      <w:r w:rsidR="00C15A40">
        <w:rPr>
          <w:rFonts w:ascii="Franklin Gothic Book" w:eastAsia="Times New Roman" w:hAnsi="Franklin Gothic Book"/>
          <w:szCs w:val="20"/>
        </w:rPr>
        <w:t xml:space="preserve"> enterprises from </w:t>
      </w:r>
      <w:r w:rsidR="002A7CC2" w:rsidRPr="00EF27F6">
        <w:rPr>
          <w:rFonts w:ascii="Franklin Gothic Book" w:eastAsia="Times New Roman" w:hAnsi="Franklin Gothic Book"/>
          <w:szCs w:val="20"/>
        </w:rPr>
        <w:t>recover</w:t>
      </w:r>
      <w:r w:rsidR="00C15A40">
        <w:rPr>
          <w:rFonts w:ascii="Franklin Gothic Book" w:eastAsia="Times New Roman" w:hAnsi="Franklin Gothic Book"/>
          <w:szCs w:val="20"/>
        </w:rPr>
        <w:t>ing</w:t>
      </w:r>
      <w:r w:rsidR="002A7CC2" w:rsidRPr="00EF27F6">
        <w:rPr>
          <w:rFonts w:ascii="Franklin Gothic Book" w:eastAsia="Times New Roman" w:hAnsi="Franklin Gothic Book"/>
          <w:szCs w:val="20"/>
        </w:rPr>
        <w:t xml:space="preserve"> the capital costs.  </w:t>
      </w:r>
      <w:proofErr w:type="spellStart"/>
      <w:r w:rsidR="002A7CC2" w:rsidRPr="00EF27F6">
        <w:rPr>
          <w:rFonts w:ascii="Franklin Gothic Book" w:eastAsia="Times New Roman" w:hAnsi="Franklin Gothic Book"/>
          <w:szCs w:val="20"/>
        </w:rPr>
        <w:t>GoV’s</w:t>
      </w:r>
      <w:proofErr w:type="spellEnd"/>
      <w:r w:rsidR="002A7CC2" w:rsidRPr="00EF27F6">
        <w:rPr>
          <w:rFonts w:ascii="Franklin Gothic Book" w:eastAsia="Times New Roman" w:hAnsi="Franklin Gothic Book"/>
          <w:szCs w:val="20"/>
        </w:rPr>
        <w:t xml:space="preserve"> response to the trade-off between low tariff and full cost recovery is to subsidize private enterprises on capital costs according to a formula (60% to 90% depending on regions).  However</w:t>
      </w:r>
      <w:r w:rsidR="00FB5EFF">
        <w:rPr>
          <w:rFonts w:ascii="Franklin Gothic Book" w:eastAsia="Times New Roman" w:hAnsi="Franklin Gothic Book"/>
          <w:szCs w:val="20"/>
        </w:rPr>
        <w:t>,</w:t>
      </w:r>
      <w:r w:rsidR="002A7CC2" w:rsidRPr="00EF27F6">
        <w:rPr>
          <w:rFonts w:ascii="Franklin Gothic Book" w:eastAsia="Times New Roman" w:hAnsi="Franklin Gothic Book"/>
          <w:szCs w:val="20"/>
        </w:rPr>
        <w:t xml:space="preserve"> this compen</w:t>
      </w:r>
      <w:r w:rsidR="00C15A40">
        <w:rPr>
          <w:rFonts w:ascii="Franklin Gothic Book" w:eastAsia="Times New Roman" w:hAnsi="Franklin Gothic Book"/>
          <w:szCs w:val="20"/>
        </w:rPr>
        <w:t xml:space="preserve">sation was not or partly paid </w:t>
      </w:r>
      <w:r w:rsidR="002A7CC2" w:rsidRPr="00EF27F6">
        <w:rPr>
          <w:rFonts w:ascii="Franklin Gothic Book" w:eastAsia="Times New Roman" w:hAnsi="Franklin Gothic Book"/>
          <w:szCs w:val="20"/>
        </w:rPr>
        <w:t>to private enterprises.  Under the current regulatory and incentive framework, pr</w:t>
      </w:r>
      <w:r w:rsidR="00C15A40">
        <w:rPr>
          <w:rFonts w:ascii="Franklin Gothic Book" w:eastAsia="Times New Roman" w:hAnsi="Franklin Gothic Book"/>
          <w:szCs w:val="20"/>
        </w:rPr>
        <w:t>ivate enterprise</w:t>
      </w:r>
      <w:r w:rsidR="002A7CC2" w:rsidRPr="00EF27F6">
        <w:rPr>
          <w:rFonts w:ascii="Franklin Gothic Book" w:eastAsia="Times New Roman" w:hAnsi="Franklin Gothic Book"/>
          <w:szCs w:val="20"/>
        </w:rPr>
        <w:t xml:space="preserve"> investment</w:t>
      </w:r>
      <w:r w:rsidR="00C15A40">
        <w:rPr>
          <w:rFonts w:ascii="Franklin Gothic Book" w:eastAsia="Times New Roman" w:hAnsi="Franklin Gothic Book"/>
          <w:szCs w:val="20"/>
        </w:rPr>
        <w:t>s</w:t>
      </w:r>
      <w:r w:rsidR="002A7CC2" w:rsidRPr="00EF27F6">
        <w:rPr>
          <w:rFonts w:ascii="Franklin Gothic Book" w:eastAsia="Times New Roman" w:hAnsi="Franklin Gothic Book"/>
          <w:szCs w:val="20"/>
        </w:rPr>
        <w:t xml:space="preserve"> </w:t>
      </w:r>
      <w:r w:rsidR="00C15A40">
        <w:rPr>
          <w:rFonts w:ascii="Franklin Gothic Book" w:eastAsia="Times New Roman" w:hAnsi="Franklin Gothic Book"/>
          <w:szCs w:val="20"/>
        </w:rPr>
        <w:t>are</w:t>
      </w:r>
      <w:r w:rsidR="002A7CC2" w:rsidRPr="00EF27F6">
        <w:rPr>
          <w:rFonts w:ascii="Franklin Gothic Book" w:eastAsia="Times New Roman" w:hAnsi="Franklin Gothic Book"/>
          <w:szCs w:val="20"/>
        </w:rPr>
        <w:t xml:space="preserve"> unsustainable and cannot grow in spite of their potential and willingness to invest in the sector.  </w:t>
      </w:r>
    </w:p>
    <w:p w14:paraId="47DE0336" w14:textId="1EA18208" w:rsidR="008D58DB" w:rsidRDefault="002A7CC2" w:rsidP="00F57607">
      <w:pPr>
        <w:autoSpaceDE w:val="0"/>
        <w:autoSpaceDN w:val="0"/>
        <w:adjustRightInd w:val="0"/>
        <w:spacing w:after="0" w:line="240" w:lineRule="auto"/>
        <w:jc w:val="both"/>
        <w:rPr>
          <w:rFonts w:ascii="Franklin Gothic Book" w:hAnsi="Franklin Gothic Book"/>
          <w:szCs w:val="20"/>
        </w:rPr>
      </w:pPr>
      <w:r>
        <w:rPr>
          <w:rFonts w:ascii="Franklin Gothic Book" w:hAnsi="Franklin Gothic Book"/>
          <w:szCs w:val="20"/>
        </w:rPr>
        <w:t xml:space="preserve">In addition to the unclear policy framework, private enterprises have limited access to finance.  They cannot mortgage the water infrastructure, as it is mostly underground and difficult for bankers to accept as tradable collaterals.  The average loan size (about USD 300,000 to 500,000) is too big for micro finance institutions, and too small for many development and commercial banks.  </w:t>
      </w:r>
      <w:r w:rsidRPr="00EF27F6">
        <w:rPr>
          <w:rFonts w:ascii="Franklin Gothic Book" w:hAnsi="Franklin Gothic Book"/>
          <w:szCs w:val="20"/>
        </w:rPr>
        <w:t xml:space="preserve">Weak governance and capacity also affect </w:t>
      </w:r>
      <w:r>
        <w:rPr>
          <w:rFonts w:ascii="Franklin Gothic Book" w:hAnsi="Franklin Gothic Book"/>
          <w:szCs w:val="20"/>
        </w:rPr>
        <w:t>their</w:t>
      </w:r>
      <w:r w:rsidRPr="00EF27F6">
        <w:rPr>
          <w:rFonts w:ascii="Franklin Gothic Book" w:hAnsi="Franklin Gothic Book"/>
          <w:szCs w:val="20"/>
        </w:rPr>
        <w:t xml:space="preserve"> performance.   </w:t>
      </w:r>
      <w:r w:rsidR="008D58DB">
        <w:rPr>
          <w:rFonts w:ascii="Franklin Gothic Book" w:hAnsi="Franklin Gothic Book"/>
          <w:szCs w:val="20"/>
        </w:rPr>
        <w:t>This issue should be addressed at the national level</w:t>
      </w:r>
      <w:r w:rsidR="00C15A40">
        <w:rPr>
          <w:rFonts w:ascii="Franklin Gothic Book" w:hAnsi="Franklin Gothic Book"/>
          <w:szCs w:val="20"/>
        </w:rPr>
        <w:t xml:space="preserve"> similar to </w:t>
      </w:r>
      <w:r w:rsidR="008D58DB">
        <w:rPr>
          <w:rFonts w:ascii="Franklin Gothic Book" w:hAnsi="Franklin Gothic Book"/>
          <w:szCs w:val="20"/>
        </w:rPr>
        <w:t xml:space="preserve">the adoption of financing policy through Vietnam Bank of Social Policy </w:t>
      </w:r>
      <w:r w:rsidR="00F57607">
        <w:rPr>
          <w:rFonts w:ascii="Franklin Gothic Book" w:hAnsi="Franklin Gothic Book"/>
          <w:szCs w:val="20"/>
        </w:rPr>
        <w:t xml:space="preserve">(VBSP) </w:t>
      </w:r>
      <w:r w:rsidR="008D58DB">
        <w:rPr>
          <w:rFonts w:ascii="Franklin Gothic Book" w:hAnsi="Franklin Gothic Book"/>
          <w:szCs w:val="20"/>
        </w:rPr>
        <w:t>for households’ access to water and sanitation.</w:t>
      </w:r>
    </w:p>
    <w:p w14:paraId="6EFED269" w14:textId="77777777" w:rsidR="008D58DB" w:rsidRDefault="008D58DB" w:rsidP="00F57607">
      <w:pPr>
        <w:autoSpaceDE w:val="0"/>
        <w:autoSpaceDN w:val="0"/>
        <w:adjustRightInd w:val="0"/>
        <w:spacing w:after="0" w:line="240" w:lineRule="auto"/>
        <w:jc w:val="both"/>
        <w:rPr>
          <w:rFonts w:ascii="Franklin Gothic Book" w:hAnsi="Franklin Gothic Book"/>
          <w:szCs w:val="20"/>
        </w:rPr>
      </w:pPr>
    </w:p>
    <w:p w14:paraId="00C7C90F" w14:textId="4914CA41" w:rsidR="00C66B42" w:rsidRDefault="002A7CC2" w:rsidP="00F57607">
      <w:pPr>
        <w:autoSpaceDE w:val="0"/>
        <w:autoSpaceDN w:val="0"/>
        <w:adjustRightInd w:val="0"/>
        <w:spacing w:after="0" w:line="240" w:lineRule="auto"/>
        <w:jc w:val="both"/>
        <w:rPr>
          <w:szCs w:val="40"/>
        </w:rPr>
      </w:pPr>
      <w:proofErr w:type="spellStart"/>
      <w:r w:rsidRPr="00EF27F6">
        <w:rPr>
          <w:rFonts w:ascii="Franklin Gothic Book" w:hAnsi="Franklin Gothic Book"/>
          <w:szCs w:val="20"/>
        </w:rPr>
        <w:t>GoV</w:t>
      </w:r>
      <w:proofErr w:type="spellEnd"/>
      <w:r w:rsidRPr="00EF27F6">
        <w:rPr>
          <w:rFonts w:ascii="Franklin Gothic Book" w:hAnsi="Franklin Gothic Book"/>
          <w:szCs w:val="20"/>
        </w:rPr>
        <w:t xml:space="preserve"> has recognized the limitations and have taken steps to improve the regulatory framework such as the recent decree on public-private partnership. </w:t>
      </w:r>
      <w:r>
        <w:rPr>
          <w:rFonts w:ascii="Franklin Gothic Book" w:hAnsi="Franklin Gothic Book"/>
          <w:szCs w:val="20"/>
        </w:rPr>
        <w:t xml:space="preserve"> Ministry of Agriculture and Rural Development (</w:t>
      </w:r>
      <w:r w:rsidRPr="00EF27F6">
        <w:rPr>
          <w:rFonts w:ascii="Franklin Gothic Book" w:hAnsi="Franklin Gothic Book"/>
          <w:szCs w:val="20"/>
        </w:rPr>
        <w:t>MARD</w:t>
      </w:r>
      <w:r>
        <w:rPr>
          <w:rFonts w:ascii="Franklin Gothic Book" w:hAnsi="Franklin Gothic Book"/>
          <w:szCs w:val="20"/>
        </w:rPr>
        <w:t xml:space="preserve">) </w:t>
      </w:r>
      <w:r w:rsidRPr="00EF27F6">
        <w:rPr>
          <w:rFonts w:ascii="Franklin Gothic Book" w:hAnsi="Franklin Gothic Book"/>
          <w:szCs w:val="20"/>
        </w:rPr>
        <w:t xml:space="preserve">has also been active in seeking pragmatic approaches to allow </w:t>
      </w:r>
      <w:r>
        <w:rPr>
          <w:rFonts w:ascii="Franklin Gothic Book" w:hAnsi="Franklin Gothic Book"/>
          <w:szCs w:val="20"/>
        </w:rPr>
        <w:t>the government</w:t>
      </w:r>
      <w:r w:rsidRPr="00EF27F6">
        <w:rPr>
          <w:rFonts w:ascii="Franklin Gothic Book" w:hAnsi="Franklin Gothic Book"/>
          <w:szCs w:val="20"/>
        </w:rPr>
        <w:t xml:space="preserve"> to test</w:t>
      </w:r>
      <w:r w:rsidR="00C15A40">
        <w:rPr>
          <w:rFonts w:ascii="Franklin Gothic Book" w:hAnsi="Franklin Gothic Book"/>
          <w:szCs w:val="20"/>
        </w:rPr>
        <w:t xml:space="preserve"> out various theories of change</w:t>
      </w:r>
      <w:r w:rsidRPr="00EF27F6">
        <w:rPr>
          <w:rFonts w:ascii="Franklin Gothic Book" w:hAnsi="Franklin Gothic Book"/>
          <w:szCs w:val="20"/>
        </w:rPr>
        <w:t xml:space="preserve"> to generate evidence for scaling up.</w:t>
      </w:r>
    </w:p>
    <w:p w14:paraId="0B7900B2" w14:textId="77777777" w:rsidR="001D79FD" w:rsidRPr="00B6128D" w:rsidRDefault="009A6B8E" w:rsidP="00B6128D">
      <w:pPr>
        <w:pStyle w:val="Heading2"/>
        <w:ind w:left="576"/>
      </w:pPr>
      <w:bookmarkStart w:id="5" w:name="_Toc454102774"/>
      <w:r w:rsidRPr="00B6128D">
        <w:t>Outline of Recommendations</w:t>
      </w:r>
      <w:bookmarkEnd w:id="5"/>
    </w:p>
    <w:p w14:paraId="3C1C61A4" w14:textId="77777777" w:rsidR="001D79FD" w:rsidRDefault="00D52B66" w:rsidP="00F57607">
      <w:pPr>
        <w:autoSpaceDE w:val="0"/>
        <w:autoSpaceDN w:val="0"/>
        <w:adjustRightInd w:val="0"/>
        <w:spacing w:after="0" w:line="240" w:lineRule="auto"/>
        <w:jc w:val="both"/>
      </w:pPr>
      <w:r w:rsidRPr="00CA5119">
        <w:t>The main lesson of Australia’s support for rural WASH in Vietnam is that institutional development and sustainable policy reforms require long term and substantive donor support as well as dedicated staff who can gain the confidence of their government counterparts at all levels.  Furthermore, all possible instruments should be used: financing, technical assistance, research as well as support to NGOs that can experiment and pilot new approaches.  At the same time, learning should be built into the system to enable gradual course changes as circumstances require.  All these elements have characterized Australia’s support for the National Target Program for Rural Water Supply and Sanitation.</w:t>
      </w:r>
      <w:r>
        <w:t xml:space="preserve">  </w:t>
      </w:r>
      <w:r w:rsidR="006E34FB">
        <w:t xml:space="preserve">The approach taken </w:t>
      </w:r>
      <w:r w:rsidR="002A7C06">
        <w:t xml:space="preserve">by DFAT for NTP3 </w:t>
      </w:r>
      <w:r w:rsidR="006E34FB">
        <w:t xml:space="preserve">can serve as a model for </w:t>
      </w:r>
      <w:r w:rsidR="002A7C06">
        <w:t>budget supp</w:t>
      </w:r>
      <w:r w:rsidR="00544C90">
        <w:t>ort operations in most sectors.</w:t>
      </w:r>
    </w:p>
    <w:p w14:paraId="51C08ECB" w14:textId="77777777" w:rsidR="006D2DDB" w:rsidRDefault="006D2DDB" w:rsidP="00F57607">
      <w:pPr>
        <w:autoSpaceDE w:val="0"/>
        <w:autoSpaceDN w:val="0"/>
        <w:adjustRightInd w:val="0"/>
        <w:spacing w:after="0" w:line="240" w:lineRule="auto"/>
        <w:jc w:val="both"/>
      </w:pPr>
    </w:p>
    <w:p w14:paraId="40A620FF" w14:textId="404CB0B3" w:rsidR="006D2DDB" w:rsidRPr="006E34FB" w:rsidRDefault="006D2DDB" w:rsidP="006D2DDB">
      <w:r>
        <w:br w:type="page"/>
      </w:r>
    </w:p>
    <w:p w14:paraId="27DA9FAB" w14:textId="77777777" w:rsidR="001D79FD" w:rsidRPr="00D52B66" w:rsidRDefault="001D79FD" w:rsidP="00F57607">
      <w:pPr>
        <w:autoSpaceDE w:val="0"/>
        <w:autoSpaceDN w:val="0"/>
        <w:adjustRightInd w:val="0"/>
        <w:spacing w:after="0" w:line="240" w:lineRule="auto"/>
        <w:jc w:val="both"/>
      </w:pPr>
    </w:p>
    <w:p w14:paraId="092C1F11" w14:textId="5A27A57B" w:rsidR="00D52B66" w:rsidRDefault="00D52B66" w:rsidP="00F57607">
      <w:pPr>
        <w:autoSpaceDE w:val="0"/>
        <w:autoSpaceDN w:val="0"/>
        <w:adjustRightInd w:val="0"/>
        <w:spacing w:after="0" w:line="240" w:lineRule="auto"/>
        <w:jc w:val="both"/>
      </w:pPr>
      <w:r w:rsidRPr="00D52B66">
        <w:t xml:space="preserve">The recommendations </w:t>
      </w:r>
      <w:r>
        <w:t>of this independent review are summarized below:</w:t>
      </w:r>
    </w:p>
    <w:p w14:paraId="7CB08EA3" w14:textId="77777777" w:rsidR="00AF7383" w:rsidRDefault="00AF7383" w:rsidP="00F57607">
      <w:pPr>
        <w:autoSpaceDE w:val="0"/>
        <w:autoSpaceDN w:val="0"/>
        <w:adjustRightInd w:val="0"/>
        <w:spacing w:after="0" w:line="240" w:lineRule="auto"/>
        <w:jc w:val="both"/>
      </w:pPr>
    </w:p>
    <w:p w14:paraId="3E0433E7" w14:textId="77777777" w:rsidR="006D2DDB" w:rsidRPr="006D2DDB" w:rsidRDefault="006D2DDB" w:rsidP="006D2DDB">
      <w:pPr>
        <w:autoSpaceDE w:val="0"/>
        <w:autoSpaceDN w:val="0"/>
        <w:adjustRightInd w:val="0"/>
        <w:spacing w:after="0" w:line="240" w:lineRule="auto"/>
        <w:rPr>
          <w:i/>
        </w:rPr>
      </w:pPr>
      <w:r w:rsidRPr="006D2DDB">
        <w:rPr>
          <w:i/>
        </w:rPr>
        <w:t>Policies and regulations</w:t>
      </w:r>
    </w:p>
    <w:p w14:paraId="4248050D" w14:textId="77777777" w:rsidR="006D2DDB" w:rsidRDefault="006D2DDB" w:rsidP="006D2DDB">
      <w:pPr>
        <w:autoSpaceDE w:val="0"/>
        <w:autoSpaceDN w:val="0"/>
        <w:adjustRightInd w:val="0"/>
        <w:spacing w:after="0" w:line="240" w:lineRule="auto"/>
      </w:pPr>
    </w:p>
    <w:p w14:paraId="5FF69F49" w14:textId="2F866D14" w:rsidR="006D2DDB" w:rsidRDefault="006D2DDB" w:rsidP="006D2DDB">
      <w:pPr>
        <w:pStyle w:val="ListParagraph"/>
        <w:numPr>
          <w:ilvl w:val="0"/>
          <w:numId w:val="40"/>
        </w:numPr>
        <w:spacing w:before="120" w:after="0" w:line="240" w:lineRule="auto"/>
        <w:contextualSpacing w:val="0"/>
        <w:jc w:val="both"/>
        <w:rPr>
          <w:rFonts w:cs="Times New Roman"/>
        </w:rPr>
      </w:pPr>
      <w:r w:rsidRPr="00D52B66">
        <w:rPr>
          <w:rFonts w:cs="Times New Roman"/>
        </w:rPr>
        <w:t>As RWSS is integrated under the New Rural Development NTP, funds should be earmarked for the var</w:t>
      </w:r>
      <w:r w:rsidR="00C15A40">
        <w:rPr>
          <w:rFonts w:cs="Times New Roman"/>
        </w:rPr>
        <w:t xml:space="preserve">ious RWSS sub-programs and priority </w:t>
      </w:r>
      <w:r w:rsidRPr="00D52B66">
        <w:rPr>
          <w:rFonts w:cs="Times New Roman"/>
        </w:rPr>
        <w:t>given to poor and lagging provinces.</w:t>
      </w:r>
    </w:p>
    <w:p w14:paraId="37FEEE98" w14:textId="4DABAAE0" w:rsidR="006D2DDB" w:rsidRPr="006D2DDB" w:rsidRDefault="006D2DDB" w:rsidP="006D2DDB">
      <w:pPr>
        <w:pStyle w:val="ListParagraph"/>
        <w:numPr>
          <w:ilvl w:val="0"/>
          <w:numId w:val="40"/>
        </w:numPr>
        <w:spacing w:before="120" w:after="0" w:line="240" w:lineRule="auto"/>
        <w:contextualSpacing w:val="0"/>
        <w:jc w:val="both"/>
        <w:rPr>
          <w:rFonts w:cs="Times New Roman"/>
        </w:rPr>
      </w:pPr>
      <w:r>
        <w:t xml:space="preserve">Operational functionality has greatly improved under NTP3 (increasing from 60% in 2013 to 75% in 2015), but many existing systems either operate at sub-optimal level or have been shut down.  </w:t>
      </w:r>
      <w:r w:rsidRPr="00D52B66">
        <w:t>Future water investments should favor rehabilitation where possible</w:t>
      </w:r>
      <w:r>
        <w:t>, particularly in expanding the distribution and reaching the last mile.</w:t>
      </w:r>
    </w:p>
    <w:p w14:paraId="078D166D" w14:textId="2B554FC2" w:rsidR="006D2DDB" w:rsidRPr="006C674A" w:rsidRDefault="006D2DDB" w:rsidP="006D2DDB">
      <w:pPr>
        <w:pStyle w:val="ListParagraph"/>
        <w:numPr>
          <w:ilvl w:val="0"/>
          <w:numId w:val="40"/>
        </w:numPr>
        <w:spacing w:after="0" w:line="240" w:lineRule="auto"/>
        <w:jc w:val="both"/>
        <w:rPr>
          <w:rFonts w:cs="Times New Roman"/>
        </w:rPr>
      </w:pPr>
      <w:r w:rsidRPr="00D52B66">
        <w:t>Climate change, industrial development and increasing use of chem</w:t>
      </w:r>
      <w:r w:rsidR="00C15A40">
        <w:t>icals affect the water resource</w:t>
      </w:r>
      <w:r w:rsidRPr="00D52B66">
        <w:t xml:space="preserve"> security and safety.  Water safety plan should be a part of the new rural development planning and water quality testing should be expanded</w:t>
      </w:r>
      <w:r>
        <w:t xml:space="preserve">.  </w:t>
      </w:r>
      <w:r w:rsidRPr="00FB4A0C">
        <w:t>The amount of investments is not significant but will improve timely interventions to improve water quality</w:t>
      </w:r>
      <w:r>
        <w:t>.</w:t>
      </w:r>
    </w:p>
    <w:p w14:paraId="4AA20413" w14:textId="31C556AD" w:rsidR="006D2DDB" w:rsidRDefault="006D2DDB" w:rsidP="006D2DDB">
      <w:pPr>
        <w:pStyle w:val="ListParagraph"/>
        <w:numPr>
          <w:ilvl w:val="0"/>
          <w:numId w:val="40"/>
        </w:numPr>
        <w:spacing w:before="120" w:after="0" w:line="240" w:lineRule="auto"/>
        <w:contextualSpacing w:val="0"/>
        <w:jc w:val="both"/>
      </w:pPr>
      <w:r w:rsidRPr="00D52B66">
        <w:t xml:space="preserve">Ideally, the water supply entities should be financially viable with tariffs that are sufficient to operate the systems sustainably and fully recover costs. </w:t>
      </w:r>
      <w:r>
        <w:t xml:space="preserve">  </w:t>
      </w:r>
      <w:r w:rsidRPr="00D52B66">
        <w:t xml:space="preserve"> In practice, however, there will be a need for transparent targeted subsidies from the state budget.  Such subsidies </w:t>
      </w:r>
      <w:r>
        <w:t>should be</w:t>
      </w:r>
      <w:r w:rsidRPr="00D52B66">
        <w:t xml:space="preserve"> based on the output-based approach (OBA) with a fixed payment per connected household</w:t>
      </w:r>
      <w:r>
        <w:t>.</w:t>
      </w:r>
    </w:p>
    <w:p w14:paraId="44833ABF" w14:textId="77777777" w:rsidR="006D2DDB" w:rsidRPr="001C1752" w:rsidRDefault="006D2DDB" w:rsidP="006D2DDB">
      <w:pPr>
        <w:pStyle w:val="ListParagraph"/>
        <w:numPr>
          <w:ilvl w:val="0"/>
          <w:numId w:val="40"/>
        </w:numPr>
        <w:spacing w:before="120" w:after="0" w:line="240" w:lineRule="auto"/>
        <w:contextualSpacing w:val="0"/>
        <w:jc w:val="both"/>
      </w:pPr>
      <w:r w:rsidRPr="00D52B66">
        <w:t>The present guidelines on water tariffs are cumbersome and rarely followed by the provinces.  Thus, MPI and MOF in collaboration with MARD need to review and revise the tariff framework, taking into account a revised subsidy system.</w:t>
      </w:r>
    </w:p>
    <w:p w14:paraId="79719629" w14:textId="77777777" w:rsidR="006D2DDB" w:rsidRDefault="006D2DDB" w:rsidP="006D2DDB">
      <w:pPr>
        <w:spacing w:before="120" w:after="0" w:line="240" w:lineRule="auto"/>
        <w:jc w:val="both"/>
        <w:rPr>
          <w:rFonts w:cs="Times New Roman"/>
        </w:rPr>
      </w:pPr>
    </w:p>
    <w:p w14:paraId="159AAEDD" w14:textId="77777777" w:rsidR="006D2DDB" w:rsidRPr="006867A1" w:rsidRDefault="006D2DDB" w:rsidP="006D2DDB">
      <w:pPr>
        <w:autoSpaceDE w:val="0"/>
        <w:autoSpaceDN w:val="0"/>
        <w:adjustRightInd w:val="0"/>
        <w:spacing w:after="0" w:line="240" w:lineRule="auto"/>
        <w:jc w:val="both"/>
        <w:rPr>
          <w:i/>
        </w:rPr>
      </w:pPr>
      <w:r w:rsidRPr="006867A1">
        <w:rPr>
          <w:i/>
        </w:rPr>
        <w:t xml:space="preserve">Governance </w:t>
      </w:r>
    </w:p>
    <w:p w14:paraId="6A331373" w14:textId="77777777" w:rsidR="006D2DDB" w:rsidRDefault="006D2DDB" w:rsidP="006D2DDB">
      <w:pPr>
        <w:autoSpaceDE w:val="0"/>
        <w:autoSpaceDN w:val="0"/>
        <w:adjustRightInd w:val="0"/>
        <w:spacing w:after="0" w:line="240" w:lineRule="auto"/>
        <w:jc w:val="both"/>
      </w:pPr>
    </w:p>
    <w:p w14:paraId="447E0156" w14:textId="23E08127" w:rsidR="006D2DDB" w:rsidRDefault="006D2DDB" w:rsidP="006D2DDB">
      <w:pPr>
        <w:pStyle w:val="ListParagraph"/>
        <w:numPr>
          <w:ilvl w:val="0"/>
          <w:numId w:val="43"/>
        </w:numPr>
        <w:autoSpaceDE w:val="0"/>
        <w:autoSpaceDN w:val="0"/>
        <w:adjustRightInd w:val="0"/>
        <w:spacing w:after="0" w:line="240" w:lineRule="auto"/>
        <w:jc w:val="both"/>
      </w:pPr>
      <w:r w:rsidRPr="00D52B66">
        <w:t xml:space="preserve">The NCERWASS and the </w:t>
      </w:r>
      <w:proofErr w:type="spellStart"/>
      <w:r w:rsidRPr="00D52B66">
        <w:t>pCERWASSes</w:t>
      </w:r>
      <w:proofErr w:type="spellEnd"/>
      <w:r w:rsidRPr="00D52B66">
        <w:t xml:space="preserve"> should be preserved and play key roles in </w:t>
      </w:r>
      <w:r w:rsidR="00C15A40">
        <w:t>assisting provincial authorities</w:t>
      </w:r>
      <w:r>
        <w:t xml:space="preserve"> in overseeing the operation and maintenance of existing and new piped water schemes implemented by various stakeholders, and provide capacity building to various to professionalize the management of the rural piped water schemes.</w:t>
      </w:r>
    </w:p>
    <w:p w14:paraId="310622ED" w14:textId="77777777" w:rsidR="006D2DDB" w:rsidRDefault="006D2DDB" w:rsidP="006D2DDB">
      <w:pPr>
        <w:pStyle w:val="ListParagraph"/>
        <w:autoSpaceDE w:val="0"/>
        <w:autoSpaceDN w:val="0"/>
        <w:adjustRightInd w:val="0"/>
        <w:spacing w:after="0" w:line="240" w:lineRule="auto"/>
        <w:jc w:val="both"/>
      </w:pPr>
    </w:p>
    <w:p w14:paraId="53769A0A" w14:textId="5DF1C8FD" w:rsidR="006D2DDB" w:rsidRDefault="006D2DDB" w:rsidP="006D2DDB">
      <w:pPr>
        <w:pStyle w:val="ListParagraph"/>
        <w:numPr>
          <w:ilvl w:val="0"/>
          <w:numId w:val="43"/>
        </w:numPr>
        <w:autoSpaceDE w:val="0"/>
        <w:autoSpaceDN w:val="0"/>
        <w:adjustRightInd w:val="0"/>
        <w:spacing w:after="0" w:line="240" w:lineRule="auto"/>
        <w:jc w:val="both"/>
      </w:pPr>
      <w:r>
        <w:t xml:space="preserve">DFAT should provide </w:t>
      </w:r>
      <w:r w:rsidR="007C2C7E">
        <w:t xml:space="preserve">technical assistance </w:t>
      </w:r>
      <w:r>
        <w:t>support</w:t>
      </w:r>
      <w:r w:rsidR="007C2C7E">
        <w:t xml:space="preserve"> and guidance</w:t>
      </w:r>
      <w:r w:rsidR="00C15A40">
        <w:t xml:space="preserve"> to help reorganize </w:t>
      </w:r>
      <w:proofErr w:type="spellStart"/>
      <w:r w:rsidR="00C15A40">
        <w:t>p</w:t>
      </w:r>
      <w:r>
        <w:t>CERWASS</w:t>
      </w:r>
      <w:proofErr w:type="spellEnd"/>
      <w:r>
        <w:t xml:space="preserve"> into self-sustained corporate centers, and pilot the reform in selected provinces.</w:t>
      </w:r>
    </w:p>
    <w:p w14:paraId="10281DF1" w14:textId="05C77FDA" w:rsidR="006D2DDB" w:rsidRDefault="006D2DDB" w:rsidP="006D2DDB">
      <w:pPr>
        <w:pStyle w:val="ListParagraph"/>
        <w:numPr>
          <w:ilvl w:val="0"/>
          <w:numId w:val="40"/>
        </w:numPr>
        <w:spacing w:before="120" w:after="0" w:line="240" w:lineRule="auto"/>
        <w:contextualSpacing w:val="0"/>
        <w:jc w:val="both"/>
      </w:pPr>
      <w:r w:rsidRPr="00D52B66">
        <w:t>The customers should have a voice in both the planning and the op</w:t>
      </w:r>
      <w:r>
        <w:t>eration of the schemes and feed</w:t>
      </w:r>
      <w:r w:rsidRPr="00D52B66">
        <w:t>back needs to be collected in a systematic manner through customer satisfaction surveys.</w:t>
      </w:r>
      <w:r>
        <w:t xml:space="preserve">  The current citizen score card that is pil</w:t>
      </w:r>
      <w:r w:rsidR="00C15A40">
        <w:t>oted by the Youth Union in nine</w:t>
      </w:r>
      <w:r>
        <w:t xml:space="preserve"> provinces should be expanded nation-wide. </w:t>
      </w:r>
    </w:p>
    <w:p w14:paraId="26282E90" w14:textId="77777777" w:rsidR="006D2DDB" w:rsidRPr="00D52B66" w:rsidRDefault="006D2DDB" w:rsidP="006D2DDB">
      <w:pPr>
        <w:pStyle w:val="ListParagraph"/>
        <w:spacing w:before="120" w:after="0" w:line="240" w:lineRule="auto"/>
        <w:contextualSpacing w:val="0"/>
        <w:jc w:val="both"/>
      </w:pPr>
    </w:p>
    <w:p w14:paraId="29925D68" w14:textId="6E8F0C79" w:rsidR="006D2DDB" w:rsidRPr="006867A1" w:rsidRDefault="006D2DDB" w:rsidP="006D2DDB">
      <w:pPr>
        <w:spacing w:before="120" w:after="0" w:line="240" w:lineRule="auto"/>
        <w:jc w:val="both"/>
        <w:rPr>
          <w:i/>
        </w:rPr>
      </w:pPr>
      <w:r w:rsidRPr="006867A1">
        <w:rPr>
          <w:i/>
        </w:rPr>
        <w:t>Operational Improvement</w:t>
      </w:r>
    </w:p>
    <w:p w14:paraId="00DE66B6" w14:textId="77777777" w:rsidR="006D2DDB" w:rsidRDefault="006D2DDB" w:rsidP="006D2DDB">
      <w:pPr>
        <w:spacing w:before="120" w:after="0" w:line="240" w:lineRule="auto"/>
        <w:jc w:val="both"/>
      </w:pPr>
    </w:p>
    <w:p w14:paraId="6F163685" w14:textId="48018BEB" w:rsidR="006D2DDB" w:rsidRDefault="006D2DDB" w:rsidP="006D2DDB">
      <w:pPr>
        <w:pStyle w:val="ListParagraph"/>
        <w:numPr>
          <w:ilvl w:val="0"/>
          <w:numId w:val="46"/>
        </w:numPr>
        <w:spacing w:after="0" w:line="240" w:lineRule="auto"/>
        <w:jc w:val="both"/>
      </w:pPr>
      <w:r w:rsidRPr="00FB4A0C">
        <w:t>The functionality of existing investments needs to improve.  Future investments should favor rehabilitation where possible.  In this respec</w:t>
      </w:r>
      <w:r w:rsidR="00C15A40">
        <w:t xml:space="preserve">t, the focus should be on </w:t>
      </w:r>
      <w:r w:rsidRPr="00FB4A0C">
        <w:t>household connections and services.  The output-based approach has been proven effective in reaching households, particularly targeting the lowest 40% of rural populations.</w:t>
      </w:r>
    </w:p>
    <w:p w14:paraId="4236810E" w14:textId="77777777" w:rsidR="006D2DDB" w:rsidRDefault="006D2DDB" w:rsidP="006D2DDB">
      <w:pPr>
        <w:spacing w:after="0" w:line="240" w:lineRule="auto"/>
        <w:jc w:val="both"/>
      </w:pPr>
    </w:p>
    <w:p w14:paraId="4001CFED" w14:textId="691F8A41" w:rsidR="006D2DDB" w:rsidRPr="00F34F4B" w:rsidRDefault="006D2DDB" w:rsidP="006D2DDB">
      <w:pPr>
        <w:pStyle w:val="ListParagraph"/>
        <w:numPr>
          <w:ilvl w:val="0"/>
          <w:numId w:val="45"/>
        </w:numPr>
        <w:spacing w:after="0" w:line="240" w:lineRule="auto"/>
        <w:jc w:val="both"/>
      </w:pPr>
      <w:r w:rsidRPr="00FB4A0C">
        <w:lastRenderedPageBreak/>
        <w:t xml:space="preserve">Financially autonomous, professionally managed entities with clear ownership of the systems are best positioned to provide high quality, sustainable service. </w:t>
      </w:r>
      <w:r>
        <w:t xml:space="preserve">  </w:t>
      </w:r>
      <w:r w:rsidRPr="00FB4A0C">
        <w:t xml:space="preserve">DFAT should partner with </w:t>
      </w:r>
      <w:proofErr w:type="spellStart"/>
      <w:r w:rsidRPr="00FB4A0C">
        <w:t>GoV</w:t>
      </w:r>
      <w:proofErr w:type="spellEnd"/>
      <w:r w:rsidRPr="00FB4A0C">
        <w:t xml:space="preserve"> in finding solutions to mobilize increased private sector participation in the WASH sector through the Australia-Vietnam Enterprise Development Partnership program.</w:t>
      </w:r>
    </w:p>
    <w:p w14:paraId="209288C6" w14:textId="77777777" w:rsidR="006D2DDB" w:rsidRDefault="006D2DDB" w:rsidP="006D2DDB">
      <w:pPr>
        <w:pStyle w:val="ListParagraph"/>
        <w:numPr>
          <w:ilvl w:val="0"/>
          <w:numId w:val="40"/>
        </w:numPr>
        <w:spacing w:before="120" w:after="0" w:line="240" w:lineRule="auto"/>
        <w:contextualSpacing w:val="0"/>
        <w:jc w:val="both"/>
        <w:rPr>
          <w:rFonts w:eastAsia="Times New Roman" w:cs="Times New Roman"/>
          <w:color w:val="000000"/>
          <w:lang w:eastAsia="da-DK"/>
        </w:rPr>
      </w:pPr>
      <w:r w:rsidRPr="00D52B66">
        <w:rPr>
          <w:rFonts w:eastAsia="Times New Roman" w:cs="Times New Roman"/>
          <w:color w:val="000000"/>
          <w:lang w:eastAsia="da-DK"/>
        </w:rPr>
        <w:t xml:space="preserve">Significant issues will remain with the low functionality of </w:t>
      </w:r>
      <w:proofErr w:type="gramStart"/>
      <w:r w:rsidRPr="00D52B66">
        <w:rPr>
          <w:rFonts w:eastAsia="Times New Roman" w:cs="Times New Roman"/>
          <w:color w:val="000000"/>
          <w:lang w:eastAsia="da-DK"/>
        </w:rPr>
        <w:t>many small community</w:t>
      </w:r>
      <w:proofErr w:type="gramEnd"/>
      <w:r w:rsidRPr="00D52B66">
        <w:rPr>
          <w:rFonts w:eastAsia="Times New Roman" w:cs="Times New Roman"/>
          <w:color w:val="000000"/>
          <w:lang w:eastAsia="da-DK"/>
        </w:rPr>
        <w:t xml:space="preserve"> and cooperative managed </w:t>
      </w:r>
      <w:r>
        <w:rPr>
          <w:rFonts w:eastAsia="Times New Roman" w:cs="Times New Roman"/>
          <w:color w:val="000000"/>
          <w:lang w:eastAsia="da-DK"/>
        </w:rPr>
        <w:t xml:space="preserve">piped water </w:t>
      </w:r>
      <w:r w:rsidRPr="00D52B66">
        <w:rPr>
          <w:rFonts w:eastAsia="Times New Roman" w:cs="Times New Roman"/>
          <w:color w:val="000000"/>
          <w:lang w:eastAsia="da-DK"/>
        </w:rPr>
        <w:t xml:space="preserve">schemes especially in remote mountainous regions.  To deal with these, provinces need to develop financial and technical support mechanisms centered on the </w:t>
      </w:r>
      <w:proofErr w:type="spellStart"/>
      <w:r w:rsidRPr="00D52B66">
        <w:rPr>
          <w:rFonts w:eastAsia="Times New Roman" w:cs="Times New Roman"/>
          <w:color w:val="000000"/>
          <w:lang w:eastAsia="da-DK"/>
        </w:rPr>
        <w:t>pCERWASS</w:t>
      </w:r>
      <w:proofErr w:type="spellEnd"/>
      <w:r w:rsidRPr="00D52B66">
        <w:rPr>
          <w:rFonts w:eastAsia="Times New Roman" w:cs="Times New Roman"/>
          <w:color w:val="000000"/>
          <w:lang w:eastAsia="da-DK"/>
        </w:rPr>
        <w:t>.</w:t>
      </w:r>
    </w:p>
    <w:p w14:paraId="7A07C729" w14:textId="17707126" w:rsidR="006D2DDB" w:rsidRPr="00163E70" w:rsidRDefault="006D2DDB" w:rsidP="006D2DDB">
      <w:pPr>
        <w:pStyle w:val="ListParagraph"/>
        <w:numPr>
          <w:ilvl w:val="0"/>
          <w:numId w:val="40"/>
        </w:numPr>
        <w:spacing w:before="120" w:after="0" w:line="240" w:lineRule="auto"/>
        <w:contextualSpacing w:val="0"/>
        <w:jc w:val="both"/>
        <w:rPr>
          <w:rFonts w:eastAsia="Times New Roman" w:cs="Times New Roman"/>
          <w:color w:val="000000"/>
          <w:lang w:eastAsia="da-DK"/>
        </w:rPr>
      </w:pPr>
      <w:r>
        <w:rPr>
          <w:rFonts w:eastAsia="Times New Roman" w:cs="Times New Roman"/>
          <w:color w:val="000000"/>
          <w:lang w:eastAsia="da-DK"/>
        </w:rPr>
        <w:t>Low cost and sustainable household water treatment technologies should be researched, perhaps with the assistance from the Australia Water Association (AWA).</w:t>
      </w:r>
    </w:p>
    <w:p w14:paraId="3095C6F5" w14:textId="77777777" w:rsidR="006D2DDB" w:rsidRDefault="006D2DDB" w:rsidP="006D2DDB">
      <w:pPr>
        <w:pStyle w:val="ListParagraph"/>
        <w:numPr>
          <w:ilvl w:val="0"/>
          <w:numId w:val="40"/>
        </w:numPr>
        <w:spacing w:before="120" w:after="0" w:line="240" w:lineRule="auto"/>
        <w:contextualSpacing w:val="0"/>
        <w:jc w:val="both"/>
      </w:pPr>
      <w:r w:rsidRPr="00D52B66">
        <w:t xml:space="preserve">New </w:t>
      </w:r>
      <w:r>
        <w:t xml:space="preserve">low cost </w:t>
      </w:r>
      <w:r w:rsidRPr="00D52B66">
        <w:t>sanitation technologies and IEC approaches should be developed in collaboration with NGO’s to serve people in the poorest (mountainous) provinces, including use of OBA approaches to incentivize the poorest households.</w:t>
      </w:r>
    </w:p>
    <w:p w14:paraId="6198073E" w14:textId="06AAE3A8" w:rsidR="006867A1" w:rsidRPr="006867A1" w:rsidRDefault="006867A1" w:rsidP="006867A1">
      <w:pPr>
        <w:spacing w:before="120" w:after="0" w:line="240" w:lineRule="auto"/>
        <w:jc w:val="both"/>
        <w:rPr>
          <w:i/>
        </w:rPr>
      </w:pPr>
      <w:r w:rsidRPr="006867A1">
        <w:rPr>
          <w:i/>
        </w:rPr>
        <w:t>Gender equality</w:t>
      </w:r>
    </w:p>
    <w:p w14:paraId="2250892A" w14:textId="0CC49A18" w:rsidR="006867A1" w:rsidRPr="00D52B66" w:rsidRDefault="006867A1" w:rsidP="006867A1">
      <w:pPr>
        <w:pStyle w:val="ListParagraph"/>
        <w:numPr>
          <w:ilvl w:val="0"/>
          <w:numId w:val="47"/>
        </w:numPr>
        <w:spacing w:before="120" w:after="0" w:line="240" w:lineRule="auto"/>
        <w:jc w:val="both"/>
      </w:pPr>
      <w:r>
        <w:t xml:space="preserve">Gender equality needs to be </w:t>
      </w:r>
      <w:proofErr w:type="gramStart"/>
      <w:r>
        <w:t>a performance criteria</w:t>
      </w:r>
      <w:proofErr w:type="gramEnd"/>
      <w:r>
        <w:t xml:space="preserve"> for new WASH programs.  In this respect, it is not sufficient to </w:t>
      </w:r>
      <w:r w:rsidR="00C15A40">
        <w:t xml:space="preserve">simply </w:t>
      </w:r>
      <w:r>
        <w:t xml:space="preserve">count women as beneficiaries.  The programs should </w:t>
      </w:r>
      <w:r w:rsidR="00C15A40">
        <w:t xml:space="preserve">have a proactive approach to </w:t>
      </w:r>
      <w:r>
        <w:t xml:space="preserve">link </w:t>
      </w:r>
      <w:r w:rsidR="00C15A40">
        <w:t>service delivery</w:t>
      </w:r>
      <w:r>
        <w:t xml:space="preserve"> to </w:t>
      </w:r>
      <w:r w:rsidR="00C43989">
        <w:t xml:space="preserve">women’s </w:t>
      </w:r>
      <w:r>
        <w:t xml:space="preserve">economic empowerment and </w:t>
      </w:r>
      <w:r w:rsidR="00C43989">
        <w:t xml:space="preserve">to </w:t>
      </w:r>
      <w:r>
        <w:t>household decision making process.</w:t>
      </w:r>
    </w:p>
    <w:p w14:paraId="57375A75" w14:textId="4FB17F05" w:rsidR="009A6B8E" w:rsidRDefault="006D2DDB" w:rsidP="006D2DDB">
      <w:pPr>
        <w:jc w:val="both"/>
        <w:rPr>
          <w:smallCaps/>
          <w:sz w:val="40"/>
          <w:szCs w:val="40"/>
        </w:rPr>
      </w:pPr>
      <w:r>
        <w:rPr>
          <w:smallCaps/>
          <w:sz w:val="40"/>
          <w:szCs w:val="40"/>
        </w:rPr>
        <w:br w:type="page"/>
      </w:r>
    </w:p>
    <w:p w14:paraId="01962E6C" w14:textId="77777777" w:rsidR="009A6B8E" w:rsidRDefault="009A6B8E" w:rsidP="00B6128D">
      <w:pPr>
        <w:pStyle w:val="Heading1"/>
        <w:numPr>
          <w:ilvl w:val="0"/>
          <w:numId w:val="0"/>
        </w:numPr>
      </w:pPr>
      <w:bookmarkStart w:id="6" w:name="_Toc454102775"/>
      <w:r w:rsidRPr="009A6B8E">
        <w:lastRenderedPageBreak/>
        <w:t>TABLE OF CONTENTS</w:t>
      </w:r>
      <w:bookmarkEnd w:id="6"/>
    </w:p>
    <w:sdt>
      <w:sdtPr>
        <w:id w:val="-249348146"/>
        <w:docPartObj>
          <w:docPartGallery w:val="Table of Contents"/>
          <w:docPartUnique/>
        </w:docPartObj>
      </w:sdtPr>
      <w:sdtEndPr>
        <w:rPr>
          <w:b/>
          <w:bCs/>
          <w:noProof/>
        </w:rPr>
      </w:sdtEndPr>
      <w:sdtContent>
        <w:p w14:paraId="1B0BF17E" w14:textId="77777777" w:rsidR="002D6E46" w:rsidRDefault="007A63CC">
          <w:pPr>
            <w:pStyle w:val="TOC1"/>
            <w:tabs>
              <w:tab w:val="right" w:leader="dot" w:pos="9350"/>
            </w:tabs>
            <w:rPr>
              <w:rFonts w:eastAsiaTheme="minorEastAsia"/>
              <w:noProof/>
            </w:rPr>
          </w:pPr>
          <w:r>
            <w:rPr>
              <w:rFonts w:asciiTheme="majorHAnsi" w:eastAsiaTheme="majorEastAsia" w:hAnsiTheme="majorHAnsi" w:cstheme="majorBidi"/>
              <w:color w:val="2E74B5" w:themeColor="accent1" w:themeShade="BF"/>
              <w:sz w:val="32"/>
              <w:szCs w:val="32"/>
            </w:rPr>
            <w:fldChar w:fldCharType="begin"/>
          </w:r>
          <w:r>
            <w:instrText xml:space="preserve"> TOC \o "1-3" \h \z \u </w:instrText>
          </w:r>
          <w:r>
            <w:rPr>
              <w:rFonts w:asciiTheme="majorHAnsi" w:eastAsiaTheme="majorEastAsia" w:hAnsiTheme="majorHAnsi" w:cstheme="majorBidi"/>
              <w:color w:val="2E74B5" w:themeColor="accent1" w:themeShade="BF"/>
              <w:sz w:val="32"/>
              <w:szCs w:val="32"/>
            </w:rPr>
            <w:fldChar w:fldCharType="separate"/>
          </w:r>
          <w:hyperlink w:anchor="_Toc454102770" w:history="1">
            <w:r w:rsidR="002D6E46" w:rsidRPr="00AB3018">
              <w:rPr>
                <w:rStyle w:val="Hyperlink"/>
                <w:noProof/>
              </w:rPr>
              <w:t>EXECUTIVE SUMMARY</w:t>
            </w:r>
            <w:r w:rsidR="002D6E46">
              <w:rPr>
                <w:noProof/>
                <w:webHidden/>
              </w:rPr>
              <w:tab/>
            </w:r>
            <w:r w:rsidR="002D6E46">
              <w:rPr>
                <w:noProof/>
                <w:webHidden/>
              </w:rPr>
              <w:fldChar w:fldCharType="begin"/>
            </w:r>
            <w:r w:rsidR="002D6E46">
              <w:rPr>
                <w:noProof/>
                <w:webHidden/>
              </w:rPr>
              <w:instrText xml:space="preserve"> PAGEREF _Toc454102770 \h </w:instrText>
            </w:r>
            <w:r w:rsidR="002D6E46">
              <w:rPr>
                <w:noProof/>
                <w:webHidden/>
              </w:rPr>
            </w:r>
            <w:r w:rsidR="002D6E46">
              <w:rPr>
                <w:noProof/>
                <w:webHidden/>
              </w:rPr>
              <w:fldChar w:fldCharType="separate"/>
            </w:r>
            <w:r w:rsidR="002D6E46">
              <w:rPr>
                <w:noProof/>
                <w:webHidden/>
              </w:rPr>
              <w:t>i</w:t>
            </w:r>
            <w:r w:rsidR="002D6E46">
              <w:rPr>
                <w:noProof/>
                <w:webHidden/>
              </w:rPr>
              <w:fldChar w:fldCharType="end"/>
            </w:r>
          </w:hyperlink>
        </w:p>
        <w:p w14:paraId="343C4145" w14:textId="77777777" w:rsidR="002D6E46" w:rsidRDefault="00540594">
          <w:pPr>
            <w:pStyle w:val="TOC2"/>
            <w:tabs>
              <w:tab w:val="right" w:leader="dot" w:pos="9350"/>
            </w:tabs>
            <w:rPr>
              <w:rFonts w:eastAsiaTheme="minorEastAsia"/>
              <w:noProof/>
            </w:rPr>
          </w:pPr>
          <w:hyperlink w:anchor="_Toc454102771" w:history="1">
            <w:r w:rsidR="002D6E46" w:rsidRPr="00AB3018">
              <w:rPr>
                <w:rStyle w:val="Hyperlink"/>
                <w:noProof/>
              </w:rPr>
              <w:t>Background</w:t>
            </w:r>
            <w:r w:rsidR="002D6E46">
              <w:rPr>
                <w:noProof/>
                <w:webHidden/>
              </w:rPr>
              <w:tab/>
            </w:r>
            <w:r w:rsidR="002D6E46">
              <w:rPr>
                <w:noProof/>
                <w:webHidden/>
              </w:rPr>
              <w:fldChar w:fldCharType="begin"/>
            </w:r>
            <w:r w:rsidR="002D6E46">
              <w:rPr>
                <w:noProof/>
                <w:webHidden/>
              </w:rPr>
              <w:instrText xml:space="preserve"> PAGEREF _Toc454102771 \h </w:instrText>
            </w:r>
            <w:r w:rsidR="002D6E46">
              <w:rPr>
                <w:noProof/>
                <w:webHidden/>
              </w:rPr>
            </w:r>
            <w:r w:rsidR="002D6E46">
              <w:rPr>
                <w:noProof/>
                <w:webHidden/>
              </w:rPr>
              <w:fldChar w:fldCharType="separate"/>
            </w:r>
            <w:r w:rsidR="002D6E46">
              <w:rPr>
                <w:noProof/>
                <w:webHidden/>
              </w:rPr>
              <w:t>i</w:t>
            </w:r>
            <w:r w:rsidR="002D6E46">
              <w:rPr>
                <w:noProof/>
                <w:webHidden/>
              </w:rPr>
              <w:fldChar w:fldCharType="end"/>
            </w:r>
          </w:hyperlink>
        </w:p>
        <w:p w14:paraId="06A0CD62" w14:textId="77777777" w:rsidR="002D6E46" w:rsidRDefault="00540594">
          <w:pPr>
            <w:pStyle w:val="TOC2"/>
            <w:tabs>
              <w:tab w:val="right" w:leader="dot" w:pos="9350"/>
            </w:tabs>
            <w:rPr>
              <w:rFonts w:eastAsiaTheme="minorEastAsia"/>
              <w:noProof/>
            </w:rPr>
          </w:pPr>
          <w:hyperlink w:anchor="_Toc454102772" w:history="1">
            <w:r w:rsidR="002D6E46" w:rsidRPr="00AB3018">
              <w:rPr>
                <w:rStyle w:val="Hyperlink"/>
                <w:noProof/>
              </w:rPr>
              <w:t>Outline of Evaluation Findings</w:t>
            </w:r>
            <w:r w:rsidR="002D6E46">
              <w:rPr>
                <w:noProof/>
                <w:webHidden/>
              </w:rPr>
              <w:tab/>
            </w:r>
            <w:r w:rsidR="002D6E46">
              <w:rPr>
                <w:noProof/>
                <w:webHidden/>
              </w:rPr>
              <w:fldChar w:fldCharType="begin"/>
            </w:r>
            <w:r w:rsidR="002D6E46">
              <w:rPr>
                <w:noProof/>
                <w:webHidden/>
              </w:rPr>
              <w:instrText xml:space="preserve"> PAGEREF _Toc454102772 \h </w:instrText>
            </w:r>
            <w:r w:rsidR="002D6E46">
              <w:rPr>
                <w:noProof/>
                <w:webHidden/>
              </w:rPr>
            </w:r>
            <w:r w:rsidR="002D6E46">
              <w:rPr>
                <w:noProof/>
                <w:webHidden/>
              </w:rPr>
              <w:fldChar w:fldCharType="separate"/>
            </w:r>
            <w:r w:rsidR="002D6E46">
              <w:rPr>
                <w:noProof/>
                <w:webHidden/>
              </w:rPr>
              <w:t>i</w:t>
            </w:r>
            <w:r w:rsidR="002D6E46">
              <w:rPr>
                <w:noProof/>
                <w:webHidden/>
              </w:rPr>
              <w:fldChar w:fldCharType="end"/>
            </w:r>
          </w:hyperlink>
        </w:p>
        <w:p w14:paraId="61F3EFDB" w14:textId="77777777" w:rsidR="002D6E46" w:rsidRDefault="00540594">
          <w:pPr>
            <w:pStyle w:val="TOC2"/>
            <w:tabs>
              <w:tab w:val="right" w:leader="dot" w:pos="9350"/>
            </w:tabs>
            <w:rPr>
              <w:rFonts w:eastAsiaTheme="minorEastAsia"/>
              <w:noProof/>
            </w:rPr>
          </w:pPr>
          <w:hyperlink w:anchor="_Toc454102773" w:history="1">
            <w:r w:rsidR="002D6E46" w:rsidRPr="00AB3018">
              <w:rPr>
                <w:rStyle w:val="Hyperlink"/>
                <w:noProof/>
              </w:rPr>
              <w:t>Evaluation Criteria Ratings (on the scale of 1 to 6)</w:t>
            </w:r>
            <w:r w:rsidR="002D6E46">
              <w:rPr>
                <w:noProof/>
                <w:webHidden/>
              </w:rPr>
              <w:tab/>
            </w:r>
            <w:r w:rsidR="002D6E46">
              <w:rPr>
                <w:noProof/>
                <w:webHidden/>
              </w:rPr>
              <w:fldChar w:fldCharType="begin"/>
            </w:r>
            <w:r w:rsidR="002D6E46">
              <w:rPr>
                <w:noProof/>
                <w:webHidden/>
              </w:rPr>
              <w:instrText xml:space="preserve"> PAGEREF _Toc454102773 \h </w:instrText>
            </w:r>
            <w:r w:rsidR="002D6E46">
              <w:rPr>
                <w:noProof/>
                <w:webHidden/>
              </w:rPr>
            </w:r>
            <w:r w:rsidR="002D6E46">
              <w:rPr>
                <w:noProof/>
                <w:webHidden/>
              </w:rPr>
              <w:fldChar w:fldCharType="separate"/>
            </w:r>
            <w:r w:rsidR="002D6E46">
              <w:rPr>
                <w:noProof/>
                <w:webHidden/>
              </w:rPr>
              <w:t>ii</w:t>
            </w:r>
            <w:r w:rsidR="002D6E46">
              <w:rPr>
                <w:noProof/>
                <w:webHidden/>
              </w:rPr>
              <w:fldChar w:fldCharType="end"/>
            </w:r>
          </w:hyperlink>
        </w:p>
        <w:p w14:paraId="66459ACB" w14:textId="77777777" w:rsidR="002D6E46" w:rsidRDefault="00540594">
          <w:pPr>
            <w:pStyle w:val="TOC2"/>
            <w:tabs>
              <w:tab w:val="right" w:leader="dot" w:pos="9350"/>
            </w:tabs>
            <w:rPr>
              <w:rFonts w:eastAsiaTheme="minorEastAsia"/>
              <w:noProof/>
            </w:rPr>
          </w:pPr>
          <w:hyperlink w:anchor="_Toc454102774" w:history="1">
            <w:r w:rsidR="002D6E46" w:rsidRPr="00AB3018">
              <w:rPr>
                <w:rStyle w:val="Hyperlink"/>
                <w:noProof/>
              </w:rPr>
              <w:t>Outline of Recommendations</w:t>
            </w:r>
            <w:r w:rsidR="002D6E46">
              <w:rPr>
                <w:noProof/>
                <w:webHidden/>
              </w:rPr>
              <w:tab/>
            </w:r>
            <w:r w:rsidR="002D6E46">
              <w:rPr>
                <w:noProof/>
                <w:webHidden/>
              </w:rPr>
              <w:fldChar w:fldCharType="begin"/>
            </w:r>
            <w:r w:rsidR="002D6E46">
              <w:rPr>
                <w:noProof/>
                <w:webHidden/>
              </w:rPr>
              <w:instrText xml:space="preserve"> PAGEREF _Toc454102774 \h </w:instrText>
            </w:r>
            <w:r w:rsidR="002D6E46">
              <w:rPr>
                <w:noProof/>
                <w:webHidden/>
              </w:rPr>
            </w:r>
            <w:r w:rsidR="002D6E46">
              <w:rPr>
                <w:noProof/>
                <w:webHidden/>
              </w:rPr>
              <w:fldChar w:fldCharType="separate"/>
            </w:r>
            <w:r w:rsidR="002D6E46">
              <w:rPr>
                <w:noProof/>
                <w:webHidden/>
              </w:rPr>
              <w:t>iii</w:t>
            </w:r>
            <w:r w:rsidR="002D6E46">
              <w:rPr>
                <w:noProof/>
                <w:webHidden/>
              </w:rPr>
              <w:fldChar w:fldCharType="end"/>
            </w:r>
          </w:hyperlink>
        </w:p>
        <w:p w14:paraId="17504FB7" w14:textId="77777777" w:rsidR="002D6E46" w:rsidRDefault="00540594">
          <w:pPr>
            <w:pStyle w:val="TOC1"/>
            <w:tabs>
              <w:tab w:val="right" w:leader="dot" w:pos="9350"/>
            </w:tabs>
            <w:rPr>
              <w:rFonts w:eastAsiaTheme="minorEastAsia"/>
              <w:noProof/>
            </w:rPr>
          </w:pPr>
          <w:hyperlink w:anchor="_Toc454102775" w:history="1">
            <w:r w:rsidR="002D6E46" w:rsidRPr="00AB3018">
              <w:rPr>
                <w:rStyle w:val="Hyperlink"/>
                <w:noProof/>
              </w:rPr>
              <w:t>TABLE OF CONTENTS</w:t>
            </w:r>
            <w:r w:rsidR="002D6E46">
              <w:rPr>
                <w:noProof/>
                <w:webHidden/>
              </w:rPr>
              <w:tab/>
            </w:r>
            <w:r w:rsidR="002D6E46">
              <w:rPr>
                <w:noProof/>
                <w:webHidden/>
              </w:rPr>
              <w:fldChar w:fldCharType="begin"/>
            </w:r>
            <w:r w:rsidR="002D6E46">
              <w:rPr>
                <w:noProof/>
                <w:webHidden/>
              </w:rPr>
              <w:instrText xml:space="preserve"> PAGEREF _Toc454102775 \h </w:instrText>
            </w:r>
            <w:r w:rsidR="002D6E46">
              <w:rPr>
                <w:noProof/>
                <w:webHidden/>
              </w:rPr>
            </w:r>
            <w:r w:rsidR="002D6E46">
              <w:rPr>
                <w:noProof/>
                <w:webHidden/>
              </w:rPr>
              <w:fldChar w:fldCharType="separate"/>
            </w:r>
            <w:r w:rsidR="002D6E46">
              <w:rPr>
                <w:noProof/>
                <w:webHidden/>
              </w:rPr>
              <w:t>vi</w:t>
            </w:r>
            <w:r w:rsidR="002D6E46">
              <w:rPr>
                <w:noProof/>
                <w:webHidden/>
              </w:rPr>
              <w:fldChar w:fldCharType="end"/>
            </w:r>
          </w:hyperlink>
        </w:p>
        <w:p w14:paraId="7F0EDD84" w14:textId="77777777" w:rsidR="002D6E46" w:rsidRDefault="00540594">
          <w:pPr>
            <w:pStyle w:val="TOC1"/>
            <w:tabs>
              <w:tab w:val="right" w:leader="dot" w:pos="9350"/>
            </w:tabs>
            <w:rPr>
              <w:rFonts w:eastAsiaTheme="minorEastAsia"/>
              <w:noProof/>
            </w:rPr>
          </w:pPr>
          <w:hyperlink w:anchor="_Toc454102776" w:history="1">
            <w:r w:rsidR="002D6E46" w:rsidRPr="00AB3018">
              <w:rPr>
                <w:rStyle w:val="Hyperlink"/>
                <w:noProof/>
              </w:rPr>
              <w:t>LIST OF ACRONYMS</w:t>
            </w:r>
            <w:r w:rsidR="002D6E46">
              <w:rPr>
                <w:noProof/>
                <w:webHidden/>
              </w:rPr>
              <w:tab/>
            </w:r>
            <w:r w:rsidR="002D6E46">
              <w:rPr>
                <w:noProof/>
                <w:webHidden/>
              </w:rPr>
              <w:fldChar w:fldCharType="begin"/>
            </w:r>
            <w:r w:rsidR="002D6E46">
              <w:rPr>
                <w:noProof/>
                <w:webHidden/>
              </w:rPr>
              <w:instrText xml:space="preserve"> PAGEREF _Toc454102776 \h </w:instrText>
            </w:r>
            <w:r w:rsidR="002D6E46">
              <w:rPr>
                <w:noProof/>
                <w:webHidden/>
              </w:rPr>
            </w:r>
            <w:r w:rsidR="002D6E46">
              <w:rPr>
                <w:noProof/>
                <w:webHidden/>
              </w:rPr>
              <w:fldChar w:fldCharType="separate"/>
            </w:r>
            <w:r w:rsidR="002D6E46">
              <w:rPr>
                <w:noProof/>
                <w:webHidden/>
              </w:rPr>
              <w:t>vii</w:t>
            </w:r>
            <w:r w:rsidR="002D6E46">
              <w:rPr>
                <w:noProof/>
                <w:webHidden/>
              </w:rPr>
              <w:fldChar w:fldCharType="end"/>
            </w:r>
          </w:hyperlink>
        </w:p>
        <w:p w14:paraId="78552070" w14:textId="77777777" w:rsidR="002D6E46" w:rsidRDefault="00540594">
          <w:pPr>
            <w:pStyle w:val="TOC1"/>
            <w:tabs>
              <w:tab w:val="left" w:pos="440"/>
              <w:tab w:val="right" w:leader="dot" w:pos="9350"/>
            </w:tabs>
            <w:rPr>
              <w:rFonts w:eastAsiaTheme="minorEastAsia"/>
              <w:noProof/>
            </w:rPr>
          </w:pPr>
          <w:hyperlink w:anchor="_Toc454102777" w:history="1">
            <w:r w:rsidR="002D6E46" w:rsidRPr="00AB3018">
              <w:rPr>
                <w:rStyle w:val="Hyperlink"/>
                <w:noProof/>
              </w:rPr>
              <w:t>1.</w:t>
            </w:r>
            <w:r w:rsidR="002D6E46">
              <w:rPr>
                <w:rFonts w:eastAsiaTheme="minorEastAsia"/>
                <w:noProof/>
              </w:rPr>
              <w:tab/>
            </w:r>
            <w:r w:rsidR="002D6E46" w:rsidRPr="00AB3018">
              <w:rPr>
                <w:rStyle w:val="Hyperlink"/>
                <w:noProof/>
              </w:rPr>
              <w:t>INTRODUCTION</w:t>
            </w:r>
            <w:r w:rsidR="002D6E46">
              <w:rPr>
                <w:noProof/>
                <w:webHidden/>
              </w:rPr>
              <w:tab/>
            </w:r>
            <w:r w:rsidR="002D6E46">
              <w:rPr>
                <w:noProof/>
                <w:webHidden/>
              </w:rPr>
              <w:fldChar w:fldCharType="begin"/>
            </w:r>
            <w:r w:rsidR="002D6E46">
              <w:rPr>
                <w:noProof/>
                <w:webHidden/>
              </w:rPr>
              <w:instrText xml:space="preserve"> PAGEREF _Toc454102777 \h </w:instrText>
            </w:r>
            <w:r w:rsidR="002D6E46">
              <w:rPr>
                <w:noProof/>
                <w:webHidden/>
              </w:rPr>
            </w:r>
            <w:r w:rsidR="002D6E46">
              <w:rPr>
                <w:noProof/>
                <w:webHidden/>
              </w:rPr>
              <w:fldChar w:fldCharType="separate"/>
            </w:r>
            <w:r w:rsidR="002D6E46">
              <w:rPr>
                <w:noProof/>
                <w:webHidden/>
              </w:rPr>
              <w:t>1</w:t>
            </w:r>
            <w:r w:rsidR="002D6E46">
              <w:rPr>
                <w:noProof/>
                <w:webHidden/>
              </w:rPr>
              <w:fldChar w:fldCharType="end"/>
            </w:r>
          </w:hyperlink>
        </w:p>
        <w:p w14:paraId="74CA62E5" w14:textId="77777777" w:rsidR="002D6E46" w:rsidRDefault="00540594">
          <w:pPr>
            <w:pStyle w:val="TOC2"/>
            <w:tabs>
              <w:tab w:val="left" w:pos="880"/>
              <w:tab w:val="right" w:leader="dot" w:pos="9350"/>
            </w:tabs>
            <w:rPr>
              <w:rFonts w:eastAsiaTheme="minorEastAsia"/>
              <w:noProof/>
            </w:rPr>
          </w:pPr>
          <w:hyperlink w:anchor="_Toc454102778" w:history="1">
            <w:r w:rsidR="002D6E46" w:rsidRPr="00AB3018">
              <w:rPr>
                <w:rStyle w:val="Hyperlink"/>
                <w:noProof/>
              </w:rPr>
              <w:t>1.1</w:t>
            </w:r>
            <w:r w:rsidR="002D6E46">
              <w:rPr>
                <w:rFonts w:eastAsiaTheme="minorEastAsia"/>
                <w:noProof/>
              </w:rPr>
              <w:tab/>
            </w:r>
            <w:r w:rsidR="002D6E46" w:rsidRPr="00AB3018">
              <w:rPr>
                <w:rStyle w:val="Hyperlink"/>
                <w:noProof/>
              </w:rPr>
              <w:t>Activity Background</w:t>
            </w:r>
            <w:r w:rsidR="002D6E46">
              <w:rPr>
                <w:noProof/>
                <w:webHidden/>
              </w:rPr>
              <w:tab/>
            </w:r>
            <w:r w:rsidR="002D6E46">
              <w:rPr>
                <w:noProof/>
                <w:webHidden/>
              </w:rPr>
              <w:fldChar w:fldCharType="begin"/>
            </w:r>
            <w:r w:rsidR="002D6E46">
              <w:rPr>
                <w:noProof/>
                <w:webHidden/>
              </w:rPr>
              <w:instrText xml:space="preserve"> PAGEREF _Toc454102778 \h </w:instrText>
            </w:r>
            <w:r w:rsidR="002D6E46">
              <w:rPr>
                <w:noProof/>
                <w:webHidden/>
              </w:rPr>
            </w:r>
            <w:r w:rsidR="002D6E46">
              <w:rPr>
                <w:noProof/>
                <w:webHidden/>
              </w:rPr>
              <w:fldChar w:fldCharType="separate"/>
            </w:r>
            <w:r w:rsidR="002D6E46">
              <w:rPr>
                <w:noProof/>
                <w:webHidden/>
              </w:rPr>
              <w:t>1</w:t>
            </w:r>
            <w:r w:rsidR="002D6E46">
              <w:rPr>
                <w:noProof/>
                <w:webHidden/>
              </w:rPr>
              <w:fldChar w:fldCharType="end"/>
            </w:r>
          </w:hyperlink>
        </w:p>
        <w:p w14:paraId="1340CEED" w14:textId="77777777" w:rsidR="002D6E46" w:rsidRDefault="00540594">
          <w:pPr>
            <w:pStyle w:val="TOC2"/>
            <w:tabs>
              <w:tab w:val="left" w:pos="880"/>
              <w:tab w:val="right" w:leader="dot" w:pos="9350"/>
            </w:tabs>
            <w:rPr>
              <w:rFonts w:eastAsiaTheme="minorEastAsia"/>
              <w:noProof/>
            </w:rPr>
          </w:pPr>
          <w:hyperlink w:anchor="_Toc454102779" w:history="1">
            <w:r w:rsidR="002D6E46" w:rsidRPr="00AB3018">
              <w:rPr>
                <w:rStyle w:val="Hyperlink"/>
                <w:noProof/>
              </w:rPr>
              <w:t>1.2</w:t>
            </w:r>
            <w:r w:rsidR="002D6E46">
              <w:rPr>
                <w:rFonts w:eastAsiaTheme="minorEastAsia"/>
                <w:noProof/>
              </w:rPr>
              <w:tab/>
            </w:r>
            <w:r w:rsidR="002D6E46" w:rsidRPr="00AB3018">
              <w:rPr>
                <w:rStyle w:val="Hyperlink"/>
                <w:noProof/>
              </w:rPr>
              <w:t>Evaluation Objectives and Questions</w:t>
            </w:r>
            <w:r w:rsidR="002D6E46">
              <w:rPr>
                <w:noProof/>
                <w:webHidden/>
              </w:rPr>
              <w:tab/>
            </w:r>
            <w:r w:rsidR="002D6E46">
              <w:rPr>
                <w:noProof/>
                <w:webHidden/>
              </w:rPr>
              <w:fldChar w:fldCharType="begin"/>
            </w:r>
            <w:r w:rsidR="002D6E46">
              <w:rPr>
                <w:noProof/>
                <w:webHidden/>
              </w:rPr>
              <w:instrText xml:space="preserve"> PAGEREF _Toc454102779 \h </w:instrText>
            </w:r>
            <w:r w:rsidR="002D6E46">
              <w:rPr>
                <w:noProof/>
                <w:webHidden/>
              </w:rPr>
            </w:r>
            <w:r w:rsidR="002D6E46">
              <w:rPr>
                <w:noProof/>
                <w:webHidden/>
              </w:rPr>
              <w:fldChar w:fldCharType="separate"/>
            </w:r>
            <w:r w:rsidR="002D6E46">
              <w:rPr>
                <w:noProof/>
                <w:webHidden/>
              </w:rPr>
              <w:t>1</w:t>
            </w:r>
            <w:r w:rsidR="002D6E46">
              <w:rPr>
                <w:noProof/>
                <w:webHidden/>
              </w:rPr>
              <w:fldChar w:fldCharType="end"/>
            </w:r>
          </w:hyperlink>
        </w:p>
        <w:p w14:paraId="384F0495" w14:textId="77777777" w:rsidR="002D6E46" w:rsidRDefault="00540594">
          <w:pPr>
            <w:pStyle w:val="TOC2"/>
            <w:tabs>
              <w:tab w:val="left" w:pos="880"/>
              <w:tab w:val="right" w:leader="dot" w:pos="9350"/>
            </w:tabs>
            <w:rPr>
              <w:rFonts w:eastAsiaTheme="minorEastAsia"/>
              <w:noProof/>
            </w:rPr>
          </w:pPr>
          <w:hyperlink w:anchor="_Toc454102780" w:history="1">
            <w:r w:rsidR="002D6E46" w:rsidRPr="00AB3018">
              <w:rPr>
                <w:rStyle w:val="Hyperlink"/>
                <w:noProof/>
              </w:rPr>
              <w:t>1.3</w:t>
            </w:r>
            <w:r w:rsidR="002D6E46">
              <w:rPr>
                <w:rFonts w:eastAsiaTheme="minorEastAsia"/>
                <w:noProof/>
              </w:rPr>
              <w:tab/>
            </w:r>
            <w:r w:rsidR="002D6E46" w:rsidRPr="00AB3018">
              <w:rPr>
                <w:rStyle w:val="Hyperlink"/>
                <w:noProof/>
              </w:rPr>
              <w:t>Evaluation Team and Evaluation Methods</w:t>
            </w:r>
            <w:r w:rsidR="002D6E46">
              <w:rPr>
                <w:noProof/>
                <w:webHidden/>
              </w:rPr>
              <w:tab/>
            </w:r>
            <w:r w:rsidR="002D6E46">
              <w:rPr>
                <w:noProof/>
                <w:webHidden/>
              </w:rPr>
              <w:fldChar w:fldCharType="begin"/>
            </w:r>
            <w:r w:rsidR="002D6E46">
              <w:rPr>
                <w:noProof/>
                <w:webHidden/>
              </w:rPr>
              <w:instrText xml:space="preserve"> PAGEREF _Toc454102780 \h </w:instrText>
            </w:r>
            <w:r w:rsidR="002D6E46">
              <w:rPr>
                <w:noProof/>
                <w:webHidden/>
              </w:rPr>
            </w:r>
            <w:r w:rsidR="002D6E46">
              <w:rPr>
                <w:noProof/>
                <w:webHidden/>
              </w:rPr>
              <w:fldChar w:fldCharType="separate"/>
            </w:r>
            <w:r w:rsidR="002D6E46">
              <w:rPr>
                <w:noProof/>
                <w:webHidden/>
              </w:rPr>
              <w:t>2</w:t>
            </w:r>
            <w:r w:rsidR="002D6E46">
              <w:rPr>
                <w:noProof/>
                <w:webHidden/>
              </w:rPr>
              <w:fldChar w:fldCharType="end"/>
            </w:r>
          </w:hyperlink>
        </w:p>
        <w:p w14:paraId="4A6FA198" w14:textId="77777777" w:rsidR="002D6E46" w:rsidRDefault="00540594">
          <w:pPr>
            <w:pStyle w:val="TOC2"/>
            <w:tabs>
              <w:tab w:val="left" w:pos="880"/>
              <w:tab w:val="right" w:leader="dot" w:pos="9350"/>
            </w:tabs>
            <w:rPr>
              <w:rFonts w:eastAsiaTheme="minorEastAsia"/>
              <w:noProof/>
            </w:rPr>
          </w:pPr>
          <w:hyperlink w:anchor="_Toc454102781" w:history="1">
            <w:r w:rsidR="002D6E46" w:rsidRPr="00AB3018">
              <w:rPr>
                <w:rStyle w:val="Hyperlink"/>
                <w:noProof/>
              </w:rPr>
              <w:t>1.4</w:t>
            </w:r>
            <w:r w:rsidR="002D6E46">
              <w:rPr>
                <w:rFonts w:eastAsiaTheme="minorEastAsia"/>
                <w:noProof/>
              </w:rPr>
              <w:tab/>
            </w:r>
            <w:r w:rsidR="002D6E46" w:rsidRPr="00AB3018">
              <w:rPr>
                <w:rStyle w:val="Hyperlink"/>
                <w:noProof/>
              </w:rPr>
              <w:t>Limitations to the Evaluation</w:t>
            </w:r>
            <w:r w:rsidR="002D6E46">
              <w:rPr>
                <w:noProof/>
                <w:webHidden/>
              </w:rPr>
              <w:tab/>
            </w:r>
            <w:r w:rsidR="002D6E46">
              <w:rPr>
                <w:noProof/>
                <w:webHidden/>
              </w:rPr>
              <w:fldChar w:fldCharType="begin"/>
            </w:r>
            <w:r w:rsidR="002D6E46">
              <w:rPr>
                <w:noProof/>
                <w:webHidden/>
              </w:rPr>
              <w:instrText xml:space="preserve"> PAGEREF _Toc454102781 \h </w:instrText>
            </w:r>
            <w:r w:rsidR="002D6E46">
              <w:rPr>
                <w:noProof/>
                <w:webHidden/>
              </w:rPr>
            </w:r>
            <w:r w:rsidR="002D6E46">
              <w:rPr>
                <w:noProof/>
                <w:webHidden/>
              </w:rPr>
              <w:fldChar w:fldCharType="separate"/>
            </w:r>
            <w:r w:rsidR="002D6E46">
              <w:rPr>
                <w:noProof/>
                <w:webHidden/>
              </w:rPr>
              <w:t>2</w:t>
            </w:r>
            <w:r w:rsidR="002D6E46">
              <w:rPr>
                <w:noProof/>
                <w:webHidden/>
              </w:rPr>
              <w:fldChar w:fldCharType="end"/>
            </w:r>
          </w:hyperlink>
        </w:p>
        <w:p w14:paraId="3797196A" w14:textId="77777777" w:rsidR="002D6E46" w:rsidRDefault="00540594">
          <w:pPr>
            <w:pStyle w:val="TOC1"/>
            <w:tabs>
              <w:tab w:val="left" w:pos="440"/>
              <w:tab w:val="right" w:leader="dot" w:pos="9350"/>
            </w:tabs>
            <w:rPr>
              <w:rFonts w:eastAsiaTheme="minorEastAsia"/>
              <w:noProof/>
            </w:rPr>
          </w:pPr>
          <w:hyperlink w:anchor="_Toc454102782" w:history="1">
            <w:r w:rsidR="002D6E46" w:rsidRPr="00AB3018">
              <w:rPr>
                <w:rStyle w:val="Hyperlink"/>
                <w:noProof/>
              </w:rPr>
              <w:t>2.</w:t>
            </w:r>
            <w:r w:rsidR="002D6E46">
              <w:rPr>
                <w:rFonts w:eastAsiaTheme="minorEastAsia"/>
                <w:noProof/>
              </w:rPr>
              <w:tab/>
            </w:r>
            <w:r w:rsidR="002D6E46" w:rsidRPr="00AB3018">
              <w:rPr>
                <w:rStyle w:val="Hyperlink"/>
                <w:noProof/>
              </w:rPr>
              <w:t>PROGRAM EVALUATION</w:t>
            </w:r>
            <w:r w:rsidR="002D6E46">
              <w:rPr>
                <w:noProof/>
                <w:webHidden/>
              </w:rPr>
              <w:tab/>
            </w:r>
            <w:r w:rsidR="002D6E46">
              <w:rPr>
                <w:noProof/>
                <w:webHidden/>
              </w:rPr>
              <w:fldChar w:fldCharType="begin"/>
            </w:r>
            <w:r w:rsidR="002D6E46">
              <w:rPr>
                <w:noProof/>
                <w:webHidden/>
              </w:rPr>
              <w:instrText xml:space="preserve"> PAGEREF _Toc454102782 \h </w:instrText>
            </w:r>
            <w:r w:rsidR="002D6E46">
              <w:rPr>
                <w:noProof/>
                <w:webHidden/>
              </w:rPr>
            </w:r>
            <w:r w:rsidR="002D6E46">
              <w:rPr>
                <w:noProof/>
                <w:webHidden/>
              </w:rPr>
              <w:fldChar w:fldCharType="separate"/>
            </w:r>
            <w:r w:rsidR="002D6E46">
              <w:rPr>
                <w:noProof/>
                <w:webHidden/>
              </w:rPr>
              <w:t>3</w:t>
            </w:r>
            <w:r w:rsidR="002D6E46">
              <w:rPr>
                <w:noProof/>
                <w:webHidden/>
              </w:rPr>
              <w:fldChar w:fldCharType="end"/>
            </w:r>
          </w:hyperlink>
        </w:p>
        <w:p w14:paraId="3AB6BF24" w14:textId="77777777" w:rsidR="002D6E46" w:rsidRDefault="00540594">
          <w:pPr>
            <w:pStyle w:val="TOC2"/>
            <w:tabs>
              <w:tab w:val="left" w:pos="880"/>
              <w:tab w:val="right" w:leader="dot" w:pos="9350"/>
            </w:tabs>
            <w:rPr>
              <w:rFonts w:eastAsiaTheme="minorEastAsia"/>
              <w:noProof/>
            </w:rPr>
          </w:pPr>
          <w:hyperlink w:anchor="_Toc454102783" w:history="1">
            <w:r w:rsidR="002D6E46" w:rsidRPr="00AB3018">
              <w:rPr>
                <w:rStyle w:val="Hyperlink"/>
                <w:noProof/>
              </w:rPr>
              <w:t>2.1</w:t>
            </w:r>
            <w:r w:rsidR="002D6E46">
              <w:rPr>
                <w:rFonts w:eastAsiaTheme="minorEastAsia"/>
                <w:noProof/>
              </w:rPr>
              <w:tab/>
            </w:r>
            <w:r w:rsidR="002D6E46" w:rsidRPr="00AB3018">
              <w:rPr>
                <w:rStyle w:val="Hyperlink"/>
                <w:noProof/>
              </w:rPr>
              <w:t>Relevance (Is this the right thing to do?)</w:t>
            </w:r>
            <w:r w:rsidR="002D6E46">
              <w:rPr>
                <w:noProof/>
                <w:webHidden/>
              </w:rPr>
              <w:tab/>
            </w:r>
            <w:r w:rsidR="002D6E46">
              <w:rPr>
                <w:noProof/>
                <w:webHidden/>
              </w:rPr>
              <w:fldChar w:fldCharType="begin"/>
            </w:r>
            <w:r w:rsidR="002D6E46">
              <w:rPr>
                <w:noProof/>
                <w:webHidden/>
              </w:rPr>
              <w:instrText xml:space="preserve"> PAGEREF _Toc454102783 \h </w:instrText>
            </w:r>
            <w:r w:rsidR="002D6E46">
              <w:rPr>
                <w:noProof/>
                <w:webHidden/>
              </w:rPr>
            </w:r>
            <w:r w:rsidR="002D6E46">
              <w:rPr>
                <w:noProof/>
                <w:webHidden/>
              </w:rPr>
              <w:fldChar w:fldCharType="separate"/>
            </w:r>
            <w:r w:rsidR="002D6E46">
              <w:rPr>
                <w:noProof/>
                <w:webHidden/>
              </w:rPr>
              <w:t>3</w:t>
            </w:r>
            <w:r w:rsidR="002D6E46">
              <w:rPr>
                <w:noProof/>
                <w:webHidden/>
              </w:rPr>
              <w:fldChar w:fldCharType="end"/>
            </w:r>
          </w:hyperlink>
        </w:p>
        <w:p w14:paraId="0FCF946F" w14:textId="77777777" w:rsidR="002D6E46" w:rsidRDefault="00540594">
          <w:pPr>
            <w:pStyle w:val="TOC2"/>
            <w:tabs>
              <w:tab w:val="left" w:pos="880"/>
              <w:tab w:val="right" w:leader="dot" w:pos="9350"/>
            </w:tabs>
            <w:rPr>
              <w:rFonts w:eastAsiaTheme="minorEastAsia"/>
              <w:noProof/>
            </w:rPr>
          </w:pPr>
          <w:hyperlink w:anchor="_Toc454102784" w:history="1">
            <w:r w:rsidR="002D6E46" w:rsidRPr="00AB3018">
              <w:rPr>
                <w:rStyle w:val="Hyperlink"/>
                <w:noProof/>
              </w:rPr>
              <w:t>2.2</w:t>
            </w:r>
            <w:r w:rsidR="002D6E46">
              <w:rPr>
                <w:rFonts w:eastAsiaTheme="minorEastAsia"/>
                <w:noProof/>
              </w:rPr>
              <w:tab/>
            </w:r>
            <w:r w:rsidR="002D6E46" w:rsidRPr="00AB3018">
              <w:rPr>
                <w:rStyle w:val="Hyperlink"/>
                <w:noProof/>
              </w:rPr>
              <w:t>Effectiveness (Have we achieved the expected results?)</w:t>
            </w:r>
            <w:r w:rsidR="002D6E46">
              <w:rPr>
                <w:noProof/>
                <w:webHidden/>
              </w:rPr>
              <w:tab/>
            </w:r>
            <w:r w:rsidR="002D6E46">
              <w:rPr>
                <w:noProof/>
                <w:webHidden/>
              </w:rPr>
              <w:fldChar w:fldCharType="begin"/>
            </w:r>
            <w:r w:rsidR="002D6E46">
              <w:rPr>
                <w:noProof/>
                <w:webHidden/>
              </w:rPr>
              <w:instrText xml:space="preserve"> PAGEREF _Toc454102784 \h </w:instrText>
            </w:r>
            <w:r w:rsidR="002D6E46">
              <w:rPr>
                <w:noProof/>
                <w:webHidden/>
              </w:rPr>
            </w:r>
            <w:r w:rsidR="002D6E46">
              <w:rPr>
                <w:noProof/>
                <w:webHidden/>
              </w:rPr>
              <w:fldChar w:fldCharType="separate"/>
            </w:r>
            <w:r w:rsidR="002D6E46">
              <w:rPr>
                <w:noProof/>
                <w:webHidden/>
              </w:rPr>
              <w:t>4</w:t>
            </w:r>
            <w:r w:rsidR="002D6E46">
              <w:rPr>
                <w:noProof/>
                <w:webHidden/>
              </w:rPr>
              <w:fldChar w:fldCharType="end"/>
            </w:r>
          </w:hyperlink>
        </w:p>
        <w:p w14:paraId="297E1D53" w14:textId="77777777" w:rsidR="002D6E46" w:rsidRDefault="00540594">
          <w:pPr>
            <w:pStyle w:val="TOC2"/>
            <w:tabs>
              <w:tab w:val="left" w:pos="880"/>
              <w:tab w:val="right" w:leader="dot" w:pos="9350"/>
            </w:tabs>
            <w:rPr>
              <w:rFonts w:eastAsiaTheme="minorEastAsia"/>
              <w:noProof/>
            </w:rPr>
          </w:pPr>
          <w:hyperlink w:anchor="_Toc454102785" w:history="1">
            <w:r w:rsidR="002D6E46" w:rsidRPr="00AB3018">
              <w:rPr>
                <w:rStyle w:val="Hyperlink"/>
                <w:noProof/>
              </w:rPr>
              <w:t>2.3</w:t>
            </w:r>
            <w:r w:rsidR="002D6E46">
              <w:rPr>
                <w:rFonts w:eastAsiaTheme="minorEastAsia"/>
                <w:noProof/>
              </w:rPr>
              <w:tab/>
            </w:r>
            <w:r w:rsidR="002D6E46" w:rsidRPr="00AB3018">
              <w:rPr>
                <w:rStyle w:val="Hyperlink"/>
                <w:noProof/>
              </w:rPr>
              <w:t>Efficiency (Efficient use of time and resources)</w:t>
            </w:r>
            <w:r w:rsidR="002D6E46">
              <w:rPr>
                <w:noProof/>
                <w:webHidden/>
              </w:rPr>
              <w:tab/>
            </w:r>
            <w:r w:rsidR="002D6E46">
              <w:rPr>
                <w:noProof/>
                <w:webHidden/>
              </w:rPr>
              <w:fldChar w:fldCharType="begin"/>
            </w:r>
            <w:r w:rsidR="002D6E46">
              <w:rPr>
                <w:noProof/>
                <w:webHidden/>
              </w:rPr>
              <w:instrText xml:space="preserve"> PAGEREF _Toc454102785 \h </w:instrText>
            </w:r>
            <w:r w:rsidR="002D6E46">
              <w:rPr>
                <w:noProof/>
                <w:webHidden/>
              </w:rPr>
            </w:r>
            <w:r w:rsidR="002D6E46">
              <w:rPr>
                <w:noProof/>
                <w:webHidden/>
              </w:rPr>
              <w:fldChar w:fldCharType="separate"/>
            </w:r>
            <w:r w:rsidR="002D6E46">
              <w:rPr>
                <w:noProof/>
                <w:webHidden/>
              </w:rPr>
              <w:t>8</w:t>
            </w:r>
            <w:r w:rsidR="002D6E46">
              <w:rPr>
                <w:noProof/>
                <w:webHidden/>
              </w:rPr>
              <w:fldChar w:fldCharType="end"/>
            </w:r>
          </w:hyperlink>
        </w:p>
        <w:p w14:paraId="6637B910" w14:textId="77777777" w:rsidR="002D6E46" w:rsidRDefault="00540594">
          <w:pPr>
            <w:pStyle w:val="TOC2"/>
            <w:tabs>
              <w:tab w:val="left" w:pos="880"/>
              <w:tab w:val="right" w:leader="dot" w:pos="9350"/>
            </w:tabs>
            <w:rPr>
              <w:rFonts w:eastAsiaTheme="minorEastAsia"/>
              <w:noProof/>
            </w:rPr>
          </w:pPr>
          <w:hyperlink w:anchor="_Toc454102786" w:history="1">
            <w:r w:rsidR="002D6E46" w:rsidRPr="00AB3018">
              <w:rPr>
                <w:rStyle w:val="Hyperlink"/>
                <w:noProof/>
              </w:rPr>
              <w:t>2.4</w:t>
            </w:r>
            <w:r w:rsidR="002D6E46">
              <w:rPr>
                <w:rFonts w:eastAsiaTheme="minorEastAsia"/>
                <w:noProof/>
              </w:rPr>
              <w:tab/>
            </w:r>
            <w:r w:rsidR="002D6E46" w:rsidRPr="00AB3018">
              <w:rPr>
                <w:rStyle w:val="Hyperlink"/>
                <w:noProof/>
              </w:rPr>
              <w:t>Monitoring and Evaluation (Did the M&amp;E system generate credible information?)</w:t>
            </w:r>
            <w:r w:rsidR="002D6E46">
              <w:rPr>
                <w:noProof/>
                <w:webHidden/>
              </w:rPr>
              <w:tab/>
            </w:r>
            <w:r w:rsidR="002D6E46">
              <w:rPr>
                <w:noProof/>
                <w:webHidden/>
              </w:rPr>
              <w:fldChar w:fldCharType="begin"/>
            </w:r>
            <w:r w:rsidR="002D6E46">
              <w:rPr>
                <w:noProof/>
                <w:webHidden/>
              </w:rPr>
              <w:instrText xml:space="preserve"> PAGEREF _Toc454102786 \h </w:instrText>
            </w:r>
            <w:r w:rsidR="002D6E46">
              <w:rPr>
                <w:noProof/>
                <w:webHidden/>
              </w:rPr>
            </w:r>
            <w:r w:rsidR="002D6E46">
              <w:rPr>
                <w:noProof/>
                <w:webHidden/>
              </w:rPr>
              <w:fldChar w:fldCharType="separate"/>
            </w:r>
            <w:r w:rsidR="002D6E46">
              <w:rPr>
                <w:noProof/>
                <w:webHidden/>
              </w:rPr>
              <w:t>10</w:t>
            </w:r>
            <w:r w:rsidR="002D6E46">
              <w:rPr>
                <w:noProof/>
                <w:webHidden/>
              </w:rPr>
              <w:fldChar w:fldCharType="end"/>
            </w:r>
          </w:hyperlink>
        </w:p>
        <w:p w14:paraId="02C398B2" w14:textId="77777777" w:rsidR="002D6E46" w:rsidRDefault="00540594">
          <w:pPr>
            <w:pStyle w:val="TOC2"/>
            <w:tabs>
              <w:tab w:val="left" w:pos="880"/>
              <w:tab w:val="right" w:leader="dot" w:pos="9350"/>
            </w:tabs>
            <w:rPr>
              <w:rFonts w:eastAsiaTheme="minorEastAsia"/>
              <w:noProof/>
            </w:rPr>
          </w:pPr>
          <w:hyperlink w:anchor="_Toc454102787" w:history="1">
            <w:r w:rsidR="002D6E46" w:rsidRPr="00AB3018">
              <w:rPr>
                <w:rStyle w:val="Hyperlink"/>
                <w:noProof/>
              </w:rPr>
              <w:t>2.5</w:t>
            </w:r>
            <w:r w:rsidR="002D6E46">
              <w:rPr>
                <w:rFonts w:eastAsiaTheme="minorEastAsia"/>
                <w:noProof/>
              </w:rPr>
              <w:tab/>
            </w:r>
            <w:r w:rsidR="002D6E46" w:rsidRPr="00AB3018">
              <w:rPr>
                <w:rStyle w:val="Hyperlink"/>
                <w:noProof/>
              </w:rPr>
              <w:t>Sustainability (Will the benefits endure?)</w:t>
            </w:r>
            <w:r w:rsidR="002D6E46">
              <w:rPr>
                <w:noProof/>
                <w:webHidden/>
              </w:rPr>
              <w:tab/>
            </w:r>
            <w:r w:rsidR="002D6E46">
              <w:rPr>
                <w:noProof/>
                <w:webHidden/>
              </w:rPr>
              <w:fldChar w:fldCharType="begin"/>
            </w:r>
            <w:r w:rsidR="002D6E46">
              <w:rPr>
                <w:noProof/>
                <w:webHidden/>
              </w:rPr>
              <w:instrText xml:space="preserve"> PAGEREF _Toc454102787 \h </w:instrText>
            </w:r>
            <w:r w:rsidR="002D6E46">
              <w:rPr>
                <w:noProof/>
                <w:webHidden/>
              </w:rPr>
            </w:r>
            <w:r w:rsidR="002D6E46">
              <w:rPr>
                <w:noProof/>
                <w:webHidden/>
              </w:rPr>
              <w:fldChar w:fldCharType="separate"/>
            </w:r>
            <w:r w:rsidR="002D6E46">
              <w:rPr>
                <w:noProof/>
                <w:webHidden/>
              </w:rPr>
              <w:t>12</w:t>
            </w:r>
            <w:r w:rsidR="002D6E46">
              <w:rPr>
                <w:noProof/>
                <w:webHidden/>
              </w:rPr>
              <w:fldChar w:fldCharType="end"/>
            </w:r>
          </w:hyperlink>
        </w:p>
        <w:p w14:paraId="24C59E23" w14:textId="77777777" w:rsidR="002D6E46" w:rsidRDefault="00540594">
          <w:pPr>
            <w:pStyle w:val="TOC2"/>
            <w:tabs>
              <w:tab w:val="left" w:pos="880"/>
              <w:tab w:val="right" w:leader="dot" w:pos="9350"/>
            </w:tabs>
            <w:rPr>
              <w:rFonts w:eastAsiaTheme="minorEastAsia"/>
              <w:noProof/>
            </w:rPr>
          </w:pPr>
          <w:hyperlink w:anchor="_Toc454102788" w:history="1">
            <w:r w:rsidR="002D6E46" w:rsidRPr="00AB3018">
              <w:rPr>
                <w:rStyle w:val="Hyperlink"/>
                <w:noProof/>
              </w:rPr>
              <w:t>2.6</w:t>
            </w:r>
            <w:r w:rsidR="002D6E46">
              <w:rPr>
                <w:rFonts w:eastAsiaTheme="minorEastAsia"/>
                <w:noProof/>
              </w:rPr>
              <w:tab/>
            </w:r>
            <w:r w:rsidR="002D6E46" w:rsidRPr="00AB3018">
              <w:rPr>
                <w:rStyle w:val="Hyperlink"/>
                <w:noProof/>
              </w:rPr>
              <w:t>Gender Equality (Has made a difference to gender equality and empowered women and girls?)</w:t>
            </w:r>
            <w:r w:rsidR="002D6E46">
              <w:rPr>
                <w:noProof/>
                <w:webHidden/>
              </w:rPr>
              <w:tab/>
            </w:r>
            <w:r w:rsidR="002D6E46">
              <w:rPr>
                <w:noProof/>
                <w:webHidden/>
              </w:rPr>
              <w:fldChar w:fldCharType="begin"/>
            </w:r>
            <w:r w:rsidR="002D6E46">
              <w:rPr>
                <w:noProof/>
                <w:webHidden/>
              </w:rPr>
              <w:instrText xml:space="preserve"> PAGEREF _Toc454102788 \h </w:instrText>
            </w:r>
            <w:r w:rsidR="002D6E46">
              <w:rPr>
                <w:noProof/>
                <w:webHidden/>
              </w:rPr>
            </w:r>
            <w:r w:rsidR="002D6E46">
              <w:rPr>
                <w:noProof/>
                <w:webHidden/>
              </w:rPr>
              <w:fldChar w:fldCharType="separate"/>
            </w:r>
            <w:r w:rsidR="002D6E46">
              <w:rPr>
                <w:noProof/>
                <w:webHidden/>
              </w:rPr>
              <w:t>14</w:t>
            </w:r>
            <w:r w:rsidR="002D6E46">
              <w:rPr>
                <w:noProof/>
                <w:webHidden/>
              </w:rPr>
              <w:fldChar w:fldCharType="end"/>
            </w:r>
          </w:hyperlink>
        </w:p>
        <w:p w14:paraId="4C506468" w14:textId="77777777" w:rsidR="002D6E46" w:rsidRDefault="00540594">
          <w:pPr>
            <w:pStyle w:val="TOC1"/>
            <w:tabs>
              <w:tab w:val="left" w:pos="440"/>
              <w:tab w:val="right" w:leader="dot" w:pos="9350"/>
            </w:tabs>
            <w:rPr>
              <w:rFonts w:eastAsiaTheme="minorEastAsia"/>
              <w:noProof/>
            </w:rPr>
          </w:pPr>
          <w:hyperlink w:anchor="_Toc454102789" w:history="1">
            <w:r w:rsidR="002D6E46" w:rsidRPr="00AB3018">
              <w:rPr>
                <w:rStyle w:val="Hyperlink"/>
                <w:noProof/>
              </w:rPr>
              <w:t>3.</w:t>
            </w:r>
            <w:r w:rsidR="002D6E46">
              <w:rPr>
                <w:rFonts w:eastAsiaTheme="minorEastAsia"/>
                <w:noProof/>
              </w:rPr>
              <w:tab/>
            </w:r>
            <w:r w:rsidR="002D6E46" w:rsidRPr="00AB3018">
              <w:rPr>
                <w:rStyle w:val="Hyperlink"/>
                <w:noProof/>
              </w:rPr>
              <w:t>CONCLUSIONS AND RECOMMENDATIONS</w:t>
            </w:r>
            <w:r w:rsidR="002D6E46">
              <w:rPr>
                <w:noProof/>
                <w:webHidden/>
              </w:rPr>
              <w:tab/>
            </w:r>
            <w:r w:rsidR="002D6E46">
              <w:rPr>
                <w:noProof/>
                <w:webHidden/>
              </w:rPr>
              <w:fldChar w:fldCharType="begin"/>
            </w:r>
            <w:r w:rsidR="002D6E46">
              <w:rPr>
                <w:noProof/>
                <w:webHidden/>
              </w:rPr>
              <w:instrText xml:space="preserve"> PAGEREF _Toc454102789 \h </w:instrText>
            </w:r>
            <w:r w:rsidR="002D6E46">
              <w:rPr>
                <w:noProof/>
                <w:webHidden/>
              </w:rPr>
            </w:r>
            <w:r w:rsidR="002D6E46">
              <w:rPr>
                <w:noProof/>
                <w:webHidden/>
              </w:rPr>
              <w:fldChar w:fldCharType="separate"/>
            </w:r>
            <w:r w:rsidR="002D6E46">
              <w:rPr>
                <w:noProof/>
                <w:webHidden/>
              </w:rPr>
              <w:t>17</w:t>
            </w:r>
            <w:r w:rsidR="002D6E46">
              <w:rPr>
                <w:noProof/>
                <w:webHidden/>
              </w:rPr>
              <w:fldChar w:fldCharType="end"/>
            </w:r>
          </w:hyperlink>
        </w:p>
        <w:p w14:paraId="4328C365" w14:textId="77777777" w:rsidR="002D6E46" w:rsidRDefault="00540594">
          <w:pPr>
            <w:pStyle w:val="TOC2"/>
            <w:tabs>
              <w:tab w:val="left" w:pos="880"/>
              <w:tab w:val="right" w:leader="dot" w:pos="9350"/>
            </w:tabs>
            <w:rPr>
              <w:rFonts w:eastAsiaTheme="minorEastAsia"/>
              <w:noProof/>
            </w:rPr>
          </w:pPr>
          <w:hyperlink w:anchor="_Toc454102790" w:history="1">
            <w:r w:rsidR="002D6E46" w:rsidRPr="00AB3018">
              <w:rPr>
                <w:rStyle w:val="Hyperlink"/>
                <w:noProof/>
              </w:rPr>
              <w:t>3.1.</w:t>
            </w:r>
            <w:r w:rsidR="002D6E46">
              <w:rPr>
                <w:rFonts w:eastAsiaTheme="minorEastAsia"/>
                <w:noProof/>
              </w:rPr>
              <w:tab/>
            </w:r>
            <w:r w:rsidR="002D6E46" w:rsidRPr="00AB3018">
              <w:rPr>
                <w:rStyle w:val="Hyperlink"/>
                <w:noProof/>
              </w:rPr>
              <w:t>Key Lessons for DFAT</w:t>
            </w:r>
            <w:r w:rsidR="002D6E46">
              <w:rPr>
                <w:noProof/>
                <w:webHidden/>
              </w:rPr>
              <w:tab/>
            </w:r>
            <w:r w:rsidR="002D6E46">
              <w:rPr>
                <w:noProof/>
                <w:webHidden/>
              </w:rPr>
              <w:fldChar w:fldCharType="begin"/>
            </w:r>
            <w:r w:rsidR="002D6E46">
              <w:rPr>
                <w:noProof/>
                <w:webHidden/>
              </w:rPr>
              <w:instrText xml:space="preserve"> PAGEREF _Toc454102790 \h </w:instrText>
            </w:r>
            <w:r w:rsidR="002D6E46">
              <w:rPr>
                <w:noProof/>
                <w:webHidden/>
              </w:rPr>
            </w:r>
            <w:r w:rsidR="002D6E46">
              <w:rPr>
                <w:noProof/>
                <w:webHidden/>
              </w:rPr>
              <w:fldChar w:fldCharType="separate"/>
            </w:r>
            <w:r w:rsidR="002D6E46">
              <w:rPr>
                <w:noProof/>
                <w:webHidden/>
              </w:rPr>
              <w:t>17</w:t>
            </w:r>
            <w:r w:rsidR="002D6E46">
              <w:rPr>
                <w:noProof/>
                <w:webHidden/>
              </w:rPr>
              <w:fldChar w:fldCharType="end"/>
            </w:r>
          </w:hyperlink>
        </w:p>
        <w:p w14:paraId="0DDCDCD3" w14:textId="77777777" w:rsidR="002D6E46" w:rsidRDefault="00540594">
          <w:pPr>
            <w:pStyle w:val="TOC2"/>
            <w:tabs>
              <w:tab w:val="left" w:pos="880"/>
              <w:tab w:val="right" w:leader="dot" w:pos="9350"/>
            </w:tabs>
            <w:rPr>
              <w:rFonts w:eastAsiaTheme="minorEastAsia"/>
              <w:noProof/>
            </w:rPr>
          </w:pPr>
          <w:hyperlink w:anchor="_Toc454102791" w:history="1">
            <w:r w:rsidR="002D6E46" w:rsidRPr="00AB3018">
              <w:rPr>
                <w:rStyle w:val="Hyperlink"/>
                <w:noProof/>
              </w:rPr>
              <w:t>3.2.</w:t>
            </w:r>
            <w:r w:rsidR="002D6E46">
              <w:rPr>
                <w:rFonts w:eastAsiaTheme="minorEastAsia"/>
                <w:noProof/>
              </w:rPr>
              <w:tab/>
            </w:r>
            <w:r w:rsidR="002D6E46" w:rsidRPr="00AB3018">
              <w:rPr>
                <w:rStyle w:val="Hyperlink"/>
                <w:noProof/>
              </w:rPr>
              <w:t>Recommendations</w:t>
            </w:r>
            <w:r w:rsidR="002D6E46">
              <w:rPr>
                <w:noProof/>
                <w:webHidden/>
              </w:rPr>
              <w:tab/>
            </w:r>
            <w:r w:rsidR="002D6E46">
              <w:rPr>
                <w:noProof/>
                <w:webHidden/>
              </w:rPr>
              <w:fldChar w:fldCharType="begin"/>
            </w:r>
            <w:r w:rsidR="002D6E46">
              <w:rPr>
                <w:noProof/>
                <w:webHidden/>
              </w:rPr>
              <w:instrText xml:space="preserve"> PAGEREF _Toc454102791 \h </w:instrText>
            </w:r>
            <w:r w:rsidR="002D6E46">
              <w:rPr>
                <w:noProof/>
                <w:webHidden/>
              </w:rPr>
            </w:r>
            <w:r w:rsidR="002D6E46">
              <w:rPr>
                <w:noProof/>
                <w:webHidden/>
              </w:rPr>
              <w:fldChar w:fldCharType="separate"/>
            </w:r>
            <w:r w:rsidR="002D6E46">
              <w:rPr>
                <w:noProof/>
                <w:webHidden/>
              </w:rPr>
              <w:t>17</w:t>
            </w:r>
            <w:r w:rsidR="002D6E46">
              <w:rPr>
                <w:noProof/>
                <w:webHidden/>
              </w:rPr>
              <w:fldChar w:fldCharType="end"/>
            </w:r>
          </w:hyperlink>
        </w:p>
        <w:p w14:paraId="6D104A0A" w14:textId="77777777" w:rsidR="002D6E46" w:rsidRDefault="00540594">
          <w:pPr>
            <w:pStyle w:val="TOC1"/>
            <w:tabs>
              <w:tab w:val="right" w:leader="dot" w:pos="9350"/>
            </w:tabs>
            <w:rPr>
              <w:rFonts w:eastAsiaTheme="minorEastAsia"/>
              <w:noProof/>
            </w:rPr>
          </w:pPr>
          <w:hyperlink w:anchor="_Toc454102792" w:history="1">
            <w:r w:rsidR="002D6E46" w:rsidRPr="00AB3018">
              <w:rPr>
                <w:rStyle w:val="Hyperlink"/>
                <w:noProof/>
              </w:rPr>
              <w:t>REFERENCE DOCUMENTS</w:t>
            </w:r>
            <w:r w:rsidR="002D6E46">
              <w:rPr>
                <w:noProof/>
                <w:webHidden/>
              </w:rPr>
              <w:tab/>
            </w:r>
            <w:r w:rsidR="002D6E46">
              <w:rPr>
                <w:noProof/>
                <w:webHidden/>
              </w:rPr>
              <w:fldChar w:fldCharType="begin"/>
            </w:r>
            <w:r w:rsidR="002D6E46">
              <w:rPr>
                <w:noProof/>
                <w:webHidden/>
              </w:rPr>
              <w:instrText xml:space="preserve"> PAGEREF _Toc454102792 \h </w:instrText>
            </w:r>
            <w:r w:rsidR="002D6E46">
              <w:rPr>
                <w:noProof/>
                <w:webHidden/>
              </w:rPr>
            </w:r>
            <w:r w:rsidR="002D6E46">
              <w:rPr>
                <w:noProof/>
                <w:webHidden/>
              </w:rPr>
              <w:fldChar w:fldCharType="separate"/>
            </w:r>
            <w:r w:rsidR="002D6E46">
              <w:rPr>
                <w:noProof/>
                <w:webHidden/>
              </w:rPr>
              <w:t>20</w:t>
            </w:r>
            <w:r w:rsidR="002D6E46">
              <w:rPr>
                <w:noProof/>
                <w:webHidden/>
              </w:rPr>
              <w:fldChar w:fldCharType="end"/>
            </w:r>
          </w:hyperlink>
        </w:p>
        <w:p w14:paraId="70020963" w14:textId="77777777" w:rsidR="007A63CC" w:rsidRDefault="007A63CC">
          <w:r>
            <w:rPr>
              <w:b/>
              <w:bCs/>
              <w:noProof/>
            </w:rPr>
            <w:fldChar w:fldCharType="end"/>
          </w:r>
        </w:p>
      </w:sdtContent>
    </w:sdt>
    <w:p w14:paraId="246901EA" w14:textId="77777777" w:rsidR="00561304" w:rsidRDefault="00DA3F56">
      <w:pPr>
        <w:pStyle w:val="TableofFigures"/>
        <w:tabs>
          <w:tab w:val="right" w:leader="dot" w:pos="9350"/>
        </w:tabs>
        <w:rPr>
          <w:rFonts w:eastAsiaTheme="minorEastAsia"/>
          <w:noProof/>
        </w:rPr>
      </w:pPr>
      <w:r w:rsidRPr="00B42853">
        <w:rPr>
          <w:sz w:val="40"/>
          <w:szCs w:val="40"/>
        </w:rPr>
        <w:fldChar w:fldCharType="begin"/>
      </w:r>
      <w:r w:rsidRPr="00B42853">
        <w:rPr>
          <w:sz w:val="40"/>
          <w:szCs w:val="40"/>
        </w:rPr>
        <w:instrText xml:space="preserve"> TOC \h \z \c "Figure" </w:instrText>
      </w:r>
      <w:r w:rsidRPr="00B42853">
        <w:rPr>
          <w:sz w:val="40"/>
          <w:szCs w:val="40"/>
        </w:rPr>
        <w:fldChar w:fldCharType="separate"/>
      </w:r>
      <w:hyperlink w:anchor="_Toc454101623" w:history="1">
        <w:r w:rsidR="00561304" w:rsidRPr="00561304">
          <w:rPr>
            <w:rStyle w:val="Hyperlink"/>
            <w:noProof/>
          </w:rPr>
          <w:t>Figure 1: Access to Piped Water and Connection Rates in Rural Areas</w:t>
        </w:r>
        <w:r w:rsidR="00561304" w:rsidRPr="00561304">
          <w:rPr>
            <w:rStyle w:val="Hyperlink"/>
            <w:webHidden/>
          </w:rPr>
          <w:tab/>
        </w:r>
        <w:r w:rsidR="00561304">
          <w:rPr>
            <w:noProof/>
            <w:webHidden/>
          </w:rPr>
          <w:fldChar w:fldCharType="begin"/>
        </w:r>
        <w:r w:rsidR="00561304">
          <w:rPr>
            <w:noProof/>
            <w:webHidden/>
          </w:rPr>
          <w:instrText xml:space="preserve"> PAGEREF _Toc454101623 \h </w:instrText>
        </w:r>
        <w:r w:rsidR="00561304">
          <w:rPr>
            <w:noProof/>
            <w:webHidden/>
          </w:rPr>
        </w:r>
        <w:r w:rsidR="00561304">
          <w:rPr>
            <w:noProof/>
            <w:webHidden/>
          </w:rPr>
          <w:fldChar w:fldCharType="separate"/>
        </w:r>
        <w:r w:rsidR="00561304">
          <w:rPr>
            <w:noProof/>
            <w:webHidden/>
          </w:rPr>
          <w:t>10</w:t>
        </w:r>
        <w:r w:rsidR="00561304">
          <w:rPr>
            <w:noProof/>
            <w:webHidden/>
          </w:rPr>
          <w:fldChar w:fldCharType="end"/>
        </w:r>
      </w:hyperlink>
    </w:p>
    <w:p w14:paraId="43151547" w14:textId="77777777" w:rsidR="00DA3F56" w:rsidRPr="00B42853" w:rsidRDefault="00DA3F56" w:rsidP="009A6B8E">
      <w:pPr>
        <w:autoSpaceDE w:val="0"/>
        <w:autoSpaceDN w:val="0"/>
        <w:adjustRightInd w:val="0"/>
        <w:spacing w:after="0" w:line="240" w:lineRule="auto"/>
        <w:rPr>
          <w:noProof/>
        </w:rPr>
      </w:pPr>
      <w:r w:rsidRPr="00B42853">
        <w:rPr>
          <w:sz w:val="40"/>
          <w:szCs w:val="40"/>
        </w:rPr>
        <w:fldChar w:fldCharType="end"/>
      </w:r>
      <w:r w:rsidRPr="00B42853">
        <w:rPr>
          <w:sz w:val="40"/>
          <w:szCs w:val="40"/>
        </w:rPr>
        <w:fldChar w:fldCharType="begin"/>
      </w:r>
      <w:r w:rsidRPr="00B42853">
        <w:rPr>
          <w:sz w:val="40"/>
          <w:szCs w:val="40"/>
        </w:rPr>
        <w:instrText xml:space="preserve"> TOC \h \z \c "Table" </w:instrText>
      </w:r>
      <w:r w:rsidRPr="00B42853">
        <w:rPr>
          <w:sz w:val="40"/>
          <w:szCs w:val="40"/>
        </w:rPr>
        <w:fldChar w:fldCharType="separate"/>
      </w:r>
    </w:p>
    <w:p w14:paraId="1ADE1917" w14:textId="77777777" w:rsidR="00DA3F56" w:rsidRPr="00B42853" w:rsidRDefault="00540594">
      <w:pPr>
        <w:pStyle w:val="TableofFigures"/>
        <w:tabs>
          <w:tab w:val="right" w:leader="dot" w:pos="9350"/>
        </w:tabs>
        <w:rPr>
          <w:rFonts w:eastAsiaTheme="minorEastAsia"/>
          <w:noProof/>
        </w:rPr>
      </w:pPr>
      <w:hyperlink w:anchor="_Toc448861226" w:history="1">
        <w:r w:rsidR="00DA3F56" w:rsidRPr="00B42853">
          <w:rPr>
            <w:rStyle w:val="Hyperlink"/>
            <w:noProof/>
          </w:rPr>
          <w:t>Table 1: NTP 3 Targets and Achievements</w:t>
        </w:r>
        <w:r w:rsidR="00DA3F56" w:rsidRPr="00B42853">
          <w:rPr>
            <w:noProof/>
            <w:webHidden/>
          </w:rPr>
          <w:tab/>
        </w:r>
        <w:r w:rsidR="00DA3F56" w:rsidRPr="00B42853">
          <w:rPr>
            <w:noProof/>
            <w:webHidden/>
          </w:rPr>
          <w:fldChar w:fldCharType="begin"/>
        </w:r>
        <w:r w:rsidR="00DA3F56" w:rsidRPr="00B42853">
          <w:rPr>
            <w:noProof/>
            <w:webHidden/>
          </w:rPr>
          <w:instrText xml:space="preserve"> PAGEREF _Toc448861226 \h </w:instrText>
        </w:r>
        <w:r w:rsidR="00DA3F56" w:rsidRPr="00B42853">
          <w:rPr>
            <w:noProof/>
            <w:webHidden/>
          </w:rPr>
        </w:r>
        <w:r w:rsidR="00DA3F56" w:rsidRPr="00B42853">
          <w:rPr>
            <w:noProof/>
            <w:webHidden/>
          </w:rPr>
          <w:fldChar w:fldCharType="separate"/>
        </w:r>
        <w:r w:rsidR="005342FE">
          <w:rPr>
            <w:noProof/>
            <w:webHidden/>
          </w:rPr>
          <w:t>5</w:t>
        </w:r>
        <w:r w:rsidR="00DA3F56" w:rsidRPr="00B42853">
          <w:rPr>
            <w:noProof/>
            <w:webHidden/>
          </w:rPr>
          <w:fldChar w:fldCharType="end"/>
        </w:r>
      </w:hyperlink>
    </w:p>
    <w:p w14:paraId="55754818" w14:textId="77777777" w:rsidR="00DA3F56" w:rsidRPr="00B42853" w:rsidRDefault="00540594">
      <w:pPr>
        <w:pStyle w:val="TableofFigures"/>
        <w:tabs>
          <w:tab w:val="right" w:leader="dot" w:pos="9350"/>
        </w:tabs>
        <w:rPr>
          <w:rFonts w:eastAsiaTheme="minorEastAsia"/>
          <w:noProof/>
        </w:rPr>
      </w:pPr>
      <w:hyperlink w:anchor="_Toc448861227" w:history="1">
        <w:r w:rsidR="00DA3F56" w:rsidRPr="00B42853">
          <w:rPr>
            <w:rStyle w:val="Hyperlink"/>
            <w:noProof/>
          </w:rPr>
          <w:t>Table 2: WASH Performance in Selected Asian Countries</w:t>
        </w:r>
        <w:r w:rsidR="00DA3F56" w:rsidRPr="00B42853">
          <w:rPr>
            <w:noProof/>
            <w:webHidden/>
          </w:rPr>
          <w:tab/>
        </w:r>
        <w:r w:rsidR="00DA3F56" w:rsidRPr="00B42853">
          <w:rPr>
            <w:noProof/>
            <w:webHidden/>
          </w:rPr>
          <w:fldChar w:fldCharType="begin"/>
        </w:r>
        <w:r w:rsidR="00DA3F56" w:rsidRPr="00B42853">
          <w:rPr>
            <w:noProof/>
            <w:webHidden/>
          </w:rPr>
          <w:instrText xml:space="preserve"> PAGEREF _Toc448861227 \h </w:instrText>
        </w:r>
        <w:r w:rsidR="00DA3F56" w:rsidRPr="00B42853">
          <w:rPr>
            <w:noProof/>
            <w:webHidden/>
          </w:rPr>
        </w:r>
        <w:r w:rsidR="00DA3F56" w:rsidRPr="00B42853">
          <w:rPr>
            <w:noProof/>
            <w:webHidden/>
          </w:rPr>
          <w:fldChar w:fldCharType="separate"/>
        </w:r>
        <w:r w:rsidR="005342FE">
          <w:rPr>
            <w:noProof/>
            <w:webHidden/>
          </w:rPr>
          <w:t>5</w:t>
        </w:r>
        <w:r w:rsidR="00DA3F56" w:rsidRPr="00B42853">
          <w:rPr>
            <w:noProof/>
            <w:webHidden/>
          </w:rPr>
          <w:fldChar w:fldCharType="end"/>
        </w:r>
      </w:hyperlink>
    </w:p>
    <w:p w14:paraId="6F7A78D1" w14:textId="13C993BC" w:rsidR="00CF2750" w:rsidRPr="00CF2750" w:rsidRDefault="00DA3F56" w:rsidP="002D6E46">
      <w:pPr>
        <w:pStyle w:val="Heading1"/>
        <w:pageBreakBefore/>
        <w:numPr>
          <w:ilvl w:val="0"/>
          <w:numId w:val="0"/>
        </w:numPr>
        <w:spacing w:before="0"/>
      </w:pPr>
      <w:r w:rsidRPr="00B42853">
        <w:rPr>
          <w:b w:val="0"/>
        </w:rPr>
        <w:lastRenderedPageBreak/>
        <w:fldChar w:fldCharType="end"/>
      </w:r>
      <w:bookmarkStart w:id="7" w:name="_Toc454102776"/>
      <w:r w:rsidR="009A6B8E" w:rsidRPr="009A6B8E">
        <w:t>LIST OF ACRONYMS</w:t>
      </w:r>
      <w:bookmarkEnd w:id="7"/>
    </w:p>
    <w:tbl>
      <w:tblPr>
        <w:tblW w:w="0" w:type="auto"/>
        <w:tblLook w:val="00A0" w:firstRow="1" w:lastRow="0" w:firstColumn="1" w:lastColumn="0" w:noHBand="0" w:noVBand="0"/>
      </w:tblPr>
      <w:tblGrid>
        <w:gridCol w:w="1668"/>
        <w:gridCol w:w="7371"/>
      </w:tblGrid>
      <w:tr w:rsidR="0084052E" w:rsidRPr="00CF2750" w14:paraId="6209F1E7" w14:textId="77777777" w:rsidTr="005A6010">
        <w:trPr>
          <w:trHeight w:hRule="exact" w:val="288"/>
        </w:trPr>
        <w:tc>
          <w:tcPr>
            <w:tcW w:w="1668" w:type="dxa"/>
          </w:tcPr>
          <w:p w14:paraId="47E935C2" w14:textId="77777777" w:rsidR="0084052E" w:rsidRPr="00CF2750" w:rsidRDefault="0084052E" w:rsidP="001454FD">
            <w:pPr>
              <w:rPr>
                <w:sz w:val="20"/>
                <w:szCs w:val="20"/>
              </w:rPr>
            </w:pPr>
            <w:r w:rsidRPr="00CF2750">
              <w:rPr>
                <w:sz w:val="20"/>
                <w:szCs w:val="20"/>
              </w:rPr>
              <w:t>ADRAS</w:t>
            </w:r>
          </w:p>
        </w:tc>
        <w:tc>
          <w:tcPr>
            <w:tcW w:w="7371" w:type="dxa"/>
          </w:tcPr>
          <w:p w14:paraId="58C03DA6" w14:textId="77777777" w:rsidR="0084052E" w:rsidRPr="00CF2750" w:rsidRDefault="0084052E" w:rsidP="001454FD">
            <w:pPr>
              <w:rPr>
                <w:sz w:val="20"/>
                <w:szCs w:val="20"/>
              </w:rPr>
            </w:pPr>
            <w:r w:rsidRPr="00CF2750">
              <w:rPr>
                <w:sz w:val="20"/>
                <w:szCs w:val="20"/>
              </w:rPr>
              <w:t>Australian Development Research Awards Scheme</w:t>
            </w:r>
          </w:p>
        </w:tc>
      </w:tr>
      <w:tr w:rsidR="009227D6" w:rsidRPr="00CF2750" w14:paraId="7C892549" w14:textId="77777777" w:rsidTr="005A6010">
        <w:trPr>
          <w:trHeight w:hRule="exact" w:val="288"/>
        </w:trPr>
        <w:tc>
          <w:tcPr>
            <w:tcW w:w="1668" w:type="dxa"/>
          </w:tcPr>
          <w:p w14:paraId="2DB05E99" w14:textId="77777777" w:rsidR="009227D6" w:rsidRPr="00CF2750" w:rsidRDefault="009227D6" w:rsidP="001454FD">
            <w:pPr>
              <w:rPr>
                <w:sz w:val="20"/>
                <w:szCs w:val="20"/>
              </w:rPr>
            </w:pPr>
            <w:r w:rsidRPr="00CF2750">
              <w:rPr>
                <w:sz w:val="20"/>
                <w:szCs w:val="20"/>
              </w:rPr>
              <w:t>BCC</w:t>
            </w:r>
          </w:p>
        </w:tc>
        <w:tc>
          <w:tcPr>
            <w:tcW w:w="7371" w:type="dxa"/>
          </w:tcPr>
          <w:p w14:paraId="6229E6D3" w14:textId="77777777" w:rsidR="009227D6" w:rsidRPr="00CF2750" w:rsidRDefault="009227D6" w:rsidP="001454FD">
            <w:pPr>
              <w:rPr>
                <w:sz w:val="20"/>
                <w:szCs w:val="20"/>
              </w:rPr>
            </w:pPr>
            <w:r w:rsidRPr="00CF2750">
              <w:rPr>
                <w:sz w:val="20"/>
                <w:szCs w:val="20"/>
              </w:rPr>
              <w:t>Behavioral Change Communication (for improved sanitation and hygiene)</w:t>
            </w:r>
          </w:p>
        </w:tc>
      </w:tr>
      <w:tr w:rsidR="005147ED" w:rsidRPr="00CF2750" w14:paraId="5F4E6F44" w14:textId="77777777" w:rsidTr="005A6010">
        <w:trPr>
          <w:trHeight w:hRule="exact" w:val="288"/>
        </w:trPr>
        <w:tc>
          <w:tcPr>
            <w:tcW w:w="1668" w:type="dxa"/>
          </w:tcPr>
          <w:p w14:paraId="34684C4B" w14:textId="77777777" w:rsidR="005147ED" w:rsidRPr="00CF2750" w:rsidRDefault="005147ED" w:rsidP="001454FD">
            <w:pPr>
              <w:rPr>
                <w:sz w:val="20"/>
                <w:szCs w:val="20"/>
              </w:rPr>
            </w:pPr>
            <w:r w:rsidRPr="00CF2750">
              <w:rPr>
                <w:sz w:val="20"/>
                <w:szCs w:val="20"/>
              </w:rPr>
              <w:t>CPC</w:t>
            </w:r>
          </w:p>
        </w:tc>
        <w:tc>
          <w:tcPr>
            <w:tcW w:w="7371" w:type="dxa"/>
          </w:tcPr>
          <w:p w14:paraId="2043ACF1" w14:textId="77777777" w:rsidR="005147ED" w:rsidRPr="00CF2750" w:rsidRDefault="005147ED" w:rsidP="001454FD">
            <w:pPr>
              <w:rPr>
                <w:sz w:val="20"/>
                <w:szCs w:val="20"/>
              </w:rPr>
            </w:pPr>
            <w:r w:rsidRPr="00CF2750">
              <w:rPr>
                <w:sz w:val="20"/>
                <w:szCs w:val="20"/>
              </w:rPr>
              <w:t>Commune People’s Committee</w:t>
            </w:r>
          </w:p>
        </w:tc>
      </w:tr>
      <w:tr w:rsidR="005A6010" w:rsidRPr="00CF2750" w14:paraId="12E26167" w14:textId="77777777" w:rsidTr="005A6010">
        <w:trPr>
          <w:trHeight w:hRule="exact" w:val="288"/>
        </w:trPr>
        <w:tc>
          <w:tcPr>
            <w:tcW w:w="1668" w:type="dxa"/>
          </w:tcPr>
          <w:p w14:paraId="5F0F7C1C" w14:textId="77777777" w:rsidR="005A6010" w:rsidRPr="00CF2750" w:rsidRDefault="005A6010" w:rsidP="001454FD">
            <w:pPr>
              <w:rPr>
                <w:sz w:val="20"/>
                <w:szCs w:val="20"/>
              </w:rPr>
            </w:pPr>
            <w:r w:rsidRPr="00CF2750">
              <w:rPr>
                <w:sz w:val="20"/>
                <w:szCs w:val="20"/>
              </w:rPr>
              <w:t>DARD</w:t>
            </w:r>
          </w:p>
        </w:tc>
        <w:tc>
          <w:tcPr>
            <w:tcW w:w="7371" w:type="dxa"/>
          </w:tcPr>
          <w:p w14:paraId="70193A66" w14:textId="4CAF0DB4" w:rsidR="005A6010" w:rsidRPr="00CF2750" w:rsidRDefault="00CF2750" w:rsidP="001454FD">
            <w:pPr>
              <w:rPr>
                <w:sz w:val="20"/>
                <w:szCs w:val="20"/>
              </w:rPr>
            </w:pPr>
            <w:r>
              <w:rPr>
                <w:sz w:val="20"/>
                <w:szCs w:val="20"/>
              </w:rPr>
              <w:t>Provincial Department of</w:t>
            </w:r>
            <w:r w:rsidR="005A6010" w:rsidRPr="00CF2750">
              <w:rPr>
                <w:sz w:val="20"/>
                <w:szCs w:val="20"/>
              </w:rPr>
              <w:t xml:space="preserve"> Agriculture and Rural Development</w:t>
            </w:r>
          </w:p>
        </w:tc>
      </w:tr>
      <w:tr w:rsidR="005A6010" w:rsidRPr="00CF2750" w14:paraId="5802AE68" w14:textId="77777777" w:rsidTr="005A6010">
        <w:trPr>
          <w:trHeight w:hRule="exact" w:val="288"/>
        </w:trPr>
        <w:tc>
          <w:tcPr>
            <w:tcW w:w="1668" w:type="dxa"/>
          </w:tcPr>
          <w:p w14:paraId="11BF7A1F" w14:textId="77777777" w:rsidR="005A6010" w:rsidRPr="00CF2750" w:rsidRDefault="005A6010" w:rsidP="001454FD">
            <w:pPr>
              <w:rPr>
                <w:sz w:val="20"/>
                <w:szCs w:val="20"/>
              </w:rPr>
            </w:pPr>
            <w:proofErr w:type="spellStart"/>
            <w:r w:rsidRPr="00CF2750">
              <w:rPr>
                <w:sz w:val="20"/>
                <w:szCs w:val="20"/>
              </w:rPr>
              <w:t>Danida</w:t>
            </w:r>
            <w:proofErr w:type="spellEnd"/>
          </w:p>
        </w:tc>
        <w:tc>
          <w:tcPr>
            <w:tcW w:w="7371" w:type="dxa"/>
          </w:tcPr>
          <w:p w14:paraId="79BCB899" w14:textId="77777777" w:rsidR="005A6010" w:rsidRPr="00CF2750" w:rsidRDefault="00A4625F" w:rsidP="001454FD">
            <w:pPr>
              <w:rPr>
                <w:sz w:val="20"/>
                <w:szCs w:val="20"/>
              </w:rPr>
            </w:pPr>
            <w:r w:rsidRPr="00CF2750">
              <w:rPr>
                <w:sz w:val="20"/>
                <w:szCs w:val="20"/>
              </w:rPr>
              <w:t>Danish International Development Assistance</w:t>
            </w:r>
          </w:p>
        </w:tc>
      </w:tr>
      <w:tr w:rsidR="005A6010" w:rsidRPr="00CF2750" w14:paraId="12AFCB4E" w14:textId="77777777" w:rsidTr="005A6010">
        <w:trPr>
          <w:trHeight w:hRule="exact" w:val="288"/>
        </w:trPr>
        <w:tc>
          <w:tcPr>
            <w:tcW w:w="1668" w:type="dxa"/>
          </w:tcPr>
          <w:p w14:paraId="79E9AA1D" w14:textId="77777777" w:rsidR="005A6010" w:rsidRPr="00CF2750" w:rsidRDefault="005A6010" w:rsidP="001454FD">
            <w:pPr>
              <w:rPr>
                <w:sz w:val="20"/>
                <w:szCs w:val="20"/>
              </w:rPr>
            </w:pPr>
            <w:r w:rsidRPr="00CF2750">
              <w:rPr>
                <w:sz w:val="20"/>
                <w:szCs w:val="20"/>
              </w:rPr>
              <w:t>DFID</w:t>
            </w:r>
          </w:p>
        </w:tc>
        <w:tc>
          <w:tcPr>
            <w:tcW w:w="7371" w:type="dxa"/>
          </w:tcPr>
          <w:p w14:paraId="14300EAD" w14:textId="77777777" w:rsidR="005A6010" w:rsidRPr="00CF2750" w:rsidRDefault="00A4625F" w:rsidP="001454FD">
            <w:pPr>
              <w:rPr>
                <w:sz w:val="20"/>
                <w:szCs w:val="20"/>
              </w:rPr>
            </w:pPr>
            <w:r w:rsidRPr="00CF2750">
              <w:rPr>
                <w:sz w:val="20"/>
                <w:szCs w:val="20"/>
              </w:rPr>
              <w:t>Department for International Development (UK)</w:t>
            </w:r>
          </w:p>
        </w:tc>
      </w:tr>
      <w:tr w:rsidR="0084052E" w:rsidRPr="00CF2750" w14:paraId="3FED5C12" w14:textId="77777777" w:rsidTr="005A6010">
        <w:trPr>
          <w:trHeight w:hRule="exact" w:val="288"/>
        </w:trPr>
        <w:tc>
          <w:tcPr>
            <w:tcW w:w="1668" w:type="dxa"/>
          </w:tcPr>
          <w:p w14:paraId="7D173B9C" w14:textId="77777777" w:rsidR="0084052E" w:rsidRPr="00CF2750" w:rsidRDefault="0084052E" w:rsidP="001454FD">
            <w:pPr>
              <w:rPr>
                <w:sz w:val="20"/>
                <w:szCs w:val="20"/>
              </w:rPr>
            </w:pPr>
            <w:r w:rsidRPr="00CF2750">
              <w:rPr>
                <w:sz w:val="20"/>
                <w:szCs w:val="20"/>
              </w:rPr>
              <w:t>EMW</w:t>
            </w:r>
          </w:p>
        </w:tc>
        <w:tc>
          <w:tcPr>
            <w:tcW w:w="7371" w:type="dxa"/>
          </w:tcPr>
          <w:p w14:paraId="7F56CC6D" w14:textId="77777777" w:rsidR="0084052E" w:rsidRPr="00CF2750" w:rsidRDefault="0084052E" w:rsidP="001454FD">
            <w:pPr>
              <w:rPr>
                <w:sz w:val="20"/>
                <w:szCs w:val="20"/>
              </w:rPr>
            </w:pPr>
            <w:r w:rsidRPr="00CF2750">
              <w:rPr>
                <w:sz w:val="20"/>
                <w:szCs w:val="20"/>
              </w:rPr>
              <w:t>East Meets West Foundation</w:t>
            </w:r>
          </w:p>
        </w:tc>
      </w:tr>
      <w:tr w:rsidR="005A6010" w:rsidRPr="00CF2750" w14:paraId="30832BB2" w14:textId="77777777" w:rsidTr="005A6010">
        <w:trPr>
          <w:trHeight w:hRule="exact" w:val="288"/>
        </w:trPr>
        <w:tc>
          <w:tcPr>
            <w:tcW w:w="1668" w:type="dxa"/>
          </w:tcPr>
          <w:p w14:paraId="0FF1FCBA" w14:textId="77777777" w:rsidR="005A6010" w:rsidRPr="00CF2750" w:rsidRDefault="005A6010" w:rsidP="001454FD">
            <w:pPr>
              <w:rPr>
                <w:sz w:val="20"/>
                <w:szCs w:val="20"/>
              </w:rPr>
            </w:pPr>
            <w:proofErr w:type="spellStart"/>
            <w:r w:rsidRPr="00CF2750">
              <w:rPr>
                <w:sz w:val="20"/>
                <w:szCs w:val="20"/>
              </w:rPr>
              <w:t>GoV</w:t>
            </w:r>
            <w:proofErr w:type="spellEnd"/>
          </w:p>
        </w:tc>
        <w:tc>
          <w:tcPr>
            <w:tcW w:w="7371" w:type="dxa"/>
          </w:tcPr>
          <w:p w14:paraId="51792B69" w14:textId="77777777" w:rsidR="005A6010" w:rsidRPr="00CF2750" w:rsidRDefault="005A6010" w:rsidP="001454FD">
            <w:pPr>
              <w:rPr>
                <w:sz w:val="20"/>
                <w:szCs w:val="20"/>
              </w:rPr>
            </w:pPr>
            <w:r w:rsidRPr="00CF2750">
              <w:rPr>
                <w:sz w:val="20"/>
                <w:szCs w:val="20"/>
              </w:rPr>
              <w:t>Government of Vietnam</w:t>
            </w:r>
          </w:p>
        </w:tc>
      </w:tr>
      <w:tr w:rsidR="005A6010" w:rsidRPr="00CF2750" w14:paraId="2CDF4B61" w14:textId="77777777" w:rsidTr="005A6010">
        <w:trPr>
          <w:trHeight w:hRule="exact" w:val="288"/>
        </w:trPr>
        <w:tc>
          <w:tcPr>
            <w:tcW w:w="1668" w:type="dxa"/>
          </w:tcPr>
          <w:p w14:paraId="33300942" w14:textId="77777777" w:rsidR="005A6010" w:rsidRPr="00CF2750" w:rsidRDefault="005A6010" w:rsidP="001454FD">
            <w:pPr>
              <w:rPr>
                <w:sz w:val="20"/>
                <w:szCs w:val="20"/>
              </w:rPr>
            </w:pPr>
            <w:r w:rsidRPr="00CF2750">
              <w:rPr>
                <w:sz w:val="20"/>
                <w:szCs w:val="20"/>
              </w:rPr>
              <w:t>IEC</w:t>
            </w:r>
          </w:p>
        </w:tc>
        <w:tc>
          <w:tcPr>
            <w:tcW w:w="7371" w:type="dxa"/>
          </w:tcPr>
          <w:p w14:paraId="54DFE84A" w14:textId="77777777" w:rsidR="005A6010" w:rsidRPr="00CF2750" w:rsidRDefault="005A6010" w:rsidP="001454FD">
            <w:pPr>
              <w:rPr>
                <w:sz w:val="20"/>
                <w:szCs w:val="20"/>
              </w:rPr>
            </w:pPr>
            <w:r w:rsidRPr="00CF2750">
              <w:rPr>
                <w:sz w:val="20"/>
                <w:szCs w:val="20"/>
              </w:rPr>
              <w:t>Information, Education and Communication</w:t>
            </w:r>
          </w:p>
        </w:tc>
      </w:tr>
      <w:tr w:rsidR="003202E5" w:rsidRPr="00CF2750" w14:paraId="3C8EE1B4" w14:textId="77777777" w:rsidTr="005A6010">
        <w:trPr>
          <w:trHeight w:hRule="exact" w:val="288"/>
        </w:trPr>
        <w:tc>
          <w:tcPr>
            <w:tcW w:w="1668" w:type="dxa"/>
          </w:tcPr>
          <w:p w14:paraId="0D5BA2AE" w14:textId="77777777" w:rsidR="003202E5" w:rsidRPr="00CF2750" w:rsidRDefault="003202E5" w:rsidP="001454FD">
            <w:pPr>
              <w:rPr>
                <w:sz w:val="20"/>
                <w:szCs w:val="20"/>
              </w:rPr>
            </w:pPr>
            <w:r w:rsidRPr="00CF2750">
              <w:rPr>
                <w:sz w:val="20"/>
                <w:szCs w:val="20"/>
              </w:rPr>
              <w:t>ISF</w:t>
            </w:r>
          </w:p>
        </w:tc>
        <w:tc>
          <w:tcPr>
            <w:tcW w:w="7371" w:type="dxa"/>
          </w:tcPr>
          <w:p w14:paraId="0F7CA9E8" w14:textId="77777777" w:rsidR="003202E5" w:rsidRPr="00CF2750" w:rsidRDefault="003202E5" w:rsidP="001454FD">
            <w:pPr>
              <w:rPr>
                <w:sz w:val="20"/>
                <w:szCs w:val="20"/>
              </w:rPr>
            </w:pPr>
            <w:r w:rsidRPr="00CF2750">
              <w:rPr>
                <w:sz w:val="20"/>
                <w:szCs w:val="20"/>
              </w:rPr>
              <w:t>Institute for Sustainable Futures, University of Technology, Sydney</w:t>
            </w:r>
          </w:p>
        </w:tc>
      </w:tr>
      <w:tr w:rsidR="0084052E" w:rsidRPr="00CF2750" w14:paraId="0701C8C7" w14:textId="77777777" w:rsidTr="005A6010">
        <w:trPr>
          <w:trHeight w:hRule="exact" w:val="288"/>
        </w:trPr>
        <w:tc>
          <w:tcPr>
            <w:tcW w:w="1668" w:type="dxa"/>
          </w:tcPr>
          <w:p w14:paraId="5075879D" w14:textId="77777777" w:rsidR="0084052E" w:rsidRPr="00CF2750" w:rsidRDefault="0084052E" w:rsidP="001454FD">
            <w:pPr>
              <w:rPr>
                <w:sz w:val="20"/>
                <w:szCs w:val="20"/>
              </w:rPr>
            </w:pPr>
            <w:r w:rsidRPr="00CF2750">
              <w:rPr>
                <w:sz w:val="20"/>
                <w:szCs w:val="20"/>
              </w:rPr>
              <w:t>IWEM</w:t>
            </w:r>
          </w:p>
        </w:tc>
        <w:tc>
          <w:tcPr>
            <w:tcW w:w="7371" w:type="dxa"/>
          </w:tcPr>
          <w:p w14:paraId="47E067FA" w14:textId="77777777" w:rsidR="0084052E" w:rsidRPr="00CF2750" w:rsidRDefault="0084052E" w:rsidP="001454FD">
            <w:pPr>
              <w:rPr>
                <w:sz w:val="20"/>
                <w:szCs w:val="20"/>
              </w:rPr>
            </w:pPr>
            <w:r w:rsidRPr="00CF2750">
              <w:rPr>
                <w:sz w:val="20"/>
                <w:szCs w:val="20"/>
              </w:rPr>
              <w:t>Institute for Water Economics and Management</w:t>
            </w:r>
          </w:p>
        </w:tc>
      </w:tr>
      <w:tr w:rsidR="00A4625F" w:rsidRPr="00CF2750" w14:paraId="2D47C163" w14:textId="77777777" w:rsidTr="005A6010">
        <w:trPr>
          <w:trHeight w:hRule="exact" w:val="288"/>
        </w:trPr>
        <w:tc>
          <w:tcPr>
            <w:tcW w:w="1668" w:type="dxa"/>
          </w:tcPr>
          <w:p w14:paraId="6A801D6F" w14:textId="77777777" w:rsidR="00A4625F" w:rsidRPr="00CF2750" w:rsidRDefault="00A4625F" w:rsidP="001454FD">
            <w:pPr>
              <w:rPr>
                <w:sz w:val="20"/>
                <w:szCs w:val="20"/>
              </w:rPr>
            </w:pPr>
            <w:r w:rsidRPr="00CF2750">
              <w:rPr>
                <w:sz w:val="20"/>
                <w:szCs w:val="20"/>
              </w:rPr>
              <w:t>JMP</w:t>
            </w:r>
          </w:p>
        </w:tc>
        <w:tc>
          <w:tcPr>
            <w:tcW w:w="7371" w:type="dxa"/>
          </w:tcPr>
          <w:p w14:paraId="4FF60C6E" w14:textId="77777777" w:rsidR="00A4625F" w:rsidRPr="00CF2750" w:rsidRDefault="00A4625F" w:rsidP="001454FD">
            <w:pPr>
              <w:rPr>
                <w:sz w:val="20"/>
                <w:szCs w:val="20"/>
              </w:rPr>
            </w:pPr>
            <w:r w:rsidRPr="00CF2750">
              <w:rPr>
                <w:sz w:val="20"/>
                <w:szCs w:val="20"/>
              </w:rPr>
              <w:t xml:space="preserve">WHO/UNICEF Joint Monitoring </w:t>
            </w:r>
            <w:proofErr w:type="spellStart"/>
            <w:r w:rsidRPr="00CF2750">
              <w:rPr>
                <w:sz w:val="20"/>
                <w:szCs w:val="20"/>
              </w:rPr>
              <w:t>Programme</w:t>
            </w:r>
            <w:proofErr w:type="spellEnd"/>
          </w:p>
        </w:tc>
      </w:tr>
      <w:tr w:rsidR="005A6010" w:rsidRPr="00CF2750" w14:paraId="117406C8" w14:textId="77777777" w:rsidTr="005A6010">
        <w:trPr>
          <w:trHeight w:hRule="exact" w:val="288"/>
        </w:trPr>
        <w:tc>
          <w:tcPr>
            <w:tcW w:w="1668" w:type="dxa"/>
          </w:tcPr>
          <w:p w14:paraId="34D2BC3F" w14:textId="77777777" w:rsidR="005A6010" w:rsidRPr="00CF2750" w:rsidRDefault="005A6010" w:rsidP="001454FD">
            <w:pPr>
              <w:rPr>
                <w:sz w:val="20"/>
                <w:szCs w:val="20"/>
              </w:rPr>
            </w:pPr>
            <w:r w:rsidRPr="00CF2750">
              <w:rPr>
                <w:sz w:val="20"/>
                <w:szCs w:val="20"/>
              </w:rPr>
              <w:t>M&amp;E</w:t>
            </w:r>
          </w:p>
        </w:tc>
        <w:tc>
          <w:tcPr>
            <w:tcW w:w="7371" w:type="dxa"/>
          </w:tcPr>
          <w:p w14:paraId="138C8918" w14:textId="77777777" w:rsidR="005A6010" w:rsidRPr="00CF2750" w:rsidRDefault="005A6010" w:rsidP="001454FD">
            <w:pPr>
              <w:rPr>
                <w:sz w:val="20"/>
                <w:szCs w:val="20"/>
              </w:rPr>
            </w:pPr>
            <w:r w:rsidRPr="00CF2750">
              <w:rPr>
                <w:sz w:val="20"/>
                <w:szCs w:val="20"/>
              </w:rPr>
              <w:t>Monitoring and Evaluation</w:t>
            </w:r>
          </w:p>
        </w:tc>
      </w:tr>
      <w:tr w:rsidR="005A6010" w:rsidRPr="00CF2750" w14:paraId="14A71565" w14:textId="77777777" w:rsidTr="005A6010">
        <w:trPr>
          <w:trHeight w:hRule="exact" w:val="288"/>
        </w:trPr>
        <w:tc>
          <w:tcPr>
            <w:tcW w:w="1668" w:type="dxa"/>
          </w:tcPr>
          <w:p w14:paraId="2B34EED0" w14:textId="77777777" w:rsidR="005A6010" w:rsidRPr="00CF2750" w:rsidRDefault="005A6010" w:rsidP="001454FD">
            <w:pPr>
              <w:rPr>
                <w:sz w:val="20"/>
                <w:szCs w:val="20"/>
              </w:rPr>
            </w:pPr>
            <w:r w:rsidRPr="00CF2750">
              <w:rPr>
                <w:sz w:val="20"/>
                <w:szCs w:val="20"/>
              </w:rPr>
              <w:t>MARD</w:t>
            </w:r>
          </w:p>
        </w:tc>
        <w:tc>
          <w:tcPr>
            <w:tcW w:w="7371" w:type="dxa"/>
          </w:tcPr>
          <w:p w14:paraId="28BA7855" w14:textId="77777777" w:rsidR="005A6010" w:rsidRPr="00CF2750" w:rsidRDefault="005A6010" w:rsidP="001454FD">
            <w:pPr>
              <w:rPr>
                <w:sz w:val="20"/>
                <w:szCs w:val="20"/>
              </w:rPr>
            </w:pPr>
            <w:r w:rsidRPr="00CF2750">
              <w:rPr>
                <w:sz w:val="20"/>
                <w:szCs w:val="20"/>
              </w:rPr>
              <w:t xml:space="preserve">Ministry of Agriculture and Rural Development </w:t>
            </w:r>
          </w:p>
        </w:tc>
      </w:tr>
      <w:tr w:rsidR="005A6010" w:rsidRPr="00CF2750" w14:paraId="20D700A9" w14:textId="77777777" w:rsidTr="005A6010">
        <w:trPr>
          <w:trHeight w:hRule="exact" w:val="288"/>
        </w:trPr>
        <w:tc>
          <w:tcPr>
            <w:tcW w:w="1668" w:type="dxa"/>
          </w:tcPr>
          <w:p w14:paraId="68EC863A" w14:textId="77777777" w:rsidR="005A6010" w:rsidRPr="00CF2750" w:rsidRDefault="005A6010" w:rsidP="001454FD">
            <w:pPr>
              <w:rPr>
                <w:sz w:val="20"/>
                <w:szCs w:val="20"/>
              </w:rPr>
            </w:pPr>
            <w:r w:rsidRPr="00CF2750">
              <w:rPr>
                <w:sz w:val="20"/>
                <w:szCs w:val="20"/>
              </w:rPr>
              <w:t>MDG</w:t>
            </w:r>
          </w:p>
        </w:tc>
        <w:tc>
          <w:tcPr>
            <w:tcW w:w="7371" w:type="dxa"/>
          </w:tcPr>
          <w:p w14:paraId="54E6444C" w14:textId="77777777" w:rsidR="005A6010" w:rsidRPr="00CF2750" w:rsidRDefault="005A6010" w:rsidP="001454FD">
            <w:pPr>
              <w:rPr>
                <w:sz w:val="20"/>
                <w:szCs w:val="20"/>
              </w:rPr>
            </w:pPr>
            <w:r w:rsidRPr="00CF2750">
              <w:rPr>
                <w:sz w:val="20"/>
                <w:szCs w:val="20"/>
              </w:rPr>
              <w:t>Millennium Development Goals</w:t>
            </w:r>
          </w:p>
        </w:tc>
      </w:tr>
      <w:tr w:rsidR="005A6010" w:rsidRPr="00CF2750" w14:paraId="6A4E6401" w14:textId="77777777" w:rsidTr="005A6010">
        <w:trPr>
          <w:trHeight w:hRule="exact" w:val="288"/>
        </w:trPr>
        <w:tc>
          <w:tcPr>
            <w:tcW w:w="1668" w:type="dxa"/>
          </w:tcPr>
          <w:p w14:paraId="73412031" w14:textId="77777777" w:rsidR="005A6010" w:rsidRPr="00CF2750" w:rsidRDefault="005A6010" w:rsidP="001454FD">
            <w:pPr>
              <w:rPr>
                <w:sz w:val="20"/>
                <w:szCs w:val="20"/>
              </w:rPr>
            </w:pPr>
            <w:r w:rsidRPr="00CF2750">
              <w:rPr>
                <w:sz w:val="20"/>
                <w:szCs w:val="20"/>
              </w:rPr>
              <w:t>MOET</w:t>
            </w:r>
          </w:p>
        </w:tc>
        <w:tc>
          <w:tcPr>
            <w:tcW w:w="7371" w:type="dxa"/>
          </w:tcPr>
          <w:p w14:paraId="247CFEF9" w14:textId="77777777" w:rsidR="005A6010" w:rsidRPr="00CF2750" w:rsidRDefault="005A6010" w:rsidP="001454FD">
            <w:pPr>
              <w:rPr>
                <w:sz w:val="20"/>
                <w:szCs w:val="20"/>
              </w:rPr>
            </w:pPr>
            <w:r w:rsidRPr="00CF2750">
              <w:rPr>
                <w:sz w:val="20"/>
                <w:szCs w:val="20"/>
              </w:rPr>
              <w:t>Ministry of Education and Training</w:t>
            </w:r>
          </w:p>
        </w:tc>
      </w:tr>
      <w:tr w:rsidR="005A6010" w:rsidRPr="00CF2750" w14:paraId="33316BD5" w14:textId="77777777" w:rsidTr="005A6010">
        <w:trPr>
          <w:trHeight w:hRule="exact" w:val="288"/>
        </w:trPr>
        <w:tc>
          <w:tcPr>
            <w:tcW w:w="1668" w:type="dxa"/>
          </w:tcPr>
          <w:p w14:paraId="5C5F7A7D" w14:textId="77777777" w:rsidR="005A6010" w:rsidRPr="00CF2750" w:rsidRDefault="005A6010" w:rsidP="001454FD">
            <w:pPr>
              <w:rPr>
                <w:sz w:val="20"/>
                <w:szCs w:val="20"/>
              </w:rPr>
            </w:pPr>
            <w:proofErr w:type="spellStart"/>
            <w:r w:rsidRPr="00CF2750">
              <w:rPr>
                <w:sz w:val="20"/>
                <w:szCs w:val="20"/>
              </w:rPr>
              <w:t>MoF</w:t>
            </w:r>
            <w:proofErr w:type="spellEnd"/>
          </w:p>
        </w:tc>
        <w:tc>
          <w:tcPr>
            <w:tcW w:w="7371" w:type="dxa"/>
          </w:tcPr>
          <w:p w14:paraId="55EAFE7A" w14:textId="77777777" w:rsidR="005A6010" w:rsidRPr="00CF2750" w:rsidRDefault="005A6010" w:rsidP="001454FD">
            <w:pPr>
              <w:rPr>
                <w:sz w:val="20"/>
                <w:szCs w:val="20"/>
              </w:rPr>
            </w:pPr>
            <w:r w:rsidRPr="00CF2750">
              <w:rPr>
                <w:sz w:val="20"/>
                <w:szCs w:val="20"/>
              </w:rPr>
              <w:t>Ministry of Finance</w:t>
            </w:r>
          </w:p>
        </w:tc>
      </w:tr>
      <w:tr w:rsidR="005A6010" w:rsidRPr="00CF2750" w14:paraId="56EAA656" w14:textId="77777777" w:rsidTr="005A6010">
        <w:trPr>
          <w:trHeight w:hRule="exact" w:val="288"/>
        </w:trPr>
        <w:tc>
          <w:tcPr>
            <w:tcW w:w="1668" w:type="dxa"/>
          </w:tcPr>
          <w:p w14:paraId="0A02983C" w14:textId="77777777" w:rsidR="005A6010" w:rsidRPr="00CF2750" w:rsidRDefault="005A6010" w:rsidP="001454FD">
            <w:pPr>
              <w:rPr>
                <w:sz w:val="20"/>
                <w:szCs w:val="20"/>
              </w:rPr>
            </w:pPr>
            <w:proofErr w:type="spellStart"/>
            <w:r w:rsidRPr="00CF2750">
              <w:rPr>
                <w:sz w:val="20"/>
                <w:szCs w:val="20"/>
              </w:rPr>
              <w:t>MoH</w:t>
            </w:r>
            <w:proofErr w:type="spellEnd"/>
          </w:p>
        </w:tc>
        <w:tc>
          <w:tcPr>
            <w:tcW w:w="7371" w:type="dxa"/>
          </w:tcPr>
          <w:p w14:paraId="2096DEB6" w14:textId="77777777" w:rsidR="005A6010" w:rsidRPr="00CF2750" w:rsidRDefault="005A6010" w:rsidP="001454FD">
            <w:pPr>
              <w:rPr>
                <w:sz w:val="20"/>
                <w:szCs w:val="20"/>
              </w:rPr>
            </w:pPr>
            <w:r w:rsidRPr="00CF2750">
              <w:rPr>
                <w:sz w:val="20"/>
                <w:szCs w:val="20"/>
              </w:rPr>
              <w:t>Ministry of Health</w:t>
            </w:r>
          </w:p>
        </w:tc>
      </w:tr>
      <w:tr w:rsidR="005A6010" w:rsidRPr="00CF2750" w14:paraId="288D4BD2" w14:textId="77777777" w:rsidTr="005A6010">
        <w:trPr>
          <w:trHeight w:hRule="exact" w:val="288"/>
        </w:trPr>
        <w:tc>
          <w:tcPr>
            <w:tcW w:w="1668" w:type="dxa"/>
          </w:tcPr>
          <w:p w14:paraId="02FC1041" w14:textId="77777777" w:rsidR="005A6010" w:rsidRPr="00CF2750" w:rsidRDefault="005A6010" w:rsidP="001454FD">
            <w:pPr>
              <w:rPr>
                <w:sz w:val="20"/>
                <w:szCs w:val="20"/>
              </w:rPr>
            </w:pPr>
            <w:r w:rsidRPr="00CF2750">
              <w:rPr>
                <w:sz w:val="20"/>
                <w:szCs w:val="20"/>
              </w:rPr>
              <w:t>MONRE</w:t>
            </w:r>
          </w:p>
        </w:tc>
        <w:tc>
          <w:tcPr>
            <w:tcW w:w="7371" w:type="dxa"/>
          </w:tcPr>
          <w:p w14:paraId="1B084D61" w14:textId="77777777" w:rsidR="005A6010" w:rsidRPr="00CF2750" w:rsidRDefault="005A6010" w:rsidP="001454FD">
            <w:pPr>
              <w:rPr>
                <w:sz w:val="20"/>
                <w:szCs w:val="20"/>
              </w:rPr>
            </w:pPr>
            <w:r w:rsidRPr="00CF2750">
              <w:rPr>
                <w:sz w:val="20"/>
                <w:szCs w:val="20"/>
              </w:rPr>
              <w:t>Ministry of Natural Resources and Environment</w:t>
            </w:r>
          </w:p>
        </w:tc>
      </w:tr>
      <w:tr w:rsidR="005A6010" w:rsidRPr="00CF2750" w14:paraId="581CA86C" w14:textId="77777777" w:rsidTr="005A6010">
        <w:trPr>
          <w:trHeight w:hRule="exact" w:val="288"/>
        </w:trPr>
        <w:tc>
          <w:tcPr>
            <w:tcW w:w="1668" w:type="dxa"/>
          </w:tcPr>
          <w:p w14:paraId="4FA29001" w14:textId="77777777" w:rsidR="005A6010" w:rsidRPr="00CF2750" w:rsidRDefault="005A6010" w:rsidP="001454FD">
            <w:pPr>
              <w:rPr>
                <w:sz w:val="20"/>
                <w:szCs w:val="20"/>
              </w:rPr>
            </w:pPr>
            <w:r w:rsidRPr="00CF2750">
              <w:rPr>
                <w:sz w:val="20"/>
                <w:szCs w:val="20"/>
              </w:rPr>
              <w:t>MPI</w:t>
            </w:r>
          </w:p>
        </w:tc>
        <w:tc>
          <w:tcPr>
            <w:tcW w:w="7371" w:type="dxa"/>
          </w:tcPr>
          <w:p w14:paraId="2A7B529A" w14:textId="77777777" w:rsidR="005A6010" w:rsidRPr="00CF2750" w:rsidRDefault="005A6010" w:rsidP="001454FD">
            <w:pPr>
              <w:rPr>
                <w:sz w:val="20"/>
                <w:szCs w:val="20"/>
              </w:rPr>
            </w:pPr>
            <w:r w:rsidRPr="00CF2750">
              <w:rPr>
                <w:sz w:val="20"/>
                <w:szCs w:val="20"/>
              </w:rPr>
              <w:t>Ministry of Planning and Implementation</w:t>
            </w:r>
          </w:p>
        </w:tc>
      </w:tr>
      <w:tr w:rsidR="005A6010" w:rsidRPr="00CF2750" w14:paraId="40E0A0F6" w14:textId="77777777" w:rsidTr="005A6010">
        <w:trPr>
          <w:trHeight w:hRule="exact" w:val="288"/>
        </w:trPr>
        <w:tc>
          <w:tcPr>
            <w:tcW w:w="1668" w:type="dxa"/>
          </w:tcPr>
          <w:p w14:paraId="5E762634" w14:textId="77777777" w:rsidR="005A6010" w:rsidRPr="00CF2750" w:rsidRDefault="005A6010" w:rsidP="001454FD">
            <w:pPr>
              <w:rPr>
                <w:sz w:val="20"/>
                <w:szCs w:val="20"/>
              </w:rPr>
            </w:pPr>
            <w:r w:rsidRPr="00CF2750">
              <w:rPr>
                <w:sz w:val="20"/>
                <w:szCs w:val="20"/>
              </w:rPr>
              <w:t>NCERWASS</w:t>
            </w:r>
          </w:p>
        </w:tc>
        <w:tc>
          <w:tcPr>
            <w:tcW w:w="7371" w:type="dxa"/>
          </w:tcPr>
          <w:p w14:paraId="75A4731A" w14:textId="77777777" w:rsidR="005A6010" w:rsidRPr="00CF2750" w:rsidRDefault="005A6010" w:rsidP="001454FD">
            <w:pPr>
              <w:rPr>
                <w:sz w:val="20"/>
                <w:szCs w:val="20"/>
              </w:rPr>
            </w:pPr>
            <w:r w:rsidRPr="00CF2750">
              <w:rPr>
                <w:sz w:val="20"/>
                <w:szCs w:val="20"/>
              </w:rPr>
              <w:t>National Center for Rural Water Supply and Sanitation</w:t>
            </w:r>
          </w:p>
        </w:tc>
      </w:tr>
      <w:tr w:rsidR="005A6010" w:rsidRPr="00CF2750" w14:paraId="2209D51B" w14:textId="77777777" w:rsidTr="005A6010">
        <w:trPr>
          <w:trHeight w:hRule="exact" w:val="288"/>
        </w:trPr>
        <w:tc>
          <w:tcPr>
            <w:tcW w:w="1668" w:type="dxa"/>
          </w:tcPr>
          <w:p w14:paraId="048BC23B" w14:textId="77777777" w:rsidR="005A6010" w:rsidRPr="00CF2750" w:rsidRDefault="005A6010" w:rsidP="001454FD">
            <w:pPr>
              <w:rPr>
                <w:sz w:val="20"/>
                <w:szCs w:val="20"/>
              </w:rPr>
            </w:pPr>
            <w:r w:rsidRPr="00CF2750">
              <w:rPr>
                <w:sz w:val="20"/>
                <w:szCs w:val="20"/>
              </w:rPr>
              <w:t>NTP</w:t>
            </w:r>
          </w:p>
        </w:tc>
        <w:tc>
          <w:tcPr>
            <w:tcW w:w="7371" w:type="dxa"/>
          </w:tcPr>
          <w:p w14:paraId="00A70224" w14:textId="77777777" w:rsidR="005A6010" w:rsidRPr="00CF2750" w:rsidRDefault="00B0135E" w:rsidP="001454FD">
            <w:pPr>
              <w:rPr>
                <w:sz w:val="20"/>
                <w:szCs w:val="20"/>
              </w:rPr>
            </w:pPr>
            <w:r w:rsidRPr="00CF2750">
              <w:rPr>
                <w:sz w:val="20"/>
                <w:szCs w:val="20"/>
              </w:rPr>
              <w:t>National Target Program</w:t>
            </w:r>
          </w:p>
        </w:tc>
      </w:tr>
      <w:tr w:rsidR="005A6010" w:rsidRPr="00CF2750" w14:paraId="51C32B87" w14:textId="77777777" w:rsidTr="005A6010">
        <w:trPr>
          <w:trHeight w:hRule="exact" w:val="288"/>
        </w:trPr>
        <w:tc>
          <w:tcPr>
            <w:tcW w:w="1668" w:type="dxa"/>
          </w:tcPr>
          <w:p w14:paraId="6E411EDC" w14:textId="77777777" w:rsidR="005A6010" w:rsidRPr="00CF2750" w:rsidRDefault="005A6010" w:rsidP="001454FD">
            <w:pPr>
              <w:rPr>
                <w:sz w:val="20"/>
                <w:szCs w:val="20"/>
              </w:rPr>
            </w:pPr>
            <w:r w:rsidRPr="00CF2750">
              <w:rPr>
                <w:sz w:val="20"/>
                <w:szCs w:val="20"/>
              </w:rPr>
              <w:t>O&amp;M</w:t>
            </w:r>
          </w:p>
        </w:tc>
        <w:tc>
          <w:tcPr>
            <w:tcW w:w="7371" w:type="dxa"/>
          </w:tcPr>
          <w:p w14:paraId="5349D026" w14:textId="77777777" w:rsidR="005A6010" w:rsidRPr="00CF2750" w:rsidRDefault="005A6010" w:rsidP="001454FD">
            <w:pPr>
              <w:rPr>
                <w:sz w:val="20"/>
                <w:szCs w:val="20"/>
              </w:rPr>
            </w:pPr>
            <w:r w:rsidRPr="00CF2750">
              <w:rPr>
                <w:sz w:val="20"/>
                <w:szCs w:val="20"/>
              </w:rPr>
              <w:t>Operation and Maintenance</w:t>
            </w:r>
          </w:p>
        </w:tc>
      </w:tr>
      <w:tr w:rsidR="0084052E" w:rsidRPr="00CF2750" w14:paraId="1CC718D0" w14:textId="77777777" w:rsidTr="005A6010">
        <w:trPr>
          <w:trHeight w:hRule="exact" w:val="288"/>
        </w:trPr>
        <w:tc>
          <w:tcPr>
            <w:tcW w:w="1668" w:type="dxa"/>
          </w:tcPr>
          <w:p w14:paraId="4769BF32" w14:textId="77777777" w:rsidR="0084052E" w:rsidRPr="00CF2750" w:rsidRDefault="0084052E" w:rsidP="001454FD">
            <w:pPr>
              <w:rPr>
                <w:sz w:val="20"/>
                <w:szCs w:val="20"/>
              </w:rPr>
            </w:pPr>
            <w:r w:rsidRPr="00CF2750">
              <w:rPr>
                <w:sz w:val="20"/>
                <w:szCs w:val="20"/>
              </w:rPr>
              <w:t>OBA</w:t>
            </w:r>
          </w:p>
        </w:tc>
        <w:tc>
          <w:tcPr>
            <w:tcW w:w="7371" w:type="dxa"/>
          </w:tcPr>
          <w:p w14:paraId="3ED8C33F" w14:textId="77777777" w:rsidR="0084052E" w:rsidRPr="00CF2750" w:rsidRDefault="0084052E" w:rsidP="001454FD">
            <w:pPr>
              <w:rPr>
                <w:sz w:val="20"/>
                <w:szCs w:val="20"/>
              </w:rPr>
            </w:pPr>
            <w:r w:rsidRPr="00CF2750">
              <w:rPr>
                <w:sz w:val="20"/>
                <w:szCs w:val="20"/>
              </w:rPr>
              <w:t>Output-Based Aid</w:t>
            </w:r>
          </w:p>
        </w:tc>
      </w:tr>
      <w:tr w:rsidR="005A6010" w:rsidRPr="00CF2750" w14:paraId="743EEC1A" w14:textId="77777777" w:rsidTr="005A6010">
        <w:trPr>
          <w:trHeight w:hRule="exact" w:val="288"/>
        </w:trPr>
        <w:tc>
          <w:tcPr>
            <w:tcW w:w="1668" w:type="dxa"/>
          </w:tcPr>
          <w:p w14:paraId="1D0F9DA2" w14:textId="77777777" w:rsidR="005A6010" w:rsidRPr="00CF2750" w:rsidRDefault="005A6010" w:rsidP="001454FD">
            <w:pPr>
              <w:rPr>
                <w:sz w:val="20"/>
                <w:szCs w:val="20"/>
              </w:rPr>
            </w:pPr>
            <w:r w:rsidRPr="00CF2750">
              <w:rPr>
                <w:sz w:val="20"/>
                <w:szCs w:val="20"/>
              </w:rPr>
              <w:t>PAP</w:t>
            </w:r>
          </w:p>
        </w:tc>
        <w:tc>
          <w:tcPr>
            <w:tcW w:w="7371" w:type="dxa"/>
          </w:tcPr>
          <w:p w14:paraId="7B1F20EC" w14:textId="77777777" w:rsidR="005A6010" w:rsidRPr="00CF2750" w:rsidRDefault="005A6010" w:rsidP="001454FD">
            <w:pPr>
              <w:rPr>
                <w:sz w:val="20"/>
                <w:szCs w:val="20"/>
              </w:rPr>
            </w:pPr>
            <w:r w:rsidRPr="00CF2750">
              <w:rPr>
                <w:sz w:val="20"/>
                <w:szCs w:val="20"/>
              </w:rPr>
              <w:t>Process Action Plan</w:t>
            </w:r>
          </w:p>
        </w:tc>
      </w:tr>
      <w:tr w:rsidR="005A6010" w:rsidRPr="00CF2750" w14:paraId="3BF26ACB" w14:textId="77777777" w:rsidTr="005A6010">
        <w:trPr>
          <w:trHeight w:hRule="exact" w:val="288"/>
        </w:trPr>
        <w:tc>
          <w:tcPr>
            <w:tcW w:w="1668" w:type="dxa"/>
          </w:tcPr>
          <w:p w14:paraId="2CF490B7" w14:textId="77777777" w:rsidR="005A6010" w:rsidRPr="00CF2750" w:rsidRDefault="005A6010" w:rsidP="001454FD">
            <w:pPr>
              <w:rPr>
                <w:sz w:val="20"/>
                <w:szCs w:val="20"/>
              </w:rPr>
            </w:pPr>
            <w:proofErr w:type="spellStart"/>
            <w:r w:rsidRPr="00CF2750">
              <w:rPr>
                <w:sz w:val="20"/>
                <w:szCs w:val="20"/>
              </w:rPr>
              <w:t>pCERWASS</w:t>
            </w:r>
            <w:proofErr w:type="spellEnd"/>
          </w:p>
        </w:tc>
        <w:tc>
          <w:tcPr>
            <w:tcW w:w="7371" w:type="dxa"/>
          </w:tcPr>
          <w:p w14:paraId="3D608C48" w14:textId="77777777" w:rsidR="005A6010" w:rsidRPr="00CF2750" w:rsidRDefault="005A6010" w:rsidP="001454FD">
            <w:pPr>
              <w:rPr>
                <w:sz w:val="20"/>
                <w:szCs w:val="20"/>
              </w:rPr>
            </w:pPr>
            <w:r w:rsidRPr="00CF2750">
              <w:rPr>
                <w:sz w:val="20"/>
                <w:szCs w:val="20"/>
              </w:rPr>
              <w:t>Provincial Center for Rural Water Supply and Sanitation</w:t>
            </w:r>
          </w:p>
        </w:tc>
      </w:tr>
      <w:tr w:rsidR="005A6010" w:rsidRPr="00CF2750" w14:paraId="43B94A33" w14:textId="77777777" w:rsidTr="005A6010">
        <w:trPr>
          <w:trHeight w:hRule="exact" w:val="288"/>
        </w:trPr>
        <w:tc>
          <w:tcPr>
            <w:tcW w:w="1668" w:type="dxa"/>
          </w:tcPr>
          <w:p w14:paraId="5DF7AFE8" w14:textId="77777777" w:rsidR="005A6010" w:rsidRPr="00CF2750" w:rsidRDefault="005A6010" w:rsidP="001454FD">
            <w:pPr>
              <w:rPr>
                <w:sz w:val="20"/>
                <w:szCs w:val="20"/>
              </w:rPr>
            </w:pPr>
            <w:r w:rsidRPr="00CF2750">
              <w:rPr>
                <w:sz w:val="20"/>
                <w:szCs w:val="20"/>
              </w:rPr>
              <w:t>PMC</w:t>
            </w:r>
          </w:p>
        </w:tc>
        <w:tc>
          <w:tcPr>
            <w:tcW w:w="7371" w:type="dxa"/>
          </w:tcPr>
          <w:p w14:paraId="02244009" w14:textId="77777777" w:rsidR="005A6010" w:rsidRPr="00CF2750" w:rsidRDefault="005A6010" w:rsidP="001454FD">
            <w:pPr>
              <w:rPr>
                <w:sz w:val="20"/>
                <w:szCs w:val="20"/>
              </w:rPr>
            </w:pPr>
            <w:r w:rsidRPr="00CF2750">
              <w:rPr>
                <w:sz w:val="20"/>
                <w:szCs w:val="20"/>
              </w:rPr>
              <w:t>Preventive Medical Center (Province Level)</w:t>
            </w:r>
          </w:p>
        </w:tc>
      </w:tr>
      <w:tr w:rsidR="005147ED" w:rsidRPr="00CF2750" w14:paraId="357DC4BC" w14:textId="77777777" w:rsidTr="005A6010">
        <w:trPr>
          <w:trHeight w:hRule="exact" w:val="288"/>
        </w:trPr>
        <w:tc>
          <w:tcPr>
            <w:tcW w:w="1668" w:type="dxa"/>
          </w:tcPr>
          <w:p w14:paraId="36605175" w14:textId="77777777" w:rsidR="005147ED" w:rsidRPr="00CF2750" w:rsidRDefault="005147ED" w:rsidP="001454FD">
            <w:pPr>
              <w:rPr>
                <w:sz w:val="20"/>
                <w:szCs w:val="20"/>
              </w:rPr>
            </w:pPr>
            <w:r w:rsidRPr="00CF2750">
              <w:rPr>
                <w:sz w:val="20"/>
                <w:szCs w:val="20"/>
              </w:rPr>
              <w:t>PPC</w:t>
            </w:r>
          </w:p>
        </w:tc>
        <w:tc>
          <w:tcPr>
            <w:tcW w:w="7371" w:type="dxa"/>
          </w:tcPr>
          <w:p w14:paraId="2821D890" w14:textId="77777777" w:rsidR="005147ED" w:rsidRPr="00CF2750" w:rsidRDefault="005147ED" w:rsidP="001454FD">
            <w:pPr>
              <w:rPr>
                <w:sz w:val="20"/>
                <w:szCs w:val="20"/>
              </w:rPr>
            </w:pPr>
            <w:r w:rsidRPr="00CF2750">
              <w:rPr>
                <w:sz w:val="20"/>
                <w:szCs w:val="20"/>
              </w:rPr>
              <w:t>Provincial People’s Committee</w:t>
            </w:r>
          </w:p>
        </w:tc>
      </w:tr>
      <w:tr w:rsidR="005A6010" w:rsidRPr="00CF2750" w14:paraId="04A277EF" w14:textId="77777777" w:rsidTr="005A6010">
        <w:trPr>
          <w:trHeight w:hRule="exact" w:val="288"/>
        </w:trPr>
        <w:tc>
          <w:tcPr>
            <w:tcW w:w="1668" w:type="dxa"/>
          </w:tcPr>
          <w:p w14:paraId="34F13185" w14:textId="77777777" w:rsidR="005A6010" w:rsidRPr="00CF2750" w:rsidRDefault="005A6010" w:rsidP="001454FD">
            <w:pPr>
              <w:rPr>
                <w:sz w:val="20"/>
                <w:szCs w:val="20"/>
              </w:rPr>
            </w:pPr>
            <w:r w:rsidRPr="00CF2750">
              <w:rPr>
                <w:sz w:val="20"/>
                <w:szCs w:val="20"/>
              </w:rPr>
              <w:t>RWSS</w:t>
            </w:r>
          </w:p>
        </w:tc>
        <w:tc>
          <w:tcPr>
            <w:tcW w:w="7371" w:type="dxa"/>
          </w:tcPr>
          <w:p w14:paraId="24059143" w14:textId="77777777" w:rsidR="005A6010" w:rsidRPr="00CF2750" w:rsidRDefault="005A6010" w:rsidP="001454FD">
            <w:pPr>
              <w:rPr>
                <w:sz w:val="20"/>
                <w:szCs w:val="20"/>
              </w:rPr>
            </w:pPr>
            <w:r w:rsidRPr="00CF2750">
              <w:rPr>
                <w:sz w:val="20"/>
                <w:szCs w:val="20"/>
              </w:rPr>
              <w:t>Rural Water Supply and Sanitation</w:t>
            </w:r>
          </w:p>
        </w:tc>
      </w:tr>
      <w:tr w:rsidR="005A6010" w:rsidRPr="00CF2750" w14:paraId="683A6D2A" w14:textId="77777777" w:rsidTr="005A6010">
        <w:trPr>
          <w:trHeight w:hRule="exact" w:val="288"/>
        </w:trPr>
        <w:tc>
          <w:tcPr>
            <w:tcW w:w="1668" w:type="dxa"/>
          </w:tcPr>
          <w:p w14:paraId="67DFAEF7" w14:textId="77777777" w:rsidR="005A6010" w:rsidRPr="00CF2750" w:rsidRDefault="005A6010" w:rsidP="001454FD">
            <w:pPr>
              <w:rPr>
                <w:sz w:val="20"/>
                <w:szCs w:val="20"/>
              </w:rPr>
            </w:pPr>
            <w:r w:rsidRPr="00CF2750">
              <w:rPr>
                <w:sz w:val="20"/>
                <w:szCs w:val="20"/>
              </w:rPr>
              <w:t>SO</w:t>
            </w:r>
          </w:p>
        </w:tc>
        <w:tc>
          <w:tcPr>
            <w:tcW w:w="7371" w:type="dxa"/>
          </w:tcPr>
          <w:p w14:paraId="0B481AD7" w14:textId="77777777" w:rsidR="005A6010" w:rsidRPr="00CF2750" w:rsidRDefault="005A6010" w:rsidP="001454FD">
            <w:pPr>
              <w:rPr>
                <w:sz w:val="20"/>
                <w:szCs w:val="20"/>
              </w:rPr>
            </w:pPr>
            <w:r w:rsidRPr="00CF2750">
              <w:rPr>
                <w:sz w:val="20"/>
                <w:szCs w:val="20"/>
              </w:rPr>
              <w:t>Standing Office</w:t>
            </w:r>
          </w:p>
        </w:tc>
      </w:tr>
      <w:tr w:rsidR="005A6010" w:rsidRPr="00CF2750" w14:paraId="443DA1B0" w14:textId="77777777" w:rsidTr="005A6010">
        <w:trPr>
          <w:trHeight w:hRule="exact" w:val="288"/>
        </w:trPr>
        <w:tc>
          <w:tcPr>
            <w:tcW w:w="1668" w:type="dxa"/>
          </w:tcPr>
          <w:p w14:paraId="247AD3E7" w14:textId="77777777" w:rsidR="005A6010" w:rsidRPr="00CF2750" w:rsidRDefault="005A6010" w:rsidP="001454FD">
            <w:pPr>
              <w:rPr>
                <w:sz w:val="20"/>
                <w:szCs w:val="20"/>
              </w:rPr>
            </w:pPr>
            <w:r w:rsidRPr="00CF2750">
              <w:rPr>
                <w:sz w:val="20"/>
                <w:szCs w:val="20"/>
              </w:rPr>
              <w:t>TA</w:t>
            </w:r>
          </w:p>
        </w:tc>
        <w:tc>
          <w:tcPr>
            <w:tcW w:w="7371" w:type="dxa"/>
          </w:tcPr>
          <w:p w14:paraId="1720111F" w14:textId="77777777" w:rsidR="005A6010" w:rsidRPr="00CF2750" w:rsidRDefault="005A6010" w:rsidP="001454FD">
            <w:pPr>
              <w:rPr>
                <w:sz w:val="20"/>
                <w:szCs w:val="20"/>
              </w:rPr>
            </w:pPr>
            <w:r w:rsidRPr="00CF2750">
              <w:rPr>
                <w:sz w:val="20"/>
                <w:szCs w:val="20"/>
              </w:rPr>
              <w:t>Technical Assistance</w:t>
            </w:r>
          </w:p>
        </w:tc>
      </w:tr>
      <w:tr w:rsidR="005A6010" w:rsidRPr="00CF2750" w14:paraId="20D45BED" w14:textId="77777777" w:rsidTr="005A6010">
        <w:trPr>
          <w:trHeight w:hRule="exact" w:val="288"/>
        </w:trPr>
        <w:tc>
          <w:tcPr>
            <w:tcW w:w="1668" w:type="dxa"/>
          </w:tcPr>
          <w:p w14:paraId="0B70A519" w14:textId="77777777" w:rsidR="005A6010" w:rsidRPr="00CF2750" w:rsidRDefault="005A6010" w:rsidP="001454FD">
            <w:pPr>
              <w:rPr>
                <w:sz w:val="20"/>
                <w:szCs w:val="20"/>
              </w:rPr>
            </w:pPr>
            <w:r w:rsidRPr="00CF2750">
              <w:rPr>
                <w:sz w:val="20"/>
                <w:szCs w:val="20"/>
              </w:rPr>
              <w:t>TPBS</w:t>
            </w:r>
          </w:p>
        </w:tc>
        <w:tc>
          <w:tcPr>
            <w:tcW w:w="7371" w:type="dxa"/>
          </w:tcPr>
          <w:p w14:paraId="7B7A607B" w14:textId="77777777" w:rsidR="005A6010" w:rsidRPr="00CF2750" w:rsidRDefault="00B0135E" w:rsidP="001454FD">
            <w:pPr>
              <w:rPr>
                <w:sz w:val="20"/>
                <w:szCs w:val="20"/>
              </w:rPr>
            </w:pPr>
            <w:r w:rsidRPr="00CF2750">
              <w:rPr>
                <w:sz w:val="20"/>
                <w:szCs w:val="20"/>
              </w:rPr>
              <w:t>Target Program</w:t>
            </w:r>
            <w:r w:rsidR="005A6010" w:rsidRPr="00CF2750">
              <w:rPr>
                <w:sz w:val="20"/>
                <w:szCs w:val="20"/>
              </w:rPr>
              <w:t xml:space="preserve"> Budget Support</w:t>
            </w:r>
          </w:p>
        </w:tc>
      </w:tr>
      <w:tr w:rsidR="005A6010" w:rsidRPr="00CF2750" w14:paraId="2D320B35" w14:textId="77777777" w:rsidTr="005A6010">
        <w:trPr>
          <w:trHeight w:hRule="exact" w:val="288"/>
        </w:trPr>
        <w:tc>
          <w:tcPr>
            <w:tcW w:w="1668" w:type="dxa"/>
          </w:tcPr>
          <w:p w14:paraId="0DD755B6" w14:textId="77777777" w:rsidR="005A6010" w:rsidRPr="00CF2750" w:rsidRDefault="005A6010" w:rsidP="001454FD">
            <w:pPr>
              <w:rPr>
                <w:sz w:val="20"/>
                <w:szCs w:val="20"/>
              </w:rPr>
            </w:pPr>
            <w:r w:rsidRPr="00CF2750">
              <w:rPr>
                <w:sz w:val="20"/>
                <w:szCs w:val="20"/>
              </w:rPr>
              <w:t>UK</w:t>
            </w:r>
          </w:p>
        </w:tc>
        <w:tc>
          <w:tcPr>
            <w:tcW w:w="7371" w:type="dxa"/>
          </w:tcPr>
          <w:p w14:paraId="18FFECF4" w14:textId="77777777" w:rsidR="005A6010" w:rsidRPr="00CF2750" w:rsidRDefault="005A6010" w:rsidP="001454FD">
            <w:pPr>
              <w:rPr>
                <w:sz w:val="20"/>
                <w:szCs w:val="20"/>
              </w:rPr>
            </w:pPr>
            <w:r w:rsidRPr="00CF2750">
              <w:rPr>
                <w:sz w:val="20"/>
                <w:szCs w:val="20"/>
              </w:rPr>
              <w:t>United Kingdom</w:t>
            </w:r>
          </w:p>
        </w:tc>
      </w:tr>
      <w:tr w:rsidR="0084052E" w:rsidRPr="00CF2750" w14:paraId="31170A46" w14:textId="77777777" w:rsidTr="005A6010">
        <w:trPr>
          <w:trHeight w:hRule="exact" w:val="288"/>
        </w:trPr>
        <w:tc>
          <w:tcPr>
            <w:tcW w:w="1668" w:type="dxa"/>
          </w:tcPr>
          <w:p w14:paraId="73E4BD6D" w14:textId="77777777" w:rsidR="0084052E" w:rsidRPr="00CF2750" w:rsidRDefault="0084052E" w:rsidP="001454FD">
            <w:pPr>
              <w:rPr>
                <w:sz w:val="20"/>
                <w:szCs w:val="20"/>
              </w:rPr>
            </w:pPr>
            <w:r w:rsidRPr="00CF2750">
              <w:rPr>
                <w:sz w:val="20"/>
                <w:szCs w:val="20"/>
              </w:rPr>
              <w:t>UNICEF</w:t>
            </w:r>
          </w:p>
        </w:tc>
        <w:tc>
          <w:tcPr>
            <w:tcW w:w="7371" w:type="dxa"/>
          </w:tcPr>
          <w:p w14:paraId="29440240" w14:textId="77777777" w:rsidR="0084052E" w:rsidRPr="00CF2750" w:rsidRDefault="0084052E" w:rsidP="001454FD">
            <w:pPr>
              <w:rPr>
                <w:sz w:val="20"/>
                <w:szCs w:val="20"/>
              </w:rPr>
            </w:pPr>
            <w:r w:rsidRPr="00CF2750">
              <w:rPr>
                <w:sz w:val="20"/>
                <w:szCs w:val="20"/>
              </w:rPr>
              <w:t>United Nations Children’s Fund</w:t>
            </w:r>
          </w:p>
        </w:tc>
      </w:tr>
      <w:tr w:rsidR="005A6010" w:rsidRPr="00CF2750" w14:paraId="58AED23D" w14:textId="77777777" w:rsidTr="005A6010">
        <w:trPr>
          <w:trHeight w:hRule="exact" w:val="288"/>
        </w:trPr>
        <w:tc>
          <w:tcPr>
            <w:tcW w:w="1668" w:type="dxa"/>
          </w:tcPr>
          <w:p w14:paraId="5BF1DBAC" w14:textId="77777777" w:rsidR="005A6010" w:rsidRPr="00CF2750" w:rsidRDefault="005A6010" w:rsidP="001454FD">
            <w:pPr>
              <w:rPr>
                <w:sz w:val="20"/>
                <w:szCs w:val="20"/>
              </w:rPr>
            </w:pPr>
            <w:r w:rsidRPr="00CF2750">
              <w:rPr>
                <w:sz w:val="20"/>
                <w:szCs w:val="20"/>
              </w:rPr>
              <w:t>VBSP</w:t>
            </w:r>
          </w:p>
        </w:tc>
        <w:tc>
          <w:tcPr>
            <w:tcW w:w="7371" w:type="dxa"/>
          </w:tcPr>
          <w:p w14:paraId="688530D2" w14:textId="77777777" w:rsidR="005A6010" w:rsidRPr="00CF2750" w:rsidRDefault="005A6010" w:rsidP="001454FD">
            <w:pPr>
              <w:rPr>
                <w:sz w:val="20"/>
                <w:szCs w:val="20"/>
              </w:rPr>
            </w:pPr>
            <w:r w:rsidRPr="00CF2750">
              <w:rPr>
                <w:sz w:val="20"/>
                <w:szCs w:val="20"/>
              </w:rPr>
              <w:t>Vietnam Bank For Social Policy</w:t>
            </w:r>
          </w:p>
        </w:tc>
      </w:tr>
      <w:tr w:rsidR="005A6010" w:rsidRPr="00CF2750" w14:paraId="6B8B29D6" w14:textId="77777777" w:rsidTr="005A6010">
        <w:trPr>
          <w:trHeight w:hRule="exact" w:val="288"/>
        </w:trPr>
        <w:tc>
          <w:tcPr>
            <w:tcW w:w="1668" w:type="dxa"/>
          </w:tcPr>
          <w:p w14:paraId="45C441DB" w14:textId="77777777" w:rsidR="005A6010" w:rsidRPr="00CF2750" w:rsidRDefault="005A6010" w:rsidP="001454FD">
            <w:pPr>
              <w:rPr>
                <w:sz w:val="20"/>
                <w:szCs w:val="20"/>
              </w:rPr>
            </w:pPr>
            <w:r w:rsidRPr="00CF2750">
              <w:rPr>
                <w:sz w:val="20"/>
                <w:szCs w:val="20"/>
              </w:rPr>
              <w:t>VIHEMA</w:t>
            </w:r>
          </w:p>
        </w:tc>
        <w:tc>
          <w:tcPr>
            <w:tcW w:w="7371" w:type="dxa"/>
          </w:tcPr>
          <w:p w14:paraId="151F4448" w14:textId="77777777" w:rsidR="005A6010" w:rsidRPr="00CF2750" w:rsidRDefault="0084052E" w:rsidP="001454FD">
            <w:pPr>
              <w:rPr>
                <w:sz w:val="20"/>
                <w:szCs w:val="20"/>
              </w:rPr>
            </w:pPr>
            <w:r w:rsidRPr="00CF2750">
              <w:rPr>
                <w:sz w:val="20"/>
                <w:szCs w:val="20"/>
              </w:rPr>
              <w:t>Vietnam Health Environment Management Agency</w:t>
            </w:r>
          </w:p>
        </w:tc>
      </w:tr>
      <w:tr w:rsidR="005A6010" w:rsidRPr="00CF2750" w14:paraId="4E655783" w14:textId="77777777" w:rsidTr="005A6010">
        <w:trPr>
          <w:trHeight w:hRule="exact" w:val="288"/>
        </w:trPr>
        <w:tc>
          <w:tcPr>
            <w:tcW w:w="1668" w:type="dxa"/>
          </w:tcPr>
          <w:p w14:paraId="54D0F2F9" w14:textId="77777777" w:rsidR="005A6010" w:rsidRPr="00CF2750" w:rsidRDefault="005A6010" w:rsidP="001454FD">
            <w:pPr>
              <w:rPr>
                <w:sz w:val="20"/>
                <w:szCs w:val="20"/>
              </w:rPr>
            </w:pPr>
            <w:r w:rsidRPr="00CF2750">
              <w:rPr>
                <w:sz w:val="20"/>
                <w:szCs w:val="20"/>
              </w:rPr>
              <w:t>VND</w:t>
            </w:r>
          </w:p>
        </w:tc>
        <w:tc>
          <w:tcPr>
            <w:tcW w:w="7371" w:type="dxa"/>
          </w:tcPr>
          <w:p w14:paraId="6F061A96" w14:textId="77777777" w:rsidR="005A6010" w:rsidRPr="00CF2750" w:rsidRDefault="005A6010" w:rsidP="001454FD">
            <w:pPr>
              <w:rPr>
                <w:sz w:val="20"/>
                <w:szCs w:val="20"/>
              </w:rPr>
            </w:pPr>
            <w:r w:rsidRPr="00CF2750">
              <w:rPr>
                <w:sz w:val="20"/>
                <w:szCs w:val="20"/>
              </w:rPr>
              <w:t xml:space="preserve">Vietnamese Dong </w:t>
            </w:r>
          </w:p>
          <w:p w14:paraId="5836EE6B" w14:textId="77777777" w:rsidR="005A6010" w:rsidRPr="00CF2750" w:rsidRDefault="005A6010" w:rsidP="001454FD">
            <w:pPr>
              <w:jc w:val="right"/>
              <w:rPr>
                <w:sz w:val="20"/>
                <w:szCs w:val="20"/>
              </w:rPr>
            </w:pPr>
            <w:r w:rsidRPr="00CF2750">
              <w:rPr>
                <w:sz w:val="20"/>
                <w:szCs w:val="20"/>
              </w:rPr>
              <w:t>(VND 1,000 = DKK 0.25 = AUD 0.05 = GBP 0.03)</w:t>
            </w:r>
          </w:p>
        </w:tc>
      </w:tr>
      <w:tr w:rsidR="00CF2750" w:rsidRPr="00CF2750" w14:paraId="075D1A0A" w14:textId="77777777" w:rsidTr="008F38B8">
        <w:trPr>
          <w:trHeight w:hRule="exact" w:val="315"/>
        </w:trPr>
        <w:tc>
          <w:tcPr>
            <w:tcW w:w="1668" w:type="dxa"/>
          </w:tcPr>
          <w:p w14:paraId="15D58056" w14:textId="19BCB31F" w:rsidR="00CF2750" w:rsidRPr="00CF2750" w:rsidRDefault="00CF2750" w:rsidP="001454FD">
            <w:pPr>
              <w:rPr>
                <w:sz w:val="20"/>
                <w:szCs w:val="20"/>
              </w:rPr>
            </w:pPr>
            <w:r w:rsidRPr="00CF2750">
              <w:rPr>
                <w:sz w:val="20"/>
                <w:szCs w:val="20"/>
              </w:rPr>
              <w:t>WASH</w:t>
            </w:r>
          </w:p>
        </w:tc>
        <w:tc>
          <w:tcPr>
            <w:tcW w:w="7371" w:type="dxa"/>
          </w:tcPr>
          <w:p w14:paraId="3AA92E2C" w14:textId="77307CA8" w:rsidR="00CF2750" w:rsidRPr="00CF2750" w:rsidRDefault="00CF2750" w:rsidP="001454FD">
            <w:pPr>
              <w:rPr>
                <w:sz w:val="20"/>
                <w:szCs w:val="20"/>
              </w:rPr>
            </w:pPr>
            <w:r w:rsidRPr="00CF2750">
              <w:rPr>
                <w:sz w:val="20"/>
                <w:szCs w:val="20"/>
              </w:rPr>
              <w:t>Water, Sanitation and Hygiene</w:t>
            </w:r>
          </w:p>
        </w:tc>
      </w:tr>
      <w:tr w:rsidR="005A6010" w:rsidRPr="00CF2750" w14:paraId="7CB323E8" w14:textId="77777777" w:rsidTr="008F38B8">
        <w:trPr>
          <w:trHeight w:hRule="exact" w:val="315"/>
        </w:trPr>
        <w:tc>
          <w:tcPr>
            <w:tcW w:w="1668" w:type="dxa"/>
          </w:tcPr>
          <w:p w14:paraId="20DB11DC" w14:textId="77777777" w:rsidR="005A6010" w:rsidRPr="00CF2750" w:rsidRDefault="005A6010" w:rsidP="001454FD">
            <w:pPr>
              <w:rPr>
                <w:sz w:val="20"/>
                <w:szCs w:val="20"/>
              </w:rPr>
            </w:pPr>
            <w:r w:rsidRPr="00CF2750">
              <w:rPr>
                <w:sz w:val="20"/>
                <w:szCs w:val="20"/>
              </w:rPr>
              <w:t>VWU</w:t>
            </w:r>
          </w:p>
        </w:tc>
        <w:tc>
          <w:tcPr>
            <w:tcW w:w="7371" w:type="dxa"/>
          </w:tcPr>
          <w:p w14:paraId="1039A53D" w14:textId="6F376D8A" w:rsidR="008F38B8" w:rsidRPr="00CF2750" w:rsidRDefault="005A6010" w:rsidP="001454FD">
            <w:pPr>
              <w:rPr>
                <w:sz w:val="20"/>
                <w:szCs w:val="20"/>
              </w:rPr>
            </w:pPr>
            <w:r w:rsidRPr="00CF2750">
              <w:rPr>
                <w:sz w:val="20"/>
                <w:szCs w:val="20"/>
              </w:rPr>
              <w:t>Vietnam Women’s Union</w:t>
            </w:r>
          </w:p>
          <w:p w14:paraId="0E84D48E" w14:textId="77777777" w:rsidR="008F38B8" w:rsidRPr="00CF2750" w:rsidRDefault="008F38B8" w:rsidP="001454FD">
            <w:pPr>
              <w:rPr>
                <w:sz w:val="20"/>
                <w:szCs w:val="20"/>
              </w:rPr>
            </w:pPr>
          </w:p>
          <w:p w14:paraId="0F48F386" w14:textId="77777777" w:rsidR="008F38B8" w:rsidRPr="00CF2750" w:rsidRDefault="008F38B8" w:rsidP="001454FD">
            <w:pPr>
              <w:rPr>
                <w:sz w:val="20"/>
                <w:szCs w:val="20"/>
              </w:rPr>
            </w:pPr>
          </w:p>
        </w:tc>
      </w:tr>
      <w:tr w:rsidR="0084052E" w:rsidRPr="00CF2750" w14:paraId="19116F7F" w14:textId="77777777" w:rsidTr="005A6010">
        <w:trPr>
          <w:trHeight w:hRule="exact" w:val="288"/>
        </w:trPr>
        <w:tc>
          <w:tcPr>
            <w:tcW w:w="1668" w:type="dxa"/>
          </w:tcPr>
          <w:p w14:paraId="7F757F60" w14:textId="77777777" w:rsidR="0084052E" w:rsidRPr="00CF2750" w:rsidRDefault="0084052E" w:rsidP="001454FD">
            <w:pPr>
              <w:rPr>
                <w:sz w:val="20"/>
                <w:szCs w:val="20"/>
              </w:rPr>
            </w:pPr>
            <w:r w:rsidRPr="00CF2750">
              <w:rPr>
                <w:sz w:val="20"/>
                <w:szCs w:val="20"/>
              </w:rPr>
              <w:t>WHO</w:t>
            </w:r>
          </w:p>
        </w:tc>
        <w:tc>
          <w:tcPr>
            <w:tcW w:w="7371" w:type="dxa"/>
          </w:tcPr>
          <w:p w14:paraId="59A48F11" w14:textId="77777777" w:rsidR="0084052E" w:rsidRPr="00CF2750" w:rsidRDefault="0084052E" w:rsidP="001454FD">
            <w:pPr>
              <w:rPr>
                <w:sz w:val="20"/>
                <w:szCs w:val="20"/>
              </w:rPr>
            </w:pPr>
            <w:r w:rsidRPr="00CF2750">
              <w:rPr>
                <w:sz w:val="20"/>
                <w:szCs w:val="20"/>
              </w:rPr>
              <w:t>World Health Organization</w:t>
            </w:r>
          </w:p>
        </w:tc>
      </w:tr>
      <w:tr w:rsidR="00CF2750" w:rsidRPr="00CF2750" w14:paraId="0BAB7C38" w14:textId="77777777" w:rsidTr="005A6010">
        <w:trPr>
          <w:trHeight w:hRule="exact" w:val="288"/>
        </w:trPr>
        <w:tc>
          <w:tcPr>
            <w:tcW w:w="9039" w:type="dxa"/>
            <w:gridSpan w:val="2"/>
          </w:tcPr>
          <w:p w14:paraId="7B88A82A" w14:textId="77777777" w:rsidR="00CF2750" w:rsidRDefault="00CF2750" w:rsidP="001454FD">
            <w:pPr>
              <w:jc w:val="center"/>
              <w:rPr>
                <w:sz w:val="20"/>
                <w:szCs w:val="20"/>
              </w:rPr>
            </w:pPr>
            <w:r w:rsidRPr="00CF2750">
              <w:rPr>
                <w:sz w:val="20"/>
                <w:szCs w:val="20"/>
              </w:rPr>
              <w:t>USD 1 = DKK 5.5 = AUD 1.04 = GBP 0.63 = VND 20,000 = EUR 1.35</w:t>
            </w:r>
          </w:p>
          <w:p w14:paraId="4CEF1954" w14:textId="77777777" w:rsidR="00CF2750" w:rsidRPr="00CF2750" w:rsidRDefault="00CF2750" w:rsidP="001454FD">
            <w:pPr>
              <w:jc w:val="center"/>
              <w:rPr>
                <w:sz w:val="20"/>
                <w:szCs w:val="20"/>
              </w:rPr>
            </w:pPr>
          </w:p>
        </w:tc>
      </w:tr>
    </w:tbl>
    <w:p w14:paraId="4CC91582" w14:textId="77777777" w:rsidR="009A6B8E" w:rsidRPr="00CF2750" w:rsidRDefault="009A6B8E" w:rsidP="00CF2750">
      <w:pPr>
        <w:autoSpaceDE w:val="0"/>
        <w:autoSpaceDN w:val="0"/>
        <w:adjustRightInd w:val="0"/>
        <w:spacing w:after="0" w:line="240" w:lineRule="auto"/>
        <w:jc w:val="both"/>
        <w:rPr>
          <w:szCs w:val="40"/>
        </w:rPr>
      </w:pPr>
    </w:p>
    <w:p w14:paraId="594AF9A9" w14:textId="77777777" w:rsidR="00EA2C4A" w:rsidRPr="00CF2750" w:rsidRDefault="00EA2C4A" w:rsidP="00CF2750">
      <w:pPr>
        <w:autoSpaceDE w:val="0"/>
        <w:autoSpaceDN w:val="0"/>
        <w:adjustRightInd w:val="0"/>
        <w:spacing w:after="0" w:line="240" w:lineRule="auto"/>
        <w:jc w:val="both"/>
        <w:rPr>
          <w:szCs w:val="40"/>
        </w:rPr>
        <w:sectPr w:rsidR="00EA2C4A" w:rsidRPr="00CF2750" w:rsidSect="007A63CC">
          <w:pgSz w:w="12240" w:h="15840"/>
          <w:pgMar w:top="1440" w:right="1440" w:bottom="1440" w:left="1440" w:header="720" w:footer="720" w:gutter="0"/>
          <w:pgNumType w:fmt="lowerRoman" w:start="1"/>
          <w:cols w:space="720"/>
          <w:titlePg/>
          <w:docGrid w:linePitch="360"/>
        </w:sectPr>
      </w:pPr>
    </w:p>
    <w:p w14:paraId="2C58B5A4" w14:textId="77777777" w:rsidR="009A6B8E" w:rsidRPr="00802CD2" w:rsidRDefault="00EA2C4A" w:rsidP="003149C8">
      <w:pPr>
        <w:pStyle w:val="Heading1"/>
      </w:pPr>
      <w:bookmarkStart w:id="8" w:name="_Toc454102777"/>
      <w:r w:rsidRPr="003149C8">
        <w:lastRenderedPageBreak/>
        <w:t>INTRODUCTION</w:t>
      </w:r>
      <w:bookmarkEnd w:id="8"/>
    </w:p>
    <w:p w14:paraId="623D27F9" w14:textId="77777777" w:rsidR="00EA2C4A" w:rsidRPr="003149C8" w:rsidRDefault="00EA2C4A" w:rsidP="009012F4">
      <w:pPr>
        <w:pStyle w:val="Heading2"/>
        <w:numPr>
          <w:ilvl w:val="1"/>
          <w:numId w:val="7"/>
        </w:numPr>
      </w:pPr>
      <w:bookmarkStart w:id="9" w:name="_Toc454102778"/>
      <w:r w:rsidRPr="003149C8">
        <w:t>Activity Background</w:t>
      </w:r>
      <w:bookmarkEnd w:id="9"/>
    </w:p>
    <w:p w14:paraId="5F335BAA" w14:textId="6262E4F1" w:rsidR="00EA2C4A" w:rsidRPr="008C4931" w:rsidRDefault="008C4931" w:rsidP="006D2DDB">
      <w:pPr>
        <w:autoSpaceDE w:val="0"/>
        <w:autoSpaceDN w:val="0"/>
        <w:adjustRightInd w:val="0"/>
        <w:spacing w:after="0" w:line="240" w:lineRule="auto"/>
        <w:jc w:val="both"/>
        <w:rPr>
          <w:szCs w:val="40"/>
        </w:rPr>
      </w:pPr>
      <w:r>
        <w:rPr>
          <w:szCs w:val="40"/>
        </w:rPr>
        <w:t>V</w:t>
      </w:r>
      <w:r w:rsidRPr="008C4931">
        <w:rPr>
          <w:szCs w:val="40"/>
        </w:rPr>
        <w:t xml:space="preserve">ietnam’s </w:t>
      </w:r>
      <w:r>
        <w:rPr>
          <w:szCs w:val="40"/>
        </w:rPr>
        <w:t>record of economic growth and poverty alleviation over the last three decades has been commendable.  Through the three phases of the National Target Program for Rural Water Supply and Sanitation (NTP), Vietnam has also achieved the Millennium Development Goal’s Targets for water supply and sanitation.</w:t>
      </w:r>
      <w:r w:rsidR="004E57D4" w:rsidRPr="004E57D4">
        <w:t xml:space="preserve"> </w:t>
      </w:r>
      <w:r w:rsidR="004E57D4">
        <w:t xml:space="preserve"> Building on the </w:t>
      </w:r>
      <w:r w:rsidR="00DF7062">
        <w:t>successes of</w:t>
      </w:r>
      <w:r w:rsidR="004E57D4">
        <w:t xml:space="preserve"> the prev</w:t>
      </w:r>
      <w:r w:rsidR="006867A1">
        <w:t>ious two phases (2001-2006; 2006</w:t>
      </w:r>
      <w:r w:rsidR="004E57D4">
        <w:t xml:space="preserve">-2011), </w:t>
      </w:r>
      <w:r w:rsidR="00FC6BE8">
        <w:t>the third phase (NTP</w:t>
      </w:r>
      <w:r w:rsidR="004E57D4">
        <w:t>3</w:t>
      </w:r>
      <w:r w:rsidR="00FC6BE8">
        <w:t xml:space="preserve">, </w:t>
      </w:r>
      <w:r w:rsidR="006867A1">
        <w:t>2011</w:t>
      </w:r>
      <w:r w:rsidR="004E57D4">
        <w:t xml:space="preserve">-2015) sought to improve health and living conditions of the rural poor (including ethnic minorities, women and girls) through improved water supply and sanitation, hygiene promotion and protection of the environment.  </w:t>
      </w:r>
    </w:p>
    <w:p w14:paraId="50506B4A" w14:textId="77777777" w:rsidR="00FC6BE8" w:rsidRDefault="00FC6BE8" w:rsidP="006D2DDB">
      <w:pPr>
        <w:autoSpaceDE w:val="0"/>
        <w:autoSpaceDN w:val="0"/>
        <w:adjustRightInd w:val="0"/>
        <w:spacing w:after="0" w:line="240" w:lineRule="auto"/>
        <w:jc w:val="both"/>
        <w:rPr>
          <w:szCs w:val="40"/>
        </w:rPr>
      </w:pPr>
    </w:p>
    <w:p w14:paraId="3830CA41" w14:textId="77777777" w:rsidR="005B2037" w:rsidRDefault="00FC6BE8" w:rsidP="006D2DDB">
      <w:pPr>
        <w:autoSpaceDE w:val="0"/>
        <w:autoSpaceDN w:val="0"/>
        <w:adjustRightInd w:val="0"/>
        <w:spacing w:after="0" w:line="240" w:lineRule="auto"/>
        <w:jc w:val="both"/>
        <w:rPr>
          <w:szCs w:val="40"/>
        </w:rPr>
      </w:pPr>
      <w:r w:rsidRPr="00FC6BE8">
        <w:rPr>
          <w:szCs w:val="40"/>
        </w:rPr>
        <w:t xml:space="preserve">NTP3 </w:t>
      </w:r>
      <w:r>
        <w:rPr>
          <w:szCs w:val="40"/>
        </w:rPr>
        <w:t>was</w:t>
      </w:r>
      <w:r w:rsidRPr="00FC6BE8">
        <w:rPr>
          <w:szCs w:val="40"/>
        </w:rPr>
        <w:t xml:space="preserve"> the Government of Vietnam</w:t>
      </w:r>
      <w:r>
        <w:rPr>
          <w:szCs w:val="40"/>
        </w:rPr>
        <w:t>’s</w:t>
      </w:r>
      <w:r w:rsidRPr="00FC6BE8">
        <w:rPr>
          <w:szCs w:val="40"/>
        </w:rPr>
        <w:t xml:space="preserve"> own</w:t>
      </w:r>
      <w:r>
        <w:rPr>
          <w:szCs w:val="40"/>
        </w:rPr>
        <w:t xml:space="preserve"> Program and was</w:t>
      </w:r>
      <w:r w:rsidRPr="00FC6BE8">
        <w:rPr>
          <w:szCs w:val="40"/>
        </w:rPr>
        <w:t xml:space="preserve"> delivered through the country's own financing and implementation structures consistent with the principles established by the Hanoi Core Statement on Aid Effectiveness. </w:t>
      </w:r>
      <w:r>
        <w:rPr>
          <w:szCs w:val="40"/>
        </w:rPr>
        <w:t xml:space="preserve"> </w:t>
      </w:r>
      <w:r w:rsidR="0004608F">
        <w:rPr>
          <w:szCs w:val="40"/>
        </w:rPr>
        <w:t xml:space="preserve">About 80% of the </w:t>
      </w:r>
      <w:r w:rsidRPr="00FC6BE8">
        <w:rPr>
          <w:szCs w:val="40"/>
        </w:rPr>
        <w:t xml:space="preserve">Australian </w:t>
      </w:r>
      <w:r w:rsidR="0004608F">
        <w:rPr>
          <w:szCs w:val="40"/>
        </w:rPr>
        <w:t xml:space="preserve">contribution </w:t>
      </w:r>
      <w:r w:rsidR="005B2037">
        <w:rPr>
          <w:szCs w:val="40"/>
        </w:rPr>
        <w:t xml:space="preserve">of AUD </w:t>
      </w:r>
      <w:r w:rsidR="0004608F">
        <w:rPr>
          <w:szCs w:val="40"/>
        </w:rPr>
        <w:t xml:space="preserve">74 million was provided as </w:t>
      </w:r>
      <w:r w:rsidRPr="00FC6BE8">
        <w:rPr>
          <w:szCs w:val="40"/>
        </w:rPr>
        <w:t xml:space="preserve">budget support </w:t>
      </w:r>
      <w:r w:rsidR="0004608F">
        <w:rPr>
          <w:szCs w:val="40"/>
        </w:rPr>
        <w:t>to</w:t>
      </w:r>
      <w:r w:rsidRPr="00FC6BE8">
        <w:rPr>
          <w:szCs w:val="40"/>
        </w:rPr>
        <w:t xml:space="preserve"> the NTP3 and </w:t>
      </w:r>
      <w:r w:rsidR="0004608F">
        <w:rPr>
          <w:szCs w:val="40"/>
        </w:rPr>
        <w:t xml:space="preserve">about 20% was used for </w:t>
      </w:r>
      <w:r w:rsidRPr="00FC6BE8">
        <w:rPr>
          <w:szCs w:val="40"/>
        </w:rPr>
        <w:t>technical assistance to implementing agencies at all level</w:t>
      </w:r>
      <w:r w:rsidR="0004608F">
        <w:rPr>
          <w:szCs w:val="40"/>
        </w:rPr>
        <w:t>s</w:t>
      </w:r>
      <w:r w:rsidRPr="00FC6BE8">
        <w:rPr>
          <w:szCs w:val="40"/>
        </w:rPr>
        <w:t xml:space="preserve">. </w:t>
      </w:r>
      <w:r w:rsidR="00177F78">
        <w:rPr>
          <w:szCs w:val="40"/>
        </w:rPr>
        <w:t xml:space="preserve"> Denmark and the UK joined in </w:t>
      </w:r>
      <w:r w:rsidR="0004608F">
        <w:rPr>
          <w:szCs w:val="40"/>
        </w:rPr>
        <w:t>the</w:t>
      </w:r>
      <w:r w:rsidR="00177F78">
        <w:rPr>
          <w:szCs w:val="40"/>
        </w:rPr>
        <w:t xml:space="preserve"> budget support for NTP3.  </w:t>
      </w:r>
      <w:r w:rsidR="00881B97">
        <w:rPr>
          <w:szCs w:val="40"/>
        </w:rPr>
        <w:t>Together the Target Program Budget Support (TPBS) donors were providing about USD 100 million or about 10% of the planned NTP3 budget.</w:t>
      </w:r>
    </w:p>
    <w:p w14:paraId="42CBE752" w14:textId="77777777" w:rsidR="00881B97" w:rsidRDefault="00881B97" w:rsidP="006D2DDB">
      <w:pPr>
        <w:autoSpaceDE w:val="0"/>
        <w:autoSpaceDN w:val="0"/>
        <w:adjustRightInd w:val="0"/>
        <w:spacing w:after="0" w:line="240" w:lineRule="auto"/>
        <w:jc w:val="both"/>
        <w:rPr>
          <w:szCs w:val="40"/>
        </w:rPr>
      </w:pPr>
    </w:p>
    <w:p w14:paraId="2376081D" w14:textId="77777777" w:rsidR="00881B97" w:rsidRDefault="00881B97" w:rsidP="006D2DDB">
      <w:pPr>
        <w:autoSpaceDE w:val="0"/>
        <w:autoSpaceDN w:val="0"/>
        <w:adjustRightInd w:val="0"/>
        <w:spacing w:after="0" w:line="240" w:lineRule="auto"/>
        <w:jc w:val="both"/>
        <w:rPr>
          <w:szCs w:val="40"/>
        </w:rPr>
      </w:pPr>
      <w:r>
        <w:rPr>
          <w:szCs w:val="40"/>
        </w:rPr>
        <w:t xml:space="preserve">The </w:t>
      </w:r>
      <w:r w:rsidR="00C944D7">
        <w:rPr>
          <w:szCs w:val="40"/>
        </w:rPr>
        <w:t>Prime Minister approved NTP3</w:t>
      </w:r>
      <w:r>
        <w:rPr>
          <w:szCs w:val="40"/>
        </w:rPr>
        <w:t xml:space="preserve"> </w:t>
      </w:r>
      <w:r w:rsidR="00B67AA0">
        <w:rPr>
          <w:szCs w:val="40"/>
        </w:rPr>
        <w:t>on March 31, 2012.  It comprised three main components and several sub-components:</w:t>
      </w:r>
    </w:p>
    <w:p w14:paraId="0221F36A" w14:textId="77777777" w:rsidR="00B67AA0" w:rsidRPr="00682B9B" w:rsidRDefault="00B67AA0" w:rsidP="006D2DDB">
      <w:pPr>
        <w:pStyle w:val="ListParagraph"/>
        <w:numPr>
          <w:ilvl w:val="0"/>
          <w:numId w:val="8"/>
        </w:numPr>
        <w:autoSpaceDE w:val="0"/>
        <w:autoSpaceDN w:val="0"/>
        <w:adjustRightInd w:val="0"/>
        <w:spacing w:before="120" w:after="0" w:line="240" w:lineRule="auto"/>
        <w:jc w:val="both"/>
        <w:rPr>
          <w:rFonts w:cs="Times New Roman"/>
        </w:rPr>
      </w:pPr>
      <w:r w:rsidRPr="00682B9B">
        <w:rPr>
          <w:rFonts w:cs="Times New Roman"/>
        </w:rPr>
        <w:t>Rural domestic water supply and rural environment (VND 19,725 billion)</w:t>
      </w:r>
    </w:p>
    <w:p w14:paraId="6B83E9CB" w14:textId="77777777" w:rsidR="00B67AA0" w:rsidRPr="00682B9B" w:rsidRDefault="00B67AA0" w:rsidP="006D2DDB">
      <w:pPr>
        <w:pStyle w:val="ListParagraph"/>
        <w:numPr>
          <w:ilvl w:val="1"/>
          <w:numId w:val="9"/>
        </w:numPr>
        <w:autoSpaceDE w:val="0"/>
        <w:autoSpaceDN w:val="0"/>
        <w:adjustRightInd w:val="0"/>
        <w:spacing w:after="0" w:line="240" w:lineRule="auto"/>
        <w:jc w:val="both"/>
        <w:rPr>
          <w:rFonts w:cs="Times New Roman"/>
        </w:rPr>
      </w:pPr>
      <w:r>
        <w:rPr>
          <w:rFonts w:cs="Times New Roman"/>
        </w:rPr>
        <w:t>R</w:t>
      </w:r>
      <w:r w:rsidRPr="00682B9B">
        <w:rPr>
          <w:rFonts w:cs="Times New Roman"/>
        </w:rPr>
        <w:t xml:space="preserve">ural domestic water supply schemes, </w:t>
      </w:r>
      <w:r>
        <w:rPr>
          <w:rFonts w:cs="Times New Roman"/>
        </w:rPr>
        <w:t xml:space="preserve">with </w:t>
      </w:r>
      <w:r w:rsidRPr="00682B9B">
        <w:rPr>
          <w:rFonts w:cs="Times New Roman"/>
        </w:rPr>
        <w:t>priority given to areas with disadvantageous water-sources e.g. mountain, salt-water intrusion, arsenic/dioxin etc. contamination.</w:t>
      </w:r>
    </w:p>
    <w:p w14:paraId="3EAD0B1B" w14:textId="77777777" w:rsidR="00B67AA0" w:rsidRPr="00682B9B" w:rsidRDefault="00B67AA0" w:rsidP="006D2DDB">
      <w:pPr>
        <w:pStyle w:val="ListParagraph"/>
        <w:numPr>
          <w:ilvl w:val="1"/>
          <w:numId w:val="9"/>
        </w:numPr>
        <w:autoSpaceDE w:val="0"/>
        <w:autoSpaceDN w:val="0"/>
        <w:adjustRightInd w:val="0"/>
        <w:spacing w:after="0" w:line="240" w:lineRule="auto"/>
        <w:jc w:val="both"/>
        <w:rPr>
          <w:rFonts w:cs="Times New Roman"/>
        </w:rPr>
      </w:pPr>
      <w:r w:rsidRPr="00682B9B">
        <w:rPr>
          <w:rFonts w:cs="Times New Roman"/>
        </w:rPr>
        <w:t>RWSS facilities for preschools and schools.</w:t>
      </w:r>
    </w:p>
    <w:p w14:paraId="0F8FED0B" w14:textId="77777777" w:rsidR="00B67AA0" w:rsidRPr="00682B9B" w:rsidRDefault="00B67AA0" w:rsidP="006D2DDB">
      <w:pPr>
        <w:pStyle w:val="ListParagraph"/>
        <w:numPr>
          <w:ilvl w:val="1"/>
          <w:numId w:val="9"/>
        </w:numPr>
        <w:autoSpaceDE w:val="0"/>
        <w:autoSpaceDN w:val="0"/>
        <w:adjustRightInd w:val="0"/>
        <w:spacing w:after="0" w:line="240" w:lineRule="auto"/>
        <w:jc w:val="both"/>
        <w:rPr>
          <w:rFonts w:cs="Times New Roman"/>
        </w:rPr>
      </w:pPr>
      <w:r>
        <w:rPr>
          <w:rFonts w:cs="Times New Roman"/>
        </w:rPr>
        <w:t>H</w:t>
      </w:r>
      <w:r w:rsidRPr="00682B9B">
        <w:rPr>
          <w:rFonts w:cs="Times New Roman"/>
        </w:rPr>
        <w:t>ygienic livestock pens.</w:t>
      </w:r>
    </w:p>
    <w:p w14:paraId="1F85777F" w14:textId="77777777" w:rsidR="00B67AA0" w:rsidRPr="00682B9B" w:rsidRDefault="00B67AA0" w:rsidP="006D2DDB">
      <w:pPr>
        <w:pStyle w:val="ListParagraph"/>
        <w:numPr>
          <w:ilvl w:val="0"/>
          <w:numId w:val="8"/>
        </w:numPr>
        <w:autoSpaceDE w:val="0"/>
        <w:autoSpaceDN w:val="0"/>
        <w:adjustRightInd w:val="0"/>
        <w:spacing w:after="0" w:line="240" w:lineRule="auto"/>
        <w:jc w:val="both"/>
        <w:rPr>
          <w:rFonts w:cs="Times New Roman"/>
        </w:rPr>
      </w:pPr>
      <w:r w:rsidRPr="00682B9B">
        <w:rPr>
          <w:rFonts w:cs="Times New Roman"/>
        </w:rPr>
        <w:t>Rural sanitation (VND 5,961 billion)</w:t>
      </w:r>
    </w:p>
    <w:p w14:paraId="5E45F4F6" w14:textId="77777777" w:rsidR="00B67AA0" w:rsidRPr="00682B9B" w:rsidRDefault="00B67AA0" w:rsidP="006D2DDB">
      <w:pPr>
        <w:pStyle w:val="ListParagraph"/>
        <w:numPr>
          <w:ilvl w:val="1"/>
          <w:numId w:val="10"/>
        </w:numPr>
        <w:autoSpaceDE w:val="0"/>
        <w:autoSpaceDN w:val="0"/>
        <w:adjustRightInd w:val="0"/>
        <w:spacing w:after="0" w:line="240" w:lineRule="auto"/>
        <w:jc w:val="both"/>
        <w:rPr>
          <w:rFonts w:cs="Times New Roman"/>
        </w:rPr>
      </w:pPr>
      <w:r>
        <w:rPr>
          <w:rFonts w:cs="Times New Roman"/>
        </w:rPr>
        <w:t>H</w:t>
      </w:r>
      <w:r w:rsidRPr="00682B9B">
        <w:rPr>
          <w:rFonts w:cs="Times New Roman"/>
        </w:rPr>
        <w:t>ygienic household latrines.</w:t>
      </w:r>
    </w:p>
    <w:p w14:paraId="3CD3798D" w14:textId="77777777" w:rsidR="00B67AA0" w:rsidRPr="00682B9B" w:rsidRDefault="00B67AA0" w:rsidP="006D2DDB">
      <w:pPr>
        <w:pStyle w:val="ListParagraph"/>
        <w:numPr>
          <w:ilvl w:val="1"/>
          <w:numId w:val="10"/>
        </w:numPr>
        <w:autoSpaceDE w:val="0"/>
        <w:autoSpaceDN w:val="0"/>
        <w:adjustRightInd w:val="0"/>
        <w:spacing w:after="0" w:line="240" w:lineRule="auto"/>
        <w:jc w:val="both"/>
        <w:rPr>
          <w:rFonts w:cs="Times New Roman"/>
        </w:rPr>
      </w:pPr>
      <w:r w:rsidRPr="00682B9B">
        <w:rPr>
          <w:rFonts w:cs="Times New Roman"/>
        </w:rPr>
        <w:t>RWSS facilities for clinics.</w:t>
      </w:r>
    </w:p>
    <w:p w14:paraId="17EAFD8D" w14:textId="77777777" w:rsidR="00B67AA0" w:rsidRPr="00682B9B" w:rsidRDefault="00B67AA0" w:rsidP="006D2DDB">
      <w:pPr>
        <w:pStyle w:val="ListParagraph"/>
        <w:numPr>
          <w:ilvl w:val="0"/>
          <w:numId w:val="8"/>
        </w:numPr>
        <w:autoSpaceDE w:val="0"/>
        <w:autoSpaceDN w:val="0"/>
        <w:adjustRightInd w:val="0"/>
        <w:spacing w:after="0" w:line="240" w:lineRule="auto"/>
        <w:jc w:val="both"/>
        <w:rPr>
          <w:rFonts w:cs="Times New Roman"/>
        </w:rPr>
      </w:pPr>
      <w:r w:rsidRPr="00682B9B">
        <w:rPr>
          <w:rFonts w:cs="Times New Roman"/>
        </w:rPr>
        <w:t>Capacity building, communication and supervision, monitoring and evaluation of the Program (VND 1,914 billion)</w:t>
      </w:r>
    </w:p>
    <w:p w14:paraId="2D0DD035" w14:textId="77777777" w:rsidR="00B67AA0" w:rsidRDefault="00B67AA0" w:rsidP="006D2DDB">
      <w:pPr>
        <w:autoSpaceDE w:val="0"/>
        <w:autoSpaceDN w:val="0"/>
        <w:adjustRightInd w:val="0"/>
        <w:spacing w:after="0" w:line="240" w:lineRule="auto"/>
        <w:jc w:val="both"/>
        <w:rPr>
          <w:rFonts w:cs="Times New Roman"/>
        </w:rPr>
      </w:pPr>
    </w:p>
    <w:p w14:paraId="05F94DC2" w14:textId="77777777" w:rsidR="00FC6BE8" w:rsidRDefault="00FC6BE8" w:rsidP="006D2DDB">
      <w:pPr>
        <w:autoSpaceDE w:val="0"/>
        <w:autoSpaceDN w:val="0"/>
        <w:adjustRightInd w:val="0"/>
        <w:spacing w:after="0" w:line="240" w:lineRule="auto"/>
        <w:jc w:val="both"/>
        <w:rPr>
          <w:szCs w:val="40"/>
        </w:rPr>
      </w:pPr>
      <w:r w:rsidRPr="00FC6BE8">
        <w:rPr>
          <w:szCs w:val="40"/>
        </w:rPr>
        <w:t xml:space="preserve">The Program attracted a large number of stakeholders from all levels of government; NGOs and civil society. </w:t>
      </w:r>
      <w:r w:rsidR="00177F78">
        <w:rPr>
          <w:szCs w:val="40"/>
        </w:rPr>
        <w:t xml:space="preserve"> Australia effectively maintained</w:t>
      </w:r>
      <w:r w:rsidRPr="00FC6BE8">
        <w:rPr>
          <w:szCs w:val="40"/>
        </w:rPr>
        <w:t xml:space="preserve"> a lead donor role through hands on management and a range of strategic technical assistance provided to overcome sector deficiencies; encourage scalability of innovative approaches and ensure sector sustainability.</w:t>
      </w:r>
      <w:r w:rsidR="005702CE">
        <w:rPr>
          <w:szCs w:val="40"/>
        </w:rPr>
        <w:t xml:space="preserve">  Australia’s </w:t>
      </w:r>
      <w:r w:rsidR="005702CE" w:rsidRPr="00FC6BE8">
        <w:rPr>
          <w:szCs w:val="40"/>
        </w:rPr>
        <w:t xml:space="preserve">policy dialogue efforts </w:t>
      </w:r>
      <w:r w:rsidR="005702CE">
        <w:rPr>
          <w:szCs w:val="40"/>
        </w:rPr>
        <w:t xml:space="preserve">were supported through </w:t>
      </w:r>
      <w:r w:rsidR="00177F78" w:rsidRPr="00FC6BE8">
        <w:rPr>
          <w:szCs w:val="40"/>
        </w:rPr>
        <w:t xml:space="preserve">complementary programs </w:t>
      </w:r>
      <w:r w:rsidR="005702CE">
        <w:rPr>
          <w:szCs w:val="40"/>
        </w:rPr>
        <w:t>such as ADRAS research and grants</w:t>
      </w:r>
      <w:r w:rsidR="00C944D7">
        <w:rPr>
          <w:szCs w:val="40"/>
        </w:rPr>
        <w:t>, and results-based financing</w:t>
      </w:r>
      <w:r w:rsidR="005702CE">
        <w:rPr>
          <w:szCs w:val="40"/>
        </w:rPr>
        <w:t xml:space="preserve"> from the Civil Society Water, Sanitation and Hygiene Fund.</w:t>
      </w:r>
    </w:p>
    <w:p w14:paraId="4828D069" w14:textId="77777777" w:rsidR="00177F78" w:rsidRPr="008C4931" w:rsidRDefault="00177F78" w:rsidP="006D2DDB">
      <w:pPr>
        <w:autoSpaceDE w:val="0"/>
        <w:autoSpaceDN w:val="0"/>
        <w:adjustRightInd w:val="0"/>
        <w:spacing w:after="0" w:line="240" w:lineRule="auto"/>
        <w:jc w:val="both"/>
        <w:rPr>
          <w:szCs w:val="40"/>
        </w:rPr>
      </w:pPr>
    </w:p>
    <w:p w14:paraId="60D02A2E" w14:textId="77777777" w:rsidR="00EA2C4A" w:rsidRPr="003149C8" w:rsidRDefault="00EA2C4A" w:rsidP="008A62DF">
      <w:pPr>
        <w:pStyle w:val="Heading2"/>
        <w:numPr>
          <w:ilvl w:val="1"/>
          <w:numId w:val="7"/>
        </w:numPr>
      </w:pPr>
      <w:bookmarkStart w:id="10" w:name="_Toc454102779"/>
      <w:r w:rsidRPr="003149C8">
        <w:t>Evaluation Objectives and Questions</w:t>
      </w:r>
      <w:bookmarkEnd w:id="10"/>
    </w:p>
    <w:p w14:paraId="2CEEFEFA" w14:textId="333B7472" w:rsidR="006741FE" w:rsidRPr="006741FE" w:rsidRDefault="006741FE" w:rsidP="006741FE">
      <w:pPr>
        <w:autoSpaceDE w:val="0"/>
        <w:autoSpaceDN w:val="0"/>
        <w:adjustRightInd w:val="0"/>
        <w:spacing w:after="0" w:line="240" w:lineRule="auto"/>
        <w:rPr>
          <w:szCs w:val="40"/>
        </w:rPr>
      </w:pPr>
      <w:r>
        <w:rPr>
          <w:szCs w:val="40"/>
        </w:rPr>
        <w:t>As outlined in the Terms-of-Reference, t</w:t>
      </w:r>
      <w:r w:rsidR="008F38B8">
        <w:rPr>
          <w:szCs w:val="40"/>
        </w:rPr>
        <w:t>he objectives of the Independent Completion Evaluation</w:t>
      </w:r>
      <w:r w:rsidRPr="006741FE">
        <w:rPr>
          <w:szCs w:val="40"/>
        </w:rPr>
        <w:t xml:space="preserve"> are to:</w:t>
      </w:r>
    </w:p>
    <w:p w14:paraId="67B8959C" w14:textId="77777777" w:rsidR="006741FE" w:rsidRPr="008A62DF" w:rsidRDefault="006741FE" w:rsidP="006867A1">
      <w:pPr>
        <w:pStyle w:val="ListParagraph"/>
        <w:numPr>
          <w:ilvl w:val="0"/>
          <w:numId w:val="31"/>
        </w:numPr>
        <w:autoSpaceDE w:val="0"/>
        <w:autoSpaceDN w:val="0"/>
        <w:adjustRightInd w:val="0"/>
        <w:spacing w:before="120" w:after="0" w:line="240" w:lineRule="auto"/>
        <w:jc w:val="both"/>
        <w:rPr>
          <w:szCs w:val="40"/>
        </w:rPr>
      </w:pPr>
      <w:r w:rsidRPr="008A62DF">
        <w:rPr>
          <w:szCs w:val="40"/>
        </w:rPr>
        <w:t xml:space="preserve">Assess the </w:t>
      </w:r>
      <w:r w:rsidRPr="008A62DF">
        <w:rPr>
          <w:b/>
          <w:i/>
          <w:szCs w:val="40"/>
        </w:rPr>
        <w:t>relevance</w:t>
      </w:r>
      <w:r w:rsidRPr="008A62DF">
        <w:rPr>
          <w:szCs w:val="40"/>
        </w:rPr>
        <w:t xml:space="preserve"> (is this the right thing to do?);  </w:t>
      </w:r>
      <w:r w:rsidRPr="008A62DF">
        <w:rPr>
          <w:b/>
          <w:i/>
          <w:szCs w:val="40"/>
        </w:rPr>
        <w:t>effectiveness</w:t>
      </w:r>
      <w:r w:rsidRPr="008A62DF">
        <w:rPr>
          <w:szCs w:val="40"/>
        </w:rPr>
        <w:t xml:space="preserve">  (have we achieved the results that we expected over the lifetime of the investment); </w:t>
      </w:r>
      <w:r w:rsidRPr="008A62DF">
        <w:rPr>
          <w:b/>
          <w:i/>
          <w:szCs w:val="40"/>
        </w:rPr>
        <w:t>efficiency</w:t>
      </w:r>
      <w:r w:rsidRPr="008A62DF">
        <w:rPr>
          <w:szCs w:val="40"/>
        </w:rPr>
        <w:t xml:space="preserve"> ( did the investment </w:t>
      </w:r>
      <w:r w:rsidRPr="008A62DF">
        <w:rPr>
          <w:szCs w:val="40"/>
        </w:rPr>
        <w:lastRenderedPageBreak/>
        <w:t xml:space="preserve">make efficient use of Australia’s and other partners’ time and resources to achieve investment outcomes?);  </w:t>
      </w:r>
      <w:r w:rsidRPr="008A62DF">
        <w:rPr>
          <w:b/>
          <w:i/>
          <w:szCs w:val="40"/>
        </w:rPr>
        <w:t>monitoring and evaluation</w:t>
      </w:r>
      <w:r w:rsidRPr="008A62DF">
        <w:rPr>
          <w:szCs w:val="40"/>
        </w:rPr>
        <w:t xml:space="preserve"> (was an M&amp;E system  used to generate credible information which was used to measure progress towards meeting outcomes and for the program improvement, learning and accountability); </w:t>
      </w:r>
      <w:r w:rsidRPr="008A62DF">
        <w:rPr>
          <w:b/>
          <w:i/>
          <w:szCs w:val="40"/>
        </w:rPr>
        <w:t>sustainability</w:t>
      </w:r>
      <w:r w:rsidR="00A26686">
        <w:rPr>
          <w:szCs w:val="40"/>
        </w:rPr>
        <w:t xml:space="preserve"> (will the</w:t>
      </w:r>
      <w:r w:rsidRPr="008A62DF">
        <w:rPr>
          <w:szCs w:val="40"/>
        </w:rPr>
        <w:t xml:space="preserve"> benefits endure after Australia’s and other partners’ contribution</w:t>
      </w:r>
      <w:r w:rsidR="00A26686">
        <w:rPr>
          <w:szCs w:val="40"/>
        </w:rPr>
        <w:t>s have</w:t>
      </w:r>
      <w:r w:rsidRPr="008A62DF">
        <w:rPr>
          <w:szCs w:val="40"/>
        </w:rPr>
        <w:t xml:space="preserve"> ceased?</w:t>
      </w:r>
      <w:r w:rsidR="00A26686">
        <w:rPr>
          <w:szCs w:val="40"/>
        </w:rPr>
        <w:t>)</w:t>
      </w:r>
      <w:r w:rsidRPr="008A62DF">
        <w:rPr>
          <w:szCs w:val="40"/>
        </w:rPr>
        <w:t xml:space="preserve">; and </w:t>
      </w:r>
      <w:r w:rsidRPr="008A62DF">
        <w:rPr>
          <w:b/>
          <w:i/>
          <w:szCs w:val="40"/>
        </w:rPr>
        <w:t>gender equality</w:t>
      </w:r>
      <w:r w:rsidRPr="008A62DF">
        <w:rPr>
          <w:szCs w:val="40"/>
        </w:rPr>
        <w:t xml:space="preserve"> (has the investment made a difference to gender equality and empowering women and girls) </w:t>
      </w:r>
    </w:p>
    <w:p w14:paraId="2F5064E1" w14:textId="77777777" w:rsidR="006741FE" w:rsidRPr="006741FE" w:rsidRDefault="006741FE" w:rsidP="006867A1">
      <w:pPr>
        <w:pStyle w:val="ListParagraph"/>
        <w:numPr>
          <w:ilvl w:val="0"/>
          <w:numId w:val="31"/>
        </w:numPr>
        <w:autoSpaceDE w:val="0"/>
        <w:autoSpaceDN w:val="0"/>
        <w:adjustRightInd w:val="0"/>
        <w:spacing w:before="120" w:after="0" w:line="240" w:lineRule="auto"/>
        <w:jc w:val="both"/>
        <w:rPr>
          <w:szCs w:val="40"/>
        </w:rPr>
      </w:pPr>
      <w:r w:rsidRPr="006741FE">
        <w:rPr>
          <w:szCs w:val="40"/>
        </w:rPr>
        <w:t xml:space="preserve">Identify </w:t>
      </w:r>
      <w:r w:rsidRPr="008A62DF">
        <w:rPr>
          <w:szCs w:val="40"/>
        </w:rPr>
        <w:t>key lessons</w:t>
      </w:r>
      <w:r w:rsidRPr="006741FE">
        <w:rPr>
          <w:szCs w:val="40"/>
        </w:rPr>
        <w:t xml:space="preserve"> learnt from the RWSS NTP3 that will inform Australia’s future engagement in the rural water supply and sanitation in Vietnam.</w:t>
      </w:r>
    </w:p>
    <w:p w14:paraId="3A3AD219" w14:textId="77777777" w:rsidR="008A62DF" w:rsidRPr="005702CE" w:rsidRDefault="008A62DF" w:rsidP="00EA2C4A">
      <w:pPr>
        <w:autoSpaceDE w:val="0"/>
        <w:autoSpaceDN w:val="0"/>
        <w:adjustRightInd w:val="0"/>
        <w:spacing w:after="0" w:line="240" w:lineRule="auto"/>
        <w:rPr>
          <w:szCs w:val="40"/>
        </w:rPr>
      </w:pPr>
    </w:p>
    <w:p w14:paraId="7D9AD20F" w14:textId="77777777" w:rsidR="00EA2C4A" w:rsidRPr="003149C8" w:rsidRDefault="00EA2C4A" w:rsidP="008A62DF">
      <w:pPr>
        <w:pStyle w:val="Heading2"/>
        <w:numPr>
          <w:ilvl w:val="1"/>
          <w:numId w:val="7"/>
        </w:numPr>
      </w:pPr>
      <w:bookmarkStart w:id="11" w:name="_Toc454102780"/>
      <w:r w:rsidRPr="003149C8">
        <w:t>Evaluation Team and Evaluation Methods</w:t>
      </w:r>
      <w:bookmarkEnd w:id="11"/>
    </w:p>
    <w:p w14:paraId="37798681" w14:textId="77777777" w:rsidR="00E51989" w:rsidRDefault="006741FE" w:rsidP="006867A1">
      <w:pPr>
        <w:spacing w:after="0" w:line="240" w:lineRule="auto"/>
        <w:jc w:val="both"/>
      </w:pPr>
      <w:r w:rsidRPr="006741FE">
        <w:t xml:space="preserve">This evaluation </w:t>
      </w:r>
      <w:r>
        <w:t>was undertaken by Ms. Minh Chau Nguyen</w:t>
      </w:r>
      <w:r w:rsidR="00C944D7">
        <w:t xml:space="preserve">, Principal, </w:t>
      </w:r>
      <w:proofErr w:type="gramStart"/>
      <w:r w:rsidR="00C944D7">
        <w:t>Results</w:t>
      </w:r>
      <w:proofErr w:type="gramEnd"/>
      <w:r w:rsidR="00C944D7">
        <w:t xml:space="preserve"> for Development</w:t>
      </w:r>
      <w:r w:rsidR="00941BF5">
        <w:t xml:space="preserve">. The assessment </w:t>
      </w:r>
      <w:r w:rsidRPr="006741FE">
        <w:t>is based on a review of relevant donor and Government of Vietnam (</w:t>
      </w:r>
      <w:proofErr w:type="spellStart"/>
      <w:r w:rsidRPr="006741FE">
        <w:t>GoV</w:t>
      </w:r>
      <w:proofErr w:type="spellEnd"/>
      <w:r w:rsidRPr="006741FE">
        <w:t xml:space="preserve">) documents as well as various international and Vietnamese studies.  </w:t>
      </w:r>
      <w:r w:rsidR="00A26686">
        <w:t>(For details, see section on Reference Documents.</w:t>
      </w:r>
      <w:r w:rsidR="00E51989">
        <w:t>)</w:t>
      </w:r>
    </w:p>
    <w:p w14:paraId="4C29E2D9" w14:textId="77777777" w:rsidR="00E51989" w:rsidRDefault="00E51989" w:rsidP="006867A1">
      <w:pPr>
        <w:spacing w:after="0" w:line="240" w:lineRule="auto"/>
        <w:jc w:val="both"/>
      </w:pPr>
    </w:p>
    <w:p w14:paraId="7DF06C74" w14:textId="77777777" w:rsidR="00EA2C4A" w:rsidRPr="003445A2" w:rsidRDefault="006741FE" w:rsidP="006867A1">
      <w:pPr>
        <w:autoSpaceDE w:val="0"/>
        <w:autoSpaceDN w:val="0"/>
        <w:adjustRightInd w:val="0"/>
        <w:spacing w:after="0" w:line="240" w:lineRule="auto"/>
        <w:jc w:val="both"/>
      </w:pPr>
      <w:r w:rsidRPr="006741FE">
        <w:t>The evaluation is undertaken in accordance with the DFAT monitoring and evaluation standards and applies the criteria outlined in the Terms of Reference.  The main conclusions are outlined below</w:t>
      </w:r>
      <w:r w:rsidR="00A26686">
        <w:t>.</w:t>
      </w:r>
    </w:p>
    <w:p w14:paraId="0B7DA53D" w14:textId="77777777" w:rsidR="00EA2C4A" w:rsidRDefault="00EA2C4A" w:rsidP="006867A1">
      <w:pPr>
        <w:autoSpaceDE w:val="0"/>
        <w:autoSpaceDN w:val="0"/>
        <w:adjustRightInd w:val="0"/>
        <w:spacing w:after="0" w:line="240" w:lineRule="auto"/>
        <w:jc w:val="both"/>
      </w:pPr>
    </w:p>
    <w:p w14:paraId="6E38DBD1" w14:textId="62F28411" w:rsidR="0057303E" w:rsidRPr="003445A2" w:rsidRDefault="0057303E" w:rsidP="006867A1">
      <w:pPr>
        <w:autoSpaceDE w:val="0"/>
        <w:autoSpaceDN w:val="0"/>
        <w:adjustRightInd w:val="0"/>
        <w:spacing w:after="0" w:line="240" w:lineRule="auto"/>
        <w:jc w:val="both"/>
      </w:pPr>
      <w:r>
        <w:t>During the evaluation process, the author had intensive discussion with DFAT staff and relevant stakeholders involved in the implementa</w:t>
      </w:r>
      <w:r w:rsidR="006867A1">
        <w:t>tion of the NTP</w:t>
      </w:r>
      <w:r>
        <w:t xml:space="preserve">3. </w:t>
      </w:r>
    </w:p>
    <w:p w14:paraId="1655C5C8" w14:textId="77777777" w:rsidR="00EA2C4A" w:rsidRPr="003149C8" w:rsidRDefault="00EA2C4A" w:rsidP="008A62DF">
      <w:pPr>
        <w:pStyle w:val="Heading2"/>
        <w:numPr>
          <w:ilvl w:val="1"/>
          <w:numId w:val="7"/>
        </w:numPr>
      </w:pPr>
      <w:bookmarkStart w:id="12" w:name="_Toc454102781"/>
      <w:r w:rsidRPr="003149C8">
        <w:t>Limitations to the Evaluation</w:t>
      </w:r>
      <w:bookmarkEnd w:id="12"/>
    </w:p>
    <w:p w14:paraId="73915003" w14:textId="77777777" w:rsidR="00BC09B8" w:rsidRDefault="00E51989" w:rsidP="006867A1">
      <w:pPr>
        <w:autoSpaceDE w:val="0"/>
        <w:autoSpaceDN w:val="0"/>
        <w:adjustRightInd w:val="0"/>
        <w:spacing w:after="0" w:line="240" w:lineRule="auto"/>
        <w:jc w:val="both"/>
        <w:rPr>
          <w:color w:val="000000"/>
        </w:rPr>
      </w:pPr>
      <w:r>
        <w:t>This is a pure desk review.  No survey was undertaken to assess the impact of the project.  Thus, it relies primarily on the NTP3 monitoring system</w:t>
      </w:r>
      <w:r w:rsidR="00BC09B8">
        <w:t xml:space="preserve"> to assess program outputs and the achievement of its development objectives.  Nation-wide surveys such as the Vietnam Household Living Standard Surveys and the Viet </w:t>
      </w:r>
      <w:r w:rsidR="00BC09B8" w:rsidRPr="004942A6">
        <w:rPr>
          <w:color w:val="000000"/>
        </w:rPr>
        <w:t>Nam Multiple Indicator Cluster Survey</w:t>
      </w:r>
      <w:r w:rsidR="00BC09B8">
        <w:rPr>
          <w:color w:val="000000"/>
        </w:rPr>
        <w:t>s as well as numerous published and unpublished studies were used to verify the M&amp;E data and provide additional background information.</w:t>
      </w:r>
    </w:p>
    <w:p w14:paraId="28B7726F" w14:textId="77777777" w:rsidR="00BC09B8" w:rsidRDefault="00BC09B8" w:rsidP="006867A1">
      <w:pPr>
        <w:autoSpaceDE w:val="0"/>
        <w:autoSpaceDN w:val="0"/>
        <w:adjustRightInd w:val="0"/>
        <w:spacing w:after="0" w:line="240" w:lineRule="auto"/>
        <w:jc w:val="both"/>
        <w:rPr>
          <w:color w:val="000000"/>
        </w:rPr>
      </w:pPr>
    </w:p>
    <w:p w14:paraId="20ADE32B" w14:textId="77777777" w:rsidR="00E51989" w:rsidRPr="006741FE" w:rsidRDefault="00E51989" w:rsidP="006867A1">
      <w:pPr>
        <w:autoSpaceDE w:val="0"/>
        <w:autoSpaceDN w:val="0"/>
        <w:adjustRightInd w:val="0"/>
        <w:spacing w:after="0" w:line="240" w:lineRule="auto"/>
        <w:jc w:val="both"/>
      </w:pPr>
      <w:r w:rsidRPr="006741FE">
        <w:t xml:space="preserve">While the evaluation did not involve any field visits, it has benefited from the reviewer’s long association with the water, sanitation and </w:t>
      </w:r>
      <w:r>
        <w:t>hygiene (</w:t>
      </w:r>
      <w:r w:rsidRPr="006741FE">
        <w:t>WASH) sector in Vietnam.</w:t>
      </w:r>
    </w:p>
    <w:p w14:paraId="49F0B01A" w14:textId="77777777" w:rsidR="00E51989" w:rsidRPr="006741FE" w:rsidRDefault="00E51989" w:rsidP="006867A1">
      <w:pPr>
        <w:autoSpaceDE w:val="0"/>
        <w:autoSpaceDN w:val="0"/>
        <w:adjustRightInd w:val="0"/>
        <w:spacing w:after="0" w:line="240" w:lineRule="auto"/>
        <w:jc w:val="both"/>
      </w:pPr>
    </w:p>
    <w:p w14:paraId="31A0BA3A" w14:textId="77777777" w:rsidR="009E5B43" w:rsidRDefault="009E5B43">
      <w:pPr>
        <w:rPr>
          <w:smallCaps/>
          <w:sz w:val="40"/>
          <w:szCs w:val="40"/>
        </w:rPr>
      </w:pPr>
      <w:r>
        <w:rPr>
          <w:smallCaps/>
          <w:sz w:val="40"/>
          <w:szCs w:val="40"/>
        </w:rPr>
        <w:br w:type="page"/>
      </w:r>
    </w:p>
    <w:p w14:paraId="7E15024E" w14:textId="77777777" w:rsidR="00EA2C4A" w:rsidRPr="003149C8" w:rsidRDefault="009E5B43" w:rsidP="003149C8">
      <w:pPr>
        <w:pStyle w:val="Heading1"/>
      </w:pPr>
      <w:bookmarkStart w:id="13" w:name="_Toc454102782"/>
      <w:r w:rsidRPr="003149C8">
        <w:lastRenderedPageBreak/>
        <w:t>PROGRAM EVALUATION</w:t>
      </w:r>
      <w:bookmarkEnd w:id="13"/>
    </w:p>
    <w:p w14:paraId="0706763B" w14:textId="77777777" w:rsidR="009E5B43" w:rsidRPr="003149C8" w:rsidRDefault="009E5B43" w:rsidP="008A62DF">
      <w:pPr>
        <w:pStyle w:val="Heading2"/>
        <w:numPr>
          <w:ilvl w:val="1"/>
          <w:numId w:val="31"/>
        </w:numPr>
      </w:pPr>
      <w:bookmarkStart w:id="14" w:name="_Toc454102783"/>
      <w:r w:rsidRPr="003149C8">
        <w:t>Relevance (Is this the right thing to do?)</w:t>
      </w:r>
      <w:bookmarkEnd w:id="14"/>
    </w:p>
    <w:p w14:paraId="1DF26DB5" w14:textId="77777777" w:rsidR="009E5B43" w:rsidRDefault="009E5B43" w:rsidP="006867A1">
      <w:pPr>
        <w:spacing w:after="0" w:line="240" w:lineRule="auto"/>
        <w:jc w:val="both"/>
      </w:pPr>
      <w:r>
        <w:t>About 6 million children under 5 years of age die each year, about one-fifth of them from diarrhea caused by poor</w:t>
      </w:r>
      <w:r w:rsidR="0023145B">
        <w:t xml:space="preserve"> water, sanitation and hygiene</w:t>
      </w:r>
      <w:r>
        <w:t xml:space="preserve"> (</w:t>
      </w:r>
      <w:r w:rsidRPr="001A2ABE">
        <w:t xml:space="preserve">UN IGME </w:t>
      </w:r>
      <w:r>
        <w:t>2015 and</w:t>
      </w:r>
      <w:r w:rsidRPr="003563EE">
        <w:rPr>
          <w:shd w:val="clear" w:color="auto" w:fill="FFFFFF"/>
        </w:rPr>
        <w:t xml:space="preserve"> </w:t>
      </w:r>
      <w:proofErr w:type="spellStart"/>
      <w:r w:rsidRPr="00FD046E">
        <w:rPr>
          <w:shd w:val="clear" w:color="auto" w:fill="FFFFFF"/>
        </w:rPr>
        <w:t>Boschi</w:t>
      </w:r>
      <w:proofErr w:type="spellEnd"/>
      <w:r w:rsidRPr="00FD046E">
        <w:rPr>
          <w:shd w:val="clear" w:color="auto" w:fill="FFFFFF"/>
        </w:rPr>
        <w:t>-Pinto</w:t>
      </w:r>
      <w:r>
        <w:t xml:space="preserve"> et al. 2008).  While diarrhea affects children the most, everybody is affected.  A comprehensiv</w:t>
      </w:r>
      <w:r w:rsidR="0023145B">
        <w:t>e review of scientific studies</w:t>
      </w:r>
      <w:r>
        <w:t xml:space="preserve"> on the topic (</w:t>
      </w:r>
      <w:r w:rsidRPr="00994E57">
        <w:t>Wolf</w:t>
      </w:r>
      <w:r>
        <w:t xml:space="preserve"> et al. 2014) concluded that:</w:t>
      </w:r>
    </w:p>
    <w:p w14:paraId="78677C09" w14:textId="77777777" w:rsidR="009E5B43" w:rsidRPr="00140644" w:rsidRDefault="009E5B43" w:rsidP="006867A1">
      <w:pPr>
        <w:spacing w:before="120" w:after="0" w:line="240" w:lineRule="auto"/>
        <w:ind w:left="720"/>
        <w:jc w:val="both"/>
        <w:rPr>
          <w:i/>
        </w:rPr>
      </w:pPr>
      <w:r>
        <w:rPr>
          <w:i/>
        </w:rPr>
        <w:t>“…</w:t>
      </w:r>
      <w:r w:rsidRPr="00140644">
        <w:rPr>
          <w:i/>
        </w:rPr>
        <w:t xml:space="preserve">inadequate water and sanitation are associated with considerable risks of </w:t>
      </w:r>
      <w:proofErr w:type="spellStart"/>
      <w:r w:rsidRPr="00140644">
        <w:rPr>
          <w:i/>
        </w:rPr>
        <w:t>diarrhoeal</w:t>
      </w:r>
      <w:proofErr w:type="spellEnd"/>
      <w:r w:rsidRPr="00140644">
        <w:rPr>
          <w:i/>
        </w:rPr>
        <w:t xml:space="preserve"> disease and that there are notable differences in illness reduction according to the type of improved water and sanitation implemented.</w:t>
      </w:r>
      <w:r>
        <w:rPr>
          <w:i/>
        </w:rPr>
        <w:t>”</w:t>
      </w:r>
    </w:p>
    <w:p w14:paraId="350E69D2" w14:textId="77777777" w:rsidR="009E5B43" w:rsidRDefault="009E5B43" w:rsidP="006867A1">
      <w:pPr>
        <w:spacing w:after="0" w:line="240" w:lineRule="auto"/>
        <w:jc w:val="both"/>
      </w:pPr>
    </w:p>
    <w:p w14:paraId="04FE5D35" w14:textId="77777777" w:rsidR="009E5B43" w:rsidRDefault="009E5B43" w:rsidP="006867A1">
      <w:pPr>
        <w:spacing w:after="0" w:line="240" w:lineRule="auto"/>
        <w:jc w:val="both"/>
      </w:pPr>
      <w:r>
        <w:t>However, poor sanitation has impacts going beyond morbidity and mortality due to diarrhea.  International research has shown that poor sanitation also leads to stunting in children with long-term effects on cognitive abilities and reduced lifetime earnings (</w:t>
      </w:r>
      <w:r w:rsidRPr="00BC34BE">
        <w:rPr>
          <w:rFonts w:cs="AGaramondPro-Italic"/>
          <w:iCs/>
        </w:rPr>
        <w:t>Hammer</w:t>
      </w:r>
      <w:r>
        <w:rPr>
          <w:rFonts w:cs="AGaramondPro-Italic"/>
          <w:iCs/>
        </w:rPr>
        <w:t xml:space="preserve"> and</w:t>
      </w:r>
      <w:r w:rsidRPr="00BC34BE">
        <w:rPr>
          <w:rFonts w:cs="AGaramondPro-Italic"/>
          <w:iCs/>
        </w:rPr>
        <w:t xml:space="preserve"> Spears</w:t>
      </w:r>
      <w:r>
        <w:rPr>
          <w:rFonts w:cs="AGaramondPro-Italic"/>
          <w:iCs/>
        </w:rPr>
        <w:t xml:space="preserve">, 2013; </w:t>
      </w:r>
      <w:r w:rsidRPr="00BC34BE">
        <w:rPr>
          <w:rFonts w:cs="AGaramondPro-Italic"/>
          <w:iCs/>
        </w:rPr>
        <w:t>Spears</w:t>
      </w:r>
      <w:r>
        <w:rPr>
          <w:rFonts w:cs="AGaramondPro-Italic"/>
          <w:iCs/>
        </w:rPr>
        <w:t xml:space="preserve">, 2013; </w:t>
      </w:r>
      <w:r w:rsidRPr="00BC34BE">
        <w:rPr>
          <w:rFonts w:cs="AGaramondPro-Italic"/>
          <w:iCs/>
        </w:rPr>
        <w:t>Spears</w:t>
      </w:r>
      <w:r>
        <w:rPr>
          <w:rFonts w:cs="AGaramondPro-Italic"/>
          <w:iCs/>
        </w:rPr>
        <w:t xml:space="preserve"> and </w:t>
      </w:r>
      <w:proofErr w:type="spellStart"/>
      <w:r w:rsidRPr="00BC34BE">
        <w:rPr>
          <w:rFonts w:cs="AGaramondPro-Italic"/>
          <w:iCs/>
        </w:rPr>
        <w:t>Lamba</w:t>
      </w:r>
      <w:proofErr w:type="spellEnd"/>
      <w:r>
        <w:rPr>
          <w:rFonts w:cs="AGaramondPro-Italic"/>
          <w:iCs/>
        </w:rPr>
        <w:t>, 2011).  A recent study by the Water and Sanitation Program (WSP 2014a) showed that “</w:t>
      </w:r>
      <w:r w:rsidRPr="004D7FF8">
        <w:rPr>
          <w:rFonts w:cs="AGaramondPro-Italic"/>
          <w:i/>
          <w:iCs/>
        </w:rPr>
        <w:t>c</w:t>
      </w:r>
      <w:r w:rsidRPr="004D7FF8">
        <w:rPr>
          <w:i/>
        </w:rPr>
        <w:t>hildren grow taller, and smarter, in rural, mountainous villages of Vietnam where community members use improved sanitation</w:t>
      </w:r>
      <w:r w:rsidRPr="00AA4A4C">
        <w:t>.</w:t>
      </w:r>
      <w:r>
        <w:t>”</w:t>
      </w:r>
    </w:p>
    <w:p w14:paraId="0345F117" w14:textId="77777777" w:rsidR="009E5B43" w:rsidRDefault="009E5B43" w:rsidP="006867A1">
      <w:pPr>
        <w:spacing w:after="0" w:line="240" w:lineRule="auto"/>
        <w:jc w:val="both"/>
      </w:pPr>
    </w:p>
    <w:p w14:paraId="1ABFAAF7" w14:textId="32F16A6F" w:rsidR="00CB7E2A" w:rsidRDefault="00CB7E2A" w:rsidP="006867A1">
      <w:pPr>
        <w:jc w:val="both"/>
      </w:pPr>
      <w:r w:rsidRPr="00B12277">
        <w:t>At the start of RWSS Phase 3 in 2011, 25% of rural population still did not have access to hygienic water and 40% did not have access to hygienic latrines. 15% of schools and 12% of health clinics in rural areas were not equipped with water and sanitation facilities. To address this concern, the GOV made a strong commitment to achieve MDG7 on Environmental Sustainability by 2015 throug</w:t>
      </w:r>
      <w:r w:rsidR="00F026DD">
        <w:t xml:space="preserve">h its approval of the NTP3 and </w:t>
      </w:r>
      <w:r w:rsidRPr="00B12277">
        <w:t>ensuring that access</w:t>
      </w:r>
      <w:r w:rsidR="006867A1">
        <w:t xml:space="preserve"> to water and sanitation were t</w:t>
      </w:r>
      <w:r w:rsidRPr="00B12277">
        <w:t xml:space="preserve">wo essential indicators in the socioeconomic development plan. </w:t>
      </w:r>
    </w:p>
    <w:p w14:paraId="502E885F" w14:textId="6D0A8084" w:rsidR="004F4FBE" w:rsidRDefault="00CB7E2A" w:rsidP="006867A1">
      <w:pPr>
        <w:jc w:val="both"/>
      </w:pPr>
      <w:r w:rsidRPr="00B12277">
        <w:t xml:space="preserve">Australian support to this sector aligned well with </w:t>
      </w:r>
      <w:proofErr w:type="spellStart"/>
      <w:r w:rsidRPr="00B12277">
        <w:t>GoV</w:t>
      </w:r>
      <w:proofErr w:type="spellEnd"/>
      <w:r w:rsidRPr="00B12277">
        <w:t xml:space="preserve"> priorities, pursuing national interest by contributing to sustainable growth and poverty reduction. The budget support mechanism was effective and enabled the Program to achieve intended outcome</w:t>
      </w:r>
      <w:r w:rsidR="0008286B">
        <w:t>s</w:t>
      </w:r>
      <w:r w:rsidRPr="00B12277">
        <w:t xml:space="preserve"> through conso</w:t>
      </w:r>
      <w:r w:rsidR="0008286B">
        <w:t>lidation of a range of</w:t>
      </w:r>
      <w:r w:rsidRPr="00B12277">
        <w:t xml:space="preserve"> financial and technical resources. Australia gained invaluable insights into the government system that could not be accessed by other funding modalities. </w:t>
      </w:r>
      <w:r w:rsidR="004F4FBE">
        <w:t xml:space="preserve"> </w:t>
      </w:r>
      <w:r w:rsidR="004F4FBE" w:rsidRPr="00B12277">
        <w:t>For example,</w:t>
      </w:r>
      <w:r w:rsidR="004F4FBE">
        <w:t xml:space="preserve"> </w:t>
      </w:r>
      <w:r w:rsidR="0008286B">
        <w:t xml:space="preserve">a relatively small </w:t>
      </w:r>
      <w:r w:rsidR="004F4FBE" w:rsidRPr="00B12277">
        <w:t>subsidy to cover the operational cost of the Vietnam Bank for Social Policies (VBSP) provided insight into state managed banking opera</w:t>
      </w:r>
      <w:r w:rsidR="0008286B">
        <w:t>tions which is not accessible to</w:t>
      </w:r>
      <w:r w:rsidR="004F4FBE" w:rsidRPr="00B12277">
        <w:t xml:space="preserve"> other donors.</w:t>
      </w:r>
      <w:r w:rsidR="004F4FBE">
        <w:t xml:space="preserve">  VBSP has been instrumental in</w:t>
      </w:r>
      <w:r w:rsidR="001D3B90">
        <w:t xml:space="preserve"> collaborating with Australia-supported </w:t>
      </w:r>
      <w:r w:rsidR="00F026DD">
        <w:t xml:space="preserve">output-based aid </w:t>
      </w:r>
      <w:r w:rsidR="001D3B90">
        <w:t>program</w:t>
      </w:r>
      <w:r w:rsidR="00F026DD">
        <w:t>s</w:t>
      </w:r>
      <w:r w:rsidR="001D3B90">
        <w:t xml:space="preserve"> in</w:t>
      </w:r>
      <w:r w:rsidR="004F4FBE">
        <w:t xml:space="preserve"> targeting the rural poor </w:t>
      </w:r>
      <w:r w:rsidR="001D3B90">
        <w:t>in water and sanitation.</w:t>
      </w:r>
    </w:p>
    <w:p w14:paraId="4203D2A3" w14:textId="0E29DDCE" w:rsidR="004F4FBE" w:rsidRDefault="00CB7E2A" w:rsidP="006867A1">
      <w:pPr>
        <w:jc w:val="both"/>
      </w:pPr>
      <w:r w:rsidRPr="00B12277">
        <w:t>The direct technical assistance arrangement prov</w:t>
      </w:r>
      <w:r w:rsidR="0008286B">
        <w:t xml:space="preserve">ided a flexible mechanism for </w:t>
      </w:r>
      <w:r w:rsidRPr="00B12277">
        <w:t>timely response</w:t>
      </w:r>
      <w:r w:rsidR="0008286B">
        <w:t>s</w:t>
      </w:r>
      <w:r w:rsidRPr="00B12277">
        <w:t xml:space="preserve"> to emerging sector needs and changes to economic, social and pol</w:t>
      </w:r>
      <w:r>
        <w:t>itical context. For example, Australian tec</w:t>
      </w:r>
      <w:r w:rsidRPr="00B12277">
        <w:t xml:space="preserve">hnical assistance to the provincial level in the second half of the investment with focus on encouraging private operators paved the way for the pursuit of critical </w:t>
      </w:r>
      <w:r>
        <w:t>public-private-partnership (PPP)</w:t>
      </w:r>
      <w:r w:rsidRPr="00B12277">
        <w:t xml:space="preserve"> agenda. </w:t>
      </w:r>
      <w:r>
        <w:t xml:space="preserve">  </w:t>
      </w:r>
      <w:r w:rsidR="00357F9A">
        <w:t xml:space="preserve">In 2015, </w:t>
      </w:r>
      <w:r>
        <w:t xml:space="preserve">Australia also </w:t>
      </w:r>
      <w:r w:rsidR="00357F9A">
        <w:t>sup</w:t>
      </w:r>
      <w:r>
        <w:t xml:space="preserve">ported research institutes from Vietnam and Australia </w:t>
      </w:r>
      <w:r w:rsidR="00357F9A">
        <w:t xml:space="preserve">to study private sector development in both water and sanitation.  The </w:t>
      </w:r>
      <w:r w:rsidRPr="00B12277">
        <w:t xml:space="preserve">evidence sets a solid foundation for </w:t>
      </w:r>
      <w:r w:rsidR="006867A1">
        <w:t>domestic private sector development</w:t>
      </w:r>
      <w:r w:rsidRPr="00B12277">
        <w:t xml:space="preserve"> in the new Aid Investment Plan (2015-2020). </w:t>
      </w:r>
      <w:r w:rsidR="00357F9A">
        <w:t xml:space="preserve"> </w:t>
      </w:r>
    </w:p>
    <w:p w14:paraId="38476F53" w14:textId="647A59EB" w:rsidR="00F026DD" w:rsidRDefault="00CB7E2A" w:rsidP="006867A1">
      <w:pPr>
        <w:spacing w:after="0" w:line="240" w:lineRule="auto"/>
        <w:jc w:val="both"/>
      </w:pPr>
      <w:r w:rsidRPr="00B12277">
        <w:t xml:space="preserve">Water supply and sanitation is an area where Australia has a comparative advantage, technical know-now and good reputation. </w:t>
      </w:r>
      <w:r w:rsidR="00F026DD">
        <w:t xml:space="preserve">  </w:t>
      </w:r>
      <w:r w:rsidR="00357F9A">
        <w:t>Australia</w:t>
      </w:r>
      <w:r w:rsidRPr="00B12277">
        <w:t xml:space="preserve"> provided value-add to the sector through promotion of new technologies, sector policy dialogues</w:t>
      </w:r>
      <w:r w:rsidR="00E47080">
        <w:t>, regulatory reforms, innovative financing</w:t>
      </w:r>
      <w:r w:rsidRPr="00B12277">
        <w:t xml:space="preserve"> and strong linkage with the </w:t>
      </w:r>
      <w:r w:rsidR="004F4FBE">
        <w:t>Australia Water Association (AWA)</w:t>
      </w:r>
      <w:r w:rsidRPr="00B12277">
        <w:t xml:space="preserve">. This approach aligned well with the New Aid Paradigm. </w:t>
      </w:r>
    </w:p>
    <w:p w14:paraId="3355E304" w14:textId="77777777" w:rsidR="00BE7075" w:rsidRPr="00881A64" w:rsidRDefault="00BE7075" w:rsidP="009E5B43">
      <w:pPr>
        <w:spacing w:after="0" w:line="240" w:lineRule="auto"/>
      </w:pPr>
    </w:p>
    <w:p w14:paraId="00F2EE91" w14:textId="77777777" w:rsidR="00802CD2" w:rsidRDefault="009E5B43" w:rsidP="009E5B43">
      <w:pPr>
        <w:spacing w:after="0" w:line="240" w:lineRule="auto"/>
      </w:pPr>
      <w:r w:rsidRPr="00881A64">
        <w:t xml:space="preserve">Thus, this evaluation concludes that the program is highly relevant.  </w:t>
      </w:r>
      <w:r w:rsidR="00BE7075">
        <w:t xml:space="preserve">On a scale of 1-6, </w:t>
      </w:r>
      <w:r w:rsidR="00BE7075" w:rsidRPr="00BE7075">
        <w:rPr>
          <w:b/>
          <w:i/>
        </w:rPr>
        <w:t>we rate the program’s relevance as 6</w:t>
      </w:r>
      <w:r w:rsidR="00BE7075">
        <w:t>.</w:t>
      </w:r>
      <w:r w:rsidR="00802CD2">
        <w:t xml:space="preserve">  The sub-criteria scores are provided below.</w:t>
      </w:r>
    </w:p>
    <w:p w14:paraId="02B6E98D" w14:textId="77777777" w:rsidR="00802CD2" w:rsidRDefault="00802CD2" w:rsidP="009E5B43">
      <w:pPr>
        <w:spacing w:after="0" w:line="240" w:lineRule="auto"/>
      </w:pPr>
    </w:p>
    <w:tbl>
      <w:tblPr>
        <w:tblStyle w:val="TableGrid"/>
        <w:tblW w:w="0" w:type="auto"/>
        <w:jc w:val="center"/>
        <w:tblLayout w:type="fixed"/>
        <w:tblLook w:val="04A0" w:firstRow="1" w:lastRow="0" w:firstColumn="1" w:lastColumn="0" w:noHBand="0" w:noVBand="1"/>
      </w:tblPr>
      <w:tblGrid>
        <w:gridCol w:w="7920"/>
        <w:gridCol w:w="720"/>
      </w:tblGrid>
      <w:tr w:rsidR="00802CD2" w14:paraId="1552DC26" w14:textId="77777777" w:rsidTr="00040B56">
        <w:trPr>
          <w:jc w:val="center"/>
        </w:trPr>
        <w:tc>
          <w:tcPr>
            <w:tcW w:w="7920" w:type="dxa"/>
          </w:tcPr>
          <w:p w14:paraId="3E2A7488" w14:textId="77777777" w:rsidR="00802CD2" w:rsidRPr="009435B1" w:rsidRDefault="00802CD2" w:rsidP="00802CD2">
            <w:pPr>
              <w:autoSpaceDE w:val="0"/>
              <w:autoSpaceDN w:val="0"/>
              <w:adjustRightInd w:val="0"/>
              <w:rPr>
                <w:b/>
                <w:i/>
                <w:sz w:val="24"/>
                <w:szCs w:val="24"/>
              </w:rPr>
            </w:pPr>
            <w:r w:rsidRPr="009435B1">
              <w:rPr>
                <w:b/>
                <w:i/>
                <w:sz w:val="24"/>
                <w:szCs w:val="24"/>
              </w:rPr>
              <w:t>Evaluation Criteria: Relevance</w:t>
            </w:r>
          </w:p>
        </w:tc>
        <w:tc>
          <w:tcPr>
            <w:tcW w:w="720" w:type="dxa"/>
          </w:tcPr>
          <w:p w14:paraId="7DC54E1E" w14:textId="77777777" w:rsidR="00802CD2" w:rsidRPr="008A62DF" w:rsidRDefault="008A62DF" w:rsidP="008A62DF">
            <w:pPr>
              <w:autoSpaceDE w:val="0"/>
              <w:autoSpaceDN w:val="0"/>
              <w:adjustRightInd w:val="0"/>
              <w:jc w:val="center"/>
              <w:rPr>
                <w:b/>
                <w:i/>
                <w:sz w:val="24"/>
                <w:szCs w:val="24"/>
              </w:rPr>
            </w:pPr>
            <w:r w:rsidRPr="008A62DF">
              <w:rPr>
                <w:b/>
                <w:i/>
                <w:sz w:val="24"/>
                <w:szCs w:val="24"/>
              </w:rPr>
              <w:t>6</w:t>
            </w:r>
          </w:p>
        </w:tc>
      </w:tr>
      <w:tr w:rsidR="00802CD2" w14:paraId="7801920E" w14:textId="77777777" w:rsidTr="00040B56">
        <w:trPr>
          <w:jc w:val="center"/>
        </w:trPr>
        <w:tc>
          <w:tcPr>
            <w:tcW w:w="7920" w:type="dxa"/>
          </w:tcPr>
          <w:p w14:paraId="26D44C0A" w14:textId="77777777" w:rsidR="00802CD2" w:rsidRDefault="00802CD2" w:rsidP="00802CD2">
            <w:r w:rsidRPr="00B65310">
              <w:rPr>
                <w:rFonts w:cs="Arial"/>
              </w:rPr>
              <w:t>The investment aligned with the purpose of the aid program, to promote Australia's national interest by contributing to sustainable growth and poverty reduction.</w:t>
            </w:r>
          </w:p>
        </w:tc>
        <w:tc>
          <w:tcPr>
            <w:tcW w:w="720" w:type="dxa"/>
          </w:tcPr>
          <w:p w14:paraId="3975D1E2" w14:textId="77777777" w:rsidR="00802CD2" w:rsidRDefault="00802CD2" w:rsidP="00802CD2">
            <w:pPr>
              <w:jc w:val="center"/>
            </w:pPr>
            <w:r>
              <w:t>6</w:t>
            </w:r>
          </w:p>
        </w:tc>
      </w:tr>
      <w:tr w:rsidR="00802CD2" w14:paraId="769B8906" w14:textId="77777777" w:rsidTr="00040B56">
        <w:trPr>
          <w:jc w:val="center"/>
        </w:trPr>
        <w:tc>
          <w:tcPr>
            <w:tcW w:w="7920" w:type="dxa"/>
          </w:tcPr>
          <w:p w14:paraId="6F4D23CF" w14:textId="77777777" w:rsidR="00802CD2" w:rsidRDefault="00802CD2" w:rsidP="00802CD2">
            <w:r w:rsidRPr="00B65310">
              <w:rPr>
                <w:rFonts w:cs="Arial"/>
              </w:rPr>
              <w:t>The modality chosen was the most appropriate for this investment to achieve its intended outcomes.</w:t>
            </w:r>
          </w:p>
        </w:tc>
        <w:tc>
          <w:tcPr>
            <w:tcW w:w="720" w:type="dxa"/>
          </w:tcPr>
          <w:p w14:paraId="7D63BECC" w14:textId="77777777" w:rsidR="00802CD2" w:rsidRDefault="00802CD2" w:rsidP="00802CD2">
            <w:pPr>
              <w:jc w:val="center"/>
            </w:pPr>
            <w:r>
              <w:t>6</w:t>
            </w:r>
          </w:p>
        </w:tc>
      </w:tr>
      <w:tr w:rsidR="00802CD2" w14:paraId="4D9F158F" w14:textId="77777777" w:rsidTr="00040B56">
        <w:trPr>
          <w:jc w:val="center"/>
        </w:trPr>
        <w:tc>
          <w:tcPr>
            <w:tcW w:w="7920" w:type="dxa"/>
          </w:tcPr>
          <w:p w14:paraId="47E4A131" w14:textId="77777777" w:rsidR="00802CD2" w:rsidRDefault="00802CD2" w:rsidP="00802CD2">
            <w:r w:rsidRPr="00B65310">
              <w:rPr>
                <w:rFonts w:cs="Arial"/>
              </w:rPr>
              <w:t>The investment contributed to the Government's Economic Diplomacy Agenda.</w:t>
            </w:r>
          </w:p>
        </w:tc>
        <w:tc>
          <w:tcPr>
            <w:tcW w:w="720" w:type="dxa"/>
          </w:tcPr>
          <w:p w14:paraId="2908B1F0" w14:textId="77777777" w:rsidR="00802CD2" w:rsidRDefault="00802CD2" w:rsidP="00802CD2">
            <w:pPr>
              <w:jc w:val="center"/>
            </w:pPr>
            <w:r>
              <w:t>5</w:t>
            </w:r>
          </w:p>
        </w:tc>
      </w:tr>
      <w:tr w:rsidR="00802CD2" w14:paraId="48D3E2D3" w14:textId="77777777" w:rsidTr="00040B56">
        <w:trPr>
          <w:jc w:val="center"/>
        </w:trPr>
        <w:tc>
          <w:tcPr>
            <w:tcW w:w="7920" w:type="dxa"/>
          </w:tcPr>
          <w:p w14:paraId="6B0AF2D4" w14:textId="77777777" w:rsidR="00802CD2" w:rsidRDefault="00802CD2" w:rsidP="00802CD2">
            <w:r w:rsidRPr="00B65310">
              <w:rPr>
                <w:rFonts w:cs="Arial"/>
              </w:rPr>
              <w:t>The investment was important for the partner government/s and aligned with their development priorities.</w:t>
            </w:r>
          </w:p>
        </w:tc>
        <w:tc>
          <w:tcPr>
            <w:tcW w:w="720" w:type="dxa"/>
          </w:tcPr>
          <w:p w14:paraId="1E128DBA" w14:textId="77777777" w:rsidR="00802CD2" w:rsidRDefault="00802CD2" w:rsidP="00802CD2">
            <w:pPr>
              <w:jc w:val="center"/>
            </w:pPr>
            <w:r>
              <w:t>6</w:t>
            </w:r>
          </w:p>
        </w:tc>
      </w:tr>
      <w:tr w:rsidR="00802CD2" w14:paraId="623CD579" w14:textId="77777777" w:rsidTr="00040B56">
        <w:trPr>
          <w:jc w:val="center"/>
        </w:trPr>
        <w:tc>
          <w:tcPr>
            <w:tcW w:w="7920" w:type="dxa"/>
          </w:tcPr>
          <w:p w14:paraId="03B192B8" w14:textId="77777777" w:rsidR="00802CD2" w:rsidRDefault="00802CD2" w:rsidP="00802CD2">
            <w:r w:rsidRPr="00B65310">
              <w:rPr>
                <w:rFonts w:cs="Arial"/>
              </w:rPr>
              <w:t>There is a clear link between what the investment delivered and objectives outlined in an Aid Investment Plan or similar document.</w:t>
            </w:r>
          </w:p>
        </w:tc>
        <w:tc>
          <w:tcPr>
            <w:tcW w:w="720" w:type="dxa"/>
          </w:tcPr>
          <w:p w14:paraId="4E565D0F" w14:textId="77777777" w:rsidR="00802CD2" w:rsidRDefault="00802CD2" w:rsidP="00802CD2">
            <w:pPr>
              <w:jc w:val="center"/>
            </w:pPr>
            <w:r>
              <w:t>5</w:t>
            </w:r>
          </w:p>
        </w:tc>
      </w:tr>
      <w:tr w:rsidR="00802CD2" w14:paraId="192BE460" w14:textId="77777777" w:rsidTr="00040B56">
        <w:trPr>
          <w:jc w:val="center"/>
        </w:trPr>
        <w:tc>
          <w:tcPr>
            <w:tcW w:w="7920" w:type="dxa"/>
          </w:tcPr>
          <w:p w14:paraId="52D678AB" w14:textId="77777777" w:rsidR="00802CD2" w:rsidRDefault="00802CD2" w:rsidP="00802CD2">
            <w:r w:rsidRPr="00B65310">
              <w:rPr>
                <w:rFonts w:cs="Arial"/>
              </w:rPr>
              <w:t>The investment was in an area of Australia's comparative advantage. Australia's value-add was clear.</w:t>
            </w:r>
          </w:p>
        </w:tc>
        <w:tc>
          <w:tcPr>
            <w:tcW w:w="720" w:type="dxa"/>
          </w:tcPr>
          <w:p w14:paraId="08E01FAD" w14:textId="77777777" w:rsidR="00802CD2" w:rsidRDefault="00802CD2" w:rsidP="00802CD2">
            <w:pPr>
              <w:jc w:val="center"/>
            </w:pPr>
            <w:r>
              <w:t>5</w:t>
            </w:r>
          </w:p>
        </w:tc>
      </w:tr>
      <w:tr w:rsidR="00802CD2" w14:paraId="0D36E710" w14:textId="77777777" w:rsidTr="00040B56">
        <w:trPr>
          <w:jc w:val="center"/>
        </w:trPr>
        <w:tc>
          <w:tcPr>
            <w:tcW w:w="7920" w:type="dxa"/>
          </w:tcPr>
          <w:p w14:paraId="43E4F704" w14:textId="77777777" w:rsidR="00802CD2" w:rsidRDefault="00802CD2" w:rsidP="00802CD2">
            <w:r w:rsidRPr="00B65310">
              <w:rPr>
                <w:rFonts w:cs="Arial"/>
              </w:rPr>
              <w:t>The investment adapted to changes to the economic, social or political context during its lifetime</w:t>
            </w:r>
            <w:r>
              <w:rPr>
                <w:rFonts w:cs="Arial"/>
              </w:rPr>
              <w:t>.</w:t>
            </w:r>
          </w:p>
        </w:tc>
        <w:tc>
          <w:tcPr>
            <w:tcW w:w="720" w:type="dxa"/>
          </w:tcPr>
          <w:p w14:paraId="41E51A83" w14:textId="77777777" w:rsidR="00802CD2" w:rsidRDefault="00802CD2" w:rsidP="00802CD2">
            <w:pPr>
              <w:jc w:val="center"/>
            </w:pPr>
            <w:r>
              <w:t>6</w:t>
            </w:r>
          </w:p>
        </w:tc>
      </w:tr>
    </w:tbl>
    <w:p w14:paraId="0E4B11A1" w14:textId="77777777" w:rsidR="009E5B43" w:rsidRDefault="009E5B43" w:rsidP="009E5B43">
      <w:pPr>
        <w:spacing w:after="0" w:line="240" w:lineRule="auto"/>
      </w:pPr>
    </w:p>
    <w:p w14:paraId="70F00588" w14:textId="77777777" w:rsidR="009E5B43" w:rsidRPr="00F00B21" w:rsidRDefault="009E5B43" w:rsidP="008A62DF">
      <w:pPr>
        <w:pStyle w:val="Heading2"/>
        <w:numPr>
          <w:ilvl w:val="1"/>
          <w:numId w:val="31"/>
        </w:numPr>
      </w:pPr>
      <w:bookmarkStart w:id="15" w:name="_Toc454102784"/>
      <w:r w:rsidRPr="003149C8">
        <w:t>Effectiveness</w:t>
      </w:r>
      <w:r w:rsidRPr="00F00B21">
        <w:t xml:space="preserve"> (Have we achieved the expected results?)</w:t>
      </w:r>
      <w:bookmarkEnd w:id="15"/>
    </w:p>
    <w:p w14:paraId="43112D83" w14:textId="77777777" w:rsidR="009E5B43" w:rsidRDefault="009E5B43" w:rsidP="00E47080">
      <w:pPr>
        <w:spacing w:after="0" w:line="240" w:lineRule="auto"/>
        <w:jc w:val="both"/>
      </w:pPr>
      <w:r>
        <w:t xml:space="preserve">The targets for Australia’s support of NTP3 are set out in the </w:t>
      </w:r>
      <w:r w:rsidRPr="009022D3">
        <w:t>Design Summary and Implementation Document</w:t>
      </w:r>
      <w:r>
        <w:t xml:space="preserve"> (AusAID 2011).  However, the monitoring and evaluation (M&amp;E) data on which these targets were based were found to be biased (see below under Monitoring and Evaluation).  Thus, the targets were revised in the Government’s 2012 decision approving NTP3 (Prime Minister’s Decision </w:t>
      </w:r>
      <w:r w:rsidRPr="00C730BE">
        <w:t>No.366/QĐ-</w:t>
      </w:r>
      <w:proofErr w:type="spellStart"/>
      <w:r w:rsidRPr="00C730BE">
        <w:t>TTg</w:t>
      </w:r>
      <w:proofErr w:type="spellEnd"/>
      <w:r>
        <w:t xml:space="preserve">).  The various targets and achievements are summarized in </w:t>
      </w:r>
      <w:r>
        <w:fldChar w:fldCharType="begin"/>
      </w:r>
      <w:r>
        <w:instrText xml:space="preserve"> REF _Ref443920857 \h  \* MERGEFORMAT </w:instrText>
      </w:r>
      <w:r>
        <w:fldChar w:fldCharType="separate"/>
      </w:r>
      <w:r w:rsidR="005342FE" w:rsidRPr="005342FE">
        <w:t>Table 1</w:t>
      </w:r>
      <w:r>
        <w:fldChar w:fldCharType="end"/>
      </w:r>
      <w:r>
        <w:t>.</w:t>
      </w:r>
    </w:p>
    <w:p w14:paraId="050BE537" w14:textId="77777777" w:rsidR="009E5B43" w:rsidRDefault="009E5B43" w:rsidP="00E47080">
      <w:pPr>
        <w:spacing w:after="0" w:line="240" w:lineRule="auto"/>
        <w:jc w:val="both"/>
      </w:pPr>
    </w:p>
    <w:p w14:paraId="346534AA" w14:textId="77777777" w:rsidR="009E5B43" w:rsidRPr="001651DC" w:rsidRDefault="009E5B43" w:rsidP="009E5B43">
      <w:pPr>
        <w:pStyle w:val="Caption"/>
        <w:keepNext/>
        <w:jc w:val="center"/>
        <w:rPr>
          <w:b/>
          <w:sz w:val="22"/>
          <w:szCs w:val="22"/>
        </w:rPr>
      </w:pPr>
      <w:bookmarkStart w:id="16" w:name="_Ref443920857"/>
      <w:bookmarkStart w:id="17" w:name="_Toc448861226"/>
      <w:r w:rsidRPr="001651DC">
        <w:rPr>
          <w:b/>
          <w:sz w:val="22"/>
          <w:szCs w:val="22"/>
        </w:rPr>
        <w:lastRenderedPageBreak/>
        <w:t xml:space="preserve">Table </w:t>
      </w:r>
      <w:r w:rsidRPr="001651DC">
        <w:rPr>
          <w:b/>
          <w:sz w:val="22"/>
          <w:szCs w:val="22"/>
        </w:rPr>
        <w:fldChar w:fldCharType="begin"/>
      </w:r>
      <w:r w:rsidRPr="001651DC">
        <w:rPr>
          <w:b/>
          <w:sz w:val="22"/>
          <w:szCs w:val="22"/>
        </w:rPr>
        <w:instrText xml:space="preserve"> SEQ Table \* ARABIC </w:instrText>
      </w:r>
      <w:r w:rsidRPr="001651DC">
        <w:rPr>
          <w:b/>
          <w:sz w:val="22"/>
          <w:szCs w:val="22"/>
        </w:rPr>
        <w:fldChar w:fldCharType="separate"/>
      </w:r>
      <w:r w:rsidR="005342FE">
        <w:rPr>
          <w:b/>
          <w:noProof/>
          <w:sz w:val="22"/>
          <w:szCs w:val="22"/>
        </w:rPr>
        <w:t>1</w:t>
      </w:r>
      <w:r w:rsidRPr="001651DC">
        <w:rPr>
          <w:b/>
          <w:sz w:val="22"/>
          <w:szCs w:val="22"/>
        </w:rPr>
        <w:fldChar w:fldCharType="end"/>
      </w:r>
      <w:bookmarkEnd w:id="16"/>
      <w:r w:rsidRPr="001651DC">
        <w:rPr>
          <w:b/>
          <w:sz w:val="22"/>
          <w:szCs w:val="22"/>
        </w:rPr>
        <w:t>: NTP 3 Targets and Achievements</w:t>
      </w:r>
      <w:bookmarkEnd w:id="17"/>
    </w:p>
    <w:p w14:paraId="29A234C0" w14:textId="77777777" w:rsidR="009E5B43" w:rsidRDefault="009E5B43" w:rsidP="009E5B43">
      <w:pPr>
        <w:spacing w:after="0" w:line="240" w:lineRule="auto"/>
        <w:jc w:val="center"/>
      </w:pPr>
      <w:r w:rsidRPr="00213C31">
        <w:rPr>
          <w:noProof/>
          <w:lang w:val="en-AU" w:eastAsia="en-AU"/>
        </w:rPr>
        <w:drawing>
          <wp:inline distT="0" distB="0" distL="0" distR="0" wp14:anchorId="72E0CB00" wp14:editId="34D8A85A">
            <wp:extent cx="5943600" cy="444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446270"/>
                    </a:xfrm>
                    <a:prstGeom prst="rect">
                      <a:avLst/>
                    </a:prstGeom>
                    <a:noFill/>
                    <a:ln>
                      <a:noFill/>
                    </a:ln>
                  </pic:spPr>
                </pic:pic>
              </a:graphicData>
            </a:graphic>
          </wp:inline>
        </w:drawing>
      </w:r>
      <w:r>
        <w:t xml:space="preserve">  </w:t>
      </w:r>
    </w:p>
    <w:p w14:paraId="4ECE7F2B" w14:textId="77777777" w:rsidR="009E5B43" w:rsidRDefault="009E5B43" w:rsidP="009E5B43">
      <w:pPr>
        <w:spacing w:after="0" w:line="240" w:lineRule="auto"/>
      </w:pPr>
    </w:p>
    <w:p w14:paraId="62F17128" w14:textId="77777777" w:rsidR="009E5B43" w:rsidRDefault="009E5B43" w:rsidP="00E47080">
      <w:pPr>
        <w:spacing w:after="0" w:line="240" w:lineRule="auto"/>
        <w:jc w:val="both"/>
      </w:pPr>
      <w:r>
        <w:t xml:space="preserve">Most of the available data are for 2014 (2015 data will be available later in 2016.)  However, we conclude that most of the main targets were already achieved in 2014 or are likely to have been achieved in 2015.  (These are highlighted in green in the table.)  </w:t>
      </w:r>
      <w:r w:rsidR="00790F4D">
        <w:t>When</w:t>
      </w:r>
      <w:r>
        <w:t xml:space="preserve"> the target</w:t>
      </w:r>
      <w:r w:rsidR="00790F4D">
        <w:t>s</w:t>
      </w:r>
      <w:r>
        <w:t xml:space="preserve"> </w:t>
      </w:r>
      <w:r w:rsidR="00790F4D">
        <w:t>were</w:t>
      </w:r>
      <w:r>
        <w:t xml:space="preserve"> not </w:t>
      </w:r>
      <w:r w:rsidR="00790F4D">
        <w:t>attained</w:t>
      </w:r>
      <w:r>
        <w:t xml:space="preserve"> (yellow highlight), the shortfalls </w:t>
      </w:r>
      <w:r w:rsidR="00790F4D">
        <w:t>were</w:t>
      </w:r>
      <w:r>
        <w:t xml:space="preserve"> relatively minor.</w:t>
      </w:r>
    </w:p>
    <w:p w14:paraId="638EF1E2" w14:textId="77777777" w:rsidR="009E5B43" w:rsidRDefault="009E5B43" w:rsidP="00E47080">
      <w:pPr>
        <w:spacing w:after="0" w:line="240" w:lineRule="auto"/>
        <w:jc w:val="both"/>
      </w:pPr>
    </w:p>
    <w:p w14:paraId="7DE24995" w14:textId="77777777" w:rsidR="009E5B43" w:rsidRDefault="009E5B43" w:rsidP="00E47080">
      <w:pPr>
        <w:spacing w:after="0" w:line="240" w:lineRule="auto"/>
        <w:jc w:val="both"/>
      </w:pPr>
      <w:r>
        <w:t xml:space="preserve">We can also look at Vietnam’s WASH achievement in an international perspective.  </w:t>
      </w:r>
      <w:r>
        <w:fldChar w:fldCharType="begin"/>
      </w:r>
      <w:r>
        <w:instrText xml:space="preserve"> REF _Ref443920904 \h  \* MERGEFORMAT </w:instrText>
      </w:r>
      <w:r>
        <w:fldChar w:fldCharType="separate"/>
      </w:r>
      <w:r w:rsidR="005342FE" w:rsidRPr="005342FE">
        <w:t>Table 2</w:t>
      </w:r>
      <w:r>
        <w:fldChar w:fldCharType="end"/>
      </w:r>
      <w:r>
        <w:t xml:space="preserve"> provides some key indicators for Asian countries at the same or higher income levels than Vietnam.</w:t>
      </w:r>
    </w:p>
    <w:p w14:paraId="6D2DDB34" w14:textId="77777777" w:rsidR="009E5B43" w:rsidRDefault="009E5B43" w:rsidP="009E5B43">
      <w:pPr>
        <w:spacing w:after="0" w:line="240" w:lineRule="auto"/>
      </w:pPr>
    </w:p>
    <w:p w14:paraId="133F4052" w14:textId="77777777" w:rsidR="009E5B43" w:rsidRPr="001651DC" w:rsidRDefault="009E5B43" w:rsidP="009E5B43">
      <w:pPr>
        <w:pStyle w:val="Caption"/>
        <w:keepNext/>
        <w:jc w:val="center"/>
        <w:rPr>
          <w:b/>
          <w:sz w:val="22"/>
          <w:szCs w:val="22"/>
        </w:rPr>
      </w:pPr>
      <w:bookmarkStart w:id="18" w:name="_Ref443920904"/>
      <w:bookmarkStart w:id="19" w:name="_Toc448861227"/>
      <w:r w:rsidRPr="001651DC">
        <w:rPr>
          <w:b/>
          <w:sz w:val="22"/>
          <w:szCs w:val="22"/>
        </w:rPr>
        <w:t xml:space="preserve">Table </w:t>
      </w:r>
      <w:r w:rsidRPr="001651DC">
        <w:rPr>
          <w:b/>
          <w:sz w:val="22"/>
          <w:szCs w:val="22"/>
        </w:rPr>
        <w:fldChar w:fldCharType="begin"/>
      </w:r>
      <w:r w:rsidRPr="001651DC">
        <w:rPr>
          <w:b/>
          <w:sz w:val="22"/>
          <w:szCs w:val="22"/>
        </w:rPr>
        <w:instrText xml:space="preserve"> SEQ Table \* ARABIC </w:instrText>
      </w:r>
      <w:r w:rsidRPr="001651DC">
        <w:rPr>
          <w:b/>
          <w:sz w:val="22"/>
          <w:szCs w:val="22"/>
        </w:rPr>
        <w:fldChar w:fldCharType="separate"/>
      </w:r>
      <w:r w:rsidR="005342FE">
        <w:rPr>
          <w:b/>
          <w:noProof/>
          <w:sz w:val="22"/>
          <w:szCs w:val="22"/>
        </w:rPr>
        <w:t>2</w:t>
      </w:r>
      <w:r w:rsidRPr="001651DC">
        <w:rPr>
          <w:b/>
          <w:sz w:val="22"/>
          <w:szCs w:val="22"/>
        </w:rPr>
        <w:fldChar w:fldCharType="end"/>
      </w:r>
      <w:bookmarkEnd w:id="18"/>
      <w:r w:rsidRPr="001651DC">
        <w:rPr>
          <w:b/>
          <w:sz w:val="22"/>
          <w:szCs w:val="22"/>
        </w:rPr>
        <w:t>: WASH Performance in Selected Asian Countries</w:t>
      </w:r>
      <w:bookmarkEnd w:id="19"/>
    </w:p>
    <w:p w14:paraId="7C9348F3" w14:textId="77777777" w:rsidR="009E5B43" w:rsidRDefault="00790F4D" w:rsidP="009E5B43">
      <w:pPr>
        <w:spacing w:after="0" w:line="240" w:lineRule="auto"/>
        <w:jc w:val="center"/>
      </w:pPr>
      <w:r w:rsidRPr="00790F4D">
        <w:rPr>
          <w:noProof/>
          <w:lang w:val="en-AU" w:eastAsia="en-AU"/>
        </w:rPr>
        <w:drawing>
          <wp:inline distT="0" distB="0" distL="0" distR="0" wp14:anchorId="76BF4727" wp14:editId="2319A7CB">
            <wp:extent cx="5353050" cy="1619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3050" cy="1619250"/>
                    </a:xfrm>
                    <a:prstGeom prst="rect">
                      <a:avLst/>
                    </a:prstGeom>
                    <a:noFill/>
                    <a:ln>
                      <a:noFill/>
                    </a:ln>
                  </pic:spPr>
                </pic:pic>
              </a:graphicData>
            </a:graphic>
          </wp:inline>
        </w:drawing>
      </w:r>
    </w:p>
    <w:p w14:paraId="39629733" w14:textId="77777777" w:rsidR="009E5B43" w:rsidRDefault="009E5B43" w:rsidP="009E5B43">
      <w:pPr>
        <w:spacing w:after="0" w:line="240" w:lineRule="auto"/>
      </w:pPr>
    </w:p>
    <w:p w14:paraId="164F625C" w14:textId="77777777" w:rsidR="009E5B43" w:rsidRDefault="009E5B43" w:rsidP="00E47080">
      <w:pPr>
        <w:spacing w:after="0" w:line="240" w:lineRule="auto"/>
        <w:jc w:val="both"/>
        <w:rPr>
          <w:rFonts w:cs="Swiss721BT-BoldCondensed"/>
          <w:bCs/>
        </w:rPr>
      </w:pPr>
      <w:r>
        <w:t xml:space="preserve">The latest report from the UNICEF/WHO Joint Monitoring </w:t>
      </w:r>
      <w:proofErr w:type="spellStart"/>
      <w:r>
        <w:t>Programme</w:t>
      </w:r>
      <w:proofErr w:type="spellEnd"/>
      <w:r>
        <w:t xml:space="preserve"> (JMP 2015) provides data on the percentage of rural population with</w:t>
      </w:r>
      <w:r w:rsidRPr="00F150E4">
        <w:rPr>
          <w:rFonts w:cs="Swiss721BT-BoldCondensed"/>
          <w:bCs/>
        </w:rPr>
        <w:t xml:space="preserve"> </w:t>
      </w:r>
      <w:r w:rsidRPr="00E85587">
        <w:rPr>
          <w:rFonts w:cs="Swiss721BT-BoldCondensed"/>
          <w:bCs/>
        </w:rPr>
        <w:t>a</w:t>
      </w:r>
      <w:r>
        <w:rPr>
          <w:rFonts w:cs="Swiss721BT-BoldCondensed"/>
          <w:bCs/>
        </w:rPr>
        <w:t xml:space="preserve"> </w:t>
      </w:r>
      <w:proofErr w:type="spellStart"/>
      <w:r w:rsidRPr="00E85587">
        <w:rPr>
          <w:rFonts w:cs="Swiss721BT-BoldCondensed"/>
          <w:bCs/>
        </w:rPr>
        <w:t>handwashing</w:t>
      </w:r>
      <w:proofErr w:type="spellEnd"/>
      <w:r>
        <w:rPr>
          <w:rFonts w:cs="Swiss721BT-BoldCondensed"/>
          <w:bCs/>
        </w:rPr>
        <w:t xml:space="preserve"> </w:t>
      </w:r>
      <w:r w:rsidRPr="00E85587">
        <w:rPr>
          <w:rFonts w:cs="Swiss721BT-BoldCondensed"/>
          <w:bCs/>
        </w:rPr>
        <w:t>facility with</w:t>
      </w:r>
      <w:r>
        <w:rPr>
          <w:rFonts w:cs="Swiss721BT-BoldCondensed"/>
          <w:bCs/>
        </w:rPr>
        <w:t xml:space="preserve"> </w:t>
      </w:r>
      <w:r w:rsidRPr="00E85587">
        <w:rPr>
          <w:rFonts w:cs="Swiss721BT-BoldCondensed"/>
          <w:bCs/>
        </w:rPr>
        <w:t>soap and water</w:t>
      </w:r>
      <w:r>
        <w:rPr>
          <w:rFonts w:cs="Swiss721BT-BoldCondensed"/>
          <w:bCs/>
        </w:rPr>
        <w:t>.  Of 56 surveyed countries only two countries (both European) have a higher coverage than Vietnam’s 82%.</w:t>
      </w:r>
    </w:p>
    <w:p w14:paraId="7E7D2D4C" w14:textId="77777777" w:rsidR="009E5B43" w:rsidRDefault="009E5B43" w:rsidP="00E47080">
      <w:pPr>
        <w:spacing w:after="0" w:line="240" w:lineRule="auto"/>
        <w:jc w:val="both"/>
        <w:rPr>
          <w:rFonts w:cs="Swiss721BT-BoldCondensed"/>
          <w:bCs/>
        </w:rPr>
      </w:pPr>
    </w:p>
    <w:p w14:paraId="233FC08F" w14:textId="77777777" w:rsidR="009E5B43" w:rsidRDefault="009E5B43" w:rsidP="00E47080">
      <w:pPr>
        <w:spacing w:after="0" w:line="240" w:lineRule="auto"/>
        <w:jc w:val="both"/>
        <w:rPr>
          <w:rFonts w:cs="Swiss721BT-BoldCondensed"/>
          <w:bCs/>
        </w:rPr>
      </w:pPr>
      <w:r>
        <w:rPr>
          <w:rFonts w:cs="Swiss721BT-BoldCondensed"/>
          <w:bCs/>
        </w:rPr>
        <w:t xml:space="preserve">Thus, we conclude that Vietnam’s overall accomplishments in the WASH sector—and during the NTP3 program—are impressive.  While most of the credit must go to </w:t>
      </w:r>
      <w:proofErr w:type="spellStart"/>
      <w:r>
        <w:rPr>
          <w:rFonts w:cs="Swiss721BT-BoldCondensed"/>
          <w:bCs/>
        </w:rPr>
        <w:t>GoV</w:t>
      </w:r>
      <w:proofErr w:type="spellEnd"/>
      <w:r>
        <w:rPr>
          <w:rFonts w:cs="Swiss721BT-BoldCondensed"/>
          <w:bCs/>
        </w:rPr>
        <w:t xml:space="preserve"> and the provinces, the donors—led by Australia in rural WASH—have not only provided funding but also helped strengthen implementation and made the </w:t>
      </w:r>
      <w:r w:rsidR="00260643">
        <w:rPr>
          <w:rFonts w:cs="Swiss721BT-BoldCondensed"/>
          <w:bCs/>
        </w:rPr>
        <w:t>attainment</w:t>
      </w:r>
      <w:r>
        <w:rPr>
          <w:rFonts w:cs="Swiss721BT-BoldCondensed"/>
          <w:bCs/>
        </w:rPr>
        <w:t xml:space="preserve"> of the key targets possible.</w:t>
      </w:r>
    </w:p>
    <w:p w14:paraId="396B8ED6" w14:textId="77777777" w:rsidR="007C2C7E" w:rsidRDefault="007C2C7E" w:rsidP="00E47080">
      <w:pPr>
        <w:spacing w:after="0" w:line="240" w:lineRule="auto"/>
        <w:jc w:val="both"/>
        <w:rPr>
          <w:rFonts w:cs="Swiss721BT-BoldCondensed"/>
          <w:bCs/>
        </w:rPr>
      </w:pPr>
    </w:p>
    <w:p w14:paraId="77DD68FD" w14:textId="51D8EA00" w:rsidR="007C2C7E" w:rsidRDefault="007C2C7E" w:rsidP="00E47080">
      <w:pPr>
        <w:spacing w:after="0" w:line="240" w:lineRule="auto"/>
        <w:jc w:val="both"/>
        <w:rPr>
          <w:rFonts w:cs="Swiss721BT-BoldCondensed"/>
          <w:bCs/>
        </w:rPr>
      </w:pPr>
      <w:r>
        <w:rPr>
          <w:rFonts w:cs="Swiss721BT-BoldCondensed"/>
          <w:bCs/>
        </w:rPr>
        <w:t xml:space="preserve">The budgetary support model </w:t>
      </w:r>
      <w:r w:rsidR="006C1551">
        <w:rPr>
          <w:rFonts w:cs="Swiss721BT-BoldCondensed"/>
          <w:bCs/>
        </w:rPr>
        <w:t xml:space="preserve">was effective in engaging the government officials in sector reforms as the program is owned by the </w:t>
      </w:r>
      <w:proofErr w:type="spellStart"/>
      <w:r w:rsidR="006C1551">
        <w:rPr>
          <w:rFonts w:cs="Swiss721BT-BoldCondensed"/>
          <w:bCs/>
        </w:rPr>
        <w:t>GoV</w:t>
      </w:r>
      <w:proofErr w:type="spellEnd"/>
      <w:r w:rsidR="006C1551">
        <w:rPr>
          <w:rFonts w:cs="Swiss721BT-BoldCondensed"/>
          <w:bCs/>
        </w:rPr>
        <w:t xml:space="preserve"> and is delivered through the country’s own financing and implementation structures.  We believe that this model works better </w:t>
      </w:r>
      <w:r w:rsidR="00FA1176">
        <w:rPr>
          <w:rFonts w:cs="Swiss721BT-BoldCondensed"/>
          <w:bCs/>
        </w:rPr>
        <w:t>for</w:t>
      </w:r>
      <w:r w:rsidR="006C1551">
        <w:rPr>
          <w:rFonts w:cs="Swiss721BT-BoldCondensed"/>
          <w:bCs/>
        </w:rPr>
        <w:t xml:space="preserve"> the long-term engagement in the sector than the managing contractor model which tends to be </w:t>
      </w:r>
      <w:r w:rsidR="00B22862">
        <w:rPr>
          <w:rFonts w:cs="Swiss721BT-BoldCondensed"/>
          <w:bCs/>
        </w:rPr>
        <w:t xml:space="preserve">a </w:t>
      </w:r>
      <w:r w:rsidR="006C1551">
        <w:rPr>
          <w:rFonts w:cs="Swiss721BT-BoldCondensed"/>
          <w:bCs/>
        </w:rPr>
        <w:t xml:space="preserve">short term solution </w:t>
      </w:r>
      <w:r w:rsidR="00B22862">
        <w:rPr>
          <w:rFonts w:cs="Swiss721BT-BoldCondensed"/>
          <w:bCs/>
        </w:rPr>
        <w:t>for program management.</w:t>
      </w:r>
    </w:p>
    <w:p w14:paraId="715480AA" w14:textId="77777777" w:rsidR="00B22862" w:rsidRDefault="00B22862" w:rsidP="00E47080">
      <w:pPr>
        <w:spacing w:after="0" w:line="240" w:lineRule="auto"/>
        <w:jc w:val="both"/>
        <w:rPr>
          <w:rFonts w:cs="Swiss721BT-BoldCondensed"/>
          <w:bCs/>
        </w:rPr>
      </w:pPr>
    </w:p>
    <w:p w14:paraId="0995EB21" w14:textId="5AF3E57E" w:rsidR="00B22862" w:rsidRDefault="00B22862" w:rsidP="00E47080">
      <w:pPr>
        <w:spacing w:after="0" w:line="240" w:lineRule="auto"/>
        <w:jc w:val="both"/>
        <w:rPr>
          <w:rFonts w:cs="Swiss721BT-BoldCondensed"/>
          <w:bCs/>
        </w:rPr>
      </w:pPr>
      <w:r>
        <w:rPr>
          <w:rFonts w:cs="Swiss721BT-BoldCondensed"/>
          <w:bCs/>
        </w:rPr>
        <w:t>The RWSS NTP3 program attracted</w:t>
      </w:r>
      <w:r w:rsidR="00224BFD">
        <w:rPr>
          <w:rFonts w:cs="Swiss721BT-BoldCondensed"/>
          <w:bCs/>
        </w:rPr>
        <w:t xml:space="preserve"> a large number of stakeholders from all levels of government, civil society and academic institutes.  </w:t>
      </w:r>
      <w:r>
        <w:rPr>
          <w:rFonts w:cs="Swiss721BT-BoldCondensed"/>
          <w:bCs/>
        </w:rPr>
        <w:t>Austra</w:t>
      </w:r>
      <w:r w:rsidR="00224BFD">
        <w:rPr>
          <w:rFonts w:cs="Swiss721BT-BoldCondensed"/>
          <w:bCs/>
        </w:rPr>
        <w:t xml:space="preserve">lia </w:t>
      </w:r>
      <w:r>
        <w:rPr>
          <w:rFonts w:cs="Swiss721BT-BoldCondensed"/>
          <w:bCs/>
        </w:rPr>
        <w:t>provided a range of strategic technical assistance to help overcome sector deficiencies</w:t>
      </w:r>
      <w:r w:rsidR="00224BFD">
        <w:rPr>
          <w:rFonts w:cs="Swiss721BT-BoldCondensed"/>
          <w:bCs/>
        </w:rPr>
        <w:t xml:space="preserve"> such as the inequality of access to clean water</w:t>
      </w:r>
      <w:r>
        <w:rPr>
          <w:rFonts w:cs="Swiss721BT-BoldCondensed"/>
          <w:bCs/>
        </w:rPr>
        <w:t xml:space="preserve">, encourage scalability of innovative approaches </w:t>
      </w:r>
      <w:r w:rsidR="00224BFD">
        <w:rPr>
          <w:rFonts w:cs="Swiss721BT-BoldCondensed"/>
          <w:bCs/>
        </w:rPr>
        <w:t xml:space="preserve">such as output-based aid, </w:t>
      </w:r>
      <w:r>
        <w:rPr>
          <w:rFonts w:cs="Swiss721BT-BoldCondensed"/>
          <w:bCs/>
        </w:rPr>
        <w:t>and ensure sector sustainability</w:t>
      </w:r>
      <w:r w:rsidR="00224BFD">
        <w:rPr>
          <w:rFonts w:cs="Swiss721BT-BoldCondensed"/>
          <w:bCs/>
        </w:rPr>
        <w:t xml:space="preserve"> such as the functionality and asset management studies</w:t>
      </w:r>
      <w:r>
        <w:rPr>
          <w:rFonts w:cs="Swiss721BT-BoldCondensed"/>
          <w:bCs/>
        </w:rPr>
        <w:t xml:space="preserve">.  </w:t>
      </w:r>
      <w:r w:rsidR="00224BFD">
        <w:rPr>
          <w:rFonts w:cs="Swiss721BT-BoldCondensed"/>
          <w:bCs/>
        </w:rPr>
        <w:t xml:space="preserve">Apart from MARD and MOH which are the main implementation partners, DFAT also provided technical assistance to the Ministry of Education and Training (MOET) to ensure that water and sanitation facilities are accessible by people living with disabilities.  DFAT encouraged adoption of </w:t>
      </w:r>
      <w:r w:rsidR="0008286B">
        <w:rPr>
          <w:rFonts w:cs="Swiss721BT-BoldCondensed"/>
          <w:bCs/>
        </w:rPr>
        <w:t xml:space="preserve">its </w:t>
      </w:r>
      <w:r w:rsidR="00224BFD">
        <w:rPr>
          <w:rFonts w:cs="Swiss721BT-BoldCondensed"/>
          <w:bCs/>
        </w:rPr>
        <w:t xml:space="preserve">“Accessibility Design Guide” and MOET’s Guidelines are </w:t>
      </w:r>
      <w:r w:rsidR="0008286B">
        <w:rPr>
          <w:rFonts w:cs="Swiss721BT-BoldCondensed"/>
          <w:bCs/>
        </w:rPr>
        <w:t xml:space="preserve">now </w:t>
      </w:r>
      <w:r w:rsidR="00224BFD">
        <w:rPr>
          <w:rFonts w:cs="Swiss721BT-BoldCondensed"/>
          <w:bCs/>
        </w:rPr>
        <w:t>in place.</w:t>
      </w:r>
      <w:r w:rsidR="00EF4E8F">
        <w:rPr>
          <w:rFonts w:cs="Swiss721BT-BoldCondensed"/>
          <w:bCs/>
        </w:rPr>
        <w:t xml:space="preserve">  In addition, DTAF also supported household water treatment for remote areas where the indigenous/ethnic minority groups reside.</w:t>
      </w:r>
    </w:p>
    <w:p w14:paraId="63DADE70" w14:textId="77777777" w:rsidR="00224BFD" w:rsidRDefault="00224BFD" w:rsidP="00E47080">
      <w:pPr>
        <w:spacing w:after="0" w:line="240" w:lineRule="auto"/>
        <w:jc w:val="both"/>
        <w:rPr>
          <w:rFonts w:cs="Swiss721BT-BoldCondensed"/>
          <w:bCs/>
        </w:rPr>
      </w:pPr>
    </w:p>
    <w:p w14:paraId="7B2AA3A4" w14:textId="50064414" w:rsidR="00224BFD" w:rsidRDefault="00224BFD" w:rsidP="00E47080">
      <w:pPr>
        <w:spacing w:after="0" w:line="240" w:lineRule="auto"/>
        <w:jc w:val="both"/>
        <w:rPr>
          <w:rFonts w:cs="Swiss721BT-BoldCondensed"/>
          <w:bCs/>
        </w:rPr>
      </w:pPr>
      <w:r>
        <w:rPr>
          <w:rFonts w:cs="Swiss721BT-BoldCondensed"/>
          <w:bCs/>
        </w:rPr>
        <w:t>The pro-poor measures resulted in 68.2% of the rural poor have access to hygienic water, and 65% of rural households have hygienic latrines.  In fact, DFAT provided technical assistance to MOH and VWU to target the community hygiene output-based aid program that resulted in 160,000 of poor households having access to hygienic latrines during the last 3 years of NTP3.</w:t>
      </w:r>
      <w:r w:rsidR="00EF4E8F">
        <w:rPr>
          <w:rFonts w:cs="Swiss721BT-BoldCondensed"/>
          <w:bCs/>
        </w:rPr>
        <w:t xml:space="preserve">  </w:t>
      </w:r>
    </w:p>
    <w:p w14:paraId="5FCB02D7" w14:textId="77777777" w:rsidR="009E5B43" w:rsidRDefault="009E5B43" w:rsidP="00E47080">
      <w:pPr>
        <w:spacing w:after="0" w:line="240" w:lineRule="auto"/>
        <w:jc w:val="both"/>
        <w:rPr>
          <w:rFonts w:cs="Swiss721BT-BoldCondensed"/>
          <w:bCs/>
        </w:rPr>
      </w:pPr>
    </w:p>
    <w:p w14:paraId="0A38EA98" w14:textId="0280F7BE" w:rsidR="009E5B43" w:rsidRPr="00EC72BD" w:rsidRDefault="00260643" w:rsidP="00E47080">
      <w:pPr>
        <w:spacing w:after="0" w:line="240" w:lineRule="auto"/>
        <w:jc w:val="both"/>
        <w:rPr>
          <w:rFonts w:cs="Swiss721BT-BoldCondensed"/>
          <w:bCs/>
        </w:rPr>
      </w:pPr>
      <w:r>
        <w:rPr>
          <w:rFonts w:cs="Swiss721BT-BoldCondensed"/>
          <w:bCs/>
        </w:rPr>
        <w:t>Available evidence suggests that these achievements have contributed to improved health</w:t>
      </w:r>
      <w:r w:rsidR="009E5B43">
        <w:rPr>
          <w:rFonts w:cs="Swiss721BT-BoldCondensed"/>
          <w:bCs/>
        </w:rPr>
        <w:t xml:space="preserve">.  </w:t>
      </w:r>
      <w:r w:rsidR="009E5B43" w:rsidRPr="00EC72BD">
        <w:rPr>
          <w:rFonts w:cs="Swiss721BT-BoldCondensed"/>
          <w:bCs/>
        </w:rPr>
        <w:t xml:space="preserve">A survey of 4,900 households in 6 provinces representing the different regions of the country sought to assess the impact of the National Target Program (VIHEMA 2014).  The overall rate of diarrheal disease </w:t>
      </w:r>
      <w:r w:rsidR="009E5B43">
        <w:rPr>
          <w:rFonts w:cs="Swiss721BT-BoldCondensed"/>
          <w:bCs/>
        </w:rPr>
        <w:t xml:space="preserve">in these provinces </w:t>
      </w:r>
      <w:r w:rsidR="009E5B43" w:rsidRPr="00EC72BD">
        <w:rPr>
          <w:rFonts w:cs="Swiss721BT-BoldCondensed"/>
          <w:bCs/>
        </w:rPr>
        <w:t xml:space="preserve">had fallen by more than 60% between 2006 and 2013.  While many factors obviously contributed to this decline, improved WASH </w:t>
      </w:r>
      <w:r w:rsidR="0008286B">
        <w:rPr>
          <w:rFonts w:cs="Swiss721BT-BoldCondensed"/>
          <w:bCs/>
        </w:rPr>
        <w:t>clearly</w:t>
      </w:r>
      <w:r w:rsidR="009E5B43" w:rsidRPr="00EC72BD">
        <w:rPr>
          <w:rFonts w:cs="Swiss721BT-BoldCondensed"/>
          <w:bCs/>
        </w:rPr>
        <w:t xml:space="preserve"> was a major contributing factor since the study found that:</w:t>
      </w:r>
    </w:p>
    <w:p w14:paraId="448C7FB1" w14:textId="77777777" w:rsidR="009E5B43" w:rsidRDefault="009E5B43" w:rsidP="00E47080">
      <w:pPr>
        <w:spacing w:before="120" w:after="0" w:line="240" w:lineRule="auto"/>
        <w:ind w:left="720"/>
        <w:jc w:val="both"/>
        <w:rPr>
          <w:rFonts w:cs="Swiss721BT-BoldCondensed"/>
          <w:bCs/>
        </w:rPr>
      </w:pPr>
      <w:r>
        <w:rPr>
          <w:rFonts w:cs="Swiss721BT-BoldCondensed"/>
          <w:bCs/>
          <w:i/>
        </w:rPr>
        <w:t>“</w:t>
      </w:r>
      <w:r w:rsidRPr="00EC72BD">
        <w:rPr>
          <w:rFonts w:cs="Swiss721BT-BoldCondensed"/>
          <w:bCs/>
          <w:i/>
        </w:rPr>
        <w:t>The people who live in the households with latrines not meet</w:t>
      </w:r>
      <w:r>
        <w:rPr>
          <w:rFonts w:cs="Swiss721BT-BoldCondensed"/>
          <w:bCs/>
          <w:i/>
        </w:rPr>
        <w:t>ing</w:t>
      </w:r>
      <w:r w:rsidRPr="00EC72BD">
        <w:rPr>
          <w:rFonts w:cs="Swiss721BT-BoldCondensed"/>
          <w:bCs/>
          <w:i/>
        </w:rPr>
        <w:t xml:space="preserve"> the standards on construction, usage and maintenance have </w:t>
      </w:r>
      <w:r>
        <w:rPr>
          <w:rFonts w:cs="Swiss721BT-BoldCondensed"/>
          <w:bCs/>
          <w:i/>
        </w:rPr>
        <w:t xml:space="preserve">a </w:t>
      </w:r>
      <w:r w:rsidRPr="00EC72BD">
        <w:rPr>
          <w:rFonts w:cs="Swiss721BT-BoldCondensed"/>
          <w:bCs/>
          <w:i/>
        </w:rPr>
        <w:t>risk of diarrhea from 1.71 to 3.3 times higher than those living in the households with lat</w:t>
      </w:r>
      <w:r w:rsidR="00A65C51">
        <w:rPr>
          <w:rFonts w:cs="Swiss721BT-BoldCondensed"/>
          <w:bCs/>
          <w:i/>
        </w:rPr>
        <w:t xml:space="preserve">rines meeting the standards on </w:t>
      </w:r>
      <w:r w:rsidRPr="00EC72BD">
        <w:rPr>
          <w:rFonts w:cs="Swiss721BT-BoldCondensed"/>
          <w:bCs/>
          <w:i/>
        </w:rPr>
        <w:t xml:space="preserve">construction, usage and maintenance. </w:t>
      </w:r>
      <w:r>
        <w:rPr>
          <w:rFonts w:cs="Swiss721BT-BoldCondensed"/>
          <w:bCs/>
          <w:i/>
        </w:rPr>
        <w:t xml:space="preserve"> </w:t>
      </w:r>
      <w:r w:rsidRPr="00EC72BD">
        <w:rPr>
          <w:rFonts w:cs="Swiss721BT-BoldCondensed"/>
          <w:bCs/>
          <w:i/>
        </w:rPr>
        <w:t xml:space="preserve">The people who live in the households with unhygienic main water sources have </w:t>
      </w:r>
      <w:r>
        <w:rPr>
          <w:rFonts w:cs="Swiss721BT-BoldCondensed"/>
          <w:bCs/>
          <w:i/>
        </w:rPr>
        <w:t xml:space="preserve">a </w:t>
      </w:r>
      <w:r w:rsidRPr="00EC72BD">
        <w:rPr>
          <w:rFonts w:cs="Swiss721BT-BoldCondensed"/>
          <w:bCs/>
          <w:i/>
        </w:rPr>
        <w:t xml:space="preserve">risk of diarrhea from 1.01 to 1.49 times higher than those living in the households with hygienic main water </w:t>
      </w:r>
      <w:proofErr w:type="gramStart"/>
      <w:r w:rsidRPr="00EC72BD">
        <w:rPr>
          <w:rFonts w:cs="Swiss721BT-BoldCondensed"/>
          <w:bCs/>
          <w:i/>
        </w:rPr>
        <w:t>sources</w:t>
      </w:r>
      <w:proofErr w:type="gramEnd"/>
      <w:r w:rsidRPr="00EC72BD">
        <w:rPr>
          <w:rFonts w:cs="Swiss721BT-BoldCondensed"/>
          <w:bCs/>
          <w:i/>
        </w:rPr>
        <w:t xml:space="preserve">. </w:t>
      </w:r>
      <w:r>
        <w:rPr>
          <w:rFonts w:cs="Swiss721BT-BoldCondensed"/>
          <w:bCs/>
          <w:i/>
        </w:rPr>
        <w:t xml:space="preserve"> </w:t>
      </w:r>
      <w:r w:rsidRPr="00EC72BD">
        <w:rPr>
          <w:rFonts w:cs="Swiss721BT-BoldCondensed"/>
          <w:bCs/>
          <w:i/>
        </w:rPr>
        <w:t>The people who live in the households without soap for hand washing have risk of diarrhea 1.06 to 1.52 times higher than those living in the households with soap for hand washing</w:t>
      </w:r>
      <w:r w:rsidRPr="00EC72BD">
        <w:rPr>
          <w:rFonts w:cs="Swiss721BT-BoldCondensed"/>
          <w:bCs/>
        </w:rPr>
        <w:t>.</w:t>
      </w:r>
      <w:r>
        <w:rPr>
          <w:rFonts w:cs="Swiss721BT-BoldCondensed"/>
          <w:bCs/>
        </w:rPr>
        <w:t>”</w:t>
      </w:r>
    </w:p>
    <w:p w14:paraId="5D0B8529" w14:textId="77777777" w:rsidR="009E5B43" w:rsidRDefault="009E5B43" w:rsidP="00E47080">
      <w:pPr>
        <w:spacing w:after="0" w:line="240" w:lineRule="auto"/>
        <w:jc w:val="both"/>
        <w:rPr>
          <w:rFonts w:cs="Swiss721BT-BoldCondensed"/>
          <w:bCs/>
        </w:rPr>
      </w:pPr>
    </w:p>
    <w:p w14:paraId="1E006A43" w14:textId="77777777" w:rsidR="009E5B43" w:rsidRDefault="005F6B67" w:rsidP="00E47080">
      <w:pPr>
        <w:spacing w:after="0" w:line="240" w:lineRule="auto"/>
        <w:jc w:val="both"/>
        <w:rPr>
          <w:rFonts w:cs="Swiss721BT-BoldCondensed"/>
          <w:bCs/>
        </w:rPr>
      </w:pPr>
      <w:r>
        <w:rPr>
          <w:rFonts w:cs="Swiss721BT-BoldCondensed"/>
          <w:bCs/>
        </w:rPr>
        <w:lastRenderedPageBreak/>
        <w:t>However</w:t>
      </w:r>
      <w:r w:rsidR="009E5B43">
        <w:rPr>
          <w:rFonts w:cs="Swiss721BT-BoldCondensed"/>
          <w:bCs/>
        </w:rPr>
        <w:t>, there are two targets that will not be achieved: water and sanitation in schools and health clinics.  Indeed, the situation in these two areas appears to be more serious than the aggregate coverage data imply.</w:t>
      </w:r>
    </w:p>
    <w:p w14:paraId="10F94331" w14:textId="77777777" w:rsidR="009E5B43" w:rsidRDefault="009E5B43" w:rsidP="00E47080">
      <w:pPr>
        <w:spacing w:after="0" w:line="240" w:lineRule="auto"/>
        <w:jc w:val="both"/>
      </w:pPr>
    </w:p>
    <w:p w14:paraId="459360C7" w14:textId="77777777" w:rsidR="009E5B43" w:rsidRPr="00D204CD" w:rsidRDefault="009E5B43" w:rsidP="00E47080">
      <w:pPr>
        <w:spacing w:after="0" w:line="240" w:lineRule="auto"/>
        <w:jc w:val="both"/>
        <w:rPr>
          <w:rFonts w:cs="SegoeUI"/>
          <w:color w:val="000000"/>
        </w:rPr>
      </w:pPr>
      <w:r>
        <w:t>A new survey of m</w:t>
      </w:r>
      <w:r w:rsidRPr="00C94929">
        <w:t>ore than 300 schools in four provinces (</w:t>
      </w:r>
      <w:proofErr w:type="spellStart"/>
      <w:r w:rsidRPr="00C94929">
        <w:rPr>
          <w:rFonts w:cs="Tahoma"/>
        </w:rPr>
        <w:t>Phu</w:t>
      </w:r>
      <w:proofErr w:type="spellEnd"/>
      <w:r w:rsidRPr="00C94929">
        <w:rPr>
          <w:rFonts w:cs="Tahoma"/>
        </w:rPr>
        <w:t xml:space="preserve"> </w:t>
      </w:r>
      <w:proofErr w:type="spellStart"/>
      <w:r w:rsidRPr="00C94929">
        <w:rPr>
          <w:rFonts w:cs="Tahoma"/>
        </w:rPr>
        <w:t>Tho</w:t>
      </w:r>
      <w:proofErr w:type="spellEnd"/>
      <w:r w:rsidRPr="00C94929">
        <w:rPr>
          <w:rFonts w:cs="Tahoma"/>
        </w:rPr>
        <w:t xml:space="preserve">, </w:t>
      </w:r>
      <w:proofErr w:type="spellStart"/>
      <w:r w:rsidRPr="00C94929">
        <w:rPr>
          <w:rFonts w:cs="Tahoma"/>
        </w:rPr>
        <w:t>Hoa</w:t>
      </w:r>
      <w:proofErr w:type="spellEnd"/>
      <w:r w:rsidRPr="00C94929">
        <w:rPr>
          <w:rFonts w:cs="Tahoma"/>
        </w:rPr>
        <w:t xml:space="preserve"> Binh, Thanh </w:t>
      </w:r>
      <w:proofErr w:type="spellStart"/>
      <w:r w:rsidRPr="00C94929">
        <w:rPr>
          <w:rFonts w:cs="Tahoma"/>
        </w:rPr>
        <w:t>Hoa</w:t>
      </w:r>
      <w:proofErr w:type="spellEnd"/>
      <w:r w:rsidRPr="00C94929">
        <w:rPr>
          <w:rFonts w:cs="Tahoma"/>
        </w:rPr>
        <w:t xml:space="preserve"> and </w:t>
      </w:r>
      <w:proofErr w:type="spellStart"/>
      <w:r w:rsidRPr="00C94929">
        <w:rPr>
          <w:rFonts w:cs="Tahoma"/>
        </w:rPr>
        <w:t>Nghe</w:t>
      </w:r>
      <w:proofErr w:type="spellEnd"/>
      <w:r w:rsidRPr="00C94929">
        <w:rPr>
          <w:rFonts w:cs="Tahoma"/>
        </w:rPr>
        <w:t xml:space="preserve"> An) </w:t>
      </w:r>
      <w:r>
        <w:rPr>
          <w:rFonts w:cs="Tahoma"/>
        </w:rPr>
        <w:t xml:space="preserve">undertaken by the </w:t>
      </w:r>
      <w:r w:rsidRPr="00C94929">
        <w:rPr>
          <w:rFonts w:cs="SegoeUI"/>
        </w:rPr>
        <w:t>Center for Environment and Health Studies (CEHS) and Water Supply and Sanitation Reference Center (WSRC)</w:t>
      </w:r>
      <w:r>
        <w:rPr>
          <w:rFonts w:cs="SegoeUI"/>
        </w:rPr>
        <w:t xml:space="preserve"> found that 97% of the schools had sanitation facilities (CEHS &amp; WSRC 2016).  However, the latrines meet government standards on </w:t>
      </w:r>
      <w:r w:rsidRPr="00C94929">
        <w:rPr>
          <w:rFonts w:cs="SegoeUI"/>
          <w:color w:val="000000"/>
        </w:rPr>
        <w:t>construction, usage, and</w:t>
      </w:r>
      <w:r>
        <w:rPr>
          <w:rFonts w:cs="SegoeUI"/>
          <w:color w:val="000000"/>
        </w:rPr>
        <w:t xml:space="preserve"> m</w:t>
      </w:r>
      <w:r w:rsidRPr="00C94929">
        <w:rPr>
          <w:rFonts w:cs="SegoeUI"/>
          <w:color w:val="000000"/>
        </w:rPr>
        <w:t>aintenance</w:t>
      </w:r>
      <w:r w:rsidR="005F6B67" w:rsidRPr="005F6B67">
        <w:rPr>
          <w:rFonts w:cs="SegoeUI"/>
        </w:rPr>
        <w:t xml:space="preserve"> </w:t>
      </w:r>
      <w:r w:rsidR="005F6B67">
        <w:rPr>
          <w:rFonts w:cs="SegoeUI"/>
        </w:rPr>
        <w:t>at only 60% of the schools</w:t>
      </w:r>
      <w:r>
        <w:rPr>
          <w:rFonts w:cs="SegoeUI"/>
          <w:color w:val="000000"/>
        </w:rPr>
        <w:t xml:space="preserve">.  Even more troublesome was the fact that one out of six schools lacked </w:t>
      </w:r>
      <w:proofErr w:type="spellStart"/>
      <w:r>
        <w:rPr>
          <w:rFonts w:cs="SegoeUI"/>
          <w:color w:val="000000"/>
        </w:rPr>
        <w:t>handwashing</w:t>
      </w:r>
      <w:proofErr w:type="spellEnd"/>
      <w:r>
        <w:rPr>
          <w:rFonts w:cs="SegoeUI"/>
          <w:color w:val="000000"/>
        </w:rPr>
        <w:t xml:space="preserve"> facilities and only 30% of the schools had soap at the </w:t>
      </w:r>
      <w:proofErr w:type="spellStart"/>
      <w:r>
        <w:rPr>
          <w:rFonts w:cs="SegoeUI"/>
          <w:color w:val="000000"/>
        </w:rPr>
        <w:t>handwashing</w:t>
      </w:r>
      <w:proofErr w:type="spellEnd"/>
      <w:r>
        <w:rPr>
          <w:rFonts w:cs="SegoeUI"/>
          <w:color w:val="000000"/>
        </w:rPr>
        <w:t xml:space="preserve"> place.  Visits to a number of rural health clinics indicate that the situation there is not much bet</w:t>
      </w:r>
      <w:r w:rsidRPr="00D204CD">
        <w:rPr>
          <w:rFonts w:cs="SegoeUI"/>
          <w:color w:val="000000"/>
        </w:rPr>
        <w:t>ter (although soap is more common).</w:t>
      </w:r>
      <w:r w:rsidR="005F6B67" w:rsidRPr="00D204CD">
        <w:rPr>
          <w:rFonts w:cs="Arial"/>
        </w:rPr>
        <w:t xml:space="preserve">  Australia's Accessibility Design Guide was referenced to build disability-friendly water and sanitation facilities in </w:t>
      </w:r>
      <w:proofErr w:type="gramStart"/>
      <w:r w:rsidR="005F6B67" w:rsidRPr="00D204CD">
        <w:rPr>
          <w:rFonts w:cs="Arial"/>
        </w:rPr>
        <w:t>schools,</w:t>
      </w:r>
      <w:proofErr w:type="gramEnd"/>
      <w:r w:rsidR="005F6B67" w:rsidRPr="00D204CD">
        <w:rPr>
          <w:rFonts w:cs="Arial"/>
        </w:rPr>
        <w:t xml:space="preserve"> however it could be used more widely in health clinics.</w:t>
      </w:r>
    </w:p>
    <w:p w14:paraId="41F4920D" w14:textId="77777777" w:rsidR="005F6B67" w:rsidRPr="00D204CD" w:rsidRDefault="005F6B67" w:rsidP="00E47080">
      <w:pPr>
        <w:spacing w:after="0" w:line="240" w:lineRule="auto"/>
        <w:jc w:val="both"/>
        <w:rPr>
          <w:rFonts w:cs="SegoeUI"/>
          <w:color w:val="000000"/>
        </w:rPr>
      </w:pPr>
    </w:p>
    <w:p w14:paraId="5E93DBCE" w14:textId="77777777" w:rsidR="004645ED" w:rsidRDefault="004645ED" w:rsidP="00E47080">
      <w:pPr>
        <w:autoSpaceDE w:val="0"/>
        <w:autoSpaceDN w:val="0"/>
        <w:adjustRightInd w:val="0"/>
        <w:spacing w:after="0" w:line="240" w:lineRule="auto"/>
        <w:jc w:val="both"/>
        <w:rPr>
          <w:rFonts w:cs="Arial"/>
        </w:rPr>
      </w:pPr>
      <w:r w:rsidRPr="00D204CD">
        <w:rPr>
          <w:rFonts w:cs="Arial"/>
        </w:rPr>
        <w:t>The NTP3 also achieved some important but less tangible results through the pol</w:t>
      </w:r>
      <w:r w:rsidR="005F6B67" w:rsidRPr="00D204CD">
        <w:rPr>
          <w:rFonts w:cs="Arial"/>
        </w:rPr>
        <w:t xml:space="preserve">icy dialogue led by Australia.  These included: </w:t>
      </w:r>
      <w:r w:rsidRPr="00D204CD">
        <w:rPr>
          <w:rFonts w:cs="Arial"/>
        </w:rPr>
        <w:t>(</w:t>
      </w:r>
      <w:proofErr w:type="spellStart"/>
      <w:r w:rsidRPr="00D204CD">
        <w:rPr>
          <w:rFonts w:cs="Arial"/>
        </w:rPr>
        <w:t>i</w:t>
      </w:r>
      <w:proofErr w:type="spellEnd"/>
      <w:r w:rsidRPr="00D204CD">
        <w:rPr>
          <w:rFonts w:cs="Arial"/>
        </w:rPr>
        <w:t xml:space="preserve">) promotion of sector </w:t>
      </w:r>
      <w:r w:rsidR="005F6B67" w:rsidRPr="00D204CD">
        <w:rPr>
          <w:rFonts w:cs="Arial"/>
        </w:rPr>
        <w:t>socialization</w:t>
      </w:r>
      <w:r w:rsidRPr="00D204CD">
        <w:rPr>
          <w:rFonts w:cs="Arial"/>
        </w:rPr>
        <w:t xml:space="preserve"> and PPP; (ii) increased </w:t>
      </w:r>
      <w:proofErr w:type="spellStart"/>
      <w:r w:rsidRPr="00D204CD">
        <w:rPr>
          <w:rFonts w:cs="Arial"/>
        </w:rPr>
        <w:t>GoV</w:t>
      </w:r>
      <w:proofErr w:type="spellEnd"/>
      <w:r w:rsidRPr="00D204CD">
        <w:rPr>
          <w:rFonts w:cs="Arial"/>
        </w:rPr>
        <w:t xml:space="preserve"> budget allocation for IEC in sanitation (from 5% of the total budget in 2010 to 12% in 2012-15</w:t>
      </w:r>
      <w:r w:rsidR="005F6B67" w:rsidRPr="00D204CD">
        <w:rPr>
          <w:rFonts w:cs="Arial"/>
        </w:rPr>
        <w:t xml:space="preserve">, with half </w:t>
      </w:r>
      <w:r w:rsidRPr="00D204CD">
        <w:rPr>
          <w:rFonts w:cs="Arial"/>
        </w:rPr>
        <w:t xml:space="preserve">of the recurrent budget allocated to the health system for sanitation promotion; (iii) increased attention on operation and maintenance of water schemes in poor provinces; (iv) strengthened state asset management mechanisms via establishment of the national database of water infrastructure; (v) promotion of low cost technologies and scaling up of household water treatment facilities; (vi) improved water quality management through establishment of water testing laboratories and testing guidelines and staff training; (v) better resource coordination  through Australia's work with NGOs, the World Bank and civil society and (vi) better policy decisions were drawn from </w:t>
      </w:r>
      <w:r w:rsidR="00260643">
        <w:rPr>
          <w:rFonts w:cs="Arial"/>
        </w:rPr>
        <w:t>DFAT’s</w:t>
      </w:r>
      <w:r w:rsidRPr="00D204CD">
        <w:rPr>
          <w:rFonts w:cs="Arial"/>
        </w:rPr>
        <w:t xml:space="preserve"> sector specific research and partnership with </w:t>
      </w:r>
      <w:r w:rsidR="005F6B67" w:rsidRPr="00D204CD">
        <w:rPr>
          <w:rFonts w:cs="Arial"/>
        </w:rPr>
        <w:t xml:space="preserve">local and international </w:t>
      </w:r>
      <w:r w:rsidRPr="00D204CD">
        <w:rPr>
          <w:rFonts w:cs="Arial"/>
        </w:rPr>
        <w:t>research institutions; (vii) prioritization of poverty targeting and ethnic minority areas became important indicators for budget allocation; and (viii) establishment of end user feedback mechanism</w:t>
      </w:r>
      <w:r w:rsidR="005F6B67" w:rsidRPr="00D204CD">
        <w:rPr>
          <w:rFonts w:cs="Arial"/>
        </w:rPr>
        <w:t>s.</w:t>
      </w:r>
    </w:p>
    <w:p w14:paraId="69645AEE" w14:textId="77777777" w:rsidR="004645ED" w:rsidRDefault="004645ED" w:rsidP="00E47080">
      <w:pPr>
        <w:spacing w:after="0" w:line="240" w:lineRule="auto"/>
        <w:jc w:val="both"/>
        <w:rPr>
          <w:rFonts w:cs="Swiss721BT-BoldCondensed"/>
          <w:bCs/>
        </w:rPr>
      </w:pPr>
    </w:p>
    <w:p w14:paraId="4A014848" w14:textId="77777777" w:rsidR="005F6B67" w:rsidRDefault="005F6B67" w:rsidP="00E47080">
      <w:pPr>
        <w:spacing w:after="0" w:line="240" w:lineRule="auto"/>
        <w:jc w:val="both"/>
      </w:pPr>
      <w:r>
        <w:rPr>
          <w:rFonts w:cs="Swiss721BT-BoldCondensed"/>
          <w:bCs/>
        </w:rPr>
        <w:t>Consequently, we conclude that NTP3 and Australia’s support of the program has been effective in reaching its basic objectives.</w:t>
      </w:r>
      <w:r w:rsidR="002D4647">
        <w:rPr>
          <w:b/>
          <w:i/>
        </w:rPr>
        <w:t xml:space="preserve">  W</w:t>
      </w:r>
      <w:r w:rsidR="002D4647" w:rsidRPr="00BE7075">
        <w:rPr>
          <w:b/>
          <w:i/>
        </w:rPr>
        <w:t>e rate the</w:t>
      </w:r>
      <w:r w:rsidR="002D4647">
        <w:rPr>
          <w:b/>
          <w:i/>
        </w:rPr>
        <w:t xml:space="preserve"> effectiveness of the</w:t>
      </w:r>
      <w:r w:rsidR="002D4647" w:rsidRPr="00BE7075">
        <w:rPr>
          <w:b/>
          <w:i/>
        </w:rPr>
        <w:t xml:space="preserve"> </w:t>
      </w:r>
      <w:r w:rsidR="002D4647">
        <w:rPr>
          <w:b/>
          <w:i/>
        </w:rPr>
        <w:t>Australian contribution to the program</w:t>
      </w:r>
      <w:r w:rsidR="002D4647" w:rsidRPr="00BE7075">
        <w:rPr>
          <w:b/>
          <w:i/>
        </w:rPr>
        <w:t xml:space="preserve"> as </w:t>
      </w:r>
      <w:r w:rsidR="00260643">
        <w:rPr>
          <w:b/>
          <w:i/>
        </w:rPr>
        <w:t>5</w:t>
      </w:r>
      <w:r w:rsidR="002D4647">
        <w:t>.</w:t>
      </w:r>
      <w:r w:rsidR="00040B56">
        <w:t xml:space="preserve">  The sub-criteria scores are provided below.</w:t>
      </w:r>
    </w:p>
    <w:p w14:paraId="2E3EDA9C" w14:textId="77777777" w:rsidR="008A62DF" w:rsidRPr="008A62DF" w:rsidRDefault="008A62DF" w:rsidP="008A62DF">
      <w:pPr>
        <w:autoSpaceDE w:val="0"/>
        <w:autoSpaceDN w:val="0"/>
        <w:adjustRightInd w:val="0"/>
        <w:spacing w:after="0" w:line="240" w:lineRule="auto"/>
        <w:rPr>
          <w:rFonts w:cs="Arial"/>
        </w:rPr>
      </w:pPr>
    </w:p>
    <w:tbl>
      <w:tblPr>
        <w:tblStyle w:val="TableGrid1"/>
        <w:tblW w:w="0" w:type="auto"/>
        <w:jc w:val="center"/>
        <w:tblLayout w:type="fixed"/>
        <w:tblLook w:val="04A0" w:firstRow="1" w:lastRow="0" w:firstColumn="1" w:lastColumn="0" w:noHBand="0" w:noVBand="1"/>
      </w:tblPr>
      <w:tblGrid>
        <w:gridCol w:w="7920"/>
        <w:gridCol w:w="720"/>
      </w:tblGrid>
      <w:tr w:rsidR="00040B56" w:rsidRPr="00040B56" w14:paraId="6714871E" w14:textId="77777777" w:rsidTr="00040B56">
        <w:trPr>
          <w:jc w:val="center"/>
        </w:trPr>
        <w:tc>
          <w:tcPr>
            <w:tcW w:w="7920" w:type="dxa"/>
          </w:tcPr>
          <w:p w14:paraId="3C554E17" w14:textId="77777777" w:rsidR="00040B56" w:rsidRPr="00040B56" w:rsidRDefault="00040B56" w:rsidP="00040B56">
            <w:pPr>
              <w:rPr>
                <w:rFonts w:cs="Arial"/>
              </w:rPr>
            </w:pPr>
            <w:r w:rsidRPr="00040B56">
              <w:rPr>
                <w:b/>
                <w:i/>
                <w:sz w:val="24"/>
                <w:szCs w:val="24"/>
              </w:rPr>
              <w:t>Evaluation Criteria: Effectiveness</w:t>
            </w:r>
          </w:p>
        </w:tc>
        <w:tc>
          <w:tcPr>
            <w:tcW w:w="720" w:type="dxa"/>
          </w:tcPr>
          <w:p w14:paraId="2FA1A3C5" w14:textId="77777777" w:rsidR="00040B56" w:rsidRPr="00040B56" w:rsidRDefault="00040B56" w:rsidP="00040B56">
            <w:pPr>
              <w:jc w:val="center"/>
              <w:rPr>
                <w:b/>
                <w:i/>
                <w:sz w:val="24"/>
                <w:szCs w:val="24"/>
              </w:rPr>
            </w:pPr>
            <w:r w:rsidRPr="00040B56">
              <w:rPr>
                <w:b/>
                <w:i/>
                <w:sz w:val="24"/>
                <w:szCs w:val="24"/>
              </w:rPr>
              <w:t>5</w:t>
            </w:r>
          </w:p>
        </w:tc>
      </w:tr>
      <w:tr w:rsidR="00040B56" w:rsidRPr="00040B56" w14:paraId="25FD8245" w14:textId="77777777" w:rsidTr="00040B56">
        <w:trPr>
          <w:jc w:val="center"/>
        </w:trPr>
        <w:tc>
          <w:tcPr>
            <w:tcW w:w="7920" w:type="dxa"/>
          </w:tcPr>
          <w:p w14:paraId="19907FD7" w14:textId="77777777" w:rsidR="00040B56" w:rsidRPr="00040B56" w:rsidRDefault="00040B56" w:rsidP="00040B56">
            <w:r w:rsidRPr="00040B56">
              <w:rPr>
                <w:rFonts w:cs="Arial"/>
              </w:rPr>
              <w:t>The investment had realistic and measurable outcomes, supported by a robust logic and theory of change</w:t>
            </w:r>
          </w:p>
        </w:tc>
        <w:tc>
          <w:tcPr>
            <w:tcW w:w="720" w:type="dxa"/>
          </w:tcPr>
          <w:p w14:paraId="57850AD5" w14:textId="77777777" w:rsidR="00040B56" w:rsidRPr="00040B56" w:rsidRDefault="00040B56" w:rsidP="00040B56">
            <w:pPr>
              <w:jc w:val="center"/>
            </w:pPr>
            <w:r w:rsidRPr="00040B56">
              <w:t>5</w:t>
            </w:r>
          </w:p>
        </w:tc>
      </w:tr>
      <w:tr w:rsidR="00040B56" w:rsidRPr="00040B56" w14:paraId="668918E4" w14:textId="77777777" w:rsidTr="00040B56">
        <w:trPr>
          <w:jc w:val="center"/>
        </w:trPr>
        <w:tc>
          <w:tcPr>
            <w:tcW w:w="7920" w:type="dxa"/>
          </w:tcPr>
          <w:p w14:paraId="097B5255" w14:textId="77777777" w:rsidR="00040B56" w:rsidRPr="00040B56" w:rsidRDefault="00040B56" w:rsidP="00040B56">
            <w:r w:rsidRPr="00040B56">
              <w:rPr>
                <w:rFonts w:cs="Arial"/>
              </w:rPr>
              <w:t>The investment achieved its outcomes.</w:t>
            </w:r>
          </w:p>
        </w:tc>
        <w:tc>
          <w:tcPr>
            <w:tcW w:w="720" w:type="dxa"/>
          </w:tcPr>
          <w:p w14:paraId="5B12425F" w14:textId="77777777" w:rsidR="00040B56" w:rsidRPr="00040B56" w:rsidRDefault="00040B56" w:rsidP="00040B56">
            <w:pPr>
              <w:jc w:val="center"/>
            </w:pPr>
            <w:r w:rsidRPr="00040B56">
              <w:t>6</w:t>
            </w:r>
          </w:p>
        </w:tc>
      </w:tr>
      <w:tr w:rsidR="00040B56" w:rsidRPr="00040B56" w14:paraId="15CA947A" w14:textId="77777777" w:rsidTr="00040B56">
        <w:trPr>
          <w:jc w:val="center"/>
        </w:trPr>
        <w:tc>
          <w:tcPr>
            <w:tcW w:w="7920" w:type="dxa"/>
          </w:tcPr>
          <w:p w14:paraId="348CCFA0" w14:textId="77777777" w:rsidR="00040B56" w:rsidRPr="00040B56" w:rsidRDefault="00040B56" w:rsidP="00040B56">
            <w:r w:rsidRPr="00040B56">
              <w:rPr>
                <w:rFonts w:cs="Arial"/>
              </w:rPr>
              <w:t>The investment delivered key outputs and activities as expected.</w:t>
            </w:r>
          </w:p>
        </w:tc>
        <w:tc>
          <w:tcPr>
            <w:tcW w:w="720" w:type="dxa"/>
          </w:tcPr>
          <w:p w14:paraId="1905FD14" w14:textId="77777777" w:rsidR="00040B56" w:rsidRPr="00040B56" w:rsidRDefault="00040B56" w:rsidP="00040B56">
            <w:pPr>
              <w:jc w:val="center"/>
            </w:pPr>
            <w:r w:rsidRPr="00040B56">
              <w:t>5</w:t>
            </w:r>
          </w:p>
        </w:tc>
      </w:tr>
      <w:tr w:rsidR="00040B56" w:rsidRPr="00040B56" w14:paraId="127E52A5" w14:textId="77777777" w:rsidTr="00040B56">
        <w:trPr>
          <w:jc w:val="center"/>
        </w:trPr>
        <w:tc>
          <w:tcPr>
            <w:tcW w:w="7920" w:type="dxa"/>
          </w:tcPr>
          <w:p w14:paraId="17AEC63E" w14:textId="77777777" w:rsidR="00040B56" w:rsidRPr="00040B56" w:rsidRDefault="00040B56" w:rsidP="00040B56">
            <w:r w:rsidRPr="00040B56">
              <w:rPr>
                <w:rFonts w:cs="Arial"/>
              </w:rPr>
              <w:t>Policy dialogue was used effectively to influence partners and support the investment's outcomes</w:t>
            </w:r>
          </w:p>
        </w:tc>
        <w:tc>
          <w:tcPr>
            <w:tcW w:w="720" w:type="dxa"/>
          </w:tcPr>
          <w:p w14:paraId="26F7FBA9" w14:textId="77777777" w:rsidR="00040B56" w:rsidRPr="00040B56" w:rsidRDefault="00040B56" w:rsidP="00040B56">
            <w:pPr>
              <w:jc w:val="center"/>
            </w:pPr>
            <w:r w:rsidRPr="00040B56">
              <w:t>6</w:t>
            </w:r>
          </w:p>
        </w:tc>
      </w:tr>
      <w:tr w:rsidR="00040B56" w:rsidRPr="00040B56" w14:paraId="19FFCED2" w14:textId="77777777" w:rsidTr="00040B56">
        <w:trPr>
          <w:jc w:val="center"/>
        </w:trPr>
        <w:tc>
          <w:tcPr>
            <w:tcW w:w="7920" w:type="dxa"/>
          </w:tcPr>
          <w:p w14:paraId="13354C07" w14:textId="77777777" w:rsidR="00040B56" w:rsidRPr="00040B56" w:rsidRDefault="00040B56" w:rsidP="00040B56">
            <w:r w:rsidRPr="00040B56">
              <w:rPr>
                <w:rFonts w:cs="Arial"/>
              </w:rPr>
              <w:t>Intended beneficiaries are satisfied with the investment's results</w:t>
            </w:r>
          </w:p>
        </w:tc>
        <w:tc>
          <w:tcPr>
            <w:tcW w:w="720" w:type="dxa"/>
          </w:tcPr>
          <w:p w14:paraId="7EB251FA" w14:textId="77777777" w:rsidR="00040B56" w:rsidRPr="00040B56" w:rsidRDefault="00040B56" w:rsidP="00040B56">
            <w:pPr>
              <w:jc w:val="center"/>
            </w:pPr>
            <w:r w:rsidRPr="00040B56">
              <w:t>5</w:t>
            </w:r>
          </w:p>
        </w:tc>
      </w:tr>
      <w:tr w:rsidR="00040B56" w:rsidRPr="00040B56" w14:paraId="55E6B655" w14:textId="77777777" w:rsidTr="00040B56">
        <w:trPr>
          <w:jc w:val="center"/>
        </w:trPr>
        <w:tc>
          <w:tcPr>
            <w:tcW w:w="7920" w:type="dxa"/>
          </w:tcPr>
          <w:p w14:paraId="05AE1074" w14:textId="77777777" w:rsidR="00040B56" w:rsidRPr="00040B56" w:rsidRDefault="00040B56" w:rsidP="00040B56">
            <w:r w:rsidRPr="00040B56">
              <w:rPr>
                <w:rFonts w:cs="Arial"/>
              </w:rPr>
              <w:t>The investment actively involved disabled peoples’ organizations in planning, implementation and monitoring and evaluation.</w:t>
            </w:r>
          </w:p>
        </w:tc>
        <w:tc>
          <w:tcPr>
            <w:tcW w:w="720" w:type="dxa"/>
          </w:tcPr>
          <w:p w14:paraId="01B9F488" w14:textId="27C2CBA0" w:rsidR="00040B56" w:rsidRPr="00040B56" w:rsidRDefault="007C2C7E" w:rsidP="00040B56">
            <w:pPr>
              <w:jc w:val="center"/>
            </w:pPr>
            <w:r>
              <w:t>3</w:t>
            </w:r>
          </w:p>
        </w:tc>
      </w:tr>
      <w:tr w:rsidR="00040B56" w:rsidRPr="00040B56" w14:paraId="51B5396B" w14:textId="77777777" w:rsidTr="00040B56">
        <w:trPr>
          <w:jc w:val="center"/>
        </w:trPr>
        <w:tc>
          <w:tcPr>
            <w:tcW w:w="7920" w:type="dxa"/>
          </w:tcPr>
          <w:p w14:paraId="0EEDCC2D" w14:textId="77777777" w:rsidR="00040B56" w:rsidRPr="00040B56" w:rsidRDefault="00040B56" w:rsidP="00040B56">
            <w:r w:rsidRPr="00040B56">
              <w:rPr>
                <w:rFonts w:cs="Arial"/>
              </w:rPr>
              <w:t>The investment identified and addressed barriers to inclusion and opportunities for participation for people with disability</w:t>
            </w:r>
          </w:p>
        </w:tc>
        <w:tc>
          <w:tcPr>
            <w:tcW w:w="720" w:type="dxa"/>
          </w:tcPr>
          <w:p w14:paraId="53BE970A" w14:textId="6A99BC23" w:rsidR="00040B56" w:rsidRPr="00040B56" w:rsidRDefault="007C2C7E" w:rsidP="00040B56">
            <w:pPr>
              <w:jc w:val="center"/>
            </w:pPr>
            <w:r>
              <w:t>3</w:t>
            </w:r>
          </w:p>
        </w:tc>
      </w:tr>
      <w:tr w:rsidR="00040B56" w:rsidRPr="00040B56" w14:paraId="451D7759" w14:textId="77777777" w:rsidTr="00040B56">
        <w:trPr>
          <w:jc w:val="center"/>
        </w:trPr>
        <w:tc>
          <w:tcPr>
            <w:tcW w:w="7920" w:type="dxa"/>
          </w:tcPr>
          <w:p w14:paraId="30688F18" w14:textId="77777777" w:rsidR="00040B56" w:rsidRPr="00040B56" w:rsidRDefault="00040B56" w:rsidP="00040B56">
            <w:r w:rsidRPr="00040B56">
              <w:rPr>
                <w:rFonts w:cs="Arial"/>
              </w:rPr>
              <w:t>The investment actively involved Indigenous peoples and /or Indigenous peoples organizations in planning, implementation and monitoring and evaluation.</w:t>
            </w:r>
          </w:p>
        </w:tc>
        <w:tc>
          <w:tcPr>
            <w:tcW w:w="720" w:type="dxa"/>
          </w:tcPr>
          <w:p w14:paraId="364661AA" w14:textId="1CECA664" w:rsidR="00040B56" w:rsidRPr="00040B56" w:rsidRDefault="007C2C7E" w:rsidP="00040B56">
            <w:pPr>
              <w:jc w:val="center"/>
            </w:pPr>
            <w:r>
              <w:t>4</w:t>
            </w:r>
          </w:p>
        </w:tc>
      </w:tr>
      <w:tr w:rsidR="00040B56" w:rsidRPr="00040B56" w14:paraId="4B5E0241" w14:textId="77777777" w:rsidTr="00040B56">
        <w:trPr>
          <w:jc w:val="center"/>
        </w:trPr>
        <w:tc>
          <w:tcPr>
            <w:tcW w:w="7920" w:type="dxa"/>
          </w:tcPr>
          <w:p w14:paraId="16785AD7" w14:textId="77777777" w:rsidR="00040B56" w:rsidRPr="00040B56" w:rsidRDefault="00040B56" w:rsidP="00040B56">
            <w:r w:rsidRPr="00040B56">
              <w:rPr>
                <w:rFonts w:cs="Arial"/>
              </w:rPr>
              <w:t xml:space="preserve">The investment identified and addressed barriers to inclusion and opportunities for </w:t>
            </w:r>
            <w:r w:rsidRPr="00040B56">
              <w:rPr>
                <w:rFonts w:cs="Arial"/>
              </w:rPr>
              <w:lastRenderedPageBreak/>
              <w:t>participation by Indigenous peoples and/or ethnic minorities.</w:t>
            </w:r>
          </w:p>
        </w:tc>
        <w:tc>
          <w:tcPr>
            <w:tcW w:w="720" w:type="dxa"/>
          </w:tcPr>
          <w:p w14:paraId="2241A4DA" w14:textId="5742D17D" w:rsidR="00040B56" w:rsidRPr="00040B56" w:rsidRDefault="007C2C7E" w:rsidP="00040B56">
            <w:pPr>
              <w:jc w:val="center"/>
            </w:pPr>
            <w:r>
              <w:lastRenderedPageBreak/>
              <w:t>4</w:t>
            </w:r>
          </w:p>
        </w:tc>
      </w:tr>
    </w:tbl>
    <w:p w14:paraId="70896741" w14:textId="77777777" w:rsidR="008A62DF" w:rsidRPr="008A62DF" w:rsidRDefault="008A62DF" w:rsidP="008A62DF">
      <w:pPr>
        <w:autoSpaceDE w:val="0"/>
        <w:autoSpaceDN w:val="0"/>
        <w:adjustRightInd w:val="0"/>
        <w:spacing w:after="0" w:line="240" w:lineRule="auto"/>
        <w:rPr>
          <w:rFonts w:cs="Arial"/>
        </w:rPr>
      </w:pPr>
    </w:p>
    <w:p w14:paraId="624B1B2D" w14:textId="77777777" w:rsidR="009E5B43" w:rsidRPr="008A62DF" w:rsidRDefault="009E5B43" w:rsidP="008A62DF">
      <w:pPr>
        <w:autoSpaceDE w:val="0"/>
        <w:autoSpaceDN w:val="0"/>
        <w:adjustRightInd w:val="0"/>
        <w:spacing w:after="0" w:line="240" w:lineRule="auto"/>
        <w:rPr>
          <w:rFonts w:cs="Arial"/>
        </w:rPr>
      </w:pPr>
    </w:p>
    <w:p w14:paraId="765E8335" w14:textId="77777777" w:rsidR="009E5B43" w:rsidRDefault="009E5B43" w:rsidP="008A62DF">
      <w:pPr>
        <w:pStyle w:val="Heading2"/>
        <w:numPr>
          <w:ilvl w:val="1"/>
          <w:numId w:val="31"/>
        </w:numPr>
      </w:pPr>
      <w:bookmarkStart w:id="20" w:name="_Toc454102785"/>
      <w:r w:rsidRPr="006743B0">
        <w:t>Efficiency</w:t>
      </w:r>
      <w:r>
        <w:t xml:space="preserve"> (Efficient use of time and resources)</w:t>
      </w:r>
      <w:bookmarkEnd w:id="20"/>
    </w:p>
    <w:p w14:paraId="0D9F114C" w14:textId="0BCCB018" w:rsidR="00701C30" w:rsidRDefault="009E5B43" w:rsidP="00E47080">
      <w:pPr>
        <w:autoSpaceDE w:val="0"/>
        <w:autoSpaceDN w:val="0"/>
        <w:adjustRightInd w:val="0"/>
        <w:spacing w:after="0" w:line="240" w:lineRule="auto"/>
        <w:jc w:val="both"/>
      </w:pPr>
      <w:r>
        <w:t xml:space="preserve">Seen in an international perspective, the rural WASH program in Vietnam is cost effective.  Program costs for piped village water supply are relatively low and public expenditures on latrine </w:t>
      </w:r>
      <w:r w:rsidR="00AA07A5">
        <w:t xml:space="preserve">promotion and </w:t>
      </w:r>
      <w:r>
        <w:t>construction generates more than four times the same amount i</w:t>
      </w:r>
      <w:r w:rsidR="001F1B28">
        <w:t>n private investments.  The unit cost</w:t>
      </w:r>
      <w:r w:rsidR="00604F8A">
        <w:t xml:space="preserve"> that was planned in the MARD NTP 3 document (2010) for a newly constructed piped water scheme was VND 2.5 million per capita or VND 10. </w:t>
      </w:r>
      <w:proofErr w:type="gramStart"/>
      <w:r w:rsidR="00604F8A">
        <w:t>4 million per household (average household size 4.15).</w:t>
      </w:r>
      <w:proofErr w:type="gramEnd"/>
      <w:r w:rsidR="00604F8A">
        <w:t xml:space="preserve">   </w:t>
      </w:r>
      <w:r w:rsidR="00EF4E8F">
        <w:t>According to a study on unit cost conducted by the Institute of Water Economics and Management</w:t>
      </w:r>
      <w:r w:rsidR="00604F8A">
        <w:t xml:space="preserve"> </w:t>
      </w:r>
      <w:r w:rsidR="0063476E">
        <w:t xml:space="preserve">(IWEM) </w:t>
      </w:r>
      <w:r w:rsidR="00604F8A">
        <w:t>in 2014</w:t>
      </w:r>
      <w:r w:rsidR="00EF4E8F">
        <w:t>, the unit cost varies widely from one province to another depending on the sou</w:t>
      </w:r>
      <w:r w:rsidR="00C6616C">
        <w:t xml:space="preserve">rce of water. </w:t>
      </w:r>
      <w:proofErr w:type="gramStart"/>
      <w:r w:rsidR="00EF4E8F">
        <w:t>the</w:t>
      </w:r>
      <w:proofErr w:type="gramEnd"/>
      <w:r w:rsidR="00EF4E8F">
        <w:t xml:space="preserve"> topography</w:t>
      </w:r>
      <w:r w:rsidR="00C6616C">
        <w:t>, and the size of the scheme</w:t>
      </w:r>
      <w:r w:rsidR="00701C30">
        <w:t xml:space="preserve"> (ranging from VND 6.1 million to VND 28 million</w:t>
      </w:r>
      <w:r w:rsidR="0063476E">
        <w:t xml:space="preserve"> per household</w:t>
      </w:r>
      <w:r w:rsidR="00701C30">
        <w:t>)</w:t>
      </w:r>
      <w:r w:rsidR="00604F8A">
        <w:t>. T</w:t>
      </w:r>
      <w:r w:rsidR="00EF4E8F">
        <w:t xml:space="preserve">he average cost per household </w:t>
      </w:r>
      <w:r w:rsidR="00604F8A">
        <w:t xml:space="preserve">that is included in the various schemes </w:t>
      </w:r>
      <w:r w:rsidR="0063476E">
        <w:t xml:space="preserve">studied </w:t>
      </w:r>
      <w:r w:rsidR="00604F8A">
        <w:t xml:space="preserve">across six selected provinces </w:t>
      </w:r>
      <w:r w:rsidR="00604F8A">
        <w:rPr>
          <w:rStyle w:val="FootnoteReference"/>
        </w:rPr>
        <w:footnoteReference w:id="1"/>
      </w:r>
      <w:r w:rsidR="00EF4E8F">
        <w:t xml:space="preserve">is about </w:t>
      </w:r>
      <w:r w:rsidR="00701C30">
        <w:t>VND 7.7 million</w:t>
      </w:r>
      <w:r w:rsidR="00604F8A">
        <w:t xml:space="preserve"> which is lower than the </w:t>
      </w:r>
      <w:r w:rsidR="0063476E">
        <w:t xml:space="preserve">MARD </w:t>
      </w:r>
      <w:r w:rsidR="00604F8A">
        <w:t>planned cost.  However, when measuring the cost per household connected, the cost is higher</w:t>
      </w:r>
      <w:r w:rsidR="00701C30">
        <w:t xml:space="preserve"> than the </w:t>
      </w:r>
      <w:r w:rsidR="003918FD">
        <w:t>estimated</w:t>
      </w:r>
      <w:r w:rsidR="0063476E">
        <w:t xml:space="preserve"> cost</w:t>
      </w:r>
      <w:r w:rsidR="00701C30">
        <w:t xml:space="preserve"> </w:t>
      </w:r>
      <w:r w:rsidR="0008286B">
        <w:t>by</w:t>
      </w:r>
      <w:r w:rsidR="00701C30">
        <w:t xml:space="preserve"> 20 to 66 percent</w:t>
      </w:r>
      <w:r w:rsidR="00604F8A">
        <w:t>.  The report also noted that the project supported by the World Bank ha</w:t>
      </w:r>
      <w:r w:rsidR="00701C30">
        <w:t>d a higher cost than the average cost per household</w:t>
      </w:r>
      <w:r w:rsidR="003918FD">
        <w:t xml:space="preserve"> in NTP3</w:t>
      </w:r>
      <w:r w:rsidR="00701C30">
        <w:t xml:space="preserve">.  While the unit cost data could be useful for a high level benchmarking and planning purpose, these numbers should not be used as </w:t>
      </w:r>
      <w:r w:rsidR="0063476E">
        <w:t xml:space="preserve">an indication of efficiency as there are other factors that could give better value for money </w:t>
      </w:r>
      <w:r w:rsidR="003918FD">
        <w:t xml:space="preserve">such </w:t>
      </w:r>
      <w:r w:rsidR="0063476E">
        <w:t xml:space="preserve">as the reliability of the service delivery and the </w:t>
      </w:r>
      <w:proofErr w:type="gramStart"/>
      <w:r w:rsidR="0063476E">
        <w:t>customers</w:t>
      </w:r>
      <w:proofErr w:type="gramEnd"/>
      <w:r w:rsidR="0063476E">
        <w:t xml:space="preserve"> satisfaction rating.</w:t>
      </w:r>
    </w:p>
    <w:p w14:paraId="2257EEAF" w14:textId="6F087003" w:rsidR="00701C30" w:rsidRDefault="00701C30" w:rsidP="00E47080">
      <w:pPr>
        <w:autoSpaceDE w:val="0"/>
        <w:autoSpaceDN w:val="0"/>
        <w:adjustRightInd w:val="0"/>
        <w:spacing w:after="0" w:line="240" w:lineRule="auto"/>
        <w:jc w:val="both"/>
      </w:pPr>
    </w:p>
    <w:p w14:paraId="22DC7DBE" w14:textId="5932D29C" w:rsidR="00271705" w:rsidRDefault="00175D20" w:rsidP="00E47080">
      <w:pPr>
        <w:autoSpaceDE w:val="0"/>
        <w:autoSpaceDN w:val="0"/>
        <w:adjustRightInd w:val="0"/>
        <w:spacing w:after="0" w:line="240" w:lineRule="auto"/>
        <w:jc w:val="both"/>
      </w:pPr>
      <w:r>
        <w:t>The NTP</w:t>
      </w:r>
      <w:r w:rsidR="009E5B43">
        <w:t xml:space="preserve">3 budget support donors (DFAT, DFID, </w:t>
      </w:r>
      <w:r w:rsidR="00B42853">
        <w:t xml:space="preserve">and </w:t>
      </w:r>
      <w:proofErr w:type="spellStart"/>
      <w:r w:rsidR="00B42853">
        <w:t>Danida</w:t>
      </w:r>
      <w:proofErr w:type="spellEnd"/>
      <w:r w:rsidR="009E5B43">
        <w:t>) have contributed about 10% of the program and have had a significant in</w:t>
      </w:r>
      <w:r w:rsidR="00271705">
        <w:t>fluence of program activities</w:t>
      </w:r>
      <w:r w:rsidR="003918FD">
        <w:t xml:space="preserve"> as mentioned above under effectiveness section</w:t>
      </w:r>
      <w:r w:rsidR="00271705">
        <w:t>.</w:t>
      </w:r>
      <w:r w:rsidR="000E106E">
        <w:t xml:space="preserve">  </w:t>
      </w:r>
      <w:r w:rsidR="003918FD">
        <w:t>The program attracted a large number of stakeholders from all levels of government.  Close inter-</w:t>
      </w:r>
      <w:proofErr w:type="spellStart"/>
      <w:r w:rsidR="003918FD">
        <w:t>sectoral</w:t>
      </w:r>
      <w:proofErr w:type="spellEnd"/>
      <w:r w:rsidR="003918FD">
        <w:t xml:space="preserve"> coordination (agriculture, education, health, planning, banking and finance) an</w:t>
      </w:r>
      <w:r w:rsidR="00815818">
        <w:t>d associated complementary programs of action are a direct outcome of the policy dialo</w:t>
      </w:r>
      <w:r w:rsidR="0008286B">
        <w:t xml:space="preserve">gues.  These agencies share </w:t>
      </w:r>
      <w:r w:rsidR="00815818">
        <w:t xml:space="preserve">common goals and language through </w:t>
      </w:r>
      <w:r w:rsidR="0008286B">
        <w:t xml:space="preserve">the </w:t>
      </w:r>
      <w:r w:rsidR="00815818">
        <w:t xml:space="preserve">budgetary support mechanism, and hence the coordination was less challenging.   </w:t>
      </w:r>
      <w:r w:rsidR="000E106E">
        <w:t>The financial disbursement rate for both state budget and the donors’ contribution reached 99.98%.</w:t>
      </w:r>
      <w:r w:rsidR="003918FD">
        <w:t xml:space="preserve">  The balance of 20 percent for technical assistance and 80 percent for budget support was appropriate </w:t>
      </w:r>
      <w:r w:rsidR="00815818">
        <w:t>given the measureable achievement</w:t>
      </w:r>
      <w:r w:rsidR="000C563E">
        <w:t>s</w:t>
      </w:r>
      <w:r w:rsidR="00815818">
        <w:t xml:space="preserve"> and the less tangible results such as the issuance of Decree 54 which sets a solid foundation for future public-private partnership.  DFAT support to Decree 54 has resulted in the provincial allocation of resources which favor rehabilitation and upgrading of existing investment</w:t>
      </w:r>
      <w:r w:rsidR="000C563E">
        <w:t>s</w:t>
      </w:r>
      <w:r w:rsidR="00815818">
        <w:t>, contributing more towards cost effectiveness objective.</w:t>
      </w:r>
    </w:p>
    <w:p w14:paraId="7FD0B4AA" w14:textId="77777777" w:rsidR="00271705" w:rsidRDefault="00271705" w:rsidP="00E47080">
      <w:pPr>
        <w:autoSpaceDE w:val="0"/>
        <w:autoSpaceDN w:val="0"/>
        <w:adjustRightInd w:val="0"/>
        <w:spacing w:after="0" w:line="240" w:lineRule="auto"/>
        <w:jc w:val="both"/>
      </w:pPr>
    </w:p>
    <w:p w14:paraId="04AFEB60" w14:textId="6B61A8B6" w:rsidR="009E5B43" w:rsidRDefault="00AA07A5" w:rsidP="00E47080">
      <w:pPr>
        <w:autoSpaceDE w:val="0"/>
        <w:autoSpaceDN w:val="0"/>
        <w:adjustRightInd w:val="0"/>
        <w:spacing w:after="0" w:line="240" w:lineRule="auto"/>
        <w:jc w:val="both"/>
      </w:pPr>
      <w:r>
        <w:rPr>
          <w:rFonts w:cs="Arial"/>
        </w:rPr>
        <w:t>The</w:t>
      </w:r>
      <w:r w:rsidRPr="00E939E2">
        <w:rPr>
          <w:rFonts w:cs="Arial"/>
        </w:rPr>
        <w:t xml:space="preserve"> staffing input at </w:t>
      </w:r>
      <w:r>
        <w:rPr>
          <w:rFonts w:cs="Arial"/>
        </w:rPr>
        <w:t>the embassy w</w:t>
      </w:r>
      <w:r w:rsidRPr="00E939E2">
        <w:rPr>
          <w:rFonts w:cs="Arial"/>
        </w:rPr>
        <w:t xml:space="preserve">as </w:t>
      </w:r>
      <w:r>
        <w:rPr>
          <w:rFonts w:cs="Arial"/>
        </w:rPr>
        <w:t xml:space="preserve">around </w:t>
      </w:r>
      <w:r w:rsidRPr="00E939E2">
        <w:rPr>
          <w:rFonts w:cs="Arial"/>
        </w:rPr>
        <w:t xml:space="preserve">3 </w:t>
      </w:r>
      <w:r>
        <w:rPr>
          <w:rFonts w:cs="Arial"/>
        </w:rPr>
        <w:t>full-time equivalent (</w:t>
      </w:r>
      <w:r w:rsidRPr="00E939E2">
        <w:rPr>
          <w:rFonts w:cs="Arial"/>
        </w:rPr>
        <w:t>FTE</w:t>
      </w:r>
      <w:r>
        <w:rPr>
          <w:rFonts w:cs="Arial"/>
        </w:rPr>
        <w:t>) staff</w:t>
      </w:r>
      <w:r w:rsidRPr="00E939E2">
        <w:rPr>
          <w:rFonts w:cs="Arial"/>
        </w:rPr>
        <w:t xml:space="preserve">. </w:t>
      </w:r>
      <w:r w:rsidR="008E1FCD">
        <w:rPr>
          <w:rFonts w:cs="Arial"/>
        </w:rPr>
        <w:t xml:space="preserve"> DFAT’s </w:t>
      </w:r>
      <w:r w:rsidRPr="00E939E2">
        <w:rPr>
          <w:rFonts w:cs="Arial"/>
        </w:rPr>
        <w:t xml:space="preserve">staff </w:t>
      </w:r>
      <w:r w:rsidR="008E1FCD">
        <w:rPr>
          <w:rFonts w:cs="Arial"/>
        </w:rPr>
        <w:t>was</w:t>
      </w:r>
      <w:r w:rsidRPr="00E939E2">
        <w:rPr>
          <w:rFonts w:cs="Arial"/>
        </w:rPr>
        <w:t xml:space="preserve"> experienced both in the sector and working in partner government systems. </w:t>
      </w:r>
      <w:r w:rsidR="008E1FCD">
        <w:rPr>
          <w:rFonts w:cs="Arial"/>
        </w:rPr>
        <w:t xml:space="preserve"> Using a conventional yardstick of lending volume per FTE, the staff input must </w:t>
      </w:r>
      <w:r w:rsidR="000E106E">
        <w:rPr>
          <w:rFonts w:cs="Arial"/>
        </w:rPr>
        <w:t xml:space="preserve">be </w:t>
      </w:r>
      <w:r w:rsidR="008E1FCD">
        <w:rPr>
          <w:rFonts w:cs="Arial"/>
        </w:rPr>
        <w:t xml:space="preserve">regarded as high.  However, this was not a traditional development program.  </w:t>
      </w:r>
      <w:r w:rsidR="008E1FCD">
        <w:t>DFAT was the lead donor and provided most of the intellectual leadership and financing of technical assistance.  As such, it was heavily involved in the policy dialogue.</w:t>
      </w:r>
      <w:r w:rsidR="00EE2278">
        <w:t xml:space="preserve"> DFAT co-chaired the RWSS partnership group with the MARD le</w:t>
      </w:r>
      <w:r w:rsidR="000E106E">
        <w:t>a</w:t>
      </w:r>
      <w:r w:rsidR="00EE2278">
        <w:t>ders.</w:t>
      </w:r>
      <w:r w:rsidR="008E1FCD">
        <w:t xml:space="preserve">  </w:t>
      </w:r>
      <w:r w:rsidR="009B334F">
        <w:t xml:space="preserve">Indeed, it was clear MARD looked primarily to DFAT for policy guidance and not to the World Bank (that was by far the largest donor for rural WASH).  A significant share of the staff time was devoted to </w:t>
      </w:r>
      <w:r w:rsidR="00271705">
        <w:t xml:space="preserve">managing the large portfolio </w:t>
      </w:r>
      <w:r w:rsidR="00271705">
        <w:rPr>
          <w:rFonts w:cs="Arial"/>
        </w:rPr>
        <w:t xml:space="preserve">of technical assistance activities.  </w:t>
      </w:r>
      <w:r w:rsidR="00EF2730">
        <w:rPr>
          <w:rFonts w:cs="Arial"/>
        </w:rPr>
        <w:t xml:space="preserve">Managing directly the TA activities </w:t>
      </w:r>
      <w:r w:rsidR="0008286B">
        <w:rPr>
          <w:rFonts w:cs="Arial"/>
        </w:rPr>
        <w:t xml:space="preserve">directly </w:t>
      </w:r>
      <w:r w:rsidR="00EF2730">
        <w:rPr>
          <w:rFonts w:cs="Arial"/>
        </w:rPr>
        <w:t xml:space="preserve">gave DFAT a lot of insight </w:t>
      </w:r>
      <w:r w:rsidR="00EF2730">
        <w:rPr>
          <w:rFonts w:cs="Arial"/>
        </w:rPr>
        <w:lastRenderedPageBreak/>
        <w:t>understanding and information for effective policy dialogue and advocacy. However, it took a large am</w:t>
      </w:r>
      <w:r w:rsidR="0008286B">
        <w:rPr>
          <w:rFonts w:cs="Arial"/>
        </w:rPr>
        <w:t xml:space="preserve">ount of staff time in </w:t>
      </w:r>
      <w:r w:rsidR="00EF2730">
        <w:rPr>
          <w:rFonts w:cs="Arial"/>
        </w:rPr>
        <w:t>administratio</w:t>
      </w:r>
      <w:r w:rsidR="0008286B">
        <w:rPr>
          <w:rFonts w:cs="Arial"/>
        </w:rPr>
        <w:t>n and meetings</w:t>
      </w:r>
      <w:r w:rsidR="00EF2730">
        <w:rPr>
          <w:rFonts w:cs="Arial"/>
        </w:rPr>
        <w:t xml:space="preserve">, especially </w:t>
      </w:r>
      <w:r w:rsidR="0008286B">
        <w:rPr>
          <w:rFonts w:cs="Arial"/>
        </w:rPr>
        <w:t xml:space="preserve">in </w:t>
      </w:r>
      <w:r w:rsidR="00EF2730">
        <w:rPr>
          <w:rFonts w:cs="Arial"/>
        </w:rPr>
        <w:t xml:space="preserve">the case of managing TA with provinces.  </w:t>
      </w:r>
      <w:r w:rsidR="00271705">
        <w:rPr>
          <w:rFonts w:cs="Arial"/>
        </w:rPr>
        <w:t>In response,</w:t>
      </w:r>
      <w:r w:rsidRPr="00E939E2">
        <w:rPr>
          <w:rFonts w:cs="Arial"/>
        </w:rPr>
        <w:t xml:space="preserve"> </w:t>
      </w:r>
      <w:r w:rsidR="00271705">
        <w:rPr>
          <w:rFonts w:cs="Arial"/>
        </w:rPr>
        <w:t>DFAT</w:t>
      </w:r>
      <w:r w:rsidRPr="00E939E2">
        <w:rPr>
          <w:rFonts w:cs="Arial"/>
        </w:rPr>
        <w:t xml:space="preserve"> consolidated </w:t>
      </w:r>
      <w:r w:rsidR="00271705">
        <w:rPr>
          <w:rFonts w:cs="Arial"/>
        </w:rPr>
        <w:t>the TA</w:t>
      </w:r>
      <w:r w:rsidRPr="00E939E2">
        <w:rPr>
          <w:rFonts w:cs="Arial"/>
        </w:rPr>
        <w:t xml:space="preserve"> support in 2014 to reduce the number of contracts/agreements.</w:t>
      </w:r>
      <w:r w:rsidR="00271705">
        <w:rPr>
          <w:rFonts w:cs="Arial"/>
        </w:rPr>
        <w:t xml:space="preserve">  </w:t>
      </w:r>
      <w:r w:rsidR="00E47080">
        <w:rPr>
          <w:rFonts w:cs="Arial"/>
        </w:rPr>
        <w:t xml:space="preserve">The TA management approach helped building capacity at the local level.  </w:t>
      </w:r>
      <w:r w:rsidR="00271705">
        <w:rPr>
          <w:rFonts w:cs="Arial"/>
        </w:rPr>
        <w:t>Given the significant development impact of the</w:t>
      </w:r>
      <w:r w:rsidR="00D204CD">
        <w:rPr>
          <w:rFonts w:cs="Arial"/>
        </w:rPr>
        <w:t xml:space="preserve"> program, </w:t>
      </w:r>
      <w:r w:rsidR="009E5B43">
        <w:t>this has been an efficient use of Australian aid resources.</w:t>
      </w:r>
    </w:p>
    <w:p w14:paraId="6BE5810A" w14:textId="77777777" w:rsidR="009E5B43" w:rsidRDefault="009E5B43" w:rsidP="00E47080">
      <w:pPr>
        <w:spacing w:after="0" w:line="240" w:lineRule="auto"/>
        <w:jc w:val="both"/>
      </w:pPr>
    </w:p>
    <w:p w14:paraId="5E943B31" w14:textId="7D70D963" w:rsidR="00DE0668" w:rsidRDefault="00AE09B4" w:rsidP="00E47080">
      <w:pPr>
        <w:spacing w:after="0" w:line="240" w:lineRule="auto"/>
        <w:jc w:val="both"/>
        <w:rPr>
          <w:rFonts w:cs="Arial"/>
        </w:rPr>
      </w:pPr>
      <w:r>
        <w:t xml:space="preserve">The economic slowdown following the financial crisis in 2008 resulted in declining revenues and a budget deficit exceeding 6% of GDP in the years following the approval of NTP 3.  As a result, budget allocations at the central and provincial levels fell short of the original plan.  </w:t>
      </w:r>
      <w:r w:rsidR="000E106E">
        <w:t xml:space="preserve">  The budget constraint resulted in </w:t>
      </w:r>
      <w:r w:rsidR="00E47080">
        <w:t xml:space="preserve">a reduction of </w:t>
      </w:r>
      <w:r w:rsidR="000E106E">
        <w:t>recurrent budget for the program by 40% in 2014 and 2015 while the budge</w:t>
      </w:r>
      <w:r w:rsidR="0008286B">
        <w:t>t for capital investment remained</w:t>
      </w:r>
      <w:r w:rsidR="000E106E">
        <w:t xml:space="preserve"> the same (it was because of commitment with TPBS donors at the beginning of NTP 3) while all other </w:t>
      </w:r>
      <w:proofErr w:type="spellStart"/>
      <w:r w:rsidR="000E106E">
        <w:t>GoV</w:t>
      </w:r>
      <w:proofErr w:type="spellEnd"/>
      <w:r w:rsidR="000E106E">
        <w:t xml:space="preserve"> programs budget was cut by 30-40%. DFAT theref</w:t>
      </w:r>
      <w:r w:rsidR="000869FD">
        <w:t>ore increased support from AUD 65 million</w:t>
      </w:r>
      <w:r w:rsidR="000E106E">
        <w:t xml:space="preserve"> to </w:t>
      </w:r>
      <w:r w:rsidR="000869FD">
        <w:t>AUD 74 million</w:t>
      </w:r>
      <w:r w:rsidR="000E106E">
        <w:t xml:space="preserve"> in late 2013 to partially help with this shortfall. </w:t>
      </w:r>
      <w:r w:rsidR="000869FD">
        <w:t xml:space="preserve">  Increases in budget from donors i</w:t>
      </w:r>
      <w:r w:rsidR="00E47080">
        <w:t>n 2013 allowed</w:t>
      </w:r>
      <w:r w:rsidR="000869FD">
        <w:t xml:space="preserve"> VBSP to increase its lending volume</w:t>
      </w:r>
      <w:r w:rsidR="000869FD">
        <w:rPr>
          <w:rStyle w:val="FootnoteReference"/>
        </w:rPr>
        <w:footnoteReference w:id="2"/>
      </w:r>
      <w:r w:rsidR="000869FD">
        <w:t>, coupled with the World Bank’s new Program for Results</w:t>
      </w:r>
      <w:r w:rsidR="00E47080">
        <w:t>,</w:t>
      </w:r>
      <w:r w:rsidR="0008286B">
        <w:t xml:space="preserve"> helped</w:t>
      </w:r>
      <w:r w:rsidR="000869FD">
        <w:t xml:space="preserve"> cover the funding gap.  DFAT coordinated with the WB to ensure that the activities complement</w:t>
      </w:r>
      <w:r w:rsidR="0008286B">
        <w:t>ed</w:t>
      </w:r>
      <w:r w:rsidR="000869FD">
        <w:t xml:space="preserve"> each other.  The surge in VBSP lending was a major reason why NTP3 sanitation target was reached.</w:t>
      </w:r>
    </w:p>
    <w:p w14:paraId="77AFA9A1" w14:textId="77777777" w:rsidR="00DE0668" w:rsidRDefault="00DE0668" w:rsidP="00E47080">
      <w:pPr>
        <w:spacing w:after="0" w:line="240" w:lineRule="auto"/>
        <w:jc w:val="both"/>
        <w:rPr>
          <w:rFonts w:cs="Arial"/>
        </w:rPr>
      </w:pPr>
    </w:p>
    <w:p w14:paraId="290B75BC" w14:textId="77777777" w:rsidR="00AE09B4" w:rsidRDefault="002B18D9" w:rsidP="00E47080">
      <w:pPr>
        <w:spacing w:after="0" w:line="240" w:lineRule="auto"/>
        <w:jc w:val="both"/>
        <w:rPr>
          <w:rFonts w:cs="Arial"/>
        </w:rPr>
      </w:pPr>
      <w:r>
        <w:rPr>
          <w:rFonts w:cs="Arial"/>
        </w:rPr>
        <w:t>Greater</w:t>
      </w:r>
      <w:r w:rsidR="002F4022">
        <w:rPr>
          <w:rFonts w:cs="Arial"/>
        </w:rPr>
        <w:t xml:space="preserve"> emphasis was also placed on public-private partnerships</w:t>
      </w:r>
      <w:r w:rsidR="00DE0668">
        <w:rPr>
          <w:rFonts w:cs="Arial"/>
        </w:rPr>
        <w:t>, enabling some provinces to mobilize additional investment resources and to improve the operational performance of the schemes.</w:t>
      </w:r>
    </w:p>
    <w:p w14:paraId="3ECA38A6" w14:textId="77777777" w:rsidR="00D204CD" w:rsidRDefault="00D204CD" w:rsidP="00E47080">
      <w:pPr>
        <w:spacing w:after="0" w:line="240" w:lineRule="auto"/>
        <w:jc w:val="both"/>
      </w:pPr>
    </w:p>
    <w:p w14:paraId="6EEC1A02" w14:textId="77777777" w:rsidR="00D204CD" w:rsidRDefault="00D204CD" w:rsidP="00E47080">
      <w:pPr>
        <w:spacing w:after="0" w:line="240" w:lineRule="auto"/>
        <w:jc w:val="both"/>
      </w:pPr>
      <w:r>
        <w:t>In short, DFAT and the other TPBS donors responded quickly and appropriately to the adverse budget developments and managed to keep the program on track and achieve its key targets.</w:t>
      </w:r>
    </w:p>
    <w:p w14:paraId="72AEB988" w14:textId="77777777" w:rsidR="002B18D9" w:rsidRDefault="002B18D9" w:rsidP="00E47080">
      <w:pPr>
        <w:spacing w:after="0" w:line="240" w:lineRule="auto"/>
        <w:jc w:val="both"/>
      </w:pPr>
    </w:p>
    <w:p w14:paraId="79C5438E" w14:textId="7529C1AA" w:rsidR="009E5B43" w:rsidRDefault="009E5B43" w:rsidP="00E47080">
      <w:pPr>
        <w:spacing w:after="0" w:line="240" w:lineRule="auto"/>
        <w:jc w:val="both"/>
      </w:pPr>
      <w:r>
        <w:t>However, we believe that there is one area where rural WASH investments could be made more efficient.  According to the project database (see below), about 32% percent of the rural population had</w:t>
      </w:r>
      <w:r w:rsidR="008A2CFB">
        <w:t xml:space="preserve"> “access to” piped water supply </w:t>
      </w:r>
      <w:r>
        <w:t xml:space="preserve">in 2014.  </w:t>
      </w:r>
      <w:r w:rsidR="005560FA">
        <w:t xml:space="preserve">According to </w:t>
      </w:r>
      <w:r>
        <w:t>nation-wide surveys such as the Vietnam Household Living Standard Survey and the Multiple Indicator Cluster Survey only half—or less—of the households with potential access to piped water have actually connected (</w:t>
      </w:r>
      <w:r>
        <w:fldChar w:fldCharType="begin"/>
      </w:r>
      <w:r>
        <w:instrText xml:space="preserve"> REF _Ref443921288 \h  \* MERGEFORMAT </w:instrText>
      </w:r>
      <w:r>
        <w:fldChar w:fldCharType="separate"/>
      </w:r>
      <w:r w:rsidR="005342FE" w:rsidRPr="005342FE">
        <w:t>Figure 1</w:t>
      </w:r>
      <w:r>
        <w:fldChar w:fldCharType="end"/>
      </w:r>
      <w:r>
        <w:t xml:space="preserve">).  Numerous surveys (e.g. ISF 2015, Nguyen 2014) have convincingly demonstrated that the reason why households (rich as well as poor) have not connected is that the charge for a connection is regarded as too high (rather than high tariffs per cubic meter of water).  Most provinces appear to charge VND 1 million or more for a connection.  An analysis of survey data collected by the Youth Union/Youth Federation in four provinces showed that the demand for water connections drops off fast when the price exceeds VND 0.7-1.0 million.  </w:t>
      </w:r>
      <w:r w:rsidR="00576983">
        <w:t xml:space="preserve">However, where there is no other option, the poor is willing to pay up to VND 2 million.  In either case, there is a need to </w:t>
      </w:r>
      <w:r w:rsidR="004C4BC0">
        <w:t>consult and educate customers on the value of clean water to get a higher connection rate</w:t>
      </w:r>
      <w:r w:rsidR="007D3EE4">
        <w:t>.</w:t>
      </w:r>
    </w:p>
    <w:p w14:paraId="1FBDA16A" w14:textId="77777777" w:rsidR="009E5B43" w:rsidRPr="00005844" w:rsidRDefault="009E5B43" w:rsidP="009E5B43">
      <w:pPr>
        <w:pStyle w:val="Caption"/>
        <w:keepNext/>
        <w:jc w:val="center"/>
        <w:rPr>
          <w:b/>
          <w:sz w:val="22"/>
          <w:szCs w:val="22"/>
        </w:rPr>
      </w:pPr>
      <w:bookmarkStart w:id="21" w:name="_Ref443921288"/>
      <w:bookmarkStart w:id="22" w:name="_Toc454101623"/>
      <w:r w:rsidRPr="00005844">
        <w:rPr>
          <w:b/>
          <w:sz w:val="22"/>
          <w:szCs w:val="22"/>
        </w:rPr>
        <w:lastRenderedPageBreak/>
        <w:t xml:space="preserve">Figure </w:t>
      </w:r>
      <w:r w:rsidRPr="00005844">
        <w:rPr>
          <w:b/>
          <w:sz w:val="22"/>
          <w:szCs w:val="22"/>
        </w:rPr>
        <w:fldChar w:fldCharType="begin"/>
      </w:r>
      <w:r w:rsidRPr="00005844">
        <w:rPr>
          <w:b/>
          <w:sz w:val="22"/>
          <w:szCs w:val="22"/>
        </w:rPr>
        <w:instrText xml:space="preserve"> SEQ Figure \* ARABIC </w:instrText>
      </w:r>
      <w:r w:rsidRPr="00005844">
        <w:rPr>
          <w:b/>
          <w:sz w:val="22"/>
          <w:szCs w:val="22"/>
        </w:rPr>
        <w:fldChar w:fldCharType="separate"/>
      </w:r>
      <w:r w:rsidR="005342FE">
        <w:rPr>
          <w:b/>
          <w:noProof/>
          <w:sz w:val="22"/>
          <w:szCs w:val="22"/>
        </w:rPr>
        <w:t>1</w:t>
      </w:r>
      <w:r w:rsidRPr="00005844">
        <w:rPr>
          <w:b/>
          <w:sz w:val="22"/>
          <w:szCs w:val="22"/>
        </w:rPr>
        <w:fldChar w:fldCharType="end"/>
      </w:r>
      <w:bookmarkEnd w:id="21"/>
      <w:r w:rsidRPr="00005844">
        <w:rPr>
          <w:b/>
          <w:sz w:val="22"/>
          <w:szCs w:val="22"/>
        </w:rPr>
        <w:t>: Access to Piped Water and Connection Rates in Rural Areas</w:t>
      </w:r>
      <w:bookmarkEnd w:id="22"/>
    </w:p>
    <w:p w14:paraId="48E618AE" w14:textId="77777777" w:rsidR="009E5B43" w:rsidRDefault="002A2A80" w:rsidP="009E5B43">
      <w:pPr>
        <w:spacing w:after="0" w:line="240" w:lineRule="auto"/>
        <w:jc w:val="center"/>
      </w:pPr>
      <w:r w:rsidRPr="002A2A80">
        <w:rPr>
          <w:noProof/>
          <w:lang w:val="en-AU" w:eastAsia="en-AU"/>
        </w:rPr>
        <w:drawing>
          <wp:inline distT="0" distB="0" distL="0" distR="0" wp14:anchorId="2A46DDB4" wp14:editId="7BB41CC0">
            <wp:extent cx="5003800" cy="3624453"/>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933" cy="3629620"/>
                    </a:xfrm>
                    <a:prstGeom prst="rect">
                      <a:avLst/>
                    </a:prstGeom>
                    <a:noFill/>
                    <a:ln>
                      <a:noFill/>
                    </a:ln>
                  </pic:spPr>
                </pic:pic>
              </a:graphicData>
            </a:graphic>
          </wp:inline>
        </w:drawing>
      </w:r>
    </w:p>
    <w:p w14:paraId="3E4D9564" w14:textId="77777777" w:rsidR="008A2CFB" w:rsidRDefault="008A2CFB" w:rsidP="009E5B43">
      <w:pPr>
        <w:spacing w:after="0" w:line="240" w:lineRule="auto"/>
        <w:jc w:val="center"/>
      </w:pPr>
    </w:p>
    <w:p w14:paraId="4168F06D" w14:textId="77777777" w:rsidR="008A2CFB" w:rsidRDefault="008A2CFB" w:rsidP="008A2CFB">
      <w:pPr>
        <w:spacing w:after="0" w:line="240" w:lineRule="auto"/>
        <w:rPr>
          <w:rFonts w:cs="Swiss721BT-BoldCondensed"/>
          <w:bCs/>
        </w:rPr>
      </w:pPr>
      <w:r>
        <w:rPr>
          <w:rFonts w:cs="Arial"/>
          <w:b/>
          <w:bCs/>
          <w:i/>
          <w:iCs/>
        </w:rPr>
        <w:t>Overall, we believe that NT</w:t>
      </w:r>
      <w:r w:rsidR="002A2A80">
        <w:rPr>
          <w:rFonts w:cs="Arial"/>
          <w:b/>
          <w:bCs/>
          <w:i/>
          <w:iCs/>
        </w:rPr>
        <w:t>P</w:t>
      </w:r>
      <w:r>
        <w:rPr>
          <w:rFonts w:cs="Arial"/>
          <w:b/>
          <w:bCs/>
          <w:i/>
          <w:iCs/>
        </w:rPr>
        <w:t xml:space="preserve">3 made </w:t>
      </w:r>
      <w:r w:rsidRPr="00D85F4B">
        <w:rPr>
          <w:rFonts w:cs="Arial"/>
          <w:b/>
          <w:bCs/>
          <w:i/>
          <w:iCs/>
        </w:rPr>
        <w:t xml:space="preserve">efficient use of Australia’s and other partners’ time and resources </w:t>
      </w:r>
      <w:r>
        <w:rPr>
          <w:rFonts w:cs="Arial"/>
          <w:b/>
          <w:bCs/>
          <w:i/>
          <w:iCs/>
        </w:rPr>
        <w:t>and w</w:t>
      </w:r>
      <w:r w:rsidRPr="00BE7075">
        <w:rPr>
          <w:b/>
          <w:i/>
        </w:rPr>
        <w:t>e rate the</w:t>
      </w:r>
      <w:r>
        <w:rPr>
          <w:b/>
          <w:i/>
        </w:rPr>
        <w:t xml:space="preserve"> efficiency of the</w:t>
      </w:r>
      <w:r w:rsidRPr="00BE7075">
        <w:rPr>
          <w:b/>
          <w:i/>
        </w:rPr>
        <w:t xml:space="preserve"> </w:t>
      </w:r>
      <w:r>
        <w:rPr>
          <w:b/>
          <w:i/>
        </w:rPr>
        <w:t>Australian contribution to the program</w:t>
      </w:r>
      <w:r w:rsidRPr="00BE7075">
        <w:rPr>
          <w:b/>
          <w:i/>
        </w:rPr>
        <w:t xml:space="preserve"> as </w:t>
      </w:r>
      <w:r>
        <w:rPr>
          <w:b/>
          <w:i/>
        </w:rPr>
        <w:t>5</w:t>
      </w:r>
      <w:r>
        <w:t>.</w:t>
      </w:r>
      <w:r w:rsidR="00086BA3">
        <w:t xml:space="preserve">  The sub-criteria scores are provided below.</w:t>
      </w:r>
    </w:p>
    <w:p w14:paraId="71DC49EE" w14:textId="77777777" w:rsidR="008A2CFB" w:rsidRDefault="008A2CFB" w:rsidP="008A2CFB">
      <w:pPr>
        <w:spacing w:after="0" w:line="240" w:lineRule="auto"/>
      </w:pPr>
    </w:p>
    <w:tbl>
      <w:tblPr>
        <w:tblStyle w:val="TableGrid2"/>
        <w:tblW w:w="0" w:type="auto"/>
        <w:jc w:val="center"/>
        <w:tblLayout w:type="fixed"/>
        <w:tblLook w:val="04A0" w:firstRow="1" w:lastRow="0" w:firstColumn="1" w:lastColumn="0" w:noHBand="0" w:noVBand="1"/>
      </w:tblPr>
      <w:tblGrid>
        <w:gridCol w:w="7920"/>
        <w:gridCol w:w="720"/>
      </w:tblGrid>
      <w:tr w:rsidR="00086BA3" w:rsidRPr="00086BA3" w14:paraId="70CF8E76" w14:textId="77777777" w:rsidTr="00086BA3">
        <w:trPr>
          <w:jc w:val="center"/>
        </w:trPr>
        <w:tc>
          <w:tcPr>
            <w:tcW w:w="7920" w:type="dxa"/>
          </w:tcPr>
          <w:p w14:paraId="2B0D227A" w14:textId="77777777" w:rsidR="00086BA3" w:rsidRPr="00086BA3" w:rsidRDefault="00086BA3" w:rsidP="00086BA3">
            <w:r w:rsidRPr="00086BA3">
              <w:rPr>
                <w:b/>
                <w:i/>
                <w:sz w:val="24"/>
                <w:szCs w:val="24"/>
              </w:rPr>
              <w:t>Evaluation Criteria: Efficiency</w:t>
            </w:r>
          </w:p>
        </w:tc>
        <w:tc>
          <w:tcPr>
            <w:tcW w:w="720" w:type="dxa"/>
          </w:tcPr>
          <w:p w14:paraId="31F07544" w14:textId="77777777" w:rsidR="00086BA3" w:rsidRPr="00086BA3" w:rsidRDefault="00086BA3" w:rsidP="00086BA3">
            <w:pPr>
              <w:jc w:val="center"/>
              <w:rPr>
                <w:b/>
                <w:i/>
                <w:sz w:val="24"/>
                <w:szCs w:val="24"/>
              </w:rPr>
            </w:pPr>
            <w:r w:rsidRPr="00086BA3">
              <w:rPr>
                <w:b/>
                <w:i/>
                <w:sz w:val="24"/>
                <w:szCs w:val="24"/>
              </w:rPr>
              <w:t>5</w:t>
            </w:r>
          </w:p>
        </w:tc>
      </w:tr>
      <w:tr w:rsidR="00086BA3" w:rsidRPr="00086BA3" w14:paraId="3773A518" w14:textId="77777777" w:rsidTr="00086BA3">
        <w:trPr>
          <w:jc w:val="center"/>
        </w:trPr>
        <w:tc>
          <w:tcPr>
            <w:tcW w:w="7920" w:type="dxa"/>
          </w:tcPr>
          <w:p w14:paraId="6599401F" w14:textId="77777777" w:rsidR="00086BA3" w:rsidRPr="00086BA3" w:rsidRDefault="00086BA3" w:rsidP="00086BA3">
            <w:r w:rsidRPr="00086BA3">
              <w:rPr>
                <w:rFonts w:cs="Arial"/>
              </w:rPr>
              <w:t>Activities and outputs were delivered on time and in a cost-effective manner.</w:t>
            </w:r>
          </w:p>
        </w:tc>
        <w:tc>
          <w:tcPr>
            <w:tcW w:w="720" w:type="dxa"/>
          </w:tcPr>
          <w:p w14:paraId="433DDDD2" w14:textId="77777777" w:rsidR="00086BA3" w:rsidRPr="00086BA3" w:rsidRDefault="00086BA3" w:rsidP="00086BA3">
            <w:pPr>
              <w:jc w:val="center"/>
            </w:pPr>
            <w:r w:rsidRPr="00086BA3">
              <w:t>5</w:t>
            </w:r>
          </w:p>
        </w:tc>
      </w:tr>
      <w:tr w:rsidR="00086BA3" w:rsidRPr="00086BA3" w14:paraId="5B79B636" w14:textId="77777777" w:rsidTr="00086BA3">
        <w:trPr>
          <w:jc w:val="center"/>
        </w:trPr>
        <w:tc>
          <w:tcPr>
            <w:tcW w:w="7920" w:type="dxa"/>
          </w:tcPr>
          <w:p w14:paraId="6A916175" w14:textId="77777777" w:rsidR="00086BA3" w:rsidRPr="00086BA3" w:rsidRDefault="00086BA3" w:rsidP="00086BA3">
            <w:r w:rsidRPr="00086BA3">
              <w:rPr>
                <w:rFonts w:cs="Arial"/>
              </w:rPr>
              <w:t>Predicted budgets compared well to actual expenditure.</w:t>
            </w:r>
          </w:p>
        </w:tc>
        <w:tc>
          <w:tcPr>
            <w:tcW w:w="720" w:type="dxa"/>
          </w:tcPr>
          <w:p w14:paraId="6654BA3D" w14:textId="77777777" w:rsidR="00086BA3" w:rsidRPr="00086BA3" w:rsidRDefault="00086BA3" w:rsidP="00086BA3">
            <w:pPr>
              <w:jc w:val="center"/>
            </w:pPr>
            <w:r w:rsidRPr="00086BA3">
              <w:t>4</w:t>
            </w:r>
          </w:p>
        </w:tc>
      </w:tr>
      <w:tr w:rsidR="00086BA3" w:rsidRPr="00086BA3" w14:paraId="5A14D302" w14:textId="77777777" w:rsidTr="00086BA3">
        <w:trPr>
          <w:jc w:val="center"/>
        </w:trPr>
        <w:tc>
          <w:tcPr>
            <w:tcW w:w="7920" w:type="dxa"/>
          </w:tcPr>
          <w:p w14:paraId="67501FB7" w14:textId="77777777" w:rsidR="00086BA3" w:rsidRPr="00086BA3" w:rsidRDefault="00086BA3" w:rsidP="00086BA3">
            <w:r w:rsidRPr="00086BA3">
              <w:rPr>
                <w:rFonts w:cs="Arial"/>
              </w:rPr>
              <w:t>The investment's planned funding and timeframe were sufficient to achieve the intended outcomes.</w:t>
            </w:r>
          </w:p>
        </w:tc>
        <w:tc>
          <w:tcPr>
            <w:tcW w:w="720" w:type="dxa"/>
          </w:tcPr>
          <w:p w14:paraId="07DD911E" w14:textId="77777777" w:rsidR="00086BA3" w:rsidRPr="00086BA3" w:rsidRDefault="00086BA3" w:rsidP="00086BA3">
            <w:pPr>
              <w:jc w:val="center"/>
            </w:pPr>
            <w:r w:rsidRPr="00086BA3">
              <w:t>6</w:t>
            </w:r>
          </w:p>
        </w:tc>
      </w:tr>
      <w:tr w:rsidR="00086BA3" w:rsidRPr="00086BA3" w14:paraId="6308E704" w14:textId="77777777" w:rsidTr="00086BA3">
        <w:trPr>
          <w:jc w:val="center"/>
        </w:trPr>
        <w:tc>
          <w:tcPr>
            <w:tcW w:w="7920" w:type="dxa"/>
          </w:tcPr>
          <w:p w14:paraId="6BEFECE2" w14:textId="77777777" w:rsidR="00086BA3" w:rsidRPr="00086BA3" w:rsidRDefault="00086BA3" w:rsidP="00086BA3">
            <w:r w:rsidRPr="00086BA3">
              <w:rPr>
                <w:rFonts w:cs="Arial"/>
              </w:rPr>
              <w:t>There was sufficient staff (both DFAT and partners) with the necessary skills to manage the investment.</w:t>
            </w:r>
          </w:p>
        </w:tc>
        <w:tc>
          <w:tcPr>
            <w:tcW w:w="720" w:type="dxa"/>
          </w:tcPr>
          <w:p w14:paraId="6E5F8F49" w14:textId="77777777" w:rsidR="00086BA3" w:rsidRPr="00086BA3" w:rsidRDefault="00086BA3" w:rsidP="00086BA3">
            <w:pPr>
              <w:jc w:val="center"/>
            </w:pPr>
            <w:r w:rsidRPr="00086BA3">
              <w:t>5</w:t>
            </w:r>
          </w:p>
        </w:tc>
      </w:tr>
      <w:tr w:rsidR="00086BA3" w:rsidRPr="00086BA3" w14:paraId="14216907" w14:textId="77777777" w:rsidTr="00086BA3">
        <w:trPr>
          <w:jc w:val="center"/>
        </w:trPr>
        <w:tc>
          <w:tcPr>
            <w:tcW w:w="7920" w:type="dxa"/>
          </w:tcPr>
          <w:p w14:paraId="67937C43" w14:textId="77777777" w:rsidR="00086BA3" w:rsidRPr="00086BA3" w:rsidRDefault="00086BA3" w:rsidP="00086BA3">
            <w:r w:rsidRPr="00086BA3">
              <w:rPr>
                <w:rFonts w:cs="Arial"/>
              </w:rPr>
              <w:t>The investment modality and implementation arrangements were appropriate and proportional to the outcomes sought.</w:t>
            </w:r>
          </w:p>
        </w:tc>
        <w:tc>
          <w:tcPr>
            <w:tcW w:w="720" w:type="dxa"/>
          </w:tcPr>
          <w:p w14:paraId="20130131" w14:textId="77777777" w:rsidR="00086BA3" w:rsidRPr="00086BA3" w:rsidRDefault="00086BA3" w:rsidP="00086BA3">
            <w:pPr>
              <w:jc w:val="center"/>
            </w:pPr>
            <w:r w:rsidRPr="00086BA3">
              <w:t>6</w:t>
            </w:r>
          </w:p>
        </w:tc>
      </w:tr>
      <w:tr w:rsidR="00086BA3" w:rsidRPr="00086BA3" w14:paraId="3BCBDF04" w14:textId="77777777" w:rsidTr="00086BA3">
        <w:trPr>
          <w:jc w:val="center"/>
        </w:trPr>
        <w:tc>
          <w:tcPr>
            <w:tcW w:w="7920" w:type="dxa"/>
          </w:tcPr>
          <w:p w14:paraId="60C6FC2B" w14:textId="77777777" w:rsidR="00086BA3" w:rsidRPr="00086BA3" w:rsidRDefault="00086BA3" w:rsidP="00086BA3">
            <w:r w:rsidRPr="00086BA3">
              <w:rPr>
                <w:rFonts w:cs="Arial"/>
              </w:rPr>
              <w:t>Implementation arrangements were well harmonized with other donors.</w:t>
            </w:r>
          </w:p>
        </w:tc>
        <w:tc>
          <w:tcPr>
            <w:tcW w:w="720" w:type="dxa"/>
          </w:tcPr>
          <w:p w14:paraId="4CC4FA87" w14:textId="77777777" w:rsidR="00086BA3" w:rsidRPr="00086BA3" w:rsidRDefault="00086BA3" w:rsidP="00086BA3">
            <w:pPr>
              <w:jc w:val="center"/>
            </w:pPr>
            <w:r w:rsidRPr="00086BA3">
              <w:t>6</w:t>
            </w:r>
          </w:p>
        </w:tc>
      </w:tr>
      <w:tr w:rsidR="00086BA3" w:rsidRPr="00086BA3" w14:paraId="578268B9" w14:textId="77777777" w:rsidTr="00086BA3">
        <w:trPr>
          <w:jc w:val="center"/>
        </w:trPr>
        <w:tc>
          <w:tcPr>
            <w:tcW w:w="7920" w:type="dxa"/>
          </w:tcPr>
          <w:p w14:paraId="17376B5B" w14:textId="77777777" w:rsidR="00086BA3" w:rsidRPr="00086BA3" w:rsidRDefault="00086BA3" w:rsidP="00086BA3">
            <w:r w:rsidRPr="00086BA3">
              <w:rPr>
                <w:rFonts w:cs="Arial"/>
              </w:rPr>
              <w:t>Implementation arrangements were aligned with partner government systems.</w:t>
            </w:r>
          </w:p>
        </w:tc>
        <w:tc>
          <w:tcPr>
            <w:tcW w:w="720" w:type="dxa"/>
          </w:tcPr>
          <w:p w14:paraId="441E3FCD" w14:textId="77777777" w:rsidR="00086BA3" w:rsidRPr="00086BA3" w:rsidRDefault="00086BA3" w:rsidP="00086BA3">
            <w:pPr>
              <w:jc w:val="center"/>
            </w:pPr>
            <w:r w:rsidRPr="00086BA3">
              <w:t>6</w:t>
            </w:r>
          </w:p>
        </w:tc>
      </w:tr>
    </w:tbl>
    <w:p w14:paraId="40F86576" w14:textId="77777777" w:rsidR="009E5B43" w:rsidRDefault="009E5B43" w:rsidP="009E5B43">
      <w:pPr>
        <w:spacing w:after="0" w:line="240" w:lineRule="auto"/>
      </w:pPr>
    </w:p>
    <w:p w14:paraId="14593B0F" w14:textId="77777777" w:rsidR="009E5B43" w:rsidRDefault="009E5B43" w:rsidP="0055314E">
      <w:pPr>
        <w:pStyle w:val="Heading2"/>
        <w:numPr>
          <w:ilvl w:val="1"/>
          <w:numId w:val="31"/>
        </w:numPr>
      </w:pPr>
      <w:bookmarkStart w:id="23" w:name="_Toc454102786"/>
      <w:r w:rsidRPr="006743B0">
        <w:t>Monitoring and Evaluation</w:t>
      </w:r>
      <w:r>
        <w:t xml:space="preserve"> (Did the M&amp;E system generate credible information?)</w:t>
      </w:r>
      <w:bookmarkEnd w:id="23"/>
    </w:p>
    <w:p w14:paraId="3E3B6419" w14:textId="27A157DE" w:rsidR="009E5B43" w:rsidRDefault="009E5B43" w:rsidP="007D3EE4">
      <w:pPr>
        <w:autoSpaceDE w:val="0"/>
        <w:autoSpaceDN w:val="0"/>
        <w:adjustRightInd w:val="0"/>
        <w:spacing w:after="0" w:line="240" w:lineRule="auto"/>
        <w:jc w:val="both"/>
      </w:pPr>
      <w:r w:rsidRPr="000C602B">
        <w:rPr>
          <w:rFonts w:cs="Times New Roman"/>
        </w:rPr>
        <w:t>A comprehensive M&amp;E system has been implemented since the issuance of the Inter-ministerial Circular No.48/2008/TTLTBTC-BNN in 2008</w:t>
      </w:r>
      <w:r w:rsidR="004C4BC0">
        <w:rPr>
          <w:rFonts w:cs="Times New Roman"/>
        </w:rPr>
        <w:t xml:space="preserve"> with significant support from Australia</w:t>
      </w:r>
      <w:r w:rsidRPr="000C602B">
        <w:rPr>
          <w:rFonts w:cs="Times New Roman"/>
        </w:rPr>
        <w:t xml:space="preserve">.  It </w:t>
      </w:r>
      <w:r>
        <w:rPr>
          <w:rFonts w:cs="Times New Roman"/>
        </w:rPr>
        <w:t xml:space="preserve">presently </w:t>
      </w:r>
      <w:r w:rsidRPr="000C602B">
        <w:rPr>
          <w:rFonts w:cs="Times New Roman"/>
        </w:rPr>
        <w:t xml:space="preserve">tracks 8 key indicators and </w:t>
      </w:r>
      <w:r>
        <w:rPr>
          <w:rFonts w:cs="Times New Roman"/>
        </w:rPr>
        <w:t>is updated annually.</w:t>
      </w:r>
      <w:r w:rsidRPr="000C602B">
        <w:rPr>
          <w:rFonts w:cs="Times New Roman"/>
        </w:rPr>
        <w:t xml:space="preserve"> </w:t>
      </w:r>
      <w:r>
        <w:rPr>
          <w:rFonts w:cs="Times New Roman"/>
        </w:rPr>
        <w:t xml:space="preserve"> </w:t>
      </w:r>
      <w:r>
        <w:t xml:space="preserve">In principle, the M&amp;E system is based on a complete enumeration of households with access to different types of water supply and sanitation facilities.  This implies that the </w:t>
      </w:r>
      <w:r>
        <w:lastRenderedPageBreak/>
        <w:t>data collection effort starts at the village/hamlet level and that coverage/performance estimates for higher level administrative units are obtained through aggregation.  Consequently, the quality of the village/hamlet data collection determines the overall quality—and usefulness—of the M&amp;E system.  One weakness of this system is that it requires proper training of around 100,000 village level workers.  Another weakness is that officials at all levels have an incentive to show significant progress and that targets have been achieved.  Thus, experience has shown that there is an “upward bias” in the figures reported.  The process involves aggregations at the commune, district and provincial level, which even under the best of circumstances is a cumbersome process and delays at one level has repercussions at higher levels.</w:t>
      </w:r>
    </w:p>
    <w:p w14:paraId="077BEF06" w14:textId="77777777" w:rsidR="009E5B43" w:rsidRDefault="009E5B43" w:rsidP="007D3EE4">
      <w:pPr>
        <w:autoSpaceDE w:val="0"/>
        <w:autoSpaceDN w:val="0"/>
        <w:adjustRightInd w:val="0"/>
        <w:spacing w:after="0" w:line="240" w:lineRule="auto"/>
        <w:jc w:val="both"/>
      </w:pPr>
    </w:p>
    <w:p w14:paraId="388D67C9" w14:textId="6EBF1C5D" w:rsidR="009E5B43" w:rsidRDefault="009E5B43" w:rsidP="007D3EE4">
      <w:pPr>
        <w:autoSpaceDE w:val="0"/>
        <w:autoSpaceDN w:val="0"/>
        <w:adjustRightInd w:val="0"/>
        <w:spacing w:after="0" w:line="240" w:lineRule="auto"/>
        <w:jc w:val="both"/>
      </w:pPr>
      <w:r>
        <w:t>The syst</w:t>
      </w:r>
      <w:r w:rsidR="00A65C51">
        <w:t xml:space="preserve">em has been gradually improved </w:t>
      </w:r>
      <w:r>
        <w:t>through a</w:t>
      </w:r>
      <w:r w:rsidRPr="008327E5">
        <w:t xml:space="preserve"> </w:t>
      </w:r>
      <w:r>
        <w:t xml:space="preserve">simplification </w:t>
      </w:r>
      <w:r w:rsidR="00A65C51">
        <w:t xml:space="preserve">of monitoring </w:t>
      </w:r>
      <w:r w:rsidR="00CF511E">
        <w:t>indicators</w:t>
      </w:r>
      <w:r w:rsidR="00A65C51">
        <w:t xml:space="preserve"> (</w:t>
      </w:r>
      <w:r w:rsidRPr="008327E5">
        <w:t>MARD’s Decision No.2570/QD-BNN-TCTL on 22 October 2012</w:t>
      </w:r>
      <w:r w:rsidR="00CF511E">
        <w:t>)</w:t>
      </w:r>
      <w:r>
        <w:t xml:space="preserve">.  This was followed by a set of guidelines issued by NCERWASS (2014a &amp; 2014b).  At present, the system is good at tracking progress on key programs.  Indeed, it appears to be more comprehensive and accurate than similar systems in other middle income countries.  Much of the credit for this goes to </w:t>
      </w:r>
      <w:r w:rsidR="00F91DB9">
        <w:t>DFAT</w:t>
      </w:r>
      <w:r>
        <w:t xml:space="preserve"> that provided funding for technical assistance and continuously pushed for improvements.</w:t>
      </w:r>
    </w:p>
    <w:p w14:paraId="23D3631C" w14:textId="77777777" w:rsidR="009E5B43" w:rsidRDefault="009E5B43" w:rsidP="007D3EE4">
      <w:pPr>
        <w:autoSpaceDE w:val="0"/>
        <w:autoSpaceDN w:val="0"/>
        <w:adjustRightInd w:val="0"/>
        <w:spacing w:after="0" w:line="240" w:lineRule="auto"/>
        <w:jc w:val="both"/>
      </w:pPr>
    </w:p>
    <w:p w14:paraId="4D3B0C12" w14:textId="4C3D20D6" w:rsidR="004C4BC0" w:rsidRPr="007D3EE4" w:rsidRDefault="009E5B43" w:rsidP="007D3EE4">
      <w:pPr>
        <w:pStyle w:val="CommentText"/>
        <w:jc w:val="both"/>
        <w:rPr>
          <w:sz w:val="22"/>
          <w:szCs w:val="22"/>
        </w:rPr>
      </w:pPr>
      <w:r w:rsidRPr="007D3EE4">
        <w:rPr>
          <w:sz w:val="22"/>
          <w:szCs w:val="22"/>
        </w:rPr>
        <w:t xml:space="preserve">The tracking of the eight progress indicators has been complemented by the establishment of a </w:t>
      </w:r>
      <w:r w:rsidRPr="007D3EE4">
        <w:rPr>
          <w:rFonts w:cs="Times New Roman"/>
          <w:sz w:val="22"/>
          <w:szCs w:val="22"/>
        </w:rPr>
        <w:t xml:space="preserve">rural water supply infrastructure database covering </w:t>
      </w:r>
      <w:r w:rsidR="0008286B">
        <w:rPr>
          <w:rFonts w:cs="Times New Roman"/>
          <w:sz w:val="22"/>
          <w:szCs w:val="22"/>
        </w:rPr>
        <w:t>more than 16</w:t>
      </w:r>
      <w:r w:rsidRPr="007D3EE4">
        <w:rPr>
          <w:rFonts w:cs="Times New Roman"/>
          <w:sz w:val="22"/>
          <w:szCs w:val="22"/>
        </w:rPr>
        <w:t>,000 rural piped water schemes.</w:t>
      </w:r>
      <w:r w:rsidR="004C4BC0" w:rsidRPr="007D3EE4">
        <w:rPr>
          <w:rFonts w:cs="Times New Roman"/>
          <w:sz w:val="22"/>
          <w:szCs w:val="22"/>
        </w:rPr>
        <w:t xml:space="preserve">  </w:t>
      </w:r>
      <w:r w:rsidR="004C4BC0" w:rsidRPr="007D3EE4">
        <w:rPr>
          <w:sz w:val="22"/>
          <w:szCs w:val="22"/>
        </w:rPr>
        <w:t xml:space="preserve">This database was established by the Ministry of Finance (MOF) with active participation from Department of Finance (DOF) and PCERWASS at provincial levels. </w:t>
      </w:r>
      <w:r w:rsidR="00F91DB9" w:rsidRPr="007D3EE4">
        <w:rPr>
          <w:sz w:val="22"/>
          <w:szCs w:val="22"/>
        </w:rPr>
        <w:t xml:space="preserve"> After seeing the data of these schemes classified in four levels of functionality and the capital budget that was spent, there was a shift from budget allocation for constructing new schemes from 75% in NTP2 to less than 10% in the last two years of NTP</w:t>
      </w:r>
      <w:r w:rsidR="007D3EE4">
        <w:rPr>
          <w:sz w:val="22"/>
          <w:szCs w:val="22"/>
        </w:rPr>
        <w:t xml:space="preserve">3 </w:t>
      </w:r>
      <w:r w:rsidR="00F91DB9" w:rsidRPr="007D3EE4">
        <w:rPr>
          <w:sz w:val="22"/>
          <w:szCs w:val="22"/>
        </w:rPr>
        <w:t xml:space="preserve">by provincial leaders. This reporting has now become mandatory.  </w:t>
      </w:r>
      <w:r w:rsidR="004C4BC0" w:rsidRPr="007D3EE4">
        <w:rPr>
          <w:sz w:val="22"/>
          <w:szCs w:val="22"/>
        </w:rPr>
        <w:t>This database is accessible for private sector as well if they wish to have information of each asset (each asset now has “birth certificate” and defined ownership</w:t>
      </w:r>
      <w:r w:rsidR="0008286B">
        <w:rPr>
          <w:sz w:val="22"/>
          <w:szCs w:val="22"/>
        </w:rPr>
        <w:t>)</w:t>
      </w:r>
      <w:r w:rsidR="004C4BC0" w:rsidRPr="007D3EE4">
        <w:rPr>
          <w:sz w:val="22"/>
          <w:szCs w:val="22"/>
        </w:rPr>
        <w:t xml:space="preserve">.   </w:t>
      </w:r>
    </w:p>
    <w:p w14:paraId="2CAAECF2" w14:textId="77777777" w:rsidR="009E5B43" w:rsidRDefault="009E5B43" w:rsidP="007D3EE4">
      <w:pPr>
        <w:spacing w:after="0" w:line="240" w:lineRule="auto"/>
        <w:jc w:val="both"/>
      </w:pPr>
    </w:p>
    <w:p w14:paraId="3450CF7D" w14:textId="77777777" w:rsidR="00010256" w:rsidRDefault="00010256" w:rsidP="007D3EE4">
      <w:pPr>
        <w:spacing w:after="0" w:line="240" w:lineRule="auto"/>
        <w:jc w:val="both"/>
      </w:pPr>
      <w:r>
        <w:t xml:space="preserve">The M&amp;E data not only provided a basis for tracking the overall progress of NTP3, it also </w:t>
      </w:r>
      <w:r w:rsidR="007C3B61">
        <w:t xml:space="preserve">helped identify </w:t>
      </w:r>
      <w:r w:rsidR="002A2A80">
        <w:t>implementation problems</w:t>
      </w:r>
      <w:r w:rsidR="007C3B61">
        <w:t xml:space="preserve"> at the provincial level.  This enabled </w:t>
      </w:r>
      <w:proofErr w:type="spellStart"/>
      <w:r w:rsidR="007C3B61">
        <w:t>GoV</w:t>
      </w:r>
      <w:proofErr w:type="spellEnd"/>
      <w:r w:rsidR="007C3B61">
        <w:t xml:space="preserve"> and the TPBS donors to focus attention and technical assistance on weak</w:t>
      </w:r>
      <w:r w:rsidR="00787971">
        <w:t>er</w:t>
      </w:r>
      <w:r w:rsidR="007C3B61">
        <w:t xml:space="preserve"> </w:t>
      </w:r>
      <w:r w:rsidR="00787971">
        <w:t xml:space="preserve">performing </w:t>
      </w:r>
      <w:r w:rsidR="007C3B61">
        <w:t xml:space="preserve">provinces.  Indeed, the M&amp;E </w:t>
      </w:r>
      <w:r w:rsidR="00B71CE4">
        <w:t xml:space="preserve">data appears to have provided the rationale for the World Bank’s most recent </w:t>
      </w:r>
      <w:r w:rsidR="000B3B98">
        <w:t>WASH loan that focuses on the Northern Mountainous Areas and the Central Highlands where most of the poorly performing provinces are located</w:t>
      </w:r>
      <w:r w:rsidR="00787971">
        <w:t xml:space="preserve"> (Scale up Sanitation Program in 21 provinces)</w:t>
      </w:r>
      <w:r w:rsidR="000B3B98">
        <w:t>.</w:t>
      </w:r>
    </w:p>
    <w:p w14:paraId="1B34C481" w14:textId="77777777" w:rsidR="00010256" w:rsidRDefault="00010256" w:rsidP="007D3EE4">
      <w:pPr>
        <w:spacing w:after="0" w:line="240" w:lineRule="auto"/>
        <w:jc w:val="both"/>
      </w:pPr>
    </w:p>
    <w:p w14:paraId="52635763" w14:textId="6BB31B62" w:rsidR="00787971" w:rsidRDefault="00787971" w:rsidP="007D3EE4">
      <w:pPr>
        <w:spacing w:after="0" w:line="240" w:lineRule="auto"/>
        <w:jc w:val="both"/>
      </w:pPr>
      <w:r>
        <w:t>Regular monitoring and supervision with a focus to 20 weaker performing provinces has been undertaken by the three ministries with participation of donors’ staff</w:t>
      </w:r>
      <w:r w:rsidR="00F91DB9">
        <w:t xml:space="preserve">. </w:t>
      </w:r>
      <w:r>
        <w:t xml:space="preserve"> DFAT funded the exp</w:t>
      </w:r>
      <w:r w:rsidR="00F91DB9">
        <w:t>e</w:t>
      </w:r>
      <w:r>
        <w:t>nses for the 2012-13 and GOV self-funded afterwards.</w:t>
      </w:r>
    </w:p>
    <w:p w14:paraId="481C5897" w14:textId="77777777" w:rsidR="00787971" w:rsidRDefault="00787971" w:rsidP="007D3EE4">
      <w:pPr>
        <w:spacing w:after="0" w:line="240" w:lineRule="auto"/>
        <w:jc w:val="both"/>
      </w:pPr>
    </w:p>
    <w:p w14:paraId="027F7AB7" w14:textId="77777777" w:rsidR="00010256" w:rsidRDefault="00CF511E" w:rsidP="007D3EE4">
      <w:pPr>
        <w:autoSpaceDE w:val="0"/>
        <w:autoSpaceDN w:val="0"/>
        <w:adjustRightInd w:val="0"/>
        <w:spacing w:after="0" w:line="240" w:lineRule="auto"/>
        <w:jc w:val="both"/>
        <w:rPr>
          <w:rFonts w:cs="Arial"/>
        </w:rPr>
      </w:pPr>
      <w:r>
        <w:rPr>
          <w:rFonts w:cs="Arial"/>
        </w:rPr>
        <w:t xml:space="preserve">Joint Annual Reviews (JAR) </w:t>
      </w:r>
      <w:proofErr w:type="gramStart"/>
      <w:r>
        <w:rPr>
          <w:rFonts w:cs="Arial"/>
        </w:rPr>
        <w:t>were</w:t>
      </w:r>
      <w:proofErr w:type="gramEnd"/>
      <w:r w:rsidR="00010256" w:rsidRPr="00010256">
        <w:rPr>
          <w:rFonts w:cs="Arial"/>
        </w:rPr>
        <w:t xml:space="preserve"> the formal mechanism for donors and the </w:t>
      </w:r>
      <w:proofErr w:type="spellStart"/>
      <w:r w:rsidR="00010256" w:rsidRPr="00010256">
        <w:rPr>
          <w:rFonts w:cs="Arial"/>
        </w:rPr>
        <w:t>GoV</w:t>
      </w:r>
      <w:proofErr w:type="spellEnd"/>
      <w:r w:rsidR="00010256" w:rsidRPr="00010256">
        <w:rPr>
          <w:rFonts w:cs="Arial"/>
        </w:rPr>
        <w:t xml:space="preserve"> to assess Program performance and capture lessons learnt that have wider implications for</w:t>
      </w:r>
      <w:r>
        <w:rPr>
          <w:rFonts w:cs="Arial"/>
        </w:rPr>
        <w:t xml:space="preserve"> the aid program. In addition </w:t>
      </w:r>
      <w:r w:rsidR="00010256" w:rsidRPr="00010256">
        <w:rPr>
          <w:rFonts w:cs="Arial"/>
        </w:rPr>
        <w:t xml:space="preserve">to the JAR, joint field visits and technical supervisory missions were conducted regularly and </w:t>
      </w:r>
      <w:proofErr w:type="gramStart"/>
      <w:r w:rsidR="00010256" w:rsidRPr="00010256">
        <w:rPr>
          <w:rFonts w:cs="Arial"/>
        </w:rPr>
        <w:t>targeted  under</w:t>
      </w:r>
      <w:proofErr w:type="gramEnd"/>
      <w:r w:rsidR="00010256" w:rsidRPr="00010256">
        <w:rPr>
          <w:rFonts w:cs="Arial"/>
        </w:rPr>
        <w:t xml:space="preserve">-performing provinces to assist with weak management capacity, low sanitation access, and lack of focus on operation and maintenance.  Responses to the findings and recommendations from each mission were followed up by </w:t>
      </w:r>
      <w:r w:rsidR="00010256">
        <w:rPr>
          <w:rFonts w:cs="Arial"/>
        </w:rPr>
        <w:t>DFAT</w:t>
      </w:r>
      <w:r w:rsidR="00010256" w:rsidRPr="00010256">
        <w:rPr>
          <w:rFonts w:cs="Arial"/>
        </w:rPr>
        <w:t xml:space="preserve"> and </w:t>
      </w:r>
      <w:proofErr w:type="spellStart"/>
      <w:r w:rsidR="00010256" w:rsidRPr="00010256">
        <w:rPr>
          <w:rFonts w:cs="Arial"/>
        </w:rPr>
        <w:t>GoV</w:t>
      </w:r>
      <w:proofErr w:type="spellEnd"/>
      <w:r w:rsidR="00010256" w:rsidRPr="00010256">
        <w:rPr>
          <w:rFonts w:cs="Arial"/>
        </w:rPr>
        <w:t xml:space="preserve"> via close monitoring and regular discussions.</w:t>
      </w:r>
    </w:p>
    <w:p w14:paraId="6F937A7F" w14:textId="77777777" w:rsidR="00010256" w:rsidRPr="00010256" w:rsidRDefault="00010256" w:rsidP="007D3EE4">
      <w:pPr>
        <w:autoSpaceDE w:val="0"/>
        <w:autoSpaceDN w:val="0"/>
        <w:adjustRightInd w:val="0"/>
        <w:spacing w:after="0" w:line="240" w:lineRule="auto"/>
        <w:jc w:val="both"/>
        <w:rPr>
          <w:rFonts w:cs="Arial"/>
        </w:rPr>
      </w:pPr>
    </w:p>
    <w:p w14:paraId="07CF46F0" w14:textId="77777777" w:rsidR="00010256" w:rsidRPr="00010256" w:rsidRDefault="00010256" w:rsidP="007D3EE4">
      <w:pPr>
        <w:autoSpaceDE w:val="0"/>
        <w:autoSpaceDN w:val="0"/>
        <w:adjustRightInd w:val="0"/>
        <w:spacing w:after="0" w:line="240" w:lineRule="auto"/>
        <w:jc w:val="both"/>
        <w:rPr>
          <w:rFonts w:cs="Arial"/>
        </w:rPr>
      </w:pPr>
      <w:r w:rsidRPr="00010256">
        <w:rPr>
          <w:rFonts w:cs="Arial"/>
        </w:rPr>
        <w:t xml:space="preserve">To ensure good financial practice, transparency and accountability, </w:t>
      </w:r>
      <w:r w:rsidR="000B3B98">
        <w:rPr>
          <w:rFonts w:cs="Arial"/>
        </w:rPr>
        <w:t>e</w:t>
      </w:r>
      <w:r w:rsidRPr="00010256">
        <w:rPr>
          <w:rFonts w:cs="Arial"/>
        </w:rPr>
        <w:t xml:space="preserve">xpenditure tracking and </w:t>
      </w:r>
      <w:r w:rsidR="000B3B98">
        <w:rPr>
          <w:rFonts w:cs="Arial"/>
        </w:rPr>
        <w:t>f</w:t>
      </w:r>
      <w:r w:rsidRPr="00010256">
        <w:rPr>
          <w:rFonts w:cs="Arial"/>
        </w:rPr>
        <w:t xml:space="preserve">inancial audit were undertaken on an annual basis in close cooperation with State Audit of Vietnam. In 2014, an </w:t>
      </w:r>
      <w:r w:rsidRPr="00010256">
        <w:rPr>
          <w:rFonts w:cs="Arial"/>
        </w:rPr>
        <w:lastRenderedPageBreak/>
        <w:t>independent and comprehensive Value for money audit and Procurement audit were conducted</w:t>
      </w:r>
      <w:r w:rsidR="00B37E4B">
        <w:rPr>
          <w:rFonts w:cs="Arial"/>
        </w:rPr>
        <w:t xml:space="preserve">.  These were </w:t>
      </w:r>
      <w:r w:rsidRPr="00010256">
        <w:rPr>
          <w:rFonts w:cs="Arial"/>
        </w:rPr>
        <w:t xml:space="preserve">supplemented by studies on unit costs, scheme functionality and quality of construction </w:t>
      </w:r>
      <w:r w:rsidR="00B37E4B">
        <w:rPr>
          <w:rFonts w:cs="Arial"/>
        </w:rPr>
        <w:t>undertaken by the</w:t>
      </w:r>
      <w:r w:rsidRPr="00010256">
        <w:rPr>
          <w:rFonts w:cs="Arial"/>
        </w:rPr>
        <w:t xml:space="preserve"> Vietnam Institute for Water Resources E</w:t>
      </w:r>
      <w:r>
        <w:rPr>
          <w:rFonts w:cs="Arial"/>
        </w:rPr>
        <w:t>conomics and Management (IWEM).</w:t>
      </w:r>
    </w:p>
    <w:p w14:paraId="35E125DA" w14:textId="77777777" w:rsidR="00010256" w:rsidRDefault="00010256" w:rsidP="007D3EE4">
      <w:pPr>
        <w:autoSpaceDE w:val="0"/>
        <w:autoSpaceDN w:val="0"/>
        <w:adjustRightInd w:val="0"/>
        <w:spacing w:after="0" w:line="240" w:lineRule="auto"/>
        <w:jc w:val="both"/>
        <w:rPr>
          <w:rFonts w:cs="Times New Roman"/>
        </w:rPr>
      </w:pPr>
    </w:p>
    <w:p w14:paraId="1975ECAC" w14:textId="77777777" w:rsidR="00010256" w:rsidRDefault="00010256" w:rsidP="007D3EE4">
      <w:pPr>
        <w:autoSpaceDE w:val="0"/>
        <w:autoSpaceDN w:val="0"/>
        <w:adjustRightInd w:val="0"/>
        <w:spacing w:after="0" w:line="240" w:lineRule="auto"/>
        <w:jc w:val="both"/>
        <w:rPr>
          <w:rFonts w:cs="Times New Roman"/>
        </w:rPr>
      </w:pPr>
      <w:r w:rsidRPr="00E939E2">
        <w:rPr>
          <w:rFonts w:cs="Arial"/>
        </w:rPr>
        <w:t xml:space="preserve">In </w:t>
      </w:r>
      <w:r>
        <w:rPr>
          <w:rFonts w:cs="Arial"/>
        </w:rPr>
        <w:t>2014, DFAT in collaboration with East Meets West</w:t>
      </w:r>
      <w:r w:rsidR="00CF511E">
        <w:rPr>
          <w:rFonts w:cs="Arial"/>
        </w:rPr>
        <w:t>, an international NGO operating in Vietnam,</w:t>
      </w:r>
      <w:r>
        <w:rPr>
          <w:rFonts w:cs="Arial"/>
        </w:rPr>
        <w:t xml:space="preserve"> </w:t>
      </w:r>
      <w:r w:rsidRPr="00E939E2">
        <w:rPr>
          <w:rFonts w:cs="Arial"/>
        </w:rPr>
        <w:t xml:space="preserve">initiated </w:t>
      </w:r>
      <w:r>
        <w:rPr>
          <w:rFonts w:cs="Arial"/>
        </w:rPr>
        <w:t xml:space="preserve">systematic </w:t>
      </w:r>
      <w:r w:rsidRPr="00E939E2">
        <w:rPr>
          <w:rFonts w:cs="Arial"/>
        </w:rPr>
        <w:t xml:space="preserve">customer satisfaction surveys delivered by the Youth Union in selected provinces to ensure the water and sanitations services provided are of good quality. The exercise not only informed </w:t>
      </w:r>
      <w:r>
        <w:rPr>
          <w:rFonts w:cs="Arial"/>
        </w:rPr>
        <w:t xml:space="preserve">the sector stakeholders </w:t>
      </w:r>
      <w:r w:rsidRPr="00E939E2">
        <w:rPr>
          <w:rFonts w:cs="Arial"/>
        </w:rPr>
        <w:t>on quality of service standards but strengthened Youth Union analytical capacity in conducting community surveys of public goods.</w:t>
      </w:r>
    </w:p>
    <w:p w14:paraId="5C05391B" w14:textId="77777777" w:rsidR="00010256" w:rsidRDefault="00010256" w:rsidP="007D3EE4">
      <w:pPr>
        <w:spacing w:after="0" w:line="240" w:lineRule="auto"/>
        <w:jc w:val="both"/>
      </w:pPr>
    </w:p>
    <w:p w14:paraId="4F6CAA9B" w14:textId="77777777" w:rsidR="00BF6882" w:rsidRDefault="00BF6882" w:rsidP="007D3EE4">
      <w:pPr>
        <w:spacing w:after="0" w:line="240" w:lineRule="auto"/>
        <w:jc w:val="both"/>
      </w:pPr>
      <w:r>
        <w:rPr>
          <w:rFonts w:cs="Arial"/>
          <w:b/>
          <w:bCs/>
          <w:i/>
          <w:iCs/>
        </w:rPr>
        <w:t xml:space="preserve">Overall, we believe that the M&amp;E system was well designed and provided not only the basis for measuring progress against targets but also provided the basis for course corrections and focused support of weaker provinces. Thus, we rate the M&amp;E system </w:t>
      </w:r>
      <w:r>
        <w:rPr>
          <w:b/>
          <w:i/>
        </w:rPr>
        <w:t>5</w:t>
      </w:r>
      <w:r>
        <w:t>.  The sub-criteria scores are provided below.</w:t>
      </w:r>
    </w:p>
    <w:p w14:paraId="16D9E86F" w14:textId="77777777" w:rsidR="001454FD" w:rsidRDefault="001454FD" w:rsidP="00BF6882">
      <w:pPr>
        <w:spacing w:after="0" w:line="240" w:lineRule="auto"/>
        <w:rPr>
          <w:rFonts w:cs="Swiss721BT-BoldCondensed"/>
          <w:bCs/>
        </w:rPr>
      </w:pPr>
    </w:p>
    <w:tbl>
      <w:tblPr>
        <w:tblStyle w:val="TableGrid3"/>
        <w:tblW w:w="0" w:type="auto"/>
        <w:jc w:val="center"/>
        <w:tblLayout w:type="fixed"/>
        <w:tblLook w:val="04A0" w:firstRow="1" w:lastRow="0" w:firstColumn="1" w:lastColumn="0" w:noHBand="0" w:noVBand="1"/>
      </w:tblPr>
      <w:tblGrid>
        <w:gridCol w:w="7920"/>
        <w:gridCol w:w="720"/>
      </w:tblGrid>
      <w:tr w:rsidR="001454FD" w:rsidRPr="001454FD" w14:paraId="65CA8BD1" w14:textId="77777777" w:rsidTr="001454FD">
        <w:trPr>
          <w:jc w:val="center"/>
        </w:trPr>
        <w:tc>
          <w:tcPr>
            <w:tcW w:w="7920" w:type="dxa"/>
          </w:tcPr>
          <w:p w14:paraId="40B6A1EC" w14:textId="77777777" w:rsidR="001454FD" w:rsidRPr="001454FD" w:rsidRDefault="001454FD" w:rsidP="001454FD">
            <w:r w:rsidRPr="001454FD">
              <w:rPr>
                <w:b/>
                <w:i/>
                <w:sz w:val="24"/>
                <w:szCs w:val="24"/>
              </w:rPr>
              <w:t>Evaluation Criteria: M&amp;E System</w:t>
            </w:r>
          </w:p>
        </w:tc>
        <w:tc>
          <w:tcPr>
            <w:tcW w:w="720" w:type="dxa"/>
          </w:tcPr>
          <w:p w14:paraId="396EAC08" w14:textId="77777777" w:rsidR="001454FD" w:rsidRPr="001454FD" w:rsidRDefault="001454FD" w:rsidP="001454FD">
            <w:pPr>
              <w:jc w:val="center"/>
              <w:rPr>
                <w:b/>
                <w:sz w:val="24"/>
                <w:szCs w:val="24"/>
              </w:rPr>
            </w:pPr>
            <w:r w:rsidRPr="001454FD">
              <w:rPr>
                <w:b/>
                <w:sz w:val="24"/>
                <w:szCs w:val="24"/>
              </w:rPr>
              <w:t>5</w:t>
            </w:r>
          </w:p>
        </w:tc>
      </w:tr>
      <w:tr w:rsidR="001454FD" w:rsidRPr="001454FD" w14:paraId="3E9CF7A5" w14:textId="77777777" w:rsidTr="001454FD">
        <w:trPr>
          <w:jc w:val="center"/>
        </w:trPr>
        <w:tc>
          <w:tcPr>
            <w:tcW w:w="7920" w:type="dxa"/>
          </w:tcPr>
          <w:p w14:paraId="2662B3C2" w14:textId="77777777" w:rsidR="001454FD" w:rsidRPr="001454FD" w:rsidRDefault="001454FD" w:rsidP="001454FD">
            <w:r w:rsidRPr="001454FD">
              <w:rPr>
                <w:rFonts w:cs="Arial"/>
              </w:rPr>
              <w:t>There is sufficient performance information to complete the FAQC with confidence.</w:t>
            </w:r>
          </w:p>
        </w:tc>
        <w:tc>
          <w:tcPr>
            <w:tcW w:w="720" w:type="dxa"/>
          </w:tcPr>
          <w:p w14:paraId="3396E35B" w14:textId="77777777" w:rsidR="001454FD" w:rsidRPr="001454FD" w:rsidRDefault="001454FD" w:rsidP="001454FD">
            <w:pPr>
              <w:jc w:val="center"/>
            </w:pPr>
            <w:r w:rsidRPr="001454FD">
              <w:t>5</w:t>
            </w:r>
          </w:p>
        </w:tc>
      </w:tr>
      <w:tr w:rsidR="001454FD" w:rsidRPr="001454FD" w14:paraId="2143593C" w14:textId="77777777" w:rsidTr="001454FD">
        <w:trPr>
          <w:jc w:val="center"/>
        </w:trPr>
        <w:tc>
          <w:tcPr>
            <w:tcW w:w="7920" w:type="dxa"/>
          </w:tcPr>
          <w:p w14:paraId="26D549C3" w14:textId="77777777" w:rsidR="001454FD" w:rsidRPr="001454FD" w:rsidRDefault="001454FD" w:rsidP="001454FD">
            <w:r w:rsidRPr="001454FD">
              <w:rPr>
                <w:rFonts w:cs="Arial"/>
              </w:rPr>
              <w:t>Implementation progress was tracked against a baseline where appropriate.</w:t>
            </w:r>
          </w:p>
        </w:tc>
        <w:tc>
          <w:tcPr>
            <w:tcW w:w="720" w:type="dxa"/>
          </w:tcPr>
          <w:p w14:paraId="5F7B88FE" w14:textId="77777777" w:rsidR="001454FD" w:rsidRPr="001454FD" w:rsidRDefault="001454FD" w:rsidP="001454FD">
            <w:pPr>
              <w:jc w:val="center"/>
            </w:pPr>
            <w:r w:rsidRPr="001454FD">
              <w:t>5</w:t>
            </w:r>
          </w:p>
        </w:tc>
      </w:tr>
      <w:tr w:rsidR="001454FD" w:rsidRPr="001454FD" w14:paraId="57DD416E" w14:textId="77777777" w:rsidTr="001454FD">
        <w:trPr>
          <w:jc w:val="center"/>
        </w:trPr>
        <w:tc>
          <w:tcPr>
            <w:tcW w:w="7920" w:type="dxa"/>
          </w:tcPr>
          <w:p w14:paraId="2FC307EC" w14:textId="77777777" w:rsidR="001454FD" w:rsidRPr="001454FD" w:rsidRDefault="001454FD" w:rsidP="001454FD">
            <w:r w:rsidRPr="001454FD">
              <w:rPr>
                <w:rFonts w:cs="Arial"/>
              </w:rPr>
              <w:t>A documented M&amp;E arrangement has been in place that specified what would be assessed, by whom, when, how and at what cost.</w:t>
            </w:r>
          </w:p>
        </w:tc>
        <w:tc>
          <w:tcPr>
            <w:tcW w:w="720" w:type="dxa"/>
          </w:tcPr>
          <w:p w14:paraId="6813BA41" w14:textId="77777777" w:rsidR="001454FD" w:rsidRPr="001454FD" w:rsidRDefault="001454FD" w:rsidP="001454FD">
            <w:pPr>
              <w:jc w:val="center"/>
            </w:pPr>
            <w:r w:rsidRPr="001454FD">
              <w:t>5</w:t>
            </w:r>
          </w:p>
        </w:tc>
      </w:tr>
      <w:tr w:rsidR="001454FD" w:rsidRPr="001454FD" w14:paraId="0FE1EBC1" w14:textId="77777777" w:rsidTr="001454FD">
        <w:trPr>
          <w:jc w:val="center"/>
        </w:trPr>
        <w:tc>
          <w:tcPr>
            <w:tcW w:w="7920" w:type="dxa"/>
          </w:tcPr>
          <w:p w14:paraId="5E23EF6D" w14:textId="77777777" w:rsidR="001454FD" w:rsidRPr="001454FD" w:rsidRDefault="001454FD" w:rsidP="001454FD">
            <w:r w:rsidRPr="001454FD">
              <w:rPr>
                <w:rFonts w:cs="Arial"/>
              </w:rPr>
              <w:t>The M&amp;E system generated information that was used for management decision making, learning and accountability purposes.</w:t>
            </w:r>
          </w:p>
        </w:tc>
        <w:tc>
          <w:tcPr>
            <w:tcW w:w="720" w:type="dxa"/>
          </w:tcPr>
          <w:p w14:paraId="23A519F7" w14:textId="77777777" w:rsidR="001454FD" w:rsidRPr="001454FD" w:rsidRDefault="001454FD" w:rsidP="001454FD">
            <w:pPr>
              <w:jc w:val="center"/>
            </w:pPr>
            <w:r w:rsidRPr="001454FD">
              <w:t>5</w:t>
            </w:r>
          </w:p>
        </w:tc>
      </w:tr>
      <w:tr w:rsidR="001454FD" w:rsidRPr="001454FD" w14:paraId="454E8600" w14:textId="77777777" w:rsidTr="001454FD">
        <w:trPr>
          <w:jc w:val="center"/>
        </w:trPr>
        <w:tc>
          <w:tcPr>
            <w:tcW w:w="7920" w:type="dxa"/>
          </w:tcPr>
          <w:p w14:paraId="691E087A" w14:textId="77777777" w:rsidR="001454FD" w:rsidRPr="001454FD" w:rsidRDefault="001454FD" w:rsidP="001454FD">
            <w:r w:rsidRPr="001454FD">
              <w:rPr>
                <w:rFonts w:cs="Arial"/>
              </w:rPr>
              <w:t>There were sufficient resources allocated for M&amp;E in the investment's budget.</w:t>
            </w:r>
          </w:p>
        </w:tc>
        <w:tc>
          <w:tcPr>
            <w:tcW w:w="720" w:type="dxa"/>
          </w:tcPr>
          <w:p w14:paraId="40382775" w14:textId="77777777" w:rsidR="001454FD" w:rsidRPr="001454FD" w:rsidRDefault="001454FD" w:rsidP="001454FD">
            <w:pPr>
              <w:jc w:val="center"/>
            </w:pPr>
            <w:r w:rsidRPr="001454FD">
              <w:t>4</w:t>
            </w:r>
          </w:p>
        </w:tc>
      </w:tr>
      <w:tr w:rsidR="001454FD" w:rsidRPr="001454FD" w14:paraId="6B740A85" w14:textId="77777777" w:rsidTr="001454FD">
        <w:trPr>
          <w:jc w:val="center"/>
        </w:trPr>
        <w:tc>
          <w:tcPr>
            <w:tcW w:w="7920" w:type="dxa"/>
          </w:tcPr>
          <w:p w14:paraId="70778750" w14:textId="77777777" w:rsidR="001454FD" w:rsidRPr="001454FD" w:rsidRDefault="001454FD" w:rsidP="001454FD">
            <w:r w:rsidRPr="001454FD">
              <w:rPr>
                <w:rFonts w:cs="Arial"/>
              </w:rPr>
              <w:t>M&amp;E arrangements used or strengthened local M&amp;E systems and/or capacity as appropriate, and provided for mutual accountability.</w:t>
            </w:r>
          </w:p>
        </w:tc>
        <w:tc>
          <w:tcPr>
            <w:tcW w:w="720" w:type="dxa"/>
          </w:tcPr>
          <w:p w14:paraId="348EF5AF" w14:textId="77777777" w:rsidR="001454FD" w:rsidRPr="001454FD" w:rsidRDefault="001454FD" w:rsidP="001454FD">
            <w:pPr>
              <w:jc w:val="center"/>
            </w:pPr>
            <w:r w:rsidRPr="001454FD">
              <w:t>5</w:t>
            </w:r>
          </w:p>
        </w:tc>
      </w:tr>
      <w:tr w:rsidR="001454FD" w:rsidRPr="001454FD" w14:paraId="376ED6A6" w14:textId="77777777" w:rsidTr="001454FD">
        <w:trPr>
          <w:jc w:val="center"/>
        </w:trPr>
        <w:tc>
          <w:tcPr>
            <w:tcW w:w="7920" w:type="dxa"/>
          </w:tcPr>
          <w:p w14:paraId="5DC48940" w14:textId="77777777" w:rsidR="001454FD" w:rsidRPr="001454FD" w:rsidRDefault="001454FD" w:rsidP="001454FD">
            <w:r w:rsidRPr="001454FD">
              <w:rPr>
                <w:rFonts w:cs="Arial"/>
              </w:rPr>
              <w:t>Reviews and evaluations for this investment were good quality.</w:t>
            </w:r>
          </w:p>
        </w:tc>
        <w:tc>
          <w:tcPr>
            <w:tcW w:w="720" w:type="dxa"/>
          </w:tcPr>
          <w:p w14:paraId="57D23CAE" w14:textId="77777777" w:rsidR="001454FD" w:rsidRPr="001454FD" w:rsidRDefault="001454FD" w:rsidP="001454FD">
            <w:pPr>
              <w:jc w:val="center"/>
            </w:pPr>
            <w:r w:rsidRPr="001454FD">
              <w:t>5</w:t>
            </w:r>
          </w:p>
        </w:tc>
      </w:tr>
      <w:tr w:rsidR="001454FD" w:rsidRPr="001454FD" w14:paraId="245FC0F3" w14:textId="77777777" w:rsidTr="001454FD">
        <w:trPr>
          <w:jc w:val="center"/>
        </w:trPr>
        <w:tc>
          <w:tcPr>
            <w:tcW w:w="7920" w:type="dxa"/>
          </w:tcPr>
          <w:p w14:paraId="322D6650" w14:textId="77777777" w:rsidR="001454FD" w:rsidRPr="001454FD" w:rsidRDefault="001454FD" w:rsidP="001454FD">
            <w:r w:rsidRPr="001454FD">
              <w:rPr>
                <w:rFonts w:cs="Arial"/>
              </w:rPr>
              <w:t>Reviews and evaluations for this investment have been published in a timely manner.</w:t>
            </w:r>
          </w:p>
        </w:tc>
        <w:tc>
          <w:tcPr>
            <w:tcW w:w="720" w:type="dxa"/>
          </w:tcPr>
          <w:p w14:paraId="12BAD3E5" w14:textId="77777777" w:rsidR="001454FD" w:rsidRPr="001454FD" w:rsidRDefault="001454FD" w:rsidP="001454FD">
            <w:pPr>
              <w:jc w:val="center"/>
            </w:pPr>
            <w:r w:rsidRPr="001454FD">
              <w:t>5</w:t>
            </w:r>
          </w:p>
        </w:tc>
      </w:tr>
      <w:tr w:rsidR="001454FD" w:rsidRPr="001454FD" w14:paraId="74C32786" w14:textId="77777777" w:rsidTr="001454FD">
        <w:trPr>
          <w:jc w:val="center"/>
        </w:trPr>
        <w:tc>
          <w:tcPr>
            <w:tcW w:w="7920" w:type="dxa"/>
          </w:tcPr>
          <w:p w14:paraId="0879EC11" w14:textId="77777777" w:rsidR="001454FD" w:rsidRPr="001454FD" w:rsidRDefault="001454FD" w:rsidP="001454FD">
            <w:r w:rsidRPr="001454FD">
              <w:rPr>
                <w:rFonts w:cs="Arial"/>
              </w:rPr>
              <w:t>M&amp;E arrangements included the participation of beneficiaries.</w:t>
            </w:r>
          </w:p>
        </w:tc>
        <w:tc>
          <w:tcPr>
            <w:tcW w:w="720" w:type="dxa"/>
          </w:tcPr>
          <w:p w14:paraId="48620E15" w14:textId="77777777" w:rsidR="001454FD" w:rsidRPr="001454FD" w:rsidRDefault="001454FD" w:rsidP="001454FD">
            <w:pPr>
              <w:jc w:val="center"/>
            </w:pPr>
            <w:r w:rsidRPr="001454FD">
              <w:t>4</w:t>
            </w:r>
          </w:p>
        </w:tc>
      </w:tr>
    </w:tbl>
    <w:p w14:paraId="7DD02F18" w14:textId="77777777" w:rsidR="00BF6882" w:rsidRDefault="00BF6882" w:rsidP="009E5B43">
      <w:pPr>
        <w:spacing w:after="0" w:line="240" w:lineRule="auto"/>
      </w:pPr>
    </w:p>
    <w:p w14:paraId="36ABAFD1" w14:textId="77777777" w:rsidR="00010256" w:rsidRDefault="00010256" w:rsidP="009E5B43">
      <w:pPr>
        <w:spacing w:after="0" w:line="240" w:lineRule="auto"/>
      </w:pPr>
    </w:p>
    <w:p w14:paraId="7384C7C1" w14:textId="77777777" w:rsidR="009E5B43" w:rsidRPr="00550C44" w:rsidRDefault="009E5B43" w:rsidP="00550C44">
      <w:pPr>
        <w:pStyle w:val="Heading2"/>
        <w:numPr>
          <w:ilvl w:val="1"/>
          <w:numId w:val="31"/>
        </w:numPr>
      </w:pPr>
      <w:bookmarkStart w:id="24" w:name="_Toc454102787"/>
      <w:r w:rsidRPr="00550C44">
        <w:t>Sustainability (Will the benefits endure?)</w:t>
      </w:r>
      <w:bookmarkEnd w:id="24"/>
    </w:p>
    <w:p w14:paraId="518262E8" w14:textId="077FF13C" w:rsidR="006E7D64" w:rsidRDefault="005A04E3" w:rsidP="007D3EE4">
      <w:pPr>
        <w:spacing w:after="0" w:line="240" w:lineRule="auto"/>
        <w:jc w:val="both"/>
      </w:pPr>
      <w:r>
        <w:t xml:space="preserve">Ensuring the future </w:t>
      </w:r>
      <w:r w:rsidR="009F1E20">
        <w:t>sustainability of Vietnam’s WASH</w:t>
      </w:r>
      <w:r>
        <w:t xml:space="preserve"> program has been a ma</w:t>
      </w:r>
      <w:r w:rsidR="00CF511E">
        <w:t>jor focus of DFAT’s and the TPBS</w:t>
      </w:r>
      <w:r>
        <w:t xml:space="preserve"> donors’ </w:t>
      </w:r>
      <w:r w:rsidR="00B37E4B">
        <w:t>interventions in support of NTP</w:t>
      </w:r>
      <w:r>
        <w:t xml:space="preserve">3.  </w:t>
      </w:r>
      <w:r w:rsidR="00F901C7">
        <w:t>The focus on sector reforms such as the introduction of the national registration database of water infrastructure following the landmark Decree 54 supported by Australia resulted in registration and ownership identification of 1</w:t>
      </w:r>
      <w:r w:rsidR="0008286B">
        <w:t>6</w:t>
      </w:r>
      <w:r w:rsidR="00F901C7">
        <w:t>,000 schemes.  This instrument ensures sector sustainability by setting a solid database of future public-private partnership. The database</w:t>
      </w:r>
      <w:r w:rsidR="006E7D64">
        <w:t xml:space="preserve"> </w:t>
      </w:r>
      <w:r w:rsidR="00F901C7">
        <w:t>also serves as a critical tool for management decision making by provincial authorities a</w:t>
      </w:r>
      <w:r w:rsidR="0008286B">
        <w:t xml:space="preserve">s demonstrated by </w:t>
      </w:r>
      <w:r w:rsidR="00C43989">
        <w:t xml:space="preserve">the </w:t>
      </w:r>
      <w:r w:rsidR="00F901C7">
        <w:t>upgrade of 900 water</w:t>
      </w:r>
      <w:r w:rsidR="00981443">
        <w:t xml:space="preserve"> schemes.  </w:t>
      </w:r>
    </w:p>
    <w:p w14:paraId="59722FD7" w14:textId="77777777" w:rsidR="006E7D64" w:rsidRDefault="006E7D64" w:rsidP="007D3EE4">
      <w:pPr>
        <w:spacing w:after="0" w:line="240" w:lineRule="auto"/>
        <w:jc w:val="both"/>
      </w:pPr>
    </w:p>
    <w:p w14:paraId="31564FF5" w14:textId="1FAB4DA3" w:rsidR="0094264A" w:rsidRDefault="00F901C7" w:rsidP="007D3EE4">
      <w:pPr>
        <w:spacing w:after="0" w:line="240" w:lineRule="auto"/>
        <w:jc w:val="both"/>
      </w:pPr>
      <w:r>
        <w:t>T</w:t>
      </w:r>
      <w:r w:rsidR="00CE1BE3">
        <w:t>he leveraged support to VBSP resulted in over 6.2 million household</w:t>
      </w:r>
      <w:r w:rsidR="00C43989">
        <w:t xml:space="preserve">s investing in water and sanitation with loans </w:t>
      </w:r>
      <w:r w:rsidR="00CE1BE3">
        <w:t xml:space="preserve">from VBSP.   In fact, VBSP </w:t>
      </w:r>
      <w:r w:rsidR="00C43989">
        <w:t>lending for WASH was</w:t>
      </w:r>
      <w:r w:rsidR="00CE1BE3">
        <w:t xml:space="preserve"> one of the critical reason</w:t>
      </w:r>
      <w:r w:rsidR="006E7D64">
        <w:t>s</w:t>
      </w:r>
      <w:r w:rsidR="00CE1BE3">
        <w:t xml:space="preserve"> fo</w:t>
      </w:r>
      <w:r w:rsidR="007D3EE4">
        <w:t xml:space="preserve">r </w:t>
      </w:r>
      <w:r w:rsidR="00C43989">
        <w:t>achievement of the targets</w:t>
      </w:r>
      <w:r w:rsidR="007D3EE4">
        <w:t xml:space="preserve"> under NTP</w:t>
      </w:r>
      <w:r w:rsidR="00CE1BE3">
        <w:t xml:space="preserve">3.  </w:t>
      </w:r>
      <w:r w:rsidR="0094264A">
        <w:t xml:space="preserve">DFAT also provided technical assistance to MOF to conduct a study of efficiency of this lending mechanism and incorporating the lessons learnt in the design of the new mechanism to lend to private enterprises.  The new service would be piloted under the new Australia Vietnam Enterprise Development Partnership Program (AVEDP). </w:t>
      </w:r>
    </w:p>
    <w:p w14:paraId="3E747DD4" w14:textId="77777777" w:rsidR="0094264A" w:rsidRDefault="0094264A" w:rsidP="007D3EE4">
      <w:pPr>
        <w:spacing w:after="0" w:line="240" w:lineRule="auto"/>
        <w:jc w:val="both"/>
      </w:pPr>
    </w:p>
    <w:p w14:paraId="2EB748F0" w14:textId="3ACE36BE" w:rsidR="00F901C7" w:rsidRDefault="00CE1BE3" w:rsidP="007D3EE4">
      <w:pPr>
        <w:spacing w:after="0" w:line="240" w:lineRule="auto"/>
        <w:jc w:val="both"/>
      </w:pPr>
      <w:r>
        <w:lastRenderedPageBreak/>
        <w:t xml:space="preserve">Australia also successfully tested an innovative approach to program delivery through output-based aid (OBA), which will be scaled up in future operations.  In the second half of the program, Australia worked with the </w:t>
      </w:r>
      <w:proofErr w:type="spellStart"/>
      <w:r>
        <w:t>GoV</w:t>
      </w:r>
      <w:proofErr w:type="spellEnd"/>
      <w:r>
        <w:t xml:space="preserve"> in creating an enabling environment to incubate private enterprises in RWSS.  This work will be continued together with </w:t>
      </w:r>
      <w:r w:rsidR="001071C8">
        <w:t xml:space="preserve">the </w:t>
      </w:r>
      <w:r>
        <w:t>OBA approach in the new Au</w:t>
      </w:r>
      <w:r w:rsidR="001071C8">
        <w:t>s</w:t>
      </w:r>
      <w:r>
        <w:t xml:space="preserve">tralia Vietnam Enterprise Development </w:t>
      </w:r>
      <w:r w:rsidR="00D2030A">
        <w:t xml:space="preserve">Partnership </w:t>
      </w:r>
      <w:r>
        <w:t>Program</w:t>
      </w:r>
      <w:r w:rsidR="001071C8">
        <w:t xml:space="preserve">.  In recognition of RWSS NTP3 ending in December 2015, </w:t>
      </w:r>
      <w:proofErr w:type="spellStart"/>
      <w:r w:rsidR="001071C8">
        <w:t>GoV</w:t>
      </w:r>
      <w:proofErr w:type="spellEnd"/>
      <w:r w:rsidR="001071C8">
        <w:t xml:space="preserve"> integrated water and sanitation indicators into the national New Rural Development Program (2016-2020).  While continuation of RWSS activities is affirmed, funding levels will be significantly less than NTP3.   The implementing agencies could have been more active in developing an exit strategy, and extend more efforts in capturing lessons learnt.  For example, the socialization policy could </w:t>
      </w:r>
      <w:r w:rsidR="00C43989">
        <w:t xml:space="preserve">have </w:t>
      </w:r>
      <w:r w:rsidR="001071C8">
        <w:t>be</w:t>
      </w:r>
      <w:r w:rsidR="00C43989">
        <w:t>en</w:t>
      </w:r>
      <w:r w:rsidR="001071C8">
        <w:t xml:space="preserve"> made more operational to allow private sector participation.  Innovative financing such as OBA could </w:t>
      </w:r>
      <w:r w:rsidR="00C43989">
        <w:t xml:space="preserve">have been </w:t>
      </w:r>
      <w:r w:rsidR="001071C8">
        <w:t xml:space="preserve">pursued </w:t>
      </w:r>
      <w:r w:rsidR="00C43989">
        <w:t xml:space="preserve">more </w:t>
      </w:r>
      <w:r w:rsidR="001071C8">
        <w:t xml:space="preserve">rigorously to </w:t>
      </w:r>
      <w:r w:rsidR="00D2030A">
        <w:t>bring in additional</w:t>
      </w:r>
      <w:r w:rsidR="00C43989">
        <w:t xml:space="preserve"> resources from </w:t>
      </w:r>
      <w:r w:rsidR="001071C8">
        <w:t>private enterprises,</w:t>
      </w:r>
      <w:r w:rsidR="00C43989">
        <w:t xml:space="preserve"> and at the same time achieving</w:t>
      </w:r>
      <w:r w:rsidR="001071C8">
        <w:t xml:space="preserve"> cost efficiency and improved services.</w:t>
      </w:r>
    </w:p>
    <w:p w14:paraId="0A4DFA6D" w14:textId="77777777" w:rsidR="00787971" w:rsidRDefault="00787971" w:rsidP="007D3EE4">
      <w:pPr>
        <w:autoSpaceDE w:val="0"/>
        <w:autoSpaceDN w:val="0"/>
        <w:adjustRightInd w:val="0"/>
        <w:spacing w:after="0" w:line="240" w:lineRule="auto"/>
        <w:jc w:val="both"/>
      </w:pPr>
    </w:p>
    <w:p w14:paraId="6C8CD6F3" w14:textId="49EF087D" w:rsidR="009E5B43" w:rsidRDefault="009E5B43" w:rsidP="007D3EE4">
      <w:pPr>
        <w:autoSpaceDE w:val="0"/>
        <w:autoSpaceDN w:val="0"/>
        <w:adjustRightInd w:val="0"/>
        <w:spacing w:after="0" w:line="240" w:lineRule="auto"/>
        <w:jc w:val="both"/>
      </w:pPr>
      <w:r>
        <w:t>The main sustainability problem in the WASH sector is found in the weak institutional arrangements (and lack of financing) for operation and maintenance</w:t>
      </w:r>
      <w:r w:rsidR="005147ED">
        <w:t xml:space="preserve"> of </w:t>
      </w:r>
      <w:r w:rsidR="005147ED" w:rsidRPr="00C43989">
        <w:t xml:space="preserve">village </w:t>
      </w:r>
      <w:r w:rsidR="005147ED" w:rsidRPr="00C43989">
        <w:rPr>
          <w:i/>
        </w:rPr>
        <w:t>water supply</w:t>
      </w:r>
      <w:r w:rsidR="005147ED">
        <w:t xml:space="preserve"> systems</w:t>
      </w:r>
      <w:r>
        <w:t xml:space="preserve">. </w:t>
      </w:r>
      <w:r w:rsidRPr="00C53C54">
        <w:t>An analysis of 16,</w:t>
      </w:r>
      <w:r w:rsidR="00264A67" w:rsidRPr="00C53C54">
        <w:t>2</w:t>
      </w:r>
      <w:r w:rsidRPr="00C53C54">
        <w:t xml:space="preserve">20 piped water supply schemes </w:t>
      </w:r>
      <w:r w:rsidR="0094264A">
        <w:t xml:space="preserve">that </w:t>
      </w:r>
      <w:r w:rsidRPr="00C53C54">
        <w:t>are constructed and functioned in 63 provinces showed that only 33.3% of total schemes were sustainable</w:t>
      </w:r>
      <w:r w:rsidR="0030727F">
        <w:t xml:space="preserve"> (and financially sustained)</w:t>
      </w:r>
      <w:r w:rsidRPr="00C53C54">
        <w:t xml:space="preserve">; 15.4% of them operated at a low efficiency and 10.7% had stopped working.  </w:t>
      </w:r>
      <w:r w:rsidR="0030727F">
        <w:t xml:space="preserve">Overall the functionality rate is at 75%. </w:t>
      </w:r>
      <w:r w:rsidRPr="00C53C54">
        <w:t>In one province, the percentage of inefficient and not working schemes appeared to reach 71% (MARD, 2015).</w:t>
      </w:r>
      <w:r w:rsidRPr="00943B49">
        <w:t xml:space="preserve"> </w:t>
      </w:r>
      <w:r>
        <w:t xml:space="preserve"> </w:t>
      </w:r>
    </w:p>
    <w:p w14:paraId="3F5AFFC4" w14:textId="77777777" w:rsidR="00C53C54" w:rsidRDefault="00C53C54" w:rsidP="007D3EE4">
      <w:pPr>
        <w:spacing w:after="0" w:line="240" w:lineRule="auto"/>
        <w:jc w:val="both"/>
      </w:pPr>
    </w:p>
    <w:p w14:paraId="2112D2AE" w14:textId="4E376A90" w:rsidR="00C53C54" w:rsidRPr="008B3AAF" w:rsidRDefault="00C53C54" w:rsidP="007D3EE4">
      <w:pPr>
        <w:spacing w:after="0" w:line="240" w:lineRule="auto"/>
        <w:jc w:val="both"/>
      </w:pPr>
      <w:r w:rsidRPr="008B3AAF">
        <w:t>This highlights the need for greater attention to rehabilitation of existing schemes, the reform of tariff and financing policies to ensure that adequate funding is available not only for normal operating expenses and routine maintenance but also for major repairs.</w:t>
      </w:r>
      <w:r w:rsidR="0094264A">
        <w:t xml:space="preserve">  DFAT support of Decree 54 was effective in establishing the foundation for this policy reform which </w:t>
      </w:r>
      <w:r w:rsidR="00C43989">
        <w:t>will have</w:t>
      </w:r>
      <w:r w:rsidR="0094264A">
        <w:t xml:space="preserve"> a long lasting impact on functionality.</w:t>
      </w:r>
    </w:p>
    <w:p w14:paraId="60C903B3" w14:textId="2E031FC3" w:rsidR="009E5B43" w:rsidRDefault="009E5B43" w:rsidP="007D3EE4">
      <w:pPr>
        <w:spacing w:after="0" w:line="240" w:lineRule="auto"/>
        <w:jc w:val="both"/>
      </w:pPr>
    </w:p>
    <w:p w14:paraId="1A9FDB06" w14:textId="77777777" w:rsidR="009E5B43" w:rsidRDefault="009E5B43" w:rsidP="007D3EE4">
      <w:pPr>
        <w:spacing w:after="0" w:line="240" w:lineRule="auto"/>
        <w:jc w:val="both"/>
      </w:pPr>
      <w:r>
        <w:t xml:space="preserve">Several recent studies also highlight the need for institutional reforms.  As has been found in </w:t>
      </w:r>
      <w:r w:rsidR="00CF511E">
        <w:t>many other countries, community-</w:t>
      </w:r>
      <w:r>
        <w:t xml:space="preserve">managed schemes are </w:t>
      </w:r>
      <w:r w:rsidR="00C53C54">
        <w:t>rarely</w:t>
      </w:r>
      <w:r>
        <w:t xml:space="preserve"> sustainable in Vietnam.  Sustainability and service quality problems are also found in schemes managed by </w:t>
      </w:r>
      <w:r w:rsidR="00CF511E">
        <w:t>Commune People’s Committees (</w:t>
      </w:r>
      <w:r>
        <w:t>CPCs</w:t>
      </w:r>
      <w:r w:rsidR="00CF511E">
        <w:t>)</w:t>
      </w:r>
      <w:r>
        <w:t xml:space="preserve"> and cooperatives.  The private sector, enterprises and </w:t>
      </w:r>
      <w:proofErr w:type="spellStart"/>
      <w:r>
        <w:t>pCERWASSes</w:t>
      </w:r>
      <w:proofErr w:type="spellEnd"/>
      <w:r>
        <w:t xml:space="preserve"> appear to manage their schemes in a more sustainable manner and providing a higher level of service to the customers.  Such institutional reforms are under way in some provinces, but the process needs to be accelerated.</w:t>
      </w:r>
    </w:p>
    <w:p w14:paraId="01A2255D" w14:textId="77777777" w:rsidR="009E5B43" w:rsidRDefault="009E5B43" w:rsidP="007D3EE4">
      <w:pPr>
        <w:spacing w:after="0" w:line="240" w:lineRule="auto"/>
        <w:jc w:val="both"/>
      </w:pPr>
    </w:p>
    <w:p w14:paraId="44800C65" w14:textId="77777777" w:rsidR="009E5B43" w:rsidRDefault="009E5B43" w:rsidP="007D3EE4">
      <w:pPr>
        <w:spacing w:after="0" w:line="240" w:lineRule="auto"/>
        <w:jc w:val="both"/>
      </w:pPr>
      <w:r>
        <w:t xml:space="preserve">This highlights what might be the greatest threat to the future of the WASH program in Vietnam.  Rural water and sanitation is no longer a freestanding target program.  It is being integrated into the National Target Program on New Rural Development.  As of this writing, the institutional responsibilities for WASH under the program have not been decided (or at least have not been made public).  Over the years, NCERWASS and most of the </w:t>
      </w:r>
      <w:proofErr w:type="spellStart"/>
      <w:r>
        <w:t>pCERWASSes</w:t>
      </w:r>
      <w:proofErr w:type="spellEnd"/>
      <w:r>
        <w:t xml:space="preserve"> have developed a thorough understanding of the sector and their technical support is critical for the long term development and sustainable operation of rural water schemes.  In many respect, the role of NCERWASS will become even more important in the future when the complex problems in the weaker (and poorer) provinces are addressed.</w:t>
      </w:r>
    </w:p>
    <w:p w14:paraId="7F684D97" w14:textId="77777777" w:rsidR="005147ED" w:rsidRDefault="005147ED" w:rsidP="007D3EE4">
      <w:pPr>
        <w:spacing w:after="0" w:line="240" w:lineRule="auto"/>
        <w:jc w:val="both"/>
      </w:pPr>
    </w:p>
    <w:p w14:paraId="5F75896C" w14:textId="77777777" w:rsidR="009E5B43" w:rsidRDefault="009E5B43" w:rsidP="007D3EE4">
      <w:pPr>
        <w:spacing w:after="0" w:line="240" w:lineRule="auto"/>
        <w:jc w:val="both"/>
      </w:pPr>
      <w:r>
        <w:t>Related to this issue is the need for a separate budget allocation for water and sanitation to ensure that the rural population get</w:t>
      </w:r>
      <w:r w:rsidR="005416F4">
        <w:t>s</w:t>
      </w:r>
      <w:r>
        <w:t xml:space="preserve"> equitable access to these essential services.</w:t>
      </w:r>
    </w:p>
    <w:p w14:paraId="3B25DFE8" w14:textId="77777777" w:rsidR="00550C44" w:rsidRDefault="00550C44" w:rsidP="007D3EE4">
      <w:pPr>
        <w:spacing w:after="0" w:line="240" w:lineRule="auto"/>
        <w:jc w:val="both"/>
      </w:pPr>
    </w:p>
    <w:p w14:paraId="370BA1CC" w14:textId="77777777" w:rsidR="00550C44" w:rsidRDefault="000342A2" w:rsidP="007D3EE4">
      <w:pPr>
        <w:spacing w:after="0" w:line="240" w:lineRule="auto"/>
        <w:jc w:val="both"/>
        <w:rPr>
          <w:rFonts w:cs="Times New Roman"/>
        </w:rPr>
      </w:pPr>
      <w:r>
        <w:t>The key sustainability problems are found in the Northern Mountainous areas, the Central Highlands and, to a more limited extent</w:t>
      </w:r>
      <w:r w:rsidR="001E0734">
        <w:t>,</w:t>
      </w:r>
      <w:r>
        <w:t xml:space="preserve"> in the Central Coastal region.  </w:t>
      </w:r>
      <w:r w:rsidR="00E55267">
        <w:t xml:space="preserve">These provinces are </w:t>
      </w:r>
      <w:proofErr w:type="gramStart"/>
      <w:r w:rsidR="00E55267">
        <w:t>poor,</w:t>
      </w:r>
      <w:proofErr w:type="gramEnd"/>
      <w:r w:rsidR="00E55267">
        <w:t xml:space="preserve"> tend to have a large share of ethnic minorities and weak institutions.  Low population densities and difficult topography </w:t>
      </w:r>
      <w:r w:rsidR="00E55267">
        <w:lastRenderedPageBreak/>
        <w:t>lead to higher construction costs and O&amp;M challenges.</w:t>
      </w:r>
      <w:r w:rsidR="001E0734">
        <w:t xml:space="preserve">  Fortunately, the World Bank’s </w:t>
      </w:r>
      <w:r w:rsidR="001E0734" w:rsidRPr="001E0734">
        <w:rPr>
          <w:rFonts w:cs="Times New Roman"/>
          <w:i/>
        </w:rPr>
        <w:t>Results-Based Scaling up Rural Sanitation and Water Supply Program</w:t>
      </w:r>
      <w:r w:rsidR="001E0734">
        <w:rPr>
          <w:rFonts w:cs="Times New Roman"/>
        </w:rPr>
        <w:t xml:space="preserve"> (USD 200 million, approved in November 2015) focuses on the Northern Mountains and Central Highlands</w:t>
      </w:r>
      <w:r w:rsidR="005C47EA">
        <w:rPr>
          <w:rFonts w:cs="Times New Roman"/>
        </w:rPr>
        <w:t>.</w:t>
      </w:r>
    </w:p>
    <w:p w14:paraId="5EF9EF89" w14:textId="77777777" w:rsidR="00F70FDA" w:rsidRDefault="00F70FDA" w:rsidP="007D3EE4">
      <w:pPr>
        <w:spacing w:after="0" w:line="240" w:lineRule="auto"/>
        <w:jc w:val="both"/>
        <w:rPr>
          <w:rFonts w:cs="Times New Roman"/>
        </w:rPr>
      </w:pPr>
    </w:p>
    <w:p w14:paraId="35673476" w14:textId="77777777" w:rsidR="00F70FDA" w:rsidRPr="007610A4" w:rsidRDefault="00F70FDA" w:rsidP="00F70FDA">
      <w:pPr>
        <w:spacing w:after="0" w:line="240" w:lineRule="auto"/>
        <w:jc w:val="both"/>
        <w:rPr>
          <w:color w:val="000000"/>
        </w:rPr>
      </w:pPr>
      <w:r w:rsidRPr="008B3AAF">
        <w:rPr>
          <w:color w:val="000000"/>
        </w:rPr>
        <w:t xml:space="preserve">There have been significant changes in water resources especially in relation to contamination of underground and surface water.  Thus, water quality and water resource security are other key issues that affect sector sustainability given the sector is directly and indirectly affected by natural disasters, climate change, industrial development and increasing use of chemicals in agriculture.  Water treatment facilities are often non-existent or poorly operated.  There is also a scarcity of </w:t>
      </w:r>
      <w:r w:rsidRPr="008B3AAF">
        <w:t>water testing facilities.  Finally, water safety planning for rural systems is still embryonic.</w:t>
      </w:r>
    </w:p>
    <w:p w14:paraId="3B7CC5D1" w14:textId="77777777" w:rsidR="006E7D64" w:rsidRDefault="006E7D64" w:rsidP="007D3EE4">
      <w:pPr>
        <w:spacing w:after="0" w:line="240" w:lineRule="auto"/>
        <w:jc w:val="both"/>
        <w:rPr>
          <w:iCs/>
        </w:rPr>
      </w:pPr>
    </w:p>
    <w:p w14:paraId="3CBDBA5E" w14:textId="7A81E749" w:rsidR="006E7D64" w:rsidRDefault="006E7D64" w:rsidP="007D3EE4">
      <w:pPr>
        <w:spacing w:after="0" w:line="240" w:lineRule="auto"/>
        <w:jc w:val="both"/>
        <w:rPr>
          <w:iCs/>
        </w:rPr>
      </w:pPr>
      <w:r>
        <w:rPr>
          <w:iCs/>
        </w:rPr>
        <w:t>Another area that requires greater attention is fecal sludge management in rural areas.  While this works reasonable well in urban areas, it is destined to become a greater problem in rural areas as the number of installed septic tanks accumulates.  The main risk is that the sludge will be dis</w:t>
      </w:r>
      <w:r w:rsidR="00C43989">
        <w:rPr>
          <w:iCs/>
        </w:rPr>
        <w:t>posed of improperly and create</w:t>
      </w:r>
      <w:r>
        <w:rPr>
          <w:iCs/>
        </w:rPr>
        <w:t xml:space="preserve"> a major health hazard.</w:t>
      </w:r>
    </w:p>
    <w:p w14:paraId="55A38103" w14:textId="77777777" w:rsidR="006E7D64" w:rsidRDefault="006E7D64" w:rsidP="007D3EE4">
      <w:pPr>
        <w:spacing w:after="0" w:line="240" w:lineRule="auto"/>
        <w:jc w:val="both"/>
        <w:rPr>
          <w:iCs/>
        </w:rPr>
      </w:pPr>
    </w:p>
    <w:p w14:paraId="7C993A43" w14:textId="77777777" w:rsidR="006E7D64" w:rsidRDefault="006E7D64" w:rsidP="007D3EE4">
      <w:pPr>
        <w:spacing w:after="0" w:line="240" w:lineRule="auto"/>
        <w:jc w:val="both"/>
        <w:rPr>
          <w:iCs/>
        </w:rPr>
      </w:pPr>
      <w:r>
        <w:rPr>
          <w:iCs/>
        </w:rPr>
        <w:t>Because most households are “moving up the sanitation ladder” and investing large sums in the superstructure, the risk of backsliding (which has been found in Sub-Saharan Africa and parts of South Asia) is limited in most parts of Vietnam.  The exception is the tribal areas where people move from open defecation to some simple latrines (Jensen, 2013).</w:t>
      </w:r>
    </w:p>
    <w:p w14:paraId="544AD2C5" w14:textId="77777777" w:rsidR="004E6013" w:rsidRDefault="004E6013" w:rsidP="007D3EE4">
      <w:pPr>
        <w:spacing w:after="0" w:line="240" w:lineRule="auto"/>
        <w:jc w:val="both"/>
        <w:rPr>
          <w:rFonts w:cs="Times New Roman"/>
        </w:rPr>
      </w:pPr>
    </w:p>
    <w:p w14:paraId="5584AA3B" w14:textId="77777777" w:rsidR="000E342C" w:rsidRDefault="004E6013" w:rsidP="007D3EE4">
      <w:pPr>
        <w:spacing w:after="0" w:line="240" w:lineRule="auto"/>
        <w:jc w:val="both"/>
      </w:pPr>
      <w:r>
        <w:rPr>
          <w:rFonts w:cs="Times New Roman"/>
        </w:rPr>
        <w:t xml:space="preserve">WASH programs throughout the developing world have suffered from poor sustainability.  However, the </w:t>
      </w:r>
      <w:r w:rsidR="000E342C">
        <w:rPr>
          <w:rFonts w:cs="Times New Roman"/>
        </w:rPr>
        <w:t>extensive</w:t>
      </w:r>
      <w:r>
        <w:rPr>
          <w:rFonts w:cs="Times New Roman"/>
        </w:rPr>
        <w:t xml:space="preserve"> donor assistance to the sector in Vietnam, which culminated in the budget support to NTP 3, </w:t>
      </w:r>
      <w:r w:rsidRPr="000E342C">
        <w:rPr>
          <w:rFonts w:cs="Times New Roman"/>
          <w:b/>
          <w:i/>
        </w:rPr>
        <w:t xml:space="preserve">has </w:t>
      </w:r>
      <w:r w:rsidR="000E342C" w:rsidRPr="000E342C">
        <w:rPr>
          <w:rFonts w:cs="Times New Roman"/>
          <w:b/>
          <w:i/>
        </w:rPr>
        <w:t>laid the foundation for long-term sustainability.</w:t>
      </w:r>
      <w:r w:rsidR="000E342C" w:rsidRPr="000E342C">
        <w:rPr>
          <w:rFonts w:cs="Arial"/>
          <w:b/>
          <w:bCs/>
          <w:i/>
          <w:iCs/>
        </w:rPr>
        <w:t xml:space="preserve"> Thus</w:t>
      </w:r>
      <w:r w:rsidR="000E342C">
        <w:rPr>
          <w:rFonts w:cs="Arial"/>
          <w:b/>
          <w:bCs/>
          <w:i/>
          <w:iCs/>
        </w:rPr>
        <w:t xml:space="preserve">, we rate the sustainability </w:t>
      </w:r>
      <w:r w:rsidR="000E342C">
        <w:rPr>
          <w:b/>
          <w:i/>
        </w:rPr>
        <w:t>5</w:t>
      </w:r>
      <w:r w:rsidR="000E342C">
        <w:t>.  The sub-criteria scores are provided below.</w:t>
      </w:r>
    </w:p>
    <w:p w14:paraId="5D836B07" w14:textId="77777777" w:rsidR="009E5B43" w:rsidRDefault="009E5B43" w:rsidP="009E5B43">
      <w:pPr>
        <w:spacing w:after="0" w:line="240" w:lineRule="auto"/>
      </w:pPr>
    </w:p>
    <w:tbl>
      <w:tblPr>
        <w:tblStyle w:val="TableGrid4"/>
        <w:tblW w:w="0" w:type="auto"/>
        <w:jc w:val="center"/>
        <w:tblLayout w:type="fixed"/>
        <w:tblLook w:val="04A0" w:firstRow="1" w:lastRow="0" w:firstColumn="1" w:lastColumn="0" w:noHBand="0" w:noVBand="1"/>
      </w:tblPr>
      <w:tblGrid>
        <w:gridCol w:w="7920"/>
        <w:gridCol w:w="720"/>
      </w:tblGrid>
      <w:tr w:rsidR="005C47EA" w:rsidRPr="005C47EA" w14:paraId="3BB4B5AA" w14:textId="77777777" w:rsidTr="005C47EA">
        <w:trPr>
          <w:jc w:val="center"/>
        </w:trPr>
        <w:tc>
          <w:tcPr>
            <w:tcW w:w="7920" w:type="dxa"/>
          </w:tcPr>
          <w:p w14:paraId="15ADE455" w14:textId="77777777" w:rsidR="005C47EA" w:rsidRPr="005C47EA" w:rsidRDefault="005C47EA" w:rsidP="005C47EA">
            <w:r w:rsidRPr="005C47EA">
              <w:rPr>
                <w:b/>
                <w:i/>
                <w:sz w:val="24"/>
                <w:szCs w:val="24"/>
              </w:rPr>
              <w:t>Evaluation Criteria: Sustainability</w:t>
            </w:r>
            <w:r w:rsidR="004E6013">
              <w:rPr>
                <w:b/>
                <w:i/>
                <w:sz w:val="24"/>
                <w:szCs w:val="24"/>
              </w:rPr>
              <w:t xml:space="preserve">  </w:t>
            </w:r>
          </w:p>
        </w:tc>
        <w:tc>
          <w:tcPr>
            <w:tcW w:w="720" w:type="dxa"/>
            <w:vAlign w:val="center"/>
          </w:tcPr>
          <w:p w14:paraId="4B1D3CDD" w14:textId="77777777" w:rsidR="005C47EA" w:rsidRPr="005C47EA" w:rsidRDefault="005C47EA" w:rsidP="005C47EA">
            <w:pPr>
              <w:jc w:val="center"/>
              <w:rPr>
                <w:b/>
                <w:i/>
                <w:sz w:val="24"/>
                <w:szCs w:val="24"/>
              </w:rPr>
            </w:pPr>
            <w:r w:rsidRPr="005C47EA">
              <w:rPr>
                <w:b/>
                <w:i/>
                <w:sz w:val="24"/>
                <w:szCs w:val="24"/>
              </w:rPr>
              <w:t>5</w:t>
            </w:r>
          </w:p>
        </w:tc>
      </w:tr>
      <w:tr w:rsidR="005C47EA" w:rsidRPr="005C47EA" w14:paraId="63C59917" w14:textId="77777777" w:rsidTr="005C47EA">
        <w:trPr>
          <w:jc w:val="center"/>
        </w:trPr>
        <w:tc>
          <w:tcPr>
            <w:tcW w:w="7920" w:type="dxa"/>
          </w:tcPr>
          <w:p w14:paraId="1EAA0A42" w14:textId="77777777" w:rsidR="005C47EA" w:rsidRPr="005C47EA" w:rsidRDefault="005C47EA" w:rsidP="005C47EA">
            <w:r w:rsidRPr="005C47EA">
              <w:rPr>
                <w:rFonts w:cs="Arial"/>
              </w:rPr>
              <w:t>There is evidence that benefits of the investment will continue after Australia's funding completes.</w:t>
            </w:r>
          </w:p>
        </w:tc>
        <w:tc>
          <w:tcPr>
            <w:tcW w:w="720" w:type="dxa"/>
            <w:vAlign w:val="center"/>
          </w:tcPr>
          <w:p w14:paraId="7C585519" w14:textId="77777777" w:rsidR="005C47EA" w:rsidRPr="005C47EA" w:rsidRDefault="005C47EA" w:rsidP="005C47EA">
            <w:pPr>
              <w:jc w:val="center"/>
            </w:pPr>
            <w:r w:rsidRPr="005C47EA">
              <w:t>5</w:t>
            </w:r>
          </w:p>
        </w:tc>
      </w:tr>
      <w:tr w:rsidR="005C47EA" w:rsidRPr="005C47EA" w14:paraId="6815BB73" w14:textId="77777777" w:rsidTr="005C47EA">
        <w:trPr>
          <w:jc w:val="center"/>
        </w:trPr>
        <w:tc>
          <w:tcPr>
            <w:tcW w:w="7920" w:type="dxa"/>
          </w:tcPr>
          <w:p w14:paraId="2E8EEEAF" w14:textId="77777777" w:rsidR="005C47EA" w:rsidRPr="005C47EA" w:rsidRDefault="005C47EA" w:rsidP="005C47EA">
            <w:r w:rsidRPr="005C47EA">
              <w:rPr>
                <w:rFonts w:cs="Arial"/>
              </w:rPr>
              <w:t>The investment used local systems and processes and strengthened the capacity of local institutions.</w:t>
            </w:r>
          </w:p>
        </w:tc>
        <w:tc>
          <w:tcPr>
            <w:tcW w:w="720" w:type="dxa"/>
            <w:vAlign w:val="center"/>
          </w:tcPr>
          <w:p w14:paraId="3C67758F" w14:textId="77777777" w:rsidR="005C47EA" w:rsidRPr="005C47EA" w:rsidRDefault="005C47EA" w:rsidP="005C47EA">
            <w:pPr>
              <w:jc w:val="center"/>
            </w:pPr>
            <w:r w:rsidRPr="005C47EA">
              <w:t>6</w:t>
            </w:r>
          </w:p>
        </w:tc>
      </w:tr>
      <w:tr w:rsidR="005C47EA" w:rsidRPr="005C47EA" w14:paraId="0EE63375" w14:textId="77777777" w:rsidTr="005C47EA">
        <w:trPr>
          <w:jc w:val="center"/>
        </w:trPr>
        <w:tc>
          <w:tcPr>
            <w:tcW w:w="7920" w:type="dxa"/>
          </w:tcPr>
          <w:p w14:paraId="24C51614" w14:textId="77777777" w:rsidR="005C47EA" w:rsidRPr="005C47EA" w:rsidRDefault="005C47EA" w:rsidP="005C47EA">
            <w:r w:rsidRPr="005C47EA">
              <w:rPr>
                <w:rFonts w:cs="Arial"/>
              </w:rPr>
              <w:t>The investment has a high level of ownership amongst developing country partners and beneficiaries.</w:t>
            </w:r>
          </w:p>
        </w:tc>
        <w:tc>
          <w:tcPr>
            <w:tcW w:w="720" w:type="dxa"/>
            <w:vAlign w:val="center"/>
          </w:tcPr>
          <w:p w14:paraId="37ECB4F0" w14:textId="77777777" w:rsidR="005C47EA" w:rsidRPr="005C47EA" w:rsidRDefault="005C47EA" w:rsidP="005C47EA">
            <w:pPr>
              <w:jc w:val="center"/>
            </w:pPr>
            <w:r w:rsidRPr="005C47EA">
              <w:t>5</w:t>
            </w:r>
          </w:p>
        </w:tc>
      </w:tr>
      <w:tr w:rsidR="005C47EA" w:rsidRPr="005C47EA" w14:paraId="3D9C287B" w14:textId="77777777" w:rsidTr="005C47EA">
        <w:trPr>
          <w:jc w:val="center"/>
        </w:trPr>
        <w:tc>
          <w:tcPr>
            <w:tcW w:w="7920" w:type="dxa"/>
          </w:tcPr>
          <w:p w14:paraId="3050C1EF" w14:textId="77777777" w:rsidR="005C47EA" w:rsidRPr="005C47EA" w:rsidRDefault="005C47EA" w:rsidP="005C47EA">
            <w:r w:rsidRPr="005C47EA">
              <w:rPr>
                <w:rFonts w:cs="Arial"/>
              </w:rPr>
              <w:t>Local, private sector or other non-ODA sources of funding are used to support the investment's outcomes.</w:t>
            </w:r>
          </w:p>
        </w:tc>
        <w:tc>
          <w:tcPr>
            <w:tcW w:w="720" w:type="dxa"/>
            <w:vAlign w:val="center"/>
          </w:tcPr>
          <w:p w14:paraId="252CAAAB" w14:textId="77777777" w:rsidR="005C47EA" w:rsidRPr="005C47EA" w:rsidRDefault="005C47EA" w:rsidP="005C47EA">
            <w:pPr>
              <w:jc w:val="center"/>
            </w:pPr>
            <w:r w:rsidRPr="005C47EA">
              <w:t>5</w:t>
            </w:r>
          </w:p>
        </w:tc>
      </w:tr>
      <w:tr w:rsidR="005C47EA" w:rsidRPr="005C47EA" w14:paraId="335322B0" w14:textId="77777777" w:rsidTr="005C47EA">
        <w:trPr>
          <w:jc w:val="center"/>
        </w:trPr>
        <w:tc>
          <w:tcPr>
            <w:tcW w:w="7920" w:type="dxa"/>
          </w:tcPr>
          <w:p w14:paraId="2AC9BFAA" w14:textId="77777777" w:rsidR="005C47EA" w:rsidRPr="005C47EA" w:rsidRDefault="005C47EA" w:rsidP="005C47EA">
            <w:r w:rsidRPr="005C47EA">
              <w:rPr>
                <w:rFonts w:cs="Arial"/>
              </w:rPr>
              <w:t>The investment is resilient to the impacts of natural disasters and changing climatic conditions.</w:t>
            </w:r>
          </w:p>
        </w:tc>
        <w:tc>
          <w:tcPr>
            <w:tcW w:w="720" w:type="dxa"/>
            <w:vAlign w:val="center"/>
          </w:tcPr>
          <w:p w14:paraId="18CAB374" w14:textId="77777777" w:rsidR="005C47EA" w:rsidRPr="005C47EA" w:rsidRDefault="005C47EA" w:rsidP="005C47EA">
            <w:pPr>
              <w:jc w:val="center"/>
            </w:pPr>
            <w:r w:rsidRPr="005C47EA">
              <w:t>5</w:t>
            </w:r>
          </w:p>
        </w:tc>
      </w:tr>
      <w:tr w:rsidR="005C47EA" w:rsidRPr="005C47EA" w14:paraId="4E879B1C" w14:textId="77777777" w:rsidTr="005C47EA">
        <w:trPr>
          <w:jc w:val="center"/>
        </w:trPr>
        <w:tc>
          <w:tcPr>
            <w:tcW w:w="7920" w:type="dxa"/>
          </w:tcPr>
          <w:p w14:paraId="17668099" w14:textId="77777777" w:rsidR="005C47EA" w:rsidRPr="005C47EA" w:rsidRDefault="005C47EA" w:rsidP="005C47EA">
            <w:r w:rsidRPr="005C47EA">
              <w:rPr>
                <w:rFonts w:cs="Arial"/>
              </w:rPr>
              <w:t>There was a clear exit strategy, and risks to sustainability have been appropriately managed.</w:t>
            </w:r>
          </w:p>
        </w:tc>
        <w:tc>
          <w:tcPr>
            <w:tcW w:w="720" w:type="dxa"/>
            <w:vAlign w:val="center"/>
          </w:tcPr>
          <w:p w14:paraId="52602C12" w14:textId="77777777" w:rsidR="005C47EA" w:rsidRPr="005C47EA" w:rsidRDefault="005C47EA" w:rsidP="005C47EA">
            <w:pPr>
              <w:jc w:val="center"/>
            </w:pPr>
            <w:r w:rsidRPr="005C47EA">
              <w:t>4</w:t>
            </w:r>
          </w:p>
        </w:tc>
      </w:tr>
    </w:tbl>
    <w:p w14:paraId="43566294" w14:textId="77777777" w:rsidR="00A60137" w:rsidRDefault="00A60137" w:rsidP="009E5B43">
      <w:pPr>
        <w:spacing w:after="0" w:line="240" w:lineRule="auto"/>
      </w:pPr>
    </w:p>
    <w:p w14:paraId="6410A6B3" w14:textId="77777777" w:rsidR="00A60137" w:rsidRDefault="00A60137" w:rsidP="009E5B43">
      <w:pPr>
        <w:spacing w:after="0" w:line="240" w:lineRule="auto"/>
      </w:pPr>
    </w:p>
    <w:p w14:paraId="6DD8002F" w14:textId="77777777" w:rsidR="009E5B43" w:rsidRPr="000E342C" w:rsidRDefault="009E5B43" w:rsidP="000E342C">
      <w:pPr>
        <w:pStyle w:val="Heading2"/>
        <w:numPr>
          <w:ilvl w:val="1"/>
          <w:numId w:val="31"/>
        </w:numPr>
      </w:pPr>
      <w:bookmarkStart w:id="25" w:name="_Toc454102788"/>
      <w:r w:rsidRPr="000E342C">
        <w:t>Gender Equality</w:t>
      </w:r>
      <w:r>
        <w:t xml:space="preserve"> (Has made a difference to gender equality and empowered women and girls?)</w:t>
      </w:r>
      <w:bookmarkEnd w:id="25"/>
    </w:p>
    <w:p w14:paraId="170D02BE" w14:textId="77777777" w:rsidR="00F66626" w:rsidRDefault="00F70FDA" w:rsidP="00F70FDA">
      <w:pPr>
        <w:autoSpaceDE w:val="0"/>
        <w:autoSpaceDN w:val="0"/>
        <w:adjustRightInd w:val="0"/>
        <w:spacing w:after="0" w:line="240" w:lineRule="auto"/>
        <w:jc w:val="both"/>
        <w:rPr>
          <w:rFonts w:cs="Arial"/>
        </w:rPr>
      </w:pPr>
      <w:r>
        <w:rPr>
          <w:rFonts w:cs="Arial"/>
        </w:rPr>
        <w:t>While g</w:t>
      </w:r>
      <w:r w:rsidR="004C27FA" w:rsidRPr="004C27FA">
        <w:rPr>
          <w:rFonts w:cs="Arial"/>
        </w:rPr>
        <w:t xml:space="preserve">ender equality </w:t>
      </w:r>
      <w:r w:rsidR="00C53C54">
        <w:rPr>
          <w:rFonts w:cs="Arial"/>
        </w:rPr>
        <w:t>was</w:t>
      </w:r>
      <w:r w:rsidR="004C27FA" w:rsidRPr="004C27FA">
        <w:rPr>
          <w:rFonts w:cs="Arial"/>
        </w:rPr>
        <w:t xml:space="preserve"> not an objective of this investment, under NTP3, a greater focus has been placed on addressing inequalities suffered by women and girls related to water and sanitation services.</w:t>
      </w:r>
      <w:r w:rsidR="004C27FA">
        <w:rPr>
          <w:rFonts w:cs="Arial"/>
        </w:rPr>
        <w:t xml:space="preserve">  </w:t>
      </w:r>
    </w:p>
    <w:p w14:paraId="49C5F1B8" w14:textId="4AE728BB" w:rsidR="00F66626" w:rsidRDefault="00F66626" w:rsidP="00F70FDA">
      <w:pPr>
        <w:autoSpaceDE w:val="0"/>
        <w:autoSpaceDN w:val="0"/>
        <w:adjustRightInd w:val="0"/>
        <w:spacing w:after="0" w:line="240" w:lineRule="auto"/>
        <w:jc w:val="both"/>
        <w:rPr>
          <w:rFonts w:cs="Arial"/>
        </w:rPr>
      </w:pPr>
      <w:r>
        <w:rPr>
          <w:rFonts w:cs="Arial"/>
        </w:rPr>
        <w:lastRenderedPageBreak/>
        <w:t>NTP 3 donors have been instrumental in pushing for gender mainstreaming in planning, budgeting and implementation process since 2012.  From 2014, when gender equality became one of the objectives of the Australian Aid Program,</w:t>
      </w:r>
      <w:r w:rsidR="0030475F">
        <w:rPr>
          <w:rFonts w:cs="Arial"/>
        </w:rPr>
        <w:t xml:space="preserve"> DFAT requested the </w:t>
      </w:r>
      <w:proofErr w:type="spellStart"/>
      <w:r w:rsidR="0030475F">
        <w:rPr>
          <w:rFonts w:cs="Arial"/>
        </w:rPr>
        <w:t>GoV</w:t>
      </w:r>
      <w:proofErr w:type="spellEnd"/>
      <w:r w:rsidR="0030475F">
        <w:rPr>
          <w:rFonts w:cs="Arial"/>
        </w:rPr>
        <w:t xml:space="preserve"> to track and report against specific indicators introduced in 2013.   By the end of 2014, the provinces reported 53 percent of the additional rural benef</w:t>
      </w:r>
      <w:r w:rsidR="00C43989">
        <w:rPr>
          <w:rFonts w:cs="Arial"/>
        </w:rPr>
        <w:t>iciaries of the NTP3 program were</w:t>
      </w:r>
      <w:r w:rsidR="0030475F">
        <w:rPr>
          <w:rFonts w:cs="Arial"/>
        </w:rPr>
        <w:t xml:space="preserve"> women compared to the overall rate of 45% of rural population having access to water and sanitation are women and girls.  However, it has proven difficult to ensure that </w:t>
      </w:r>
      <w:proofErr w:type="spellStart"/>
      <w:r w:rsidR="0030475F">
        <w:rPr>
          <w:rFonts w:cs="Arial"/>
        </w:rPr>
        <w:t>GoV</w:t>
      </w:r>
      <w:proofErr w:type="spellEnd"/>
      <w:r w:rsidR="0030475F">
        <w:rPr>
          <w:rFonts w:cs="Arial"/>
        </w:rPr>
        <w:t xml:space="preserve"> treats gender equality as priority under the investment since gender equalit</w:t>
      </w:r>
      <w:r w:rsidR="00C43989">
        <w:rPr>
          <w:rFonts w:cs="Arial"/>
        </w:rPr>
        <w:t xml:space="preserve">y was not a </w:t>
      </w:r>
      <w:r w:rsidR="0030475F">
        <w:rPr>
          <w:rFonts w:cs="Arial"/>
        </w:rPr>
        <w:t>main objective.</w:t>
      </w:r>
    </w:p>
    <w:p w14:paraId="63FA8915" w14:textId="77777777" w:rsidR="0030475F" w:rsidRDefault="0030475F" w:rsidP="00F70FDA">
      <w:pPr>
        <w:autoSpaceDE w:val="0"/>
        <w:autoSpaceDN w:val="0"/>
        <w:adjustRightInd w:val="0"/>
        <w:spacing w:after="0" w:line="240" w:lineRule="auto"/>
        <w:jc w:val="both"/>
        <w:rPr>
          <w:rFonts w:cs="Arial"/>
        </w:rPr>
      </w:pPr>
    </w:p>
    <w:p w14:paraId="4E89B034" w14:textId="74F86575" w:rsidR="00D619CC" w:rsidRDefault="0030475F" w:rsidP="0030475F">
      <w:pPr>
        <w:autoSpaceDE w:val="0"/>
        <w:autoSpaceDN w:val="0"/>
        <w:adjustRightInd w:val="0"/>
        <w:spacing w:after="0" w:line="240" w:lineRule="auto"/>
        <w:jc w:val="both"/>
        <w:rPr>
          <w:rFonts w:cs="Arial"/>
        </w:rPr>
      </w:pPr>
      <w:r>
        <w:rPr>
          <w:rFonts w:cs="Arial"/>
        </w:rPr>
        <w:t xml:space="preserve">To ensure that gender remains a priority, </w:t>
      </w:r>
      <w:r w:rsidR="00D619CC">
        <w:rPr>
          <w:rFonts w:cs="Arial"/>
        </w:rPr>
        <w:t>DFAT</w:t>
      </w:r>
      <w:r w:rsidR="00D619CC" w:rsidRPr="00D619CC">
        <w:rPr>
          <w:rFonts w:cs="Arial"/>
        </w:rPr>
        <w:t xml:space="preserve"> provided technical assistance to the Vietnam Women’s Union </w:t>
      </w:r>
      <w:r w:rsidR="00D619CC">
        <w:rPr>
          <w:rFonts w:cs="Arial"/>
        </w:rPr>
        <w:t xml:space="preserve">(VWU) </w:t>
      </w:r>
      <w:r w:rsidR="00D619CC" w:rsidRPr="00D619CC">
        <w:rPr>
          <w:rFonts w:cs="Arial"/>
        </w:rPr>
        <w:t xml:space="preserve">and Ho Chi Minh City Women’s Union to enhance women’s participation in water and sanitation services. </w:t>
      </w:r>
      <w:r w:rsidR="00D619CC">
        <w:rPr>
          <w:rFonts w:cs="Arial"/>
        </w:rPr>
        <w:t xml:space="preserve"> </w:t>
      </w:r>
      <w:r w:rsidR="00D619CC" w:rsidRPr="00D619CC">
        <w:rPr>
          <w:rFonts w:cs="Arial"/>
        </w:rPr>
        <w:t xml:space="preserve">Specifically, assistance to Vietnam Women's Union centered on </w:t>
      </w:r>
      <w:r>
        <w:rPr>
          <w:rFonts w:cs="Arial"/>
        </w:rPr>
        <w:t xml:space="preserve">hygiene behavior change, and focused on </w:t>
      </w:r>
      <w:r w:rsidR="00D619CC" w:rsidRPr="00D619CC">
        <w:rPr>
          <w:rFonts w:cs="Arial"/>
        </w:rPr>
        <w:t xml:space="preserve">building more latrine facilities by women headed households. </w:t>
      </w:r>
      <w:r w:rsidR="00D619CC">
        <w:rPr>
          <w:rFonts w:cs="Arial"/>
        </w:rPr>
        <w:t xml:space="preserve"> </w:t>
      </w:r>
      <w:r w:rsidR="00D619CC" w:rsidRPr="00D619CC">
        <w:rPr>
          <w:rFonts w:cs="Arial"/>
        </w:rPr>
        <w:t xml:space="preserve">Support to Chi Minh City Women’s Union was to develop Water and Sanitation Guidelines that best fit the local </w:t>
      </w:r>
      <w:r w:rsidR="00D619CC">
        <w:rPr>
          <w:rFonts w:cs="Arial"/>
        </w:rPr>
        <w:t>c</w:t>
      </w:r>
      <w:r w:rsidR="00D619CC" w:rsidRPr="00D619CC">
        <w:rPr>
          <w:rFonts w:cs="Arial"/>
        </w:rPr>
        <w:t>onditions and to deliver a baseline survey to measure associated project impact assessment.</w:t>
      </w:r>
      <w:r w:rsidR="00D619CC">
        <w:rPr>
          <w:rFonts w:cs="Arial"/>
        </w:rPr>
        <w:t xml:space="preserve">  </w:t>
      </w:r>
      <w:r>
        <w:rPr>
          <w:rFonts w:cs="Arial"/>
        </w:rPr>
        <w:t xml:space="preserve">The women in 20 provinces have received training on sanitation and hygiene, </w:t>
      </w:r>
      <w:r w:rsidR="001D5C15">
        <w:rPr>
          <w:rFonts w:cs="Arial"/>
        </w:rPr>
        <w:t>persuasion skills to convince</w:t>
      </w:r>
      <w:r>
        <w:rPr>
          <w:rFonts w:cs="Arial"/>
        </w:rPr>
        <w:t xml:space="preserve"> poor households to build low cost latrines, construction knowledge from working with contractors</w:t>
      </w:r>
      <w:r w:rsidR="001D5C15">
        <w:rPr>
          <w:rFonts w:cs="Arial"/>
        </w:rPr>
        <w:t xml:space="preserve"> building latrines, as well as capacity to monitor and to record data for verification of latrines built.</w:t>
      </w:r>
    </w:p>
    <w:p w14:paraId="13399508" w14:textId="77777777" w:rsidR="00400B8C" w:rsidRDefault="00400B8C" w:rsidP="00F70FDA">
      <w:pPr>
        <w:autoSpaceDE w:val="0"/>
        <w:autoSpaceDN w:val="0"/>
        <w:adjustRightInd w:val="0"/>
        <w:spacing w:after="0" w:line="240" w:lineRule="auto"/>
        <w:jc w:val="both"/>
        <w:rPr>
          <w:rFonts w:cs="Arial"/>
        </w:rPr>
      </w:pPr>
    </w:p>
    <w:p w14:paraId="23171B17" w14:textId="6CD16EE8" w:rsidR="00AF3A66" w:rsidRDefault="00400B8C" w:rsidP="00F70FDA">
      <w:pPr>
        <w:autoSpaceDE w:val="0"/>
        <w:autoSpaceDN w:val="0"/>
        <w:adjustRightInd w:val="0"/>
        <w:spacing w:after="0" w:line="240" w:lineRule="auto"/>
        <w:jc w:val="both"/>
      </w:pPr>
      <w:r>
        <w:rPr>
          <w:rFonts w:cs="Arial"/>
        </w:rPr>
        <w:t xml:space="preserve">The Independent Reviewer is not convinced that </w:t>
      </w:r>
      <w:r w:rsidR="00AF3A66">
        <w:rPr>
          <w:rFonts w:cs="Arial"/>
        </w:rPr>
        <w:t xml:space="preserve">simply counting the number of persons that have access to safe water and improved sanitation provides a good basis for assessing the gender impact.  This is especially true in a country like Vietnam where there is little discrimination against women.  A more nuanced approach is needed, which reflects local variations on gender roles.  For example, there </w:t>
      </w:r>
      <w:r w:rsidR="00C53C54">
        <w:t>a</w:t>
      </w:r>
      <w:r w:rsidR="00AF3A66">
        <w:t>re few</w:t>
      </w:r>
      <w:r w:rsidR="009E5B43" w:rsidRPr="004C27FA">
        <w:t xml:space="preserve"> sign</w:t>
      </w:r>
      <w:r w:rsidR="00AF3A66">
        <w:t>s</w:t>
      </w:r>
      <w:r w:rsidR="009E5B43" w:rsidRPr="004C27FA">
        <w:t xml:space="preserve"> of gender discrimination in water supply provision.  The collection of water varies from area to area depending on local traditions, economic conditions and the source of water</w:t>
      </w:r>
      <w:r w:rsidR="00755CDE">
        <w:rPr>
          <w:rStyle w:val="FootnoteReference"/>
        </w:rPr>
        <w:footnoteReference w:id="3"/>
      </w:r>
      <w:r w:rsidR="009E5B43" w:rsidRPr="004C27FA">
        <w:t>.  In general, this task is more evenly divided between the sexes than in most of Sub-Saharan Africa and South Asia</w:t>
      </w:r>
    </w:p>
    <w:p w14:paraId="19D17C11" w14:textId="63550FEE" w:rsidR="009E5B43" w:rsidRDefault="009E5B43" w:rsidP="00F70FDA">
      <w:pPr>
        <w:spacing w:after="0" w:line="240" w:lineRule="auto"/>
        <w:jc w:val="both"/>
      </w:pPr>
      <w:r w:rsidRPr="004C27FA">
        <w:t>There is evidence of shared decision between men and women for clean water and sanitation investment at the household level</w:t>
      </w:r>
      <w:r w:rsidR="0046470F">
        <w:rPr>
          <w:rStyle w:val="FootnoteReference"/>
        </w:rPr>
        <w:footnoteReference w:id="4"/>
      </w:r>
      <w:r w:rsidRPr="004C27FA">
        <w:t>. The decision making role of the wife appears to be greater where there is a mobilization effort from Vietnam Women’s Union and the VWU facilitates the access to credit.</w:t>
      </w:r>
      <w:r w:rsidR="001D5C15">
        <w:t xml:space="preserve">  Therefore gender mainstreaming needs to be strengthened with economic empowerment to give women a stronger voice in decision making in households and in the community.</w:t>
      </w:r>
    </w:p>
    <w:p w14:paraId="149155D8" w14:textId="77777777" w:rsidR="00AF3A66" w:rsidRDefault="00AF3A66" w:rsidP="00F70FDA">
      <w:pPr>
        <w:spacing w:after="0" w:line="240" w:lineRule="auto"/>
        <w:jc w:val="both"/>
      </w:pPr>
    </w:p>
    <w:p w14:paraId="0AC47F21" w14:textId="77777777" w:rsidR="0056223C" w:rsidRDefault="0056223C" w:rsidP="009E5B43">
      <w:pPr>
        <w:spacing w:after="0" w:line="240" w:lineRule="auto"/>
      </w:pPr>
    </w:p>
    <w:tbl>
      <w:tblPr>
        <w:tblStyle w:val="TableGrid5"/>
        <w:tblW w:w="0" w:type="auto"/>
        <w:jc w:val="center"/>
        <w:tblLayout w:type="fixed"/>
        <w:tblLook w:val="04A0" w:firstRow="1" w:lastRow="0" w:firstColumn="1" w:lastColumn="0" w:noHBand="0" w:noVBand="1"/>
      </w:tblPr>
      <w:tblGrid>
        <w:gridCol w:w="7920"/>
        <w:gridCol w:w="720"/>
      </w:tblGrid>
      <w:tr w:rsidR="00456151" w:rsidRPr="00456151" w14:paraId="64432DE2" w14:textId="77777777" w:rsidTr="00456151">
        <w:trPr>
          <w:jc w:val="center"/>
        </w:trPr>
        <w:tc>
          <w:tcPr>
            <w:tcW w:w="7920" w:type="dxa"/>
          </w:tcPr>
          <w:p w14:paraId="2F4DC970" w14:textId="77777777" w:rsidR="00456151" w:rsidRPr="00456151" w:rsidRDefault="00456151" w:rsidP="00456151">
            <w:r w:rsidRPr="00456151">
              <w:rPr>
                <w:b/>
                <w:i/>
                <w:sz w:val="24"/>
                <w:szCs w:val="24"/>
              </w:rPr>
              <w:t>Evaluation Criteria: Gender Equality</w:t>
            </w:r>
          </w:p>
        </w:tc>
        <w:tc>
          <w:tcPr>
            <w:tcW w:w="720" w:type="dxa"/>
          </w:tcPr>
          <w:p w14:paraId="5635AD38" w14:textId="5D9DA9A7" w:rsidR="00456151" w:rsidRPr="00456151" w:rsidRDefault="00F66626" w:rsidP="00456151">
            <w:pPr>
              <w:jc w:val="center"/>
              <w:rPr>
                <w:b/>
                <w:i/>
                <w:sz w:val="24"/>
                <w:szCs w:val="24"/>
              </w:rPr>
            </w:pPr>
            <w:r>
              <w:rPr>
                <w:b/>
                <w:i/>
                <w:sz w:val="24"/>
                <w:szCs w:val="24"/>
              </w:rPr>
              <w:t>4</w:t>
            </w:r>
          </w:p>
        </w:tc>
      </w:tr>
      <w:tr w:rsidR="00456151" w:rsidRPr="00456151" w14:paraId="6CA954F5" w14:textId="77777777" w:rsidTr="00456151">
        <w:trPr>
          <w:jc w:val="center"/>
        </w:trPr>
        <w:tc>
          <w:tcPr>
            <w:tcW w:w="7920" w:type="dxa"/>
          </w:tcPr>
          <w:p w14:paraId="00443091" w14:textId="77777777" w:rsidR="00456151" w:rsidRPr="00456151" w:rsidRDefault="00456151" w:rsidP="00456151">
            <w:r w:rsidRPr="00456151">
              <w:rPr>
                <w:rFonts w:cs="Arial"/>
              </w:rPr>
              <w:t>Analysis of gender equality gaps and opportunities substantially informed the investment.</w:t>
            </w:r>
          </w:p>
        </w:tc>
        <w:tc>
          <w:tcPr>
            <w:tcW w:w="720" w:type="dxa"/>
            <w:vAlign w:val="center"/>
          </w:tcPr>
          <w:p w14:paraId="5307C8A5" w14:textId="77777777" w:rsidR="00456151" w:rsidRPr="00456151" w:rsidRDefault="00456151" w:rsidP="00456151">
            <w:pPr>
              <w:jc w:val="center"/>
            </w:pPr>
            <w:r w:rsidRPr="00456151">
              <w:t>4</w:t>
            </w:r>
          </w:p>
        </w:tc>
      </w:tr>
      <w:tr w:rsidR="00456151" w:rsidRPr="00456151" w14:paraId="5B061562" w14:textId="77777777" w:rsidTr="00456151">
        <w:trPr>
          <w:jc w:val="center"/>
        </w:trPr>
        <w:tc>
          <w:tcPr>
            <w:tcW w:w="7920" w:type="dxa"/>
          </w:tcPr>
          <w:p w14:paraId="372D1C43" w14:textId="77777777" w:rsidR="00456151" w:rsidRPr="00456151" w:rsidRDefault="00456151" w:rsidP="00456151">
            <w:r w:rsidRPr="00456151">
              <w:rPr>
                <w:rFonts w:cs="Arial"/>
              </w:rPr>
              <w:t>Risks to gender equality were identified and appropriately managed.</w:t>
            </w:r>
          </w:p>
        </w:tc>
        <w:tc>
          <w:tcPr>
            <w:tcW w:w="720" w:type="dxa"/>
            <w:vAlign w:val="center"/>
          </w:tcPr>
          <w:p w14:paraId="58A2077C" w14:textId="77777777" w:rsidR="00456151" w:rsidRPr="00456151" w:rsidRDefault="00456151" w:rsidP="00456151">
            <w:pPr>
              <w:jc w:val="center"/>
            </w:pPr>
            <w:r w:rsidRPr="00456151">
              <w:t>4</w:t>
            </w:r>
          </w:p>
        </w:tc>
      </w:tr>
      <w:tr w:rsidR="00456151" w:rsidRPr="00456151" w14:paraId="1D046F74" w14:textId="77777777" w:rsidTr="00456151">
        <w:trPr>
          <w:jc w:val="center"/>
        </w:trPr>
        <w:tc>
          <w:tcPr>
            <w:tcW w:w="7920" w:type="dxa"/>
          </w:tcPr>
          <w:p w14:paraId="136F3BAD" w14:textId="77777777" w:rsidR="00456151" w:rsidRPr="00456151" w:rsidRDefault="00456151" w:rsidP="00456151">
            <w:r w:rsidRPr="00456151">
              <w:rPr>
                <w:rFonts w:cs="Arial"/>
              </w:rPr>
              <w:t xml:space="preserve">The investment effectively implemented strategies to promote gender equality and </w:t>
            </w:r>
            <w:r w:rsidRPr="00456151">
              <w:rPr>
                <w:rFonts w:cs="Arial"/>
              </w:rPr>
              <w:lastRenderedPageBreak/>
              <w:t>women's empowerment.</w:t>
            </w:r>
          </w:p>
        </w:tc>
        <w:tc>
          <w:tcPr>
            <w:tcW w:w="720" w:type="dxa"/>
            <w:vAlign w:val="center"/>
          </w:tcPr>
          <w:p w14:paraId="2D5124FB" w14:textId="77777777" w:rsidR="00456151" w:rsidRPr="00456151" w:rsidRDefault="00456151" w:rsidP="00456151">
            <w:pPr>
              <w:jc w:val="center"/>
            </w:pPr>
            <w:r w:rsidRPr="00456151">
              <w:lastRenderedPageBreak/>
              <w:t>5</w:t>
            </w:r>
          </w:p>
        </w:tc>
      </w:tr>
      <w:tr w:rsidR="00456151" w:rsidRPr="00456151" w14:paraId="141F581A" w14:textId="77777777" w:rsidTr="00456151">
        <w:trPr>
          <w:jc w:val="center"/>
        </w:trPr>
        <w:tc>
          <w:tcPr>
            <w:tcW w:w="7920" w:type="dxa"/>
          </w:tcPr>
          <w:p w14:paraId="4E346671" w14:textId="77777777" w:rsidR="00456151" w:rsidRPr="00456151" w:rsidRDefault="00456151" w:rsidP="00456151">
            <w:r w:rsidRPr="00456151">
              <w:rPr>
                <w:rFonts w:cs="Arial"/>
              </w:rPr>
              <w:lastRenderedPageBreak/>
              <w:t>The M&amp;E system collected sex-disaggregated data and included indicators to measure gender equality outcomes.</w:t>
            </w:r>
          </w:p>
        </w:tc>
        <w:tc>
          <w:tcPr>
            <w:tcW w:w="720" w:type="dxa"/>
            <w:vAlign w:val="center"/>
          </w:tcPr>
          <w:p w14:paraId="4B4AEAD2" w14:textId="77777777" w:rsidR="00456151" w:rsidRPr="00456151" w:rsidRDefault="00456151" w:rsidP="00456151">
            <w:pPr>
              <w:jc w:val="center"/>
            </w:pPr>
            <w:r w:rsidRPr="00456151">
              <w:t>4</w:t>
            </w:r>
          </w:p>
        </w:tc>
      </w:tr>
      <w:tr w:rsidR="00456151" w:rsidRPr="00456151" w14:paraId="468342FE" w14:textId="77777777" w:rsidTr="00456151">
        <w:trPr>
          <w:jc w:val="center"/>
        </w:trPr>
        <w:tc>
          <w:tcPr>
            <w:tcW w:w="7920" w:type="dxa"/>
          </w:tcPr>
          <w:p w14:paraId="1183A0CF" w14:textId="77777777" w:rsidR="00456151" w:rsidRPr="00456151" w:rsidRDefault="00456151" w:rsidP="00456151">
            <w:r w:rsidRPr="00456151">
              <w:rPr>
                <w:rFonts w:cs="Arial"/>
              </w:rPr>
              <w:t>There was sufficient expertise and budget allocation to achieve positive gender equality outputs and outcomes</w:t>
            </w:r>
          </w:p>
        </w:tc>
        <w:tc>
          <w:tcPr>
            <w:tcW w:w="720" w:type="dxa"/>
            <w:vAlign w:val="center"/>
          </w:tcPr>
          <w:p w14:paraId="01BCE3FE" w14:textId="77777777" w:rsidR="00456151" w:rsidRPr="00456151" w:rsidRDefault="00456151" w:rsidP="00456151">
            <w:pPr>
              <w:jc w:val="center"/>
            </w:pPr>
            <w:r w:rsidRPr="00456151">
              <w:t>5</w:t>
            </w:r>
          </w:p>
        </w:tc>
      </w:tr>
      <w:tr w:rsidR="00456151" w:rsidRPr="00456151" w14:paraId="17204FF4" w14:textId="77777777" w:rsidTr="00456151">
        <w:trPr>
          <w:jc w:val="center"/>
        </w:trPr>
        <w:tc>
          <w:tcPr>
            <w:tcW w:w="7920" w:type="dxa"/>
          </w:tcPr>
          <w:p w14:paraId="34ADDB33" w14:textId="77777777" w:rsidR="00456151" w:rsidRPr="00456151" w:rsidRDefault="00456151" w:rsidP="00456151">
            <w:r w:rsidRPr="00456151">
              <w:rPr>
                <w:rFonts w:cs="Arial"/>
              </w:rPr>
              <w:t>As a result of the investment, partners increasingly treat gender equality as a priority through their own policies and processes</w:t>
            </w:r>
          </w:p>
        </w:tc>
        <w:tc>
          <w:tcPr>
            <w:tcW w:w="720" w:type="dxa"/>
            <w:vAlign w:val="center"/>
          </w:tcPr>
          <w:p w14:paraId="0CBF049A" w14:textId="77777777" w:rsidR="00456151" w:rsidRPr="00456151" w:rsidRDefault="00456151" w:rsidP="00456151">
            <w:pPr>
              <w:jc w:val="center"/>
            </w:pPr>
            <w:r w:rsidRPr="00456151">
              <w:t>4</w:t>
            </w:r>
          </w:p>
        </w:tc>
      </w:tr>
    </w:tbl>
    <w:p w14:paraId="4DA80C78" w14:textId="21BF6A2A" w:rsidR="002D6E46" w:rsidRDefault="002D6E46" w:rsidP="009E5B43">
      <w:pPr>
        <w:spacing w:after="0" w:line="240" w:lineRule="auto"/>
      </w:pPr>
    </w:p>
    <w:p w14:paraId="475891BE" w14:textId="77777777" w:rsidR="002D6E46" w:rsidRDefault="002D6E46">
      <w:r>
        <w:br w:type="page"/>
      </w:r>
    </w:p>
    <w:p w14:paraId="1B87821F" w14:textId="510B7098" w:rsidR="00F46798" w:rsidRDefault="002D6E46" w:rsidP="002D6E46">
      <w:pPr>
        <w:pStyle w:val="Heading1"/>
      </w:pPr>
      <w:bookmarkStart w:id="26" w:name="_Toc454102789"/>
      <w:r>
        <w:lastRenderedPageBreak/>
        <w:t>CONCLUSIONS AND RECOMMENDATIONS</w:t>
      </w:r>
      <w:bookmarkEnd w:id="26"/>
    </w:p>
    <w:p w14:paraId="3897955C" w14:textId="77777777" w:rsidR="009E5B43" w:rsidRPr="00D64816" w:rsidRDefault="00D64816" w:rsidP="00FB4A0C">
      <w:pPr>
        <w:pStyle w:val="Heading2"/>
        <w:keepNext w:val="0"/>
        <w:widowControl w:val="0"/>
        <w:numPr>
          <w:ilvl w:val="1"/>
          <w:numId w:val="39"/>
        </w:numPr>
      </w:pPr>
      <w:bookmarkStart w:id="27" w:name="_Toc454102790"/>
      <w:r>
        <w:t>Key</w:t>
      </w:r>
      <w:r w:rsidRPr="00D64816">
        <w:t xml:space="preserve"> Lessons</w:t>
      </w:r>
      <w:r>
        <w:t xml:space="preserve"> for DFAT</w:t>
      </w:r>
      <w:bookmarkEnd w:id="27"/>
    </w:p>
    <w:p w14:paraId="2A49C9CF" w14:textId="77777777" w:rsidR="009E5B43" w:rsidRDefault="009E5B43" w:rsidP="00F70FDA">
      <w:pPr>
        <w:spacing w:after="0" w:line="240" w:lineRule="auto"/>
        <w:jc w:val="both"/>
      </w:pPr>
      <w:r>
        <w:t xml:space="preserve">The main lesson of Australia’s support for rural WASH in Vietnam is that institutional development and sustainable policy reforms require long term and substantive donor support as well as dedicated staff who can gain the confidence of their government counterparts at all levels.  Furthermore, all possible instruments should be used: financing, technical assistance, research as well as support to NGOs that can experiment and pilot new approaches.  At the same time, learning should be built into the system to enable gradual course changes as circumstances require.  All these elements have characterized Australia’s support for the </w:t>
      </w:r>
      <w:r w:rsidRPr="00C730BE">
        <w:t>National Target Program for Rural Water Supply and Sanitation</w:t>
      </w:r>
      <w:r>
        <w:t>.</w:t>
      </w:r>
    </w:p>
    <w:p w14:paraId="6BCFC670" w14:textId="77777777" w:rsidR="009E5B43" w:rsidRDefault="009E5B43" w:rsidP="00F70FDA">
      <w:pPr>
        <w:spacing w:after="0" w:line="240" w:lineRule="auto"/>
        <w:jc w:val="both"/>
      </w:pPr>
    </w:p>
    <w:p w14:paraId="1CFCB864" w14:textId="5ACD80F8" w:rsidR="00AC04E8" w:rsidRDefault="00AC04E8" w:rsidP="00F70FDA">
      <w:pPr>
        <w:spacing w:after="0" w:line="240" w:lineRule="auto"/>
        <w:jc w:val="both"/>
      </w:pPr>
      <w:r>
        <w:t>Budget support has proven to be an effective instrument to support policy and institutional reforms in Viet</w:t>
      </w:r>
      <w:r w:rsidR="00D64816">
        <w:t xml:space="preserve">nam.  </w:t>
      </w:r>
      <w:r w:rsidR="00165314">
        <w:t>However, it takes time as in</w:t>
      </w:r>
      <w:r w:rsidR="00C43989">
        <w:t xml:space="preserve">troducing new approaches or undertaking </w:t>
      </w:r>
      <w:r w:rsidR="00165314">
        <w:t>reform</w:t>
      </w:r>
      <w:r w:rsidR="00F70FDA">
        <w:t>s is</w:t>
      </w:r>
      <w:r w:rsidR="00165314">
        <w:t xml:space="preserve"> not always easy.  Australia was successful in NTP3 by introducing, then testing, piloting in a few provinces, learning from evidence, and scaling up the approach and generating policy reforms nation-wide.  In</w:t>
      </w:r>
      <w:r w:rsidR="00D64816">
        <w:t xml:space="preserve"> most respects, the NTP</w:t>
      </w:r>
      <w:r>
        <w:t>3 operation reflected “best practices” and it can be used as a model for future budget support operations in other countries</w:t>
      </w:r>
      <w:r w:rsidR="00165314">
        <w:t xml:space="preserve">.  </w:t>
      </w:r>
      <w:r w:rsidR="00B265E1">
        <w:t>Some of the most notable lessons are:</w:t>
      </w:r>
    </w:p>
    <w:p w14:paraId="263A97FE" w14:textId="00A0DA02" w:rsidR="00AC04E8" w:rsidRDefault="00B265E1" w:rsidP="00F70FDA">
      <w:pPr>
        <w:pStyle w:val="ListParagraph"/>
        <w:numPr>
          <w:ilvl w:val="0"/>
          <w:numId w:val="32"/>
        </w:numPr>
        <w:spacing w:before="120" w:after="0" w:line="240" w:lineRule="auto"/>
        <w:jc w:val="both"/>
      </w:pPr>
      <w:r>
        <w:t>Trust was established through</w:t>
      </w:r>
      <w:r w:rsidR="00AC04E8">
        <w:t xml:space="preserve"> a long association in the sector;</w:t>
      </w:r>
    </w:p>
    <w:p w14:paraId="30E59F93" w14:textId="77777777" w:rsidR="00AC04E8" w:rsidRDefault="00AC04E8" w:rsidP="00F70FDA">
      <w:pPr>
        <w:pStyle w:val="ListParagraph"/>
        <w:numPr>
          <w:ilvl w:val="0"/>
          <w:numId w:val="32"/>
        </w:numPr>
        <w:spacing w:after="0" w:line="240" w:lineRule="auto"/>
        <w:jc w:val="both"/>
      </w:pPr>
      <w:r>
        <w:t>Critical mass (in terms of leverage) was created by bringing together several “likeminded” bilateral donors;</w:t>
      </w:r>
    </w:p>
    <w:p w14:paraId="74279BFF" w14:textId="6F646E6E" w:rsidR="005416F4" w:rsidRDefault="00C43989" w:rsidP="00F70FDA">
      <w:pPr>
        <w:pStyle w:val="ListParagraph"/>
        <w:numPr>
          <w:ilvl w:val="0"/>
          <w:numId w:val="32"/>
        </w:numPr>
        <w:spacing w:after="0" w:line="240" w:lineRule="auto"/>
        <w:jc w:val="both"/>
      </w:pPr>
      <w:r>
        <w:t>The NTP was</w:t>
      </w:r>
      <w:r w:rsidR="005416F4">
        <w:t xml:space="preserve"> the most suitable vehicle to enable inter-ministerial collaboration for WASH sector, supported by national legislations;</w:t>
      </w:r>
    </w:p>
    <w:p w14:paraId="2E987E6C" w14:textId="10E4307A" w:rsidR="00AC04E8" w:rsidRDefault="00AC04E8" w:rsidP="00F70FDA">
      <w:pPr>
        <w:pStyle w:val="ListParagraph"/>
        <w:numPr>
          <w:ilvl w:val="0"/>
          <w:numId w:val="32"/>
        </w:numPr>
        <w:spacing w:after="0" w:line="240" w:lineRule="auto"/>
        <w:jc w:val="both"/>
      </w:pPr>
      <w:r>
        <w:t xml:space="preserve">DFAT used technical assistance in a flexible </w:t>
      </w:r>
      <w:r w:rsidR="00F70FDA">
        <w:t xml:space="preserve">and strategic </w:t>
      </w:r>
      <w:r>
        <w:t>manner to pursue the reform agenda through studies of key issues/problems as they arose during implementation;</w:t>
      </w:r>
    </w:p>
    <w:p w14:paraId="2B36C795" w14:textId="77777777" w:rsidR="00AC04E8" w:rsidRDefault="00AC04E8" w:rsidP="00F70FDA">
      <w:pPr>
        <w:pStyle w:val="ListParagraph"/>
        <w:numPr>
          <w:ilvl w:val="0"/>
          <w:numId w:val="32"/>
        </w:numPr>
        <w:spacing w:after="0" w:line="240" w:lineRule="auto"/>
        <w:jc w:val="both"/>
      </w:pPr>
      <w:r>
        <w:t xml:space="preserve">A heavy reliance on local consultants </w:t>
      </w:r>
      <w:r w:rsidR="005416F4">
        <w:t xml:space="preserve">and public agencies </w:t>
      </w:r>
      <w:r>
        <w:t xml:space="preserve">increased the </w:t>
      </w:r>
      <w:proofErr w:type="spellStart"/>
      <w:r>
        <w:t>GoV’s</w:t>
      </w:r>
      <w:proofErr w:type="spellEnd"/>
      <w:r>
        <w:t xml:space="preserve"> ownership of the conclusions and recommendations of the studies;</w:t>
      </w:r>
    </w:p>
    <w:p w14:paraId="6F936A81" w14:textId="77777777" w:rsidR="00AC04E8" w:rsidRDefault="00AC04E8" w:rsidP="00F70FDA">
      <w:pPr>
        <w:pStyle w:val="ListParagraph"/>
        <w:numPr>
          <w:ilvl w:val="0"/>
          <w:numId w:val="32"/>
        </w:numPr>
        <w:spacing w:after="0" w:line="240" w:lineRule="auto"/>
        <w:jc w:val="both"/>
      </w:pPr>
      <w:r>
        <w:t>Use of the CSO funds to finance large scale pilot operations (e.g. testing output-based aid, sanitation marketing and support of private water enterprises) allowed testing of innovative approaches that would not have been feasible if done through the government’s machinery;</w:t>
      </w:r>
    </w:p>
    <w:p w14:paraId="0569CCBB" w14:textId="77777777" w:rsidR="00AC04E8" w:rsidRDefault="00AC04E8" w:rsidP="00F70FDA">
      <w:pPr>
        <w:pStyle w:val="ListParagraph"/>
        <w:numPr>
          <w:ilvl w:val="0"/>
          <w:numId w:val="32"/>
        </w:numPr>
        <w:spacing w:after="0" w:line="240" w:lineRule="auto"/>
        <w:jc w:val="both"/>
      </w:pPr>
      <w:r>
        <w:t>ADRAS research grants and the embassy’s own TA funds supported research by international and local institutions that provided the evidence base for reform proposals;</w:t>
      </w:r>
    </w:p>
    <w:p w14:paraId="46DFCAC5" w14:textId="77777777" w:rsidR="00FB4A0C" w:rsidRPr="00FB4A0C" w:rsidRDefault="00FB4A0C" w:rsidP="00F70FDA">
      <w:pPr>
        <w:spacing w:after="0" w:line="240" w:lineRule="auto"/>
        <w:jc w:val="both"/>
        <w:rPr>
          <w:rFonts w:cs="Times New Roman"/>
        </w:rPr>
      </w:pPr>
    </w:p>
    <w:p w14:paraId="1272C12F" w14:textId="77777777" w:rsidR="00FB4A0C" w:rsidRPr="00FB4A0C" w:rsidRDefault="00FB4A0C" w:rsidP="00FB4A0C">
      <w:pPr>
        <w:pStyle w:val="Heading2"/>
        <w:keepNext w:val="0"/>
        <w:widowControl w:val="0"/>
        <w:numPr>
          <w:ilvl w:val="1"/>
          <w:numId w:val="39"/>
        </w:numPr>
      </w:pPr>
      <w:bookmarkStart w:id="28" w:name="_Ref448865949"/>
      <w:bookmarkStart w:id="29" w:name="_Toc454102791"/>
      <w:r w:rsidRPr="00FB4A0C">
        <w:t>Recommendations</w:t>
      </w:r>
      <w:bookmarkEnd w:id="28"/>
      <w:bookmarkEnd w:id="29"/>
    </w:p>
    <w:p w14:paraId="5769E4D7" w14:textId="1BE84E11" w:rsidR="00FB4A0C" w:rsidRPr="00FB4A0C" w:rsidRDefault="00FB4A0C" w:rsidP="00F70FDA">
      <w:pPr>
        <w:spacing w:after="0" w:line="240" w:lineRule="auto"/>
        <w:jc w:val="both"/>
        <w:rPr>
          <w:rFonts w:eastAsia="MS Mincho" w:cs="Times New Roman"/>
          <w:color w:val="000000"/>
        </w:rPr>
      </w:pPr>
      <w:proofErr w:type="spellStart"/>
      <w:r w:rsidRPr="00FB4A0C">
        <w:rPr>
          <w:rFonts w:cs="Times New Roman"/>
        </w:rPr>
        <w:t>GoV</w:t>
      </w:r>
      <w:proofErr w:type="spellEnd"/>
      <w:r w:rsidRPr="00FB4A0C">
        <w:rPr>
          <w:rFonts w:cs="Times New Roman"/>
        </w:rPr>
        <w:t xml:space="preserve"> has decided not to implement a 4</w:t>
      </w:r>
      <w:r w:rsidRPr="00FB4A0C">
        <w:rPr>
          <w:rFonts w:cs="Times New Roman"/>
          <w:vertAlign w:val="superscript"/>
        </w:rPr>
        <w:t>th</w:t>
      </w:r>
      <w:r w:rsidRPr="00FB4A0C">
        <w:rPr>
          <w:rFonts w:cs="Times New Roman"/>
        </w:rPr>
        <w:t xml:space="preserve"> phase of the NTP but to incorporate rural water supply and sanitation in the National Target Program on New Rural Development.  It is essential that </w:t>
      </w:r>
      <w:proofErr w:type="spellStart"/>
      <w:r w:rsidRPr="00FB4A0C">
        <w:t>GoV</w:t>
      </w:r>
      <w:proofErr w:type="spellEnd"/>
      <w:r w:rsidRPr="00FB4A0C">
        <w:t xml:space="preserve"> maintains effective systems for planning and guiding RWSS at the national and provincial levels and for continued capacity building.  </w:t>
      </w:r>
    </w:p>
    <w:p w14:paraId="147CF1DC" w14:textId="77777777" w:rsidR="00FB4A0C" w:rsidRPr="00FB4A0C" w:rsidRDefault="00FB4A0C" w:rsidP="00F70FDA">
      <w:pPr>
        <w:spacing w:after="0" w:line="240" w:lineRule="auto"/>
        <w:jc w:val="both"/>
        <w:rPr>
          <w:rFonts w:eastAsia="MS Mincho" w:cs="Times New Roman"/>
          <w:color w:val="000000"/>
        </w:rPr>
      </w:pPr>
    </w:p>
    <w:p w14:paraId="4CF8828A" w14:textId="77777777" w:rsidR="00B265E1" w:rsidRDefault="00FB4A0C" w:rsidP="00F70FDA">
      <w:pPr>
        <w:spacing w:after="0" w:line="240" w:lineRule="auto"/>
        <w:jc w:val="both"/>
      </w:pPr>
      <w:r w:rsidRPr="00FB4A0C">
        <w:rPr>
          <w:rFonts w:cs="Times New Roman"/>
        </w:rPr>
        <w:t xml:space="preserve">Many lessons have been learned, especially during the NTP3 period.  </w:t>
      </w:r>
      <w:proofErr w:type="gramStart"/>
      <w:r w:rsidRPr="00FB4A0C">
        <w:rPr>
          <w:rFonts w:cs="Times New Roman"/>
        </w:rPr>
        <w:t>These point</w:t>
      </w:r>
      <w:proofErr w:type="gramEnd"/>
      <w:r w:rsidRPr="00FB4A0C">
        <w:rPr>
          <w:rFonts w:cs="Times New Roman"/>
        </w:rPr>
        <w:t xml:space="preserve"> to a change in direction for RWSS.  Thus, </w:t>
      </w:r>
      <w:proofErr w:type="spellStart"/>
      <w:r w:rsidRPr="00FB4A0C">
        <w:rPr>
          <w:rFonts w:cs="Times New Roman"/>
        </w:rPr>
        <w:t>GoV</w:t>
      </w:r>
      <w:proofErr w:type="spellEnd"/>
      <w:r w:rsidRPr="00FB4A0C">
        <w:rPr>
          <w:rFonts w:cs="Times New Roman"/>
        </w:rPr>
        <w:t xml:space="preserve"> should reassess its policy and strategy in the sector.  It could do this by revising and updating the </w:t>
      </w:r>
      <w:r w:rsidRPr="00FB4A0C">
        <w:t xml:space="preserve">National Rural Clean Water Supply and Sanitation Strategy </w:t>
      </w:r>
      <w:proofErr w:type="gramStart"/>
      <w:r w:rsidRPr="00FB4A0C">
        <w:t>Up</w:t>
      </w:r>
      <w:proofErr w:type="gramEnd"/>
      <w:r w:rsidRPr="00FB4A0C">
        <w:t xml:space="preserve"> To Year 2020 and extending the outlook to 2030.  The recommendations below can provide a guide for the strategy formulation process.  </w:t>
      </w:r>
    </w:p>
    <w:p w14:paraId="01CD3219" w14:textId="77777777" w:rsidR="00B265E1" w:rsidRDefault="00B265E1" w:rsidP="00FB4A0C">
      <w:pPr>
        <w:spacing w:after="0" w:line="240" w:lineRule="auto"/>
      </w:pPr>
    </w:p>
    <w:p w14:paraId="37DFBC9B" w14:textId="77777777" w:rsidR="00B265E1" w:rsidRPr="00F70FDA" w:rsidRDefault="00B265E1" w:rsidP="00B265E1">
      <w:pPr>
        <w:autoSpaceDE w:val="0"/>
        <w:autoSpaceDN w:val="0"/>
        <w:adjustRightInd w:val="0"/>
        <w:spacing w:after="0" w:line="240" w:lineRule="auto"/>
        <w:rPr>
          <w:i/>
        </w:rPr>
      </w:pPr>
      <w:r w:rsidRPr="00F70FDA">
        <w:rPr>
          <w:i/>
        </w:rPr>
        <w:t>Policies and regulations</w:t>
      </w:r>
    </w:p>
    <w:p w14:paraId="1D536A6A" w14:textId="77777777" w:rsidR="00B265E1" w:rsidRDefault="00B265E1" w:rsidP="00B265E1">
      <w:pPr>
        <w:autoSpaceDE w:val="0"/>
        <w:autoSpaceDN w:val="0"/>
        <w:adjustRightInd w:val="0"/>
        <w:spacing w:after="0" w:line="240" w:lineRule="auto"/>
      </w:pPr>
    </w:p>
    <w:p w14:paraId="242631C3" w14:textId="77777777" w:rsidR="00B265E1" w:rsidRDefault="00B265E1" w:rsidP="00F70FDA">
      <w:pPr>
        <w:pStyle w:val="ListParagraph"/>
        <w:numPr>
          <w:ilvl w:val="0"/>
          <w:numId w:val="40"/>
        </w:numPr>
        <w:spacing w:before="120" w:after="0" w:line="240" w:lineRule="auto"/>
        <w:contextualSpacing w:val="0"/>
        <w:jc w:val="both"/>
        <w:rPr>
          <w:rFonts w:cs="Times New Roman"/>
        </w:rPr>
      </w:pPr>
      <w:r w:rsidRPr="00D52B66">
        <w:rPr>
          <w:rFonts w:cs="Times New Roman"/>
        </w:rPr>
        <w:t>As RWSS is integrated under the New Rural Development NTP, funds should be earmarked for the various RWSS sub-programs and that priority is given to poor and lagging provinces.</w:t>
      </w:r>
    </w:p>
    <w:p w14:paraId="684FC3BA" w14:textId="7E7C5EBE" w:rsidR="00B265E1" w:rsidRPr="00D52B66" w:rsidRDefault="00B265E1" w:rsidP="00F70FDA">
      <w:pPr>
        <w:pStyle w:val="ListParagraph"/>
        <w:numPr>
          <w:ilvl w:val="0"/>
          <w:numId w:val="40"/>
        </w:numPr>
        <w:spacing w:before="120" w:after="0" w:line="240" w:lineRule="auto"/>
        <w:contextualSpacing w:val="0"/>
        <w:jc w:val="both"/>
        <w:rPr>
          <w:rFonts w:cs="Times New Roman"/>
        </w:rPr>
      </w:pPr>
      <w:r>
        <w:t xml:space="preserve">Operational functionality has greatly improved under NTP 3 (increasing from 60% in 2013 to 75% in </w:t>
      </w:r>
      <w:r w:rsidR="006C674A">
        <w:t>2015</w:t>
      </w:r>
      <w:r>
        <w:t xml:space="preserve">), but many existing systems either operate at sub-optimal level or have </w:t>
      </w:r>
      <w:r w:rsidR="00F70FDA">
        <w:t>stopped functioning</w:t>
      </w:r>
      <w:r>
        <w:t xml:space="preserve">.  </w:t>
      </w:r>
      <w:r w:rsidRPr="00D52B66">
        <w:t>Future water investments should favor rehabilitation where possible</w:t>
      </w:r>
      <w:r>
        <w:t xml:space="preserve">, particularly in expanding the distribution </w:t>
      </w:r>
      <w:r w:rsidR="00F70FDA">
        <w:t xml:space="preserve">system </w:t>
      </w:r>
      <w:r>
        <w:t>and reaching the last mile.</w:t>
      </w:r>
    </w:p>
    <w:p w14:paraId="5714B81F" w14:textId="4E033788" w:rsidR="00B265E1" w:rsidRPr="006C674A" w:rsidRDefault="00B265E1" w:rsidP="00F70FDA">
      <w:pPr>
        <w:pStyle w:val="ListParagraph"/>
        <w:numPr>
          <w:ilvl w:val="0"/>
          <w:numId w:val="40"/>
        </w:numPr>
        <w:spacing w:after="0" w:line="240" w:lineRule="auto"/>
        <w:jc w:val="both"/>
        <w:rPr>
          <w:rFonts w:cs="Times New Roman"/>
        </w:rPr>
      </w:pPr>
      <w:r w:rsidRPr="00D52B66">
        <w:t>Climate change, industrial development and increasing use of chemicals affect the water resources security and safety.  Water safety plan should be a part of the new rural development planning and water quality testing should be expanded</w:t>
      </w:r>
      <w:r w:rsidR="006C674A">
        <w:t xml:space="preserve">.  </w:t>
      </w:r>
      <w:r w:rsidR="006C674A" w:rsidRPr="00FB4A0C">
        <w:t>The amount of investments is not significant but will improve timely interventions to improve water quality</w:t>
      </w:r>
    </w:p>
    <w:p w14:paraId="50E85946" w14:textId="77777777" w:rsidR="00B265E1" w:rsidRDefault="00B265E1" w:rsidP="00F70FDA">
      <w:pPr>
        <w:pStyle w:val="ListParagraph"/>
        <w:numPr>
          <w:ilvl w:val="0"/>
          <w:numId w:val="40"/>
        </w:numPr>
        <w:spacing w:before="120" w:after="0" w:line="240" w:lineRule="auto"/>
        <w:contextualSpacing w:val="0"/>
        <w:jc w:val="both"/>
      </w:pPr>
      <w:r w:rsidRPr="00D52B66">
        <w:t xml:space="preserve">Ideally, the water supply entities should be financially viable with tariffs that are sufficient to operate the systems sustainably and fully recover costs. </w:t>
      </w:r>
      <w:r>
        <w:t xml:space="preserve">  </w:t>
      </w:r>
      <w:r w:rsidRPr="00D52B66">
        <w:t xml:space="preserve"> In practice, however, there will be a need for transparent targeted subsidies from the state budget.  Such subsidies </w:t>
      </w:r>
      <w:r>
        <w:t>should be</w:t>
      </w:r>
      <w:r w:rsidRPr="00D52B66">
        <w:t xml:space="preserve"> based on the output-based approach (OBA) with a fixed payment per connected household</w:t>
      </w:r>
    </w:p>
    <w:p w14:paraId="1ED5352C" w14:textId="76B4AAB9" w:rsidR="000E3CF9" w:rsidRPr="001C1752" w:rsidRDefault="000E3CF9" w:rsidP="00F70FDA">
      <w:pPr>
        <w:pStyle w:val="ListParagraph"/>
        <w:numPr>
          <w:ilvl w:val="0"/>
          <w:numId w:val="40"/>
        </w:numPr>
        <w:spacing w:before="120" w:after="0" w:line="240" w:lineRule="auto"/>
        <w:contextualSpacing w:val="0"/>
        <w:jc w:val="both"/>
      </w:pPr>
      <w:r w:rsidRPr="00D52B66">
        <w:t>The present guidelines on water tariffs are cumbersome and rarely followed by the provinces.  Thus, MPI and MOF in collaboration with MARD need to review and revise the tariff framework, taking into account a revised subsidy system.</w:t>
      </w:r>
    </w:p>
    <w:p w14:paraId="7CB5AE5D" w14:textId="77777777" w:rsidR="00B265E1" w:rsidRDefault="00B265E1" w:rsidP="00F70FDA">
      <w:pPr>
        <w:spacing w:before="120" w:after="0" w:line="240" w:lineRule="auto"/>
        <w:jc w:val="both"/>
        <w:rPr>
          <w:rFonts w:cs="Times New Roman"/>
        </w:rPr>
      </w:pPr>
    </w:p>
    <w:p w14:paraId="3F8F3C4B" w14:textId="77777777" w:rsidR="006C674A" w:rsidRPr="00F70FDA" w:rsidRDefault="00B265E1" w:rsidP="00163E70">
      <w:pPr>
        <w:autoSpaceDE w:val="0"/>
        <w:autoSpaceDN w:val="0"/>
        <w:adjustRightInd w:val="0"/>
        <w:spacing w:after="0" w:line="240" w:lineRule="auto"/>
        <w:rPr>
          <w:i/>
        </w:rPr>
      </w:pPr>
      <w:r w:rsidRPr="00F70FDA">
        <w:rPr>
          <w:i/>
        </w:rPr>
        <w:t xml:space="preserve">Governance </w:t>
      </w:r>
    </w:p>
    <w:p w14:paraId="4ABDB8B4" w14:textId="77777777" w:rsidR="006C674A" w:rsidRDefault="006C674A" w:rsidP="00163E70">
      <w:pPr>
        <w:autoSpaceDE w:val="0"/>
        <w:autoSpaceDN w:val="0"/>
        <w:adjustRightInd w:val="0"/>
        <w:spacing w:after="0" w:line="240" w:lineRule="auto"/>
      </w:pPr>
    </w:p>
    <w:p w14:paraId="1ED52A8D" w14:textId="399020C7" w:rsidR="006C674A" w:rsidRDefault="00B265E1" w:rsidP="00163E70">
      <w:pPr>
        <w:pStyle w:val="ListParagraph"/>
        <w:numPr>
          <w:ilvl w:val="0"/>
          <w:numId w:val="43"/>
        </w:numPr>
        <w:autoSpaceDE w:val="0"/>
        <w:autoSpaceDN w:val="0"/>
        <w:adjustRightInd w:val="0"/>
        <w:spacing w:after="0" w:line="240" w:lineRule="auto"/>
      </w:pPr>
      <w:r w:rsidRPr="00D52B66">
        <w:t xml:space="preserve">The NCERWASS and the </w:t>
      </w:r>
      <w:proofErr w:type="spellStart"/>
      <w:r w:rsidRPr="00D52B66">
        <w:t>pCERWASSes</w:t>
      </w:r>
      <w:proofErr w:type="spellEnd"/>
      <w:r w:rsidRPr="00D52B66">
        <w:t xml:space="preserve"> should be preserved and play key roles in </w:t>
      </w:r>
      <w:r>
        <w:t xml:space="preserve">assisting provincial authority in overseeing the </w:t>
      </w:r>
      <w:r w:rsidR="006C674A">
        <w:t>operation and maintenance</w:t>
      </w:r>
      <w:r>
        <w:t xml:space="preserve"> of existing and new piped water schemes implemented by various </w:t>
      </w:r>
      <w:r w:rsidR="006C674A">
        <w:t>stakeholders, and provide training to profes</w:t>
      </w:r>
      <w:r w:rsidR="000E3CF9">
        <w:t>sionalize the system management.</w:t>
      </w:r>
    </w:p>
    <w:p w14:paraId="22EF334D" w14:textId="77777777" w:rsidR="000E3CF9" w:rsidRDefault="000E3CF9" w:rsidP="00163E70">
      <w:pPr>
        <w:pStyle w:val="ListParagraph"/>
        <w:autoSpaceDE w:val="0"/>
        <w:autoSpaceDN w:val="0"/>
        <w:adjustRightInd w:val="0"/>
        <w:spacing w:after="0" w:line="240" w:lineRule="auto"/>
      </w:pPr>
    </w:p>
    <w:p w14:paraId="05629B1E" w14:textId="7DC0DAF0" w:rsidR="000E3CF9" w:rsidRDefault="000E3CF9" w:rsidP="00163E70">
      <w:pPr>
        <w:pStyle w:val="ListParagraph"/>
        <w:numPr>
          <w:ilvl w:val="0"/>
          <w:numId w:val="43"/>
        </w:numPr>
        <w:autoSpaceDE w:val="0"/>
        <w:autoSpaceDN w:val="0"/>
        <w:adjustRightInd w:val="0"/>
        <w:spacing w:after="0" w:line="240" w:lineRule="auto"/>
      </w:pPr>
      <w:r>
        <w:t>DFAT should prov</w:t>
      </w:r>
      <w:r w:rsidR="00C43989">
        <w:t xml:space="preserve">ide support to help reorganize </w:t>
      </w:r>
      <w:proofErr w:type="spellStart"/>
      <w:r w:rsidR="00C43989">
        <w:t>p</w:t>
      </w:r>
      <w:r>
        <w:t>CERWASS</w:t>
      </w:r>
      <w:proofErr w:type="spellEnd"/>
      <w:r w:rsidR="00066EFD">
        <w:t xml:space="preserve"> into self-sustained corporate centers, and pilot the reform in selected provinces.</w:t>
      </w:r>
    </w:p>
    <w:p w14:paraId="423A1825" w14:textId="7478B216" w:rsidR="00341B7D" w:rsidRDefault="00B265E1" w:rsidP="00C43989">
      <w:pPr>
        <w:pStyle w:val="ListParagraph"/>
        <w:numPr>
          <w:ilvl w:val="0"/>
          <w:numId w:val="40"/>
        </w:numPr>
        <w:spacing w:before="120" w:after="0" w:line="240" w:lineRule="auto"/>
        <w:contextualSpacing w:val="0"/>
      </w:pPr>
      <w:r w:rsidRPr="00D52B66">
        <w:t>The customers should have a voice in both the planning and the op</w:t>
      </w:r>
      <w:r>
        <w:t>eration of the schemes and feed</w:t>
      </w:r>
      <w:r w:rsidRPr="00D52B66">
        <w:t>back needs to be collected in a systematic manner through customer satisfaction surveys.</w:t>
      </w:r>
      <w:r w:rsidR="006C674A">
        <w:t xml:space="preserve">  The current citizen score card that is piloted by the Youth Union in a few provinces should be expanded nation-wide. </w:t>
      </w:r>
    </w:p>
    <w:p w14:paraId="4FC334E3" w14:textId="77777777" w:rsidR="00B265E1" w:rsidRPr="00D52B66" w:rsidRDefault="00B265E1" w:rsidP="00163E70">
      <w:pPr>
        <w:spacing w:before="120" w:after="0" w:line="240" w:lineRule="auto"/>
      </w:pPr>
    </w:p>
    <w:p w14:paraId="5A3BEB46" w14:textId="0E57BB53" w:rsidR="007250E2" w:rsidRPr="00F70FDA" w:rsidRDefault="00163E70" w:rsidP="00163E70">
      <w:pPr>
        <w:spacing w:before="120" w:after="0" w:line="240" w:lineRule="auto"/>
        <w:rPr>
          <w:i/>
        </w:rPr>
      </w:pPr>
      <w:r w:rsidRPr="00F70FDA">
        <w:rPr>
          <w:i/>
        </w:rPr>
        <w:t>Operational Improvement</w:t>
      </w:r>
    </w:p>
    <w:p w14:paraId="625DA8F8" w14:textId="77777777" w:rsidR="00163E70" w:rsidRDefault="00163E70" w:rsidP="00163E70">
      <w:pPr>
        <w:spacing w:before="120" w:after="0" w:line="240" w:lineRule="auto"/>
      </w:pPr>
    </w:p>
    <w:p w14:paraId="7F509F70" w14:textId="3A07A34A" w:rsidR="00163E70" w:rsidRDefault="00163E70" w:rsidP="00341B7D">
      <w:pPr>
        <w:pStyle w:val="ListParagraph"/>
        <w:numPr>
          <w:ilvl w:val="0"/>
          <w:numId w:val="46"/>
        </w:numPr>
        <w:spacing w:after="0" w:line="240" w:lineRule="auto"/>
        <w:jc w:val="both"/>
      </w:pPr>
      <w:r w:rsidRPr="00FB4A0C">
        <w:t>The functionality of existing investments needs to improve.  Future investments should favor rehabilitation where possible.  In this respect, the focus should be on water household connections and services.  The output-based approach has been proven effective in reaching households, particularly targeting the lowest 40% of rural populations.</w:t>
      </w:r>
    </w:p>
    <w:p w14:paraId="1C5B95B3" w14:textId="77777777" w:rsidR="00163E70" w:rsidRDefault="00163E70" w:rsidP="00341B7D">
      <w:pPr>
        <w:spacing w:after="0" w:line="240" w:lineRule="auto"/>
        <w:jc w:val="both"/>
      </w:pPr>
    </w:p>
    <w:p w14:paraId="535993BF" w14:textId="521021CD" w:rsidR="00163E70" w:rsidRPr="00F34F4B" w:rsidRDefault="00163E70" w:rsidP="00341B7D">
      <w:pPr>
        <w:pStyle w:val="ListParagraph"/>
        <w:numPr>
          <w:ilvl w:val="0"/>
          <w:numId w:val="45"/>
        </w:numPr>
        <w:spacing w:after="0" w:line="240" w:lineRule="auto"/>
        <w:jc w:val="both"/>
      </w:pPr>
      <w:r w:rsidRPr="00FB4A0C">
        <w:t xml:space="preserve">Financially autonomous, professionally managed entities with clear ownership of the systems are best positioned to provide high quality, sustainable service.  A recent joint survey by international and local organizations found that private sector was a significant source of investment and can contribute to the limited state budgets available to extend services.  The </w:t>
      </w:r>
      <w:r w:rsidRPr="00FB4A0C">
        <w:lastRenderedPageBreak/>
        <w:t xml:space="preserve">same survey and other consumer satisfactory surveys also documented the economic efficiency of private service providers relative to other service providers in resources mobilization, connection cost per </w:t>
      </w:r>
      <w:proofErr w:type="gramStart"/>
      <w:r w:rsidRPr="00FB4A0C">
        <w:t>household,</w:t>
      </w:r>
      <w:proofErr w:type="gramEnd"/>
      <w:r w:rsidRPr="00FB4A0C">
        <w:t xml:space="preserve"> and operational performance.  DFAT should partner with </w:t>
      </w:r>
      <w:proofErr w:type="spellStart"/>
      <w:r w:rsidRPr="00FB4A0C">
        <w:t>GoV</w:t>
      </w:r>
      <w:proofErr w:type="spellEnd"/>
      <w:r w:rsidRPr="00FB4A0C">
        <w:t xml:space="preserve"> in finding solutions to mobilize increased private sector participation in the WASH sector through the Australia-Vietnam Enterprise Development Partnership program.</w:t>
      </w:r>
    </w:p>
    <w:p w14:paraId="6B02E144" w14:textId="7787BDFE" w:rsidR="00B265E1" w:rsidRPr="00163E70" w:rsidRDefault="00B265E1" w:rsidP="00341B7D">
      <w:pPr>
        <w:pStyle w:val="ListParagraph"/>
        <w:numPr>
          <w:ilvl w:val="0"/>
          <w:numId w:val="40"/>
        </w:numPr>
        <w:spacing w:before="120" w:after="0" w:line="240" w:lineRule="auto"/>
        <w:contextualSpacing w:val="0"/>
        <w:jc w:val="both"/>
        <w:rPr>
          <w:rFonts w:eastAsia="Times New Roman" w:cs="Times New Roman"/>
          <w:color w:val="000000"/>
          <w:lang w:eastAsia="da-DK"/>
        </w:rPr>
      </w:pPr>
      <w:r w:rsidRPr="00D52B66">
        <w:rPr>
          <w:rFonts w:eastAsia="Times New Roman" w:cs="Times New Roman"/>
          <w:color w:val="000000"/>
          <w:lang w:eastAsia="da-DK"/>
        </w:rPr>
        <w:t xml:space="preserve">Significant issues will remain with the low functionality of </w:t>
      </w:r>
      <w:proofErr w:type="gramStart"/>
      <w:r w:rsidRPr="00D52B66">
        <w:rPr>
          <w:rFonts w:eastAsia="Times New Roman" w:cs="Times New Roman"/>
          <w:color w:val="000000"/>
          <w:lang w:eastAsia="da-DK"/>
        </w:rPr>
        <w:t>many small community</w:t>
      </w:r>
      <w:proofErr w:type="gramEnd"/>
      <w:r w:rsidRPr="00D52B66">
        <w:rPr>
          <w:rFonts w:eastAsia="Times New Roman" w:cs="Times New Roman"/>
          <w:color w:val="000000"/>
          <w:lang w:eastAsia="da-DK"/>
        </w:rPr>
        <w:t xml:space="preserve"> and cooperative managed </w:t>
      </w:r>
      <w:r w:rsidR="00163E70">
        <w:rPr>
          <w:rFonts w:eastAsia="Times New Roman" w:cs="Times New Roman"/>
          <w:color w:val="000000"/>
          <w:lang w:eastAsia="da-DK"/>
        </w:rPr>
        <w:t xml:space="preserve">piped water </w:t>
      </w:r>
      <w:r w:rsidRPr="00D52B66">
        <w:rPr>
          <w:rFonts w:eastAsia="Times New Roman" w:cs="Times New Roman"/>
          <w:color w:val="000000"/>
          <w:lang w:eastAsia="da-DK"/>
        </w:rPr>
        <w:t xml:space="preserve">schemes especially in remote mountainous regions.  To deal with these, provinces need to develop financial and technical support mechanisms centered on the </w:t>
      </w:r>
      <w:proofErr w:type="spellStart"/>
      <w:r w:rsidRPr="00D52B66">
        <w:rPr>
          <w:rFonts w:eastAsia="Times New Roman" w:cs="Times New Roman"/>
          <w:color w:val="000000"/>
          <w:lang w:eastAsia="da-DK"/>
        </w:rPr>
        <w:t>pCERWASS</w:t>
      </w:r>
      <w:proofErr w:type="spellEnd"/>
      <w:r w:rsidRPr="00D52B66">
        <w:rPr>
          <w:rFonts w:eastAsia="Times New Roman" w:cs="Times New Roman"/>
          <w:color w:val="000000"/>
          <w:lang w:eastAsia="da-DK"/>
        </w:rPr>
        <w:t>.</w:t>
      </w:r>
    </w:p>
    <w:p w14:paraId="3506D3D5" w14:textId="5917D3E1" w:rsidR="00B265E1" w:rsidRDefault="00B265E1" w:rsidP="00341B7D">
      <w:pPr>
        <w:pStyle w:val="ListParagraph"/>
        <w:numPr>
          <w:ilvl w:val="0"/>
          <w:numId w:val="40"/>
        </w:numPr>
        <w:spacing w:before="120" w:after="0" w:line="240" w:lineRule="auto"/>
        <w:contextualSpacing w:val="0"/>
        <w:jc w:val="both"/>
      </w:pPr>
      <w:r w:rsidRPr="00D52B66">
        <w:t xml:space="preserve">New </w:t>
      </w:r>
      <w:r w:rsidR="0058108E">
        <w:t xml:space="preserve">low cost </w:t>
      </w:r>
      <w:r w:rsidRPr="00D52B66">
        <w:t>sanitation technologies and IEC approaches should be developed in collaboration with NGO’s to serve people in the poorest (mountainous) provinces, including use of OBA approaches to incentivize the poorest households.</w:t>
      </w:r>
    </w:p>
    <w:p w14:paraId="34C9DBFF" w14:textId="25BB4FBE" w:rsidR="00341B7D" w:rsidRPr="00341B7D" w:rsidRDefault="00341B7D" w:rsidP="00341B7D">
      <w:pPr>
        <w:spacing w:before="120" w:after="0" w:line="240" w:lineRule="auto"/>
        <w:jc w:val="both"/>
        <w:rPr>
          <w:i/>
        </w:rPr>
      </w:pPr>
      <w:r w:rsidRPr="00341B7D">
        <w:rPr>
          <w:i/>
        </w:rPr>
        <w:t>Gender equality</w:t>
      </w:r>
    </w:p>
    <w:p w14:paraId="6E8F6C95" w14:textId="1E31D305" w:rsidR="00341B7D" w:rsidRPr="00D52B66" w:rsidRDefault="00341B7D" w:rsidP="00341B7D">
      <w:pPr>
        <w:pStyle w:val="ListParagraph"/>
        <w:numPr>
          <w:ilvl w:val="0"/>
          <w:numId w:val="48"/>
        </w:numPr>
        <w:spacing w:before="120" w:after="0" w:line="240" w:lineRule="auto"/>
        <w:jc w:val="both"/>
      </w:pPr>
      <w:r>
        <w:t xml:space="preserve">Gender equality needs to be </w:t>
      </w:r>
      <w:proofErr w:type="gramStart"/>
      <w:r>
        <w:t>a performance criteria</w:t>
      </w:r>
      <w:proofErr w:type="gramEnd"/>
      <w:r>
        <w:t xml:space="preserve"> for new WASH programs.  In this respect, it is not sufficient to </w:t>
      </w:r>
      <w:r w:rsidR="00C43989">
        <w:t xml:space="preserve">simply </w:t>
      </w:r>
      <w:r>
        <w:t>count women as beneficiaries.  The programs should link access of WASH services to women</w:t>
      </w:r>
      <w:r w:rsidR="00C43989">
        <w:t>’s</w:t>
      </w:r>
      <w:r>
        <w:t xml:space="preserve"> economic empowerment and </w:t>
      </w:r>
      <w:r w:rsidR="00C43989">
        <w:t xml:space="preserve">to </w:t>
      </w:r>
      <w:r>
        <w:t>household decision making process.</w:t>
      </w:r>
    </w:p>
    <w:p w14:paraId="6D63B8F4" w14:textId="77777777" w:rsidR="00341B7D" w:rsidRPr="00D52B66" w:rsidRDefault="00341B7D" w:rsidP="00341B7D">
      <w:pPr>
        <w:pStyle w:val="ListParagraph"/>
        <w:spacing w:before="120" w:after="0" w:line="240" w:lineRule="auto"/>
        <w:jc w:val="both"/>
      </w:pPr>
    </w:p>
    <w:p w14:paraId="2F2935FB" w14:textId="5554E03D" w:rsidR="00B265E1" w:rsidRPr="00FB4A0C" w:rsidRDefault="00B265E1" w:rsidP="002B703B">
      <w:pPr>
        <w:spacing w:before="120" w:after="0" w:line="240" w:lineRule="auto"/>
        <w:jc w:val="both"/>
        <w:rPr>
          <w:rFonts w:eastAsia="MS Mincho" w:cs="Times New Roman"/>
          <w:color w:val="000000"/>
        </w:rPr>
      </w:pPr>
    </w:p>
    <w:p w14:paraId="7A9CC429" w14:textId="77777777" w:rsidR="009E5B43" w:rsidRDefault="009E5B43">
      <w:pPr>
        <w:rPr>
          <w:smallCaps/>
          <w:sz w:val="40"/>
          <w:szCs w:val="40"/>
        </w:rPr>
      </w:pPr>
      <w:r>
        <w:rPr>
          <w:smallCaps/>
          <w:sz w:val="40"/>
          <w:szCs w:val="40"/>
        </w:rPr>
        <w:br w:type="page"/>
      </w:r>
    </w:p>
    <w:p w14:paraId="6B1E4504" w14:textId="77777777" w:rsidR="009E5B43" w:rsidRPr="00A26686" w:rsidRDefault="00A26686" w:rsidP="00A26686">
      <w:pPr>
        <w:pStyle w:val="Heading1"/>
        <w:numPr>
          <w:ilvl w:val="0"/>
          <w:numId w:val="0"/>
        </w:numPr>
        <w:jc w:val="center"/>
      </w:pPr>
      <w:bookmarkStart w:id="30" w:name="_Toc454102792"/>
      <w:r w:rsidRPr="00A26686">
        <w:lastRenderedPageBreak/>
        <w:t>REFERENCE DOCUMENTS</w:t>
      </w:r>
      <w:bookmarkEnd w:id="30"/>
    </w:p>
    <w:p w14:paraId="034A887E" w14:textId="77777777" w:rsidR="009E5B43" w:rsidRPr="004942A6" w:rsidRDefault="009E5B43" w:rsidP="009E5B43">
      <w:pPr>
        <w:spacing w:after="0" w:line="240" w:lineRule="auto"/>
      </w:pPr>
    </w:p>
    <w:p w14:paraId="5D62FBC0" w14:textId="77777777" w:rsidR="009E5B43" w:rsidRPr="00FB4A0C" w:rsidRDefault="009E5B43" w:rsidP="00B67AA0">
      <w:pPr>
        <w:spacing w:after="120" w:line="240" w:lineRule="auto"/>
        <w:rPr>
          <w:b/>
          <w:sz w:val="28"/>
          <w:szCs w:val="28"/>
        </w:rPr>
      </w:pPr>
      <w:r w:rsidRPr="00FB4A0C">
        <w:rPr>
          <w:b/>
          <w:sz w:val="28"/>
          <w:szCs w:val="28"/>
        </w:rPr>
        <w:t>Basic Program Documents</w:t>
      </w:r>
    </w:p>
    <w:p w14:paraId="3960D483" w14:textId="77777777" w:rsidR="009E5B43" w:rsidRPr="004942A6" w:rsidRDefault="009E5B43" w:rsidP="00B67AA0">
      <w:pPr>
        <w:spacing w:after="0" w:line="240" w:lineRule="auto"/>
      </w:pPr>
      <w:proofErr w:type="gramStart"/>
      <w:r w:rsidRPr="004942A6">
        <w:t>AusAID.</w:t>
      </w:r>
      <w:proofErr w:type="gramEnd"/>
      <w:r w:rsidRPr="004942A6">
        <w:t xml:space="preserve">  2010.  Australia – Vietnam Joint Aid Program Strategy 2010–2015.</w:t>
      </w:r>
    </w:p>
    <w:p w14:paraId="52C57550" w14:textId="77777777" w:rsidR="009E5B43" w:rsidRPr="004942A6" w:rsidRDefault="009E5B43" w:rsidP="00B67AA0">
      <w:pPr>
        <w:spacing w:after="0" w:line="240" w:lineRule="auto"/>
      </w:pPr>
    </w:p>
    <w:p w14:paraId="7C326217" w14:textId="77777777" w:rsidR="009E5B43" w:rsidRPr="004942A6" w:rsidRDefault="009E5B43" w:rsidP="00B67AA0">
      <w:pPr>
        <w:spacing w:after="0" w:line="240" w:lineRule="auto"/>
      </w:pPr>
      <w:proofErr w:type="gramStart"/>
      <w:r w:rsidRPr="004942A6">
        <w:t>Governments of Australia, Denmark and the United Kingdom.</w:t>
      </w:r>
      <w:proofErr w:type="gramEnd"/>
      <w:r w:rsidRPr="004942A6">
        <w:t xml:space="preserve">  2011.  Support to Vietnam’s National Target </w:t>
      </w:r>
      <w:proofErr w:type="spellStart"/>
      <w:r w:rsidRPr="004942A6">
        <w:t>Programme</w:t>
      </w:r>
      <w:proofErr w:type="spellEnd"/>
      <w:r w:rsidRPr="004942A6">
        <w:t xml:space="preserve"> for Rural Water Supply and Sanitation, Phase III 2011-2015.  Final Appraisal Report, April 2011</w:t>
      </w:r>
    </w:p>
    <w:p w14:paraId="33E9F901" w14:textId="77777777" w:rsidR="009E5B43" w:rsidRPr="004942A6" w:rsidRDefault="009E5B43" w:rsidP="00B67AA0">
      <w:pPr>
        <w:spacing w:after="0" w:line="240" w:lineRule="auto"/>
      </w:pPr>
    </w:p>
    <w:p w14:paraId="32025D87" w14:textId="77777777" w:rsidR="009E5B43" w:rsidRPr="004942A6" w:rsidRDefault="009E5B43" w:rsidP="00B67AA0">
      <w:pPr>
        <w:spacing w:after="0" w:line="240" w:lineRule="auto"/>
      </w:pPr>
      <w:proofErr w:type="gramStart"/>
      <w:r w:rsidRPr="004942A6">
        <w:t xml:space="preserve">AusAID, </w:t>
      </w:r>
      <w:proofErr w:type="spellStart"/>
      <w:r w:rsidRPr="004942A6">
        <w:t>Danida</w:t>
      </w:r>
      <w:proofErr w:type="spellEnd"/>
      <w:r w:rsidRPr="004942A6">
        <w:t xml:space="preserve"> and DFID.</w:t>
      </w:r>
      <w:proofErr w:type="gramEnd"/>
      <w:r w:rsidRPr="004942A6">
        <w:t xml:space="preserve">  </w:t>
      </w:r>
      <w:proofErr w:type="spellStart"/>
      <w:r w:rsidRPr="004942A6">
        <w:t>Programme</w:t>
      </w:r>
      <w:proofErr w:type="spellEnd"/>
      <w:r w:rsidRPr="004942A6">
        <w:t xml:space="preserve"> Support Document for National Target </w:t>
      </w:r>
      <w:proofErr w:type="spellStart"/>
      <w:r w:rsidRPr="004942A6">
        <w:t>Programme</w:t>
      </w:r>
      <w:proofErr w:type="spellEnd"/>
      <w:r w:rsidRPr="004942A6">
        <w:t xml:space="preserve"> on Rural Water Supply and Sanitation Phase III 2011-2015 Vietnam.  18 November 2011</w:t>
      </w:r>
    </w:p>
    <w:p w14:paraId="1FCAC66F" w14:textId="77777777" w:rsidR="009E5B43" w:rsidRPr="004942A6" w:rsidRDefault="009E5B43" w:rsidP="00B67AA0">
      <w:pPr>
        <w:spacing w:after="0" w:line="240" w:lineRule="auto"/>
      </w:pPr>
    </w:p>
    <w:p w14:paraId="412B4141" w14:textId="77777777" w:rsidR="009E5B43" w:rsidRPr="004942A6" w:rsidRDefault="009E5B43" w:rsidP="00B67AA0">
      <w:pPr>
        <w:spacing w:after="0" w:line="240" w:lineRule="auto"/>
      </w:pPr>
      <w:proofErr w:type="gramStart"/>
      <w:r w:rsidRPr="004942A6">
        <w:t>AusAID.</w:t>
      </w:r>
      <w:proofErr w:type="gramEnd"/>
      <w:r w:rsidRPr="004942A6">
        <w:t xml:space="preserve">  2011.  Design Summary and Implementation Document--Australian support to the Government of Vietnam’s Rural Water Supply and Sanitation National Target Program Phase 3 (NTP 3) 2011-2015.</w:t>
      </w:r>
    </w:p>
    <w:p w14:paraId="3373258B" w14:textId="77777777" w:rsidR="009E5B43" w:rsidRPr="004942A6" w:rsidRDefault="009E5B43" w:rsidP="00B67AA0">
      <w:pPr>
        <w:spacing w:after="0" w:line="240" w:lineRule="auto"/>
      </w:pPr>
    </w:p>
    <w:p w14:paraId="6374118C" w14:textId="77777777" w:rsidR="009E5B43" w:rsidRPr="004942A6" w:rsidRDefault="009E5B43" w:rsidP="00B67AA0">
      <w:pPr>
        <w:spacing w:after="0" w:line="240" w:lineRule="auto"/>
      </w:pPr>
      <w:r w:rsidRPr="004942A6">
        <w:t xml:space="preserve">Joint Financing Arrangement between The Ministry of Agriculture and Rural Development of the Government of the Socialist Republic of Vietnam and Target Program Budget Support Donors namely Australian Agency for International Development, Danish Ministry of Foreign Affairs, and Department for International Development regarding Sector </w:t>
      </w:r>
      <w:proofErr w:type="spellStart"/>
      <w:r w:rsidRPr="004942A6">
        <w:t>programme</w:t>
      </w:r>
      <w:proofErr w:type="spellEnd"/>
      <w:r w:rsidRPr="004942A6">
        <w:t xml:space="preserve"> support to rural water, sanitation and hygiene promotion in Vietnam (2011-2015). </w:t>
      </w:r>
      <w:proofErr w:type="gramStart"/>
      <w:r w:rsidRPr="004942A6">
        <w:t>Signed on behalf of AusAID by Michael Wilson on 12 January 2012.</w:t>
      </w:r>
      <w:proofErr w:type="gramEnd"/>
    </w:p>
    <w:p w14:paraId="76D20FB5" w14:textId="77777777" w:rsidR="009E5B43" w:rsidRPr="004942A6" w:rsidRDefault="009E5B43" w:rsidP="00B67AA0">
      <w:pPr>
        <w:spacing w:after="0" w:line="240" w:lineRule="auto"/>
      </w:pPr>
    </w:p>
    <w:p w14:paraId="73B18983" w14:textId="77777777" w:rsidR="009E5B43" w:rsidRPr="004942A6" w:rsidRDefault="009E5B43" w:rsidP="00B67AA0">
      <w:pPr>
        <w:spacing w:after="0" w:line="240" w:lineRule="auto"/>
      </w:pPr>
      <w:r w:rsidRPr="004942A6">
        <w:t>Department of Foreign Affairs and Trade (DFAT).  2014.   DFAT monitoring and evaluation standards.</w:t>
      </w:r>
    </w:p>
    <w:p w14:paraId="7CF5630B" w14:textId="77777777" w:rsidR="009E5B43" w:rsidRPr="004942A6" w:rsidRDefault="009E5B43" w:rsidP="00B67AA0">
      <w:pPr>
        <w:spacing w:after="0" w:line="240" w:lineRule="auto"/>
      </w:pPr>
    </w:p>
    <w:p w14:paraId="6CE591F5" w14:textId="77777777" w:rsidR="009E5B43" w:rsidRPr="00FB4A0C" w:rsidRDefault="009E5B43" w:rsidP="00B67AA0">
      <w:pPr>
        <w:spacing w:after="120" w:line="240" w:lineRule="auto"/>
        <w:rPr>
          <w:b/>
          <w:sz w:val="28"/>
          <w:szCs w:val="28"/>
        </w:rPr>
      </w:pPr>
      <w:r w:rsidRPr="00FB4A0C">
        <w:rPr>
          <w:b/>
          <w:sz w:val="28"/>
          <w:szCs w:val="28"/>
        </w:rPr>
        <w:t>Joint Annual Reviews</w:t>
      </w:r>
    </w:p>
    <w:p w14:paraId="3E1D52AC" w14:textId="77777777" w:rsidR="009E5B43" w:rsidRPr="004942A6" w:rsidRDefault="009E5B43" w:rsidP="009E5B43">
      <w:pPr>
        <w:spacing w:after="0" w:line="240" w:lineRule="auto"/>
      </w:pPr>
      <w:r w:rsidRPr="004942A6">
        <w:t xml:space="preserve">Aide Memoire: Vietnam Rural Water Supply and Sanitation, National Target </w:t>
      </w:r>
      <w:proofErr w:type="spellStart"/>
      <w:r w:rsidRPr="004942A6">
        <w:t>Programme</w:t>
      </w:r>
      <w:proofErr w:type="spellEnd"/>
      <w:r w:rsidRPr="004942A6">
        <w:t xml:space="preserve"> Phase 3--Joint Annual Review 2012</w:t>
      </w:r>
    </w:p>
    <w:p w14:paraId="05F97544" w14:textId="77777777" w:rsidR="009E5B43" w:rsidRPr="004942A6" w:rsidRDefault="009E5B43" w:rsidP="009E5B43">
      <w:pPr>
        <w:spacing w:after="0" w:line="240" w:lineRule="auto"/>
      </w:pPr>
    </w:p>
    <w:p w14:paraId="4E1470F1" w14:textId="77777777" w:rsidR="009E5B43" w:rsidRPr="004942A6" w:rsidRDefault="009E5B43" w:rsidP="009E5B43">
      <w:pPr>
        <w:spacing w:after="0" w:line="240" w:lineRule="auto"/>
      </w:pPr>
      <w:r w:rsidRPr="004942A6">
        <w:t xml:space="preserve">Aide Memoire: Vietnam Rural Water Supply and Sanitation, National Target </w:t>
      </w:r>
      <w:proofErr w:type="spellStart"/>
      <w:r w:rsidRPr="004942A6">
        <w:t>Programme</w:t>
      </w:r>
      <w:proofErr w:type="spellEnd"/>
      <w:r w:rsidRPr="004942A6">
        <w:t xml:space="preserve"> (NTP)--Joint Annual Review 2013</w:t>
      </w:r>
    </w:p>
    <w:p w14:paraId="013DB315" w14:textId="77777777" w:rsidR="009E5B43" w:rsidRPr="004942A6" w:rsidRDefault="009E5B43" w:rsidP="009E5B43">
      <w:pPr>
        <w:spacing w:after="0" w:line="240" w:lineRule="auto"/>
      </w:pPr>
    </w:p>
    <w:p w14:paraId="370BE4D3" w14:textId="77777777" w:rsidR="009E5B43" w:rsidRPr="004942A6" w:rsidRDefault="009E5B43" w:rsidP="009E5B43">
      <w:pPr>
        <w:spacing w:after="0" w:line="240" w:lineRule="auto"/>
      </w:pPr>
      <w:r w:rsidRPr="004942A6">
        <w:t xml:space="preserve">Aide Memoire: Vietnam Rural Water Supply and Sanitation, National Target </w:t>
      </w:r>
      <w:proofErr w:type="spellStart"/>
      <w:r w:rsidRPr="004942A6">
        <w:t>Programme</w:t>
      </w:r>
      <w:proofErr w:type="spellEnd"/>
      <w:r w:rsidRPr="004942A6">
        <w:t xml:space="preserve"> (NTP)--Joint Annual Review 2014</w:t>
      </w:r>
    </w:p>
    <w:p w14:paraId="5E565555" w14:textId="77777777" w:rsidR="009E5B43" w:rsidRPr="004942A6" w:rsidRDefault="009E5B43" w:rsidP="009E5B43">
      <w:pPr>
        <w:spacing w:after="0" w:line="240" w:lineRule="auto"/>
      </w:pPr>
    </w:p>
    <w:p w14:paraId="31148BA6" w14:textId="77777777" w:rsidR="009E5B43" w:rsidRPr="004942A6" w:rsidRDefault="009E5B43" w:rsidP="009E5B43">
      <w:pPr>
        <w:spacing w:after="0" w:line="240" w:lineRule="auto"/>
      </w:pPr>
      <w:r w:rsidRPr="004942A6">
        <w:t xml:space="preserve">Aide Memoire: Vietnam Rural Water Supply and Sanitation, National Target </w:t>
      </w:r>
      <w:proofErr w:type="spellStart"/>
      <w:r w:rsidRPr="004942A6">
        <w:t>Programme</w:t>
      </w:r>
      <w:proofErr w:type="spellEnd"/>
      <w:r w:rsidRPr="004942A6">
        <w:t xml:space="preserve"> (NTP)--Joint Annual Review 2015</w:t>
      </w:r>
    </w:p>
    <w:p w14:paraId="7C3E3D1D" w14:textId="77777777" w:rsidR="009E5B43" w:rsidRPr="004942A6" w:rsidRDefault="009E5B43" w:rsidP="009E5B43">
      <w:pPr>
        <w:spacing w:after="0" w:line="240" w:lineRule="auto"/>
      </w:pPr>
    </w:p>
    <w:p w14:paraId="7ABB6B41" w14:textId="77777777" w:rsidR="009E5B43" w:rsidRPr="00FB4A0C" w:rsidRDefault="009E5B43" w:rsidP="00B67AA0">
      <w:pPr>
        <w:spacing w:after="120" w:line="240" w:lineRule="auto"/>
        <w:rPr>
          <w:b/>
          <w:sz w:val="28"/>
          <w:szCs w:val="28"/>
        </w:rPr>
      </w:pPr>
      <w:r w:rsidRPr="00FB4A0C">
        <w:rPr>
          <w:b/>
          <w:sz w:val="28"/>
          <w:szCs w:val="28"/>
        </w:rPr>
        <w:t>Quality at Implementation Reports</w:t>
      </w:r>
    </w:p>
    <w:p w14:paraId="030EA835" w14:textId="77777777" w:rsidR="009E5B43" w:rsidRPr="004942A6" w:rsidRDefault="009E5B43" w:rsidP="009E5B43">
      <w:pPr>
        <w:spacing w:after="0" w:line="240" w:lineRule="auto"/>
      </w:pPr>
      <w:r w:rsidRPr="004942A6">
        <w:t>Quality at Implementation Report for Joint Donors’ Assistance for National Target Program for Rural Water Supply and Sanitation Phase 3 (Vietnam) 2012</w:t>
      </w:r>
    </w:p>
    <w:p w14:paraId="6457BC03" w14:textId="77777777" w:rsidR="009E5B43" w:rsidRPr="004942A6" w:rsidRDefault="009E5B43" w:rsidP="009E5B43">
      <w:pPr>
        <w:spacing w:after="0" w:line="240" w:lineRule="auto"/>
      </w:pPr>
    </w:p>
    <w:p w14:paraId="14D4B93A" w14:textId="77777777" w:rsidR="009E5B43" w:rsidRPr="004942A6" w:rsidRDefault="009E5B43" w:rsidP="009E5B43">
      <w:pPr>
        <w:spacing w:after="0" w:line="240" w:lineRule="auto"/>
      </w:pPr>
      <w:r w:rsidRPr="004942A6">
        <w:t>Quality at Implementation Report for Joint Donors’ Assistance for National Target Program for Rural Water Supply and Sanitation Phase 3 (Vietnam) 2013</w:t>
      </w:r>
    </w:p>
    <w:p w14:paraId="3FD2B366" w14:textId="77777777" w:rsidR="009E5B43" w:rsidRPr="004942A6" w:rsidRDefault="009E5B43" w:rsidP="009E5B43">
      <w:pPr>
        <w:spacing w:after="0" w:line="240" w:lineRule="auto"/>
      </w:pPr>
    </w:p>
    <w:p w14:paraId="113914EB" w14:textId="77777777" w:rsidR="009E5B43" w:rsidRPr="004942A6" w:rsidRDefault="009E5B43" w:rsidP="009E5B43">
      <w:pPr>
        <w:spacing w:after="0" w:line="240" w:lineRule="auto"/>
      </w:pPr>
      <w:r w:rsidRPr="004942A6">
        <w:lastRenderedPageBreak/>
        <w:t>Aid Quality Check for Joint Donors’ Assistance for National Target Program for Rural Water Supply and Sanitation Phase 3 (Vietnam) 2014</w:t>
      </w:r>
    </w:p>
    <w:p w14:paraId="55E42C13" w14:textId="77777777" w:rsidR="009E5B43" w:rsidRPr="004942A6" w:rsidRDefault="009E5B43" w:rsidP="009E5B43">
      <w:pPr>
        <w:spacing w:after="0" w:line="240" w:lineRule="auto"/>
      </w:pPr>
    </w:p>
    <w:p w14:paraId="2D7BB14A" w14:textId="77777777" w:rsidR="009E5B43" w:rsidRPr="004942A6" w:rsidRDefault="009E5B43" w:rsidP="009E5B43">
      <w:pPr>
        <w:spacing w:after="0" w:line="240" w:lineRule="auto"/>
      </w:pPr>
      <w:r w:rsidRPr="004942A6">
        <w:t>Final Aid Quality Check for Joint Donors' Support for RWSS NTP Phase 3 2015</w:t>
      </w:r>
    </w:p>
    <w:p w14:paraId="7D4D3C4B" w14:textId="77777777" w:rsidR="009E5B43" w:rsidRPr="004942A6" w:rsidRDefault="009E5B43" w:rsidP="009E5B43">
      <w:pPr>
        <w:spacing w:after="0" w:line="240" w:lineRule="auto"/>
      </w:pPr>
    </w:p>
    <w:p w14:paraId="170F1657" w14:textId="77777777" w:rsidR="009E5B43" w:rsidRPr="00FB4A0C" w:rsidRDefault="009E5B43" w:rsidP="00E51989">
      <w:pPr>
        <w:spacing w:after="120" w:line="240" w:lineRule="auto"/>
        <w:rPr>
          <w:b/>
          <w:sz w:val="28"/>
          <w:szCs w:val="28"/>
        </w:rPr>
      </w:pPr>
      <w:r w:rsidRPr="00FB4A0C">
        <w:rPr>
          <w:b/>
          <w:sz w:val="28"/>
          <w:szCs w:val="28"/>
        </w:rPr>
        <w:t>Government of Vietnam Documents</w:t>
      </w:r>
    </w:p>
    <w:p w14:paraId="38D8BC48" w14:textId="77777777" w:rsidR="009E5B43" w:rsidRPr="004942A6" w:rsidRDefault="009E5B43" w:rsidP="009E5B43">
      <w:pPr>
        <w:spacing w:after="0" w:line="240" w:lineRule="auto"/>
      </w:pPr>
      <w:proofErr w:type="gramStart"/>
      <w:r w:rsidRPr="004942A6">
        <w:t>Ministry of Construction and Ministry of Agriculture and Rural Development.</w:t>
      </w:r>
      <w:proofErr w:type="gramEnd"/>
      <w:r w:rsidRPr="004942A6">
        <w:t xml:space="preserve">  2000.  National Rural Clean Water Supply and Sanitation Strategy Up To Year 2020.  </w:t>
      </w:r>
      <w:proofErr w:type="gramStart"/>
      <w:r w:rsidRPr="004942A6">
        <w:t>August.</w:t>
      </w:r>
      <w:proofErr w:type="gramEnd"/>
    </w:p>
    <w:p w14:paraId="6DBBE43B" w14:textId="77777777" w:rsidR="009E5B43" w:rsidRPr="004942A6" w:rsidRDefault="009E5B43" w:rsidP="009E5B43">
      <w:pPr>
        <w:spacing w:after="0" w:line="240" w:lineRule="auto"/>
      </w:pPr>
    </w:p>
    <w:p w14:paraId="5C2F8F9D" w14:textId="77777777" w:rsidR="009E5B43" w:rsidRPr="004942A6" w:rsidRDefault="009E5B43" w:rsidP="009E5B43">
      <w:pPr>
        <w:spacing w:after="0" w:line="240" w:lineRule="auto"/>
      </w:pPr>
      <w:proofErr w:type="gramStart"/>
      <w:r w:rsidRPr="004942A6">
        <w:t>Ministry of Agriculture and Rural Development.</w:t>
      </w:r>
      <w:proofErr w:type="gramEnd"/>
      <w:r w:rsidRPr="004942A6">
        <w:t xml:space="preserve">  2010.  National Rural Clean Water Supply and Sanitation Strategy Up To Year 2020 (Third Updated Version).  November, 3.</w:t>
      </w:r>
    </w:p>
    <w:p w14:paraId="27A54E55" w14:textId="77777777" w:rsidR="009E5B43" w:rsidRPr="004942A6" w:rsidRDefault="009E5B43" w:rsidP="009E5B43">
      <w:pPr>
        <w:spacing w:after="0" w:line="240" w:lineRule="auto"/>
      </w:pPr>
    </w:p>
    <w:p w14:paraId="0BBAD39F" w14:textId="77777777" w:rsidR="009E5B43" w:rsidRPr="004942A6" w:rsidRDefault="009E5B43" w:rsidP="009E5B43">
      <w:pPr>
        <w:spacing w:after="0" w:line="240" w:lineRule="auto"/>
      </w:pPr>
      <w:proofErr w:type="gramStart"/>
      <w:r w:rsidRPr="004942A6">
        <w:t>Ministry of Agriculture.</w:t>
      </w:r>
      <w:proofErr w:type="gramEnd"/>
      <w:r w:rsidRPr="004942A6">
        <w:t xml:space="preserve">  2010.  The National Target </w:t>
      </w:r>
      <w:proofErr w:type="spellStart"/>
      <w:r w:rsidRPr="004942A6">
        <w:t>Programme</w:t>
      </w:r>
      <w:proofErr w:type="spellEnd"/>
      <w:r w:rsidRPr="004942A6">
        <w:t xml:space="preserve"> on Rural Water Supply and Sanitation Period 2011-2015 (Final draft).  Hanoi.</w:t>
      </w:r>
    </w:p>
    <w:p w14:paraId="19552BD8" w14:textId="77777777" w:rsidR="009E5B43" w:rsidRPr="004942A6" w:rsidRDefault="009E5B43" w:rsidP="009E5B43">
      <w:pPr>
        <w:spacing w:after="0" w:line="240" w:lineRule="auto"/>
      </w:pPr>
    </w:p>
    <w:p w14:paraId="737FAFF8" w14:textId="77777777" w:rsidR="009E5B43" w:rsidRPr="004942A6" w:rsidRDefault="009E5B43" w:rsidP="009E5B43">
      <w:pPr>
        <w:spacing w:after="0" w:line="240" w:lineRule="auto"/>
      </w:pPr>
      <w:proofErr w:type="gramStart"/>
      <w:r w:rsidRPr="004942A6">
        <w:t>Prime Minister.</w:t>
      </w:r>
      <w:proofErr w:type="gramEnd"/>
      <w:r w:rsidRPr="004942A6">
        <w:t xml:space="preserve">  </w:t>
      </w:r>
      <w:proofErr w:type="gramStart"/>
      <w:r w:rsidRPr="004942A6">
        <w:t>Decision No.366/QĐ-</w:t>
      </w:r>
      <w:proofErr w:type="spellStart"/>
      <w:r w:rsidRPr="004942A6">
        <w:t>TTg</w:t>
      </w:r>
      <w:proofErr w:type="spellEnd"/>
      <w:r w:rsidRPr="004942A6">
        <w:t xml:space="preserve"> on the approval of the National Target Program for Rural Water Supply and Sanitation phase 2012 – 2015.</w:t>
      </w:r>
      <w:proofErr w:type="gramEnd"/>
      <w:r w:rsidRPr="004942A6">
        <w:t xml:space="preserve">  Hanoi, 31st March 2012</w:t>
      </w:r>
    </w:p>
    <w:p w14:paraId="048EA745" w14:textId="77777777" w:rsidR="009E5B43" w:rsidRPr="004942A6" w:rsidRDefault="009E5B43" w:rsidP="009E5B43">
      <w:pPr>
        <w:spacing w:after="0" w:line="240" w:lineRule="auto"/>
      </w:pPr>
    </w:p>
    <w:p w14:paraId="6FB3C460" w14:textId="77777777" w:rsidR="009E5B43" w:rsidRPr="004942A6" w:rsidRDefault="009E5B43" w:rsidP="009E5B43">
      <w:pPr>
        <w:spacing w:after="0" w:line="240" w:lineRule="auto"/>
      </w:pPr>
      <w:proofErr w:type="gramStart"/>
      <w:r w:rsidRPr="004942A6">
        <w:t>Ministry of Agriculture and Rural Development.</w:t>
      </w:r>
      <w:proofErr w:type="gramEnd"/>
      <w:r w:rsidRPr="004942A6">
        <w:t xml:space="preserve">  2012.  Rural Water Supply and Sanitation: Monitoring and Evaluation Indicators Data Analysis.  Report prepared for the Standing Office of NTP by Le Thi Thanh Huyen and Le Hoang Anh.  </w:t>
      </w:r>
      <w:proofErr w:type="gramStart"/>
      <w:r w:rsidRPr="004942A6">
        <w:t>May.</w:t>
      </w:r>
      <w:proofErr w:type="gramEnd"/>
    </w:p>
    <w:p w14:paraId="5E818D8F" w14:textId="77777777" w:rsidR="009E5B43" w:rsidRPr="004942A6" w:rsidRDefault="009E5B43" w:rsidP="009E5B43">
      <w:pPr>
        <w:spacing w:after="0" w:line="240" w:lineRule="auto"/>
      </w:pPr>
    </w:p>
    <w:p w14:paraId="2B209C5D" w14:textId="77777777" w:rsidR="009E5B43" w:rsidRPr="004942A6" w:rsidRDefault="009E5B43" w:rsidP="009E5B43">
      <w:pPr>
        <w:autoSpaceDE w:val="0"/>
        <w:autoSpaceDN w:val="0"/>
        <w:adjustRightInd w:val="0"/>
        <w:spacing w:after="0" w:line="240" w:lineRule="auto"/>
        <w:rPr>
          <w:bCs/>
        </w:rPr>
      </w:pPr>
      <w:proofErr w:type="gramStart"/>
      <w:r w:rsidRPr="004942A6">
        <w:rPr>
          <w:bCs/>
        </w:rPr>
        <w:t>National Centre for Rural Water Supply and Environmental Sanitation (NCERWASS).</w:t>
      </w:r>
      <w:proofErr w:type="gramEnd"/>
      <w:r w:rsidRPr="004942A6">
        <w:rPr>
          <w:bCs/>
        </w:rPr>
        <w:t xml:space="preserve">  2014a</w:t>
      </w:r>
      <w:proofErr w:type="gramStart"/>
      <w:r w:rsidRPr="004942A6">
        <w:rPr>
          <w:bCs/>
        </w:rPr>
        <w:t>.  Guidelines</w:t>
      </w:r>
      <w:proofErr w:type="gramEnd"/>
      <w:r w:rsidRPr="004942A6">
        <w:rPr>
          <w:bCs/>
        </w:rPr>
        <w:t xml:space="preserve"> on Data Processing, Analysis, Assessment and Use of RWSS M&amp;E Set of Indicators.  Ministry of Agriculture and Rural Development, Hanoi, March 2014.</w:t>
      </w:r>
    </w:p>
    <w:p w14:paraId="1D1B6777" w14:textId="77777777" w:rsidR="009E5B43" w:rsidRPr="004942A6" w:rsidRDefault="009E5B43" w:rsidP="009E5B43">
      <w:pPr>
        <w:autoSpaceDE w:val="0"/>
        <w:autoSpaceDN w:val="0"/>
        <w:adjustRightInd w:val="0"/>
        <w:spacing w:after="0" w:line="240" w:lineRule="auto"/>
        <w:rPr>
          <w:b/>
          <w:bCs/>
          <w:sz w:val="23"/>
          <w:szCs w:val="23"/>
        </w:rPr>
      </w:pPr>
    </w:p>
    <w:p w14:paraId="3F5D053D" w14:textId="77777777" w:rsidR="009E5B43" w:rsidRPr="004942A6" w:rsidRDefault="009E5B43" w:rsidP="009E5B43">
      <w:pPr>
        <w:autoSpaceDE w:val="0"/>
        <w:autoSpaceDN w:val="0"/>
        <w:adjustRightInd w:val="0"/>
        <w:spacing w:after="0" w:line="240" w:lineRule="auto"/>
        <w:rPr>
          <w:bCs/>
        </w:rPr>
      </w:pPr>
      <w:proofErr w:type="gramStart"/>
      <w:r w:rsidRPr="004942A6">
        <w:rPr>
          <w:bCs/>
        </w:rPr>
        <w:t>National Centre for Rural Water Supply and Environmental Sanitation (NCERWASS).</w:t>
      </w:r>
      <w:proofErr w:type="gramEnd"/>
      <w:r w:rsidRPr="004942A6">
        <w:rPr>
          <w:bCs/>
        </w:rPr>
        <w:t xml:space="preserve">  2014b</w:t>
      </w:r>
      <w:proofErr w:type="gramStart"/>
      <w:r w:rsidR="00BC09B8">
        <w:rPr>
          <w:bCs/>
        </w:rPr>
        <w:t>.</w:t>
      </w:r>
      <w:r w:rsidRPr="004942A6">
        <w:rPr>
          <w:bCs/>
        </w:rPr>
        <w:t xml:space="preserve">  Guidelines</w:t>
      </w:r>
      <w:proofErr w:type="gramEnd"/>
      <w:r w:rsidRPr="004942A6">
        <w:rPr>
          <w:bCs/>
        </w:rPr>
        <w:t xml:space="preserve"> on Updating of RWSS M&amp;E Set of Indicators.  Ministry of Agriculture and Rural Development, Hanoi, 3</w:t>
      </w:r>
      <w:r w:rsidRPr="004942A6">
        <w:rPr>
          <w:bCs/>
          <w:vertAlign w:val="superscript"/>
        </w:rPr>
        <w:t>rd</w:t>
      </w:r>
      <w:r w:rsidRPr="004942A6">
        <w:rPr>
          <w:bCs/>
        </w:rPr>
        <w:t xml:space="preserve"> Draft, May 2014.</w:t>
      </w:r>
    </w:p>
    <w:p w14:paraId="6E9EDA29" w14:textId="77777777" w:rsidR="009E5B43" w:rsidRPr="004942A6" w:rsidRDefault="009E5B43" w:rsidP="009E5B43">
      <w:pPr>
        <w:spacing w:after="0" w:line="240" w:lineRule="auto"/>
      </w:pPr>
    </w:p>
    <w:p w14:paraId="5F245167" w14:textId="77777777" w:rsidR="009E5B43" w:rsidRPr="004942A6" w:rsidRDefault="009E5B43" w:rsidP="009E5B43">
      <w:pPr>
        <w:spacing w:after="0" w:line="240" w:lineRule="auto"/>
      </w:pPr>
      <w:proofErr w:type="gramStart"/>
      <w:r w:rsidRPr="004942A6">
        <w:t>Ministry of Agriculture and Rural Development (MARD).</w:t>
      </w:r>
      <w:proofErr w:type="gramEnd"/>
      <w:r w:rsidRPr="004942A6">
        <w:t xml:space="preserve">  2015.  Results and Lessons Learnt: Target Program Budget Support To National Target Program on Rural Water Supply and Sanitation 2011-2015.  </w:t>
      </w:r>
      <w:proofErr w:type="gramStart"/>
      <w:r w:rsidRPr="004942A6">
        <w:t>Rural Water Supply and Sanitation Partnership Coordination Unit.</w:t>
      </w:r>
      <w:proofErr w:type="gramEnd"/>
    </w:p>
    <w:p w14:paraId="0F53B5A9" w14:textId="77777777" w:rsidR="009E5B43" w:rsidRPr="004942A6" w:rsidRDefault="009E5B43" w:rsidP="009E5B43">
      <w:pPr>
        <w:spacing w:after="0" w:line="240" w:lineRule="auto"/>
      </w:pPr>
    </w:p>
    <w:p w14:paraId="196CD4B0" w14:textId="77777777" w:rsidR="009E5B43" w:rsidRPr="004942A6" w:rsidRDefault="009E5B43" w:rsidP="009E5B43">
      <w:pPr>
        <w:spacing w:after="0" w:line="240" w:lineRule="auto"/>
        <w:rPr>
          <w:color w:val="000000"/>
        </w:rPr>
      </w:pPr>
      <w:proofErr w:type="gramStart"/>
      <w:r w:rsidRPr="004942A6">
        <w:rPr>
          <w:color w:val="000000"/>
        </w:rPr>
        <w:t>General Statistics Office and UNICEF.</w:t>
      </w:r>
      <w:proofErr w:type="gramEnd"/>
      <w:r w:rsidRPr="004942A6">
        <w:rPr>
          <w:color w:val="000000"/>
        </w:rPr>
        <w:t xml:space="preserve">  2015.  Viet Nam Multiple Indicator Cluster Survey 2014,</w:t>
      </w:r>
    </w:p>
    <w:p w14:paraId="7F281191" w14:textId="77777777" w:rsidR="009E5B43" w:rsidRPr="004942A6" w:rsidRDefault="009E5B43" w:rsidP="009E5B43">
      <w:pPr>
        <w:spacing w:after="0" w:line="240" w:lineRule="auto"/>
      </w:pPr>
      <w:proofErr w:type="gramStart"/>
      <w:r w:rsidRPr="004942A6">
        <w:rPr>
          <w:color w:val="000000"/>
        </w:rPr>
        <w:t>Final Report.</w:t>
      </w:r>
      <w:proofErr w:type="gramEnd"/>
      <w:r w:rsidRPr="004942A6">
        <w:rPr>
          <w:color w:val="000000"/>
        </w:rPr>
        <w:t xml:space="preserve"> Ha </w:t>
      </w:r>
      <w:proofErr w:type="spellStart"/>
      <w:r w:rsidRPr="004942A6">
        <w:rPr>
          <w:color w:val="000000"/>
        </w:rPr>
        <w:t>Noi</w:t>
      </w:r>
      <w:proofErr w:type="spellEnd"/>
      <w:r w:rsidRPr="004942A6">
        <w:rPr>
          <w:color w:val="000000"/>
        </w:rPr>
        <w:t>, Viet Nam</w:t>
      </w:r>
    </w:p>
    <w:p w14:paraId="3F36D944" w14:textId="77777777" w:rsidR="009E5B43" w:rsidRPr="004942A6" w:rsidRDefault="009E5B43" w:rsidP="009E5B43">
      <w:pPr>
        <w:spacing w:after="0" w:line="240" w:lineRule="auto"/>
      </w:pPr>
    </w:p>
    <w:p w14:paraId="3639EDA1" w14:textId="77777777" w:rsidR="009E5B43" w:rsidRPr="00FB4A0C" w:rsidRDefault="009E5B43" w:rsidP="00E51989">
      <w:pPr>
        <w:spacing w:after="120" w:line="240" w:lineRule="auto"/>
        <w:rPr>
          <w:b/>
          <w:sz w:val="28"/>
          <w:szCs w:val="28"/>
        </w:rPr>
      </w:pPr>
      <w:r w:rsidRPr="00FB4A0C">
        <w:rPr>
          <w:b/>
          <w:sz w:val="28"/>
          <w:szCs w:val="28"/>
        </w:rPr>
        <w:t>Other Reference Documents</w:t>
      </w:r>
    </w:p>
    <w:p w14:paraId="675E10DA" w14:textId="77777777" w:rsidR="009E5B43" w:rsidRPr="004942A6" w:rsidRDefault="009E5B43" w:rsidP="009E5B43">
      <w:pPr>
        <w:spacing w:after="0" w:line="240" w:lineRule="auto"/>
        <w:jc w:val="both"/>
        <w:rPr>
          <w:shd w:val="clear" w:color="auto" w:fill="FFFFFF"/>
        </w:rPr>
      </w:pPr>
      <w:proofErr w:type="spellStart"/>
      <w:proofErr w:type="gramStart"/>
      <w:r w:rsidRPr="004942A6">
        <w:rPr>
          <w:shd w:val="clear" w:color="auto" w:fill="FFFFFF"/>
        </w:rPr>
        <w:t>Boschi</w:t>
      </w:r>
      <w:proofErr w:type="spellEnd"/>
      <w:r w:rsidRPr="004942A6">
        <w:rPr>
          <w:shd w:val="clear" w:color="auto" w:fill="FFFFFF"/>
        </w:rPr>
        <w:t xml:space="preserve">-Pinto, C., </w:t>
      </w:r>
      <w:proofErr w:type="spellStart"/>
      <w:r w:rsidRPr="004942A6">
        <w:rPr>
          <w:shd w:val="clear" w:color="auto" w:fill="FFFFFF"/>
        </w:rPr>
        <w:t>Velebit</w:t>
      </w:r>
      <w:proofErr w:type="spellEnd"/>
      <w:r w:rsidRPr="004942A6">
        <w:rPr>
          <w:shd w:val="clear" w:color="auto" w:fill="FFFFFF"/>
        </w:rPr>
        <w:t xml:space="preserve">, L. &amp; Shibuya, K. 2008, "Estimating child mortality due to </w:t>
      </w:r>
      <w:proofErr w:type="spellStart"/>
      <w:r w:rsidRPr="004942A6">
        <w:rPr>
          <w:shd w:val="clear" w:color="auto" w:fill="FFFFFF"/>
        </w:rPr>
        <w:t>diarrhoea</w:t>
      </w:r>
      <w:proofErr w:type="spellEnd"/>
      <w:r w:rsidRPr="004942A6">
        <w:rPr>
          <w:shd w:val="clear" w:color="auto" w:fill="FFFFFF"/>
        </w:rPr>
        <w:t xml:space="preserve"> in developing countries", </w:t>
      </w:r>
      <w:r w:rsidRPr="004942A6">
        <w:rPr>
          <w:iCs/>
          <w:shd w:val="clear" w:color="auto" w:fill="FFFFFF"/>
        </w:rPr>
        <w:t>World Health Organization</w:t>
      </w:r>
      <w:r w:rsidRPr="004942A6">
        <w:rPr>
          <w:i/>
          <w:iCs/>
          <w:shd w:val="clear" w:color="auto" w:fill="FFFFFF"/>
        </w:rPr>
        <w:t>.</w:t>
      </w:r>
      <w:proofErr w:type="gramEnd"/>
      <w:r w:rsidRPr="004942A6">
        <w:rPr>
          <w:i/>
          <w:iCs/>
          <w:shd w:val="clear" w:color="auto" w:fill="FFFFFF"/>
        </w:rPr>
        <w:t xml:space="preserve"> Bulletin of the World Health Organization</w:t>
      </w:r>
      <w:r w:rsidRPr="004942A6">
        <w:rPr>
          <w:iCs/>
          <w:shd w:val="clear" w:color="auto" w:fill="FFFFFF"/>
        </w:rPr>
        <w:t xml:space="preserve">, </w:t>
      </w:r>
      <w:r w:rsidRPr="004942A6">
        <w:rPr>
          <w:shd w:val="clear" w:color="auto" w:fill="FFFFFF"/>
        </w:rPr>
        <w:t>vol. 86, no. 9, pp. 710-7.</w:t>
      </w:r>
    </w:p>
    <w:p w14:paraId="1EB97375" w14:textId="77777777" w:rsidR="009E5B43" w:rsidRPr="004942A6" w:rsidRDefault="009E5B43" w:rsidP="009E5B43">
      <w:pPr>
        <w:spacing w:after="0" w:line="240" w:lineRule="auto"/>
      </w:pPr>
      <w:r w:rsidRPr="004942A6">
        <w:t xml:space="preserve">Bartram, J., and </w:t>
      </w:r>
      <w:proofErr w:type="spellStart"/>
      <w:r w:rsidRPr="004942A6">
        <w:t>Cairncross</w:t>
      </w:r>
      <w:proofErr w:type="spellEnd"/>
      <w:r w:rsidRPr="004942A6">
        <w:t xml:space="preserve">, S. 2010, "Hygiene, Sanitation, and Water: Forgotten Foundations of Health", </w:t>
      </w:r>
      <w:proofErr w:type="spellStart"/>
      <w:r w:rsidRPr="004942A6">
        <w:t>PLoS</w:t>
      </w:r>
      <w:proofErr w:type="spellEnd"/>
      <w:r w:rsidRPr="004942A6">
        <w:t xml:space="preserve"> Medicine, vol. 7, no. 11, pp. e1000367.</w:t>
      </w:r>
    </w:p>
    <w:p w14:paraId="4B8F176F" w14:textId="77777777" w:rsidR="009E5B43" w:rsidRPr="004942A6" w:rsidRDefault="009E5B43" w:rsidP="009E5B43">
      <w:pPr>
        <w:spacing w:after="0" w:line="240" w:lineRule="auto"/>
      </w:pPr>
    </w:p>
    <w:p w14:paraId="4B82E58D" w14:textId="77777777" w:rsidR="009E5B43" w:rsidRPr="004942A6" w:rsidRDefault="009E5B43" w:rsidP="009E5B43">
      <w:pPr>
        <w:spacing w:after="0" w:line="240" w:lineRule="auto"/>
      </w:pPr>
      <w:proofErr w:type="gramStart"/>
      <w:r w:rsidRPr="004942A6">
        <w:lastRenderedPageBreak/>
        <w:t xml:space="preserve">Canales Trujillo, </w:t>
      </w:r>
      <w:proofErr w:type="spellStart"/>
      <w:r w:rsidRPr="004942A6">
        <w:t>Nella</w:t>
      </w:r>
      <w:proofErr w:type="spellEnd"/>
      <w:r w:rsidRPr="004942A6">
        <w:t xml:space="preserve">, Vu </w:t>
      </w:r>
      <w:proofErr w:type="spellStart"/>
      <w:r w:rsidRPr="004942A6">
        <w:t>Xuan</w:t>
      </w:r>
      <w:proofErr w:type="spellEnd"/>
      <w:r w:rsidRPr="004942A6">
        <w:t xml:space="preserve"> Nguyet Hong and </w:t>
      </w:r>
      <w:proofErr w:type="spellStart"/>
      <w:r w:rsidRPr="004942A6">
        <w:t>Shelagh</w:t>
      </w:r>
      <w:proofErr w:type="spellEnd"/>
      <w:r w:rsidRPr="004942A6">
        <w:t xml:space="preserve"> Whitley.</w:t>
      </w:r>
      <w:proofErr w:type="gramEnd"/>
      <w:r w:rsidRPr="004942A6">
        <w:t xml:space="preserve">  2015.  Mapping current incentives and investment in Viet Nam's water and sanitation sector: informing private climate finance.  Overseas Development Institute, London.</w:t>
      </w:r>
    </w:p>
    <w:p w14:paraId="77AD1F19" w14:textId="77777777" w:rsidR="009E5B43" w:rsidRPr="004942A6" w:rsidRDefault="009E5B43" w:rsidP="009E5B43">
      <w:pPr>
        <w:spacing w:after="0" w:line="240" w:lineRule="auto"/>
      </w:pPr>
    </w:p>
    <w:p w14:paraId="478EE9DC" w14:textId="77777777" w:rsidR="009E5B43" w:rsidRPr="004942A6" w:rsidRDefault="009E5B43" w:rsidP="009E5B43">
      <w:pPr>
        <w:spacing w:after="0" w:line="240" w:lineRule="auto"/>
        <w:rPr>
          <w:rFonts w:cs="SegoeUI"/>
          <w:color w:val="000000"/>
        </w:rPr>
      </w:pPr>
      <w:proofErr w:type="gramStart"/>
      <w:r w:rsidRPr="004942A6">
        <w:rPr>
          <w:rFonts w:cs="SegoeUI"/>
        </w:rPr>
        <w:t>Center for Environment and Health Studies (CEHS) and Water Supply and Sanitation Reference Center (WSRC).</w:t>
      </w:r>
      <w:proofErr w:type="gramEnd"/>
      <w:r w:rsidRPr="004942A6">
        <w:rPr>
          <w:rFonts w:cs="SegoeUI"/>
        </w:rPr>
        <w:t xml:space="preserve">  2016.  </w:t>
      </w:r>
      <w:r w:rsidRPr="004942A6">
        <w:rPr>
          <w:rFonts w:cs="SegoeUI"/>
          <w:color w:val="000000"/>
        </w:rPr>
        <w:t xml:space="preserve">Rapid Assessment of School Facilities </w:t>
      </w:r>
      <w:r>
        <w:rPr>
          <w:rFonts w:cs="SegoeUI"/>
          <w:color w:val="000000"/>
        </w:rPr>
        <w:t>i</w:t>
      </w:r>
      <w:r w:rsidRPr="004942A6">
        <w:rPr>
          <w:rFonts w:cs="SegoeUI"/>
          <w:color w:val="000000"/>
        </w:rPr>
        <w:t xml:space="preserve">n </w:t>
      </w:r>
      <w:proofErr w:type="spellStart"/>
      <w:r w:rsidRPr="004942A6">
        <w:rPr>
          <w:rFonts w:cs="SegoeUI"/>
          <w:color w:val="000000"/>
        </w:rPr>
        <w:t>Phu</w:t>
      </w:r>
      <w:proofErr w:type="spellEnd"/>
      <w:r w:rsidRPr="004942A6">
        <w:rPr>
          <w:rFonts w:cs="SegoeUI"/>
          <w:color w:val="000000"/>
        </w:rPr>
        <w:t xml:space="preserve"> </w:t>
      </w:r>
      <w:proofErr w:type="spellStart"/>
      <w:r w:rsidRPr="004942A6">
        <w:rPr>
          <w:rFonts w:cs="SegoeUI"/>
          <w:color w:val="000000"/>
        </w:rPr>
        <w:t>Tho</w:t>
      </w:r>
      <w:proofErr w:type="spellEnd"/>
      <w:r w:rsidRPr="004942A6">
        <w:rPr>
          <w:rFonts w:cs="SegoeUI"/>
          <w:color w:val="000000"/>
        </w:rPr>
        <w:t xml:space="preserve">, </w:t>
      </w:r>
      <w:proofErr w:type="spellStart"/>
      <w:r w:rsidRPr="004942A6">
        <w:rPr>
          <w:rFonts w:cs="SegoeUI"/>
          <w:color w:val="000000"/>
        </w:rPr>
        <w:t>Hoa</w:t>
      </w:r>
      <w:proofErr w:type="spellEnd"/>
      <w:r w:rsidRPr="004942A6">
        <w:rPr>
          <w:rFonts w:cs="SegoeUI"/>
          <w:color w:val="000000"/>
        </w:rPr>
        <w:t xml:space="preserve"> Binh, Thanh </w:t>
      </w:r>
      <w:proofErr w:type="spellStart"/>
      <w:r w:rsidRPr="004942A6">
        <w:rPr>
          <w:rFonts w:cs="SegoeUI"/>
          <w:color w:val="000000"/>
        </w:rPr>
        <w:t>Hoa</w:t>
      </w:r>
      <w:proofErr w:type="spellEnd"/>
      <w:r w:rsidRPr="004942A6">
        <w:rPr>
          <w:rFonts w:cs="SegoeUI"/>
          <w:color w:val="000000"/>
        </w:rPr>
        <w:t xml:space="preserve"> and </w:t>
      </w:r>
      <w:proofErr w:type="spellStart"/>
      <w:r w:rsidRPr="004942A6">
        <w:rPr>
          <w:rFonts w:cs="SegoeUI"/>
          <w:color w:val="000000"/>
        </w:rPr>
        <w:t>Nghe</w:t>
      </w:r>
      <w:proofErr w:type="spellEnd"/>
      <w:r w:rsidRPr="004942A6">
        <w:rPr>
          <w:rFonts w:cs="SegoeUI"/>
          <w:color w:val="000000"/>
        </w:rPr>
        <w:t xml:space="preserve"> </w:t>
      </w:r>
      <w:proofErr w:type="gramStart"/>
      <w:r w:rsidRPr="004942A6">
        <w:rPr>
          <w:rFonts w:cs="SegoeUI"/>
          <w:color w:val="000000"/>
        </w:rPr>
        <w:t>An</w:t>
      </w:r>
      <w:proofErr w:type="gramEnd"/>
      <w:r w:rsidRPr="004942A6">
        <w:rPr>
          <w:rFonts w:cs="SegoeUI"/>
          <w:color w:val="000000"/>
        </w:rPr>
        <w:t xml:space="preserve"> Provinces.  Report commissioned by East Meets West.</w:t>
      </w:r>
    </w:p>
    <w:p w14:paraId="50AE666D" w14:textId="77777777" w:rsidR="009E5B43" w:rsidRPr="004942A6" w:rsidRDefault="009E5B43" w:rsidP="009E5B43">
      <w:pPr>
        <w:spacing w:after="0" w:line="240" w:lineRule="auto"/>
      </w:pPr>
    </w:p>
    <w:p w14:paraId="4D9C44B4" w14:textId="77777777" w:rsidR="009E5B43" w:rsidRPr="004942A6" w:rsidRDefault="009E5B43" w:rsidP="009E5B43">
      <w:pPr>
        <w:autoSpaceDE w:val="0"/>
        <w:autoSpaceDN w:val="0"/>
        <w:adjustRightInd w:val="0"/>
        <w:spacing w:after="0" w:line="240" w:lineRule="auto"/>
        <w:rPr>
          <w:rFonts w:cs="Adobe Garamond Pro"/>
        </w:rPr>
      </w:pPr>
      <w:r w:rsidRPr="004942A6">
        <w:rPr>
          <w:rFonts w:cs="Adobe Garamond Pro"/>
          <w:iCs/>
        </w:rPr>
        <w:t xml:space="preserve">Chase, Claire and </w:t>
      </w:r>
      <w:proofErr w:type="spellStart"/>
      <w:r w:rsidRPr="004942A6">
        <w:rPr>
          <w:rFonts w:cs="Adobe Garamond Pro"/>
          <w:iCs/>
        </w:rPr>
        <w:t>Quy-Toan</w:t>
      </w:r>
      <w:proofErr w:type="spellEnd"/>
      <w:r w:rsidRPr="004942A6">
        <w:rPr>
          <w:rFonts w:cs="Adobe Garamond Pro"/>
          <w:iCs/>
        </w:rPr>
        <w:t xml:space="preserve"> Do.</w:t>
      </w:r>
      <w:r w:rsidRPr="004942A6">
        <w:rPr>
          <w:iCs/>
        </w:rPr>
        <w:t xml:space="preserve">  2012.  </w:t>
      </w:r>
      <w:proofErr w:type="spellStart"/>
      <w:r w:rsidRPr="004942A6">
        <w:t>Handwashing</w:t>
      </w:r>
      <w:proofErr w:type="spellEnd"/>
      <w:r w:rsidRPr="004942A6">
        <w:t xml:space="preserve"> Behavior Change at Scale: Evidence from a Randomized Evaluation in Vietnam.  </w:t>
      </w:r>
      <w:proofErr w:type="gramStart"/>
      <w:r w:rsidRPr="004942A6">
        <w:rPr>
          <w:rFonts w:cs="Adobe Garamond Pro"/>
        </w:rPr>
        <w:t>Policy Research Working Paper 6207.</w:t>
      </w:r>
      <w:proofErr w:type="gramEnd"/>
      <w:r w:rsidRPr="004942A6">
        <w:rPr>
          <w:rFonts w:cs="Adobe Garamond Pro"/>
        </w:rPr>
        <w:t xml:space="preserve">  </w:t>
      </w:r>
      <w:proofErr w:type="gramStart"/>
      <w:r w:rsidRPr="004942A6">
        <w:rPr>
          <w:rFonts w:cs="Adobe Garamond Pro"/>
        </w:rPr>
        <w:t>Water and Sanitation Program &amp; Development Research Group.</w:t>
      </w:r>
      <w:proofErr w:type="gramEnd"/>
      <w:r w:rsidRPr="004942A6">
        <w:rPr>
          <w:rFonts w:cs="Adobe Garamond Pro"/>
        </w:rPr>
        <w:t xml:space="preserve">  </w:t>
      </w:r>
      <w:proofErr w:type="gramStart"/>
      <w:r w:rsidRPr="004942A6">
        <w:rPr>
          <w:rFonts w:cs="Adobe Garamond Pro"/>
        </w:rPr>
        <w:t>The World Bank, Washington, D.C.</w:t>
      </w:r>
      <w:proofErr w:type="gramEnd"/>
    </w:p>
    <w:p w14:paraId="7F0496D0" w14:textId="77777777" w:rsidR="009E5B43" w:rsidRPr="004942A6" w:rsidRDefault="009E5B43" w:rsidP="009E5B43">
      <w:pPr>
        <w:spacing w:after="0" w:line="240" w:lineRule="auto"/>
      </w:pPr>
    </w:p>
    <w:p w14:paraId="6E1A9934" w14:textId="77777777" w:rsidR="009E5B43" w:rsidRPr="004942A6" w:rsidRDefault="009E5B43" w:rsidP="009E5B43">
      <w:pPr>
        <w:autoSpaceDE w:val="0"/>
        <w:autoSpaceDN w:val="0"/>
        <w:adjustRightInd w:val="0"/>
        <w:spacing w:after="0" w:line="240" w:lineRule="auto"/>
        <w:rPr>
          <w:rFonts w:cs="AGaramondPro-Italic"/>
          <w:iCs/>
        </w:rPr>
      </w:pPr>
      <w:r w:rsidRPr="004942A6">
        <w:rPr>
          <w:rFonts w:cs="AGaramondPro-Italic"/>
          <w:iCs/>
        </w:rPr>
        <w:t xml:space="preserve">Hammer, Jeffrey and Dean Spears.  2013.  Village Sanitation and Children’s Human Capital: Evidence from a Randomized Experiment by the Maharashtra Government.  </w:t>
      </w:r>
      <w:proofErr w:type="gramStart"/>
      <w:r w:rsidRPr="004942A6">
        <w:rPr>
          <w:rFonts w:cs="AGaramondPro-Italic"/>
          <w:iCs/>
        </w:rPr>
        <w:t>Policy Research Working Paper 6580.</w:t>
      </w:r>
      <w:proofErr w:type="gramEnd"/>
      <w:r w:rsidRPr="004942A6">
        <w:rPr>
          <w:rFonts w:cs="AGaramondPro-Italic"/>
          <w:iCs/>
        </w:rPr>
        <w:t xml:space="preserve">  </w:t>
      </w:r>
      <w:proofErr w:type="gramStart"/>
      <w:r w:rsidRPr="004942A6">
        <w:rPr>
          <w:rFonts w:cs="AGaramondPro-Italic"/>
          <w:iCs/>
        </w:rPr>
        <w:t>The World Bank, Washington, D.C.</w:t>
      </w:r>
      <w:proofErr w:type="gramEnd"/>
    </w:p>
    <w:p w14:paraId="0D74529C" w14:textId="77777777" w:rsidR="009E5B43" w:rsidRPr="004942A6" w:rsidRDefault="009E5B43" w:rsidP="009E5B43">
      <w:pPr>
        <w:autoSpaceDE w:val="0"/>
        <w:autoSpaceDN w:val="0"/>
        <w:adjustRightInd w:val="0"/>
        <w:spacing w:after="0" w:line="240" w:lineRule="auto"/>
        <w:rPr>
          <w:rFonts w:cs="AGaramondPro-Italic"/>
          <w:iCs/>
        </w:rPr>
      </w:pPr>
    </w:p>
    <w:p w14:paraId="4291E1BF" w14:textId="77777777" w:rsidR="009E5B43" w:rsidRPr="004942A6" w:rsidRDefault="009E5B43" w:rsidP="009E5B43">
      <w:pPr>
        <w:autoSpaceDE w:val="0"/>
        <w:autoSpaceDN w:val="0"/>
        <w:adjustRightInd w:val="0"/>
        <w:spacing w:after="0" w:line="240" w:lineRule="auto"/>
        <w:rPr>
          <w:rFonts w:cs="TimesNewRomanPS-BoldMT"/>
          <w:bCs/>
        </w:rPr>
      </w:pPr>
      <w:r w:rsidRPr="004942A6">
        <w:rPr>
          <w:rFonts w:cs="TimesNewRomanPS-BoldMT"/>
          <w:bCs/>
        </w:rPr>
        <w:t>Institute for Sustainable Futures (ISF).  2015.  Access by the Poor: Private Water Enterprises in Rural Viet Nam. Draft Research Report, December 2015.  (Study conducted with financing from DFAT and undertaken in collaboration with the Centre for Resources and Environmental Management, East Meets West Foundation and the Institute for Water Resources Economics and Management.)</w:t>
      </w:r>
    </w:p>
    <w:p w14:paraId="718E2344" w14:textId="77777777" w:rsidR="009E5B43" w:rsidRDefault="009E5B43" w:rsidP="009E5B43">
      <w:pPr>
        <w:autoSpaceDE w:val="0"/>
        <w:autoSpaceDN w:val="0"/>
        <w:adjustRightInd w:val="0"/>
        <w:spacing w:after="0" w:line="240" w:lineRule="auto"/>
        <w:rPr>
          <w:color w:val="000000"/>
        </w:rPr>
      </w:pPr>
    </w:p>
    <w:p w14:paraId="74EBE175" w14:textId="77777777" w:rsidR="00BF459C" w:rsidRPr="007E1965" w:rsidRDefault="00BF459C" w:rsidP="00BF459C">
      <w:pPr>
        <w:autoSpaceDE w:val="0"/>
        <w:autoSpaceDN w:val="0"/>
        <w:adjustRightInd w:val="0"/>
        <w:spacing w:after="0" w:line="240" w:lineRule="auto"/>
        <w:rPr>
          <w:rFonts w:cs="Times New Roman"/>
        </w:rPr>
      </w:pPr>
      <w:r w:rsidRPr="007E1965">
        <w:rPr>
          <w:rFonts w:cs="Times New Roman"/>
        </w:rPr>
        <w:t>Jensen</w:t>
      </w:r>
      <w:r>
        <w:rPr>
          <w:rFonts w:cs="Times New Roman"/>
        </w:rPr>
        <w:t xml:space="preserve">, </w:t>
      </w:r>
      <w:proofErr w:type="spellStart"/>
      <w:r>
        <w:rPr>
          <w:rFonts w:cs="Times New Roman"/>
        </w:rPr>
        <w:t>Lene</w:t>
      </w:r>
      <w:proofErr w:type="spellEnd"/>
      <w:r>
        <w:rPr>
          <w:rFonts w:cs="Times New Roman"/>
        </w:rPr>
        <w:t xml:space="preserve">.  2013. </w:t>
      </w:r>
      <w:r>
        <w:rPr>
          <w:rFonts w:cs="Cambria,Bold"/>
          <w:bCs/>
        </w:rPr>
        <w:t xml:space="preserve"> </w:t>
      </w:r>
      <w:r w:rsidRPr="007E1965">
        <w:rPr>
          <w:rFonts w:cs="Cambria,Bold"/>
          <w:bCs/>
          <w:i/>
        </w:rPr>
        <w:t>Qualitative Assessment of Programmatic Approaches to Sanitation in Vietnam</w:t>
      </w:r>
      <w:r>
        <w:rPr>
          <w:rFonts w:cs="Cambria,Bold"/>
          <w:bCs/>
        </w:rPr>
        <w:t xml:space="preserve">.  </w:t>
      </w:r>
      <w:r w:rsidRPr="007E1965">
        <w:rPr>
          <w:rFonts w:cs="Times New Roman"/>
        </w:rPr>
        <w:t>Final Report</w:t>
      </w:r>
      <w:r>
        <w:rPr>
          <w:rFonts w:cs="Times New Roman"/>
        </w:rPr>
        <w:t xml:space="preserve"> prepared for VIHEMA and WSP.  Ha </w:t>
      </w:r>
      <w:proofErr w:type="spellStart"/>
      <w:r>
        <w:rPr>
          <w:rFonts w:cs="Times New Roman"/>
        </w:rPr>
        <w:t>Noi</w:t>
      </w:r>
      <w:proofErr w:type="spellEnd"/>
      <w:r>
        <w:rPr>
          <w:rFonts w:cs="Times New Roman"/>
        </w:rPr>
        <w:t>, June.</w:t>
      </w:r>
    </w:p>
    <w:p w14:paraId="18354C27" w14:textId="77777777" w:rsidR="00BF459C" w:rsidRPr="004942A6" w:rsidRDefault="00BF459C" w:rsidP="009E5B43">
      <w:pPr>
        <w:autoSpaceDE w:val="0"/>
        <w:autoSpaceDN w:val="0"/>
        <w:adjustRightInd w:val="0"/>
        <w:spacing w:after="0" w:line="240" w:lineRule="auto"/>
        <w:rPr>
          <w:color w:val="000000"/>
        </w:rPr>
      </w:pPr>
    </w:p>
    <w:p w14:paraId="4FB73761" w14:textId="77777777" w:rsidR="009E5B43" w:rsidRPr="004942A6" w:rsidRDefault="009E5B43" w:rsidP="009E5B43">
      <w:pPr>
        <w:autoSpaceDE w:val="0"/>
        <w:autoSpaceDN w:val="0"/>
        <w:adjustRightInd w:val="0"/>
        <w:spacing w:after="0" w:line="240" w:lineRule="auto"/>
      </w:pPr>
      <w:r w:rsidRPr="004942A6">
        <w:rPr>
          <w:color w:val="000000"/>
        </w:rPr>
        <w:t xml:space="preserve">Nguyen Ba </w:t>
      </w:r>
      <w:proofErr w:type="spellStart"/>
      <w:r w:rsidRPr="004942A6">
        <w:rPr>
          <w:color w:val="000000"/>
        </w:rPr>
        <w:t>Tinh</w:t>
      </w:r>
      <w:proofErr w:type="spellEnd"/>
      <w:r w:rsidRPr="004942A6">
        <w:rPr>
          <w:color w:val="000000"/>
        </w:rPr>
        <w:t xml:space="preserve">.  2014.  </w:t>
      </w:r>
      <w:proofErr w:type="spellStart"/>
      <w:r w:rsidRPr="004942A6">
        <w:t>Báo</w:t>
      </w:r>
      <w:proofErr w:type="spellEnd"/>
      <w:r w:rsidRPr="004942A6">
        <w:t xml:space="preserve"> </w:t>
      </w:r>
      <w:proofErr w:type="spellStart"/>
      <w:r w:rsidRPr="004942A6">
        <w:t>Cáo</w:t>
      </w:r>
      <w:proofErr w:type="spellEnd"/>
      <w:r w:rsidRPr="004942A6">
        <w:t xml:space="preserve">: </w:t>
      </w:r>
      <w:proofErr w:type="spellStart"/>
      <w:r w:rsidRPr="004942A6">
        <w:t>Kết</w:t>
      </w:r>
      <w:proofErr w:type="spellEnd"/>
      <w:r w:rsidRPr="004942A6">
        <w:t xml:space="preserve"> </w:t>
      </w:r>
      <w:proofErr w:type="spellStart"/>
      <w:r w:rsidRPr="004942A6">
        <w:t>Quả</w:t>
      </w:r>
      <w:proofErr w:type="spellEnd"/>
      <w:r w:rsidRPr="004942A6">
        <w:t xml:space="preserve"> </w:t>
      </w:r>
      <w:proofErr w:type="spellStart"/>
      <w:r w:rsidRPr="004942A6">
        <w:t>Hợp</w:t>
      </w:r>
      <w:proofErr w:type="spellEnd"/>
      <w:r w:rsidRPr="004942A6">
        <w:t xml:space="preserve"> </w:t>
      </w:r>
      <w:proofErr w:type="spellStart"/>
      <w:r w:rsidRPr="004942A6">
        <w:t>Phần</w:t>
      </w:r>
      <w:proofErr w:type="spellEnd"/>
      <w:r w:rsidRPr="004942A6">
        <w:t xml:space="preserve"> </w:t>
      </w:r>
      <w:proofErr w:type="spellStart"/>
      <w:r w:rsidRPr="004942A6">
        <w:t>Thẻ</w:t>
      </w:r>
      <w:proofErr w:type="spellEnd"/>
      <w:r w:rsidRPr="004942A6">
        <w:t xml:space="preserve"> </w:t>
      </w:r>
      <w:proofErr w:type="spellStart"/>
      <w:r w:rsidRPr="004942A6">
        <w:t>Chấm</w:t>
      </w:r>
      <w:proofErr w:type="spellEnd"/>
      <w:r w:rsidRPr="004942A6">
        <w:t xml:space="preserve"> </w:t>
      </w:r>
      <w:proofErr w:type="spellStart"/>
      <w:r w:rsidRPr="004942A6">
        <w:t>Điểm</w:t>
      </w:r>
      <w:proofErr w:type="spellEnd"/>
      <w:r w:rsidRPr="004942A6">
        <w:t xml:space="preserve"> </w:t>
      </w:r>
      <w:proofErr w:type="spellStart"/>
      <w:r w:rsidRPr="004942A6">
        <w:t>Của</w:t>
      </w:r>
      <w:proofErr w:type="spellEnd"/>
      <w:r w:rsidRPr="004942A6">
        <w:t xml:space="preserve"> </w:t>
      </w:r>
      <w:proofErr w:type="spellStart"/>
      <w:r w:rsidRPr="004942A6">
        <w:t>Người</w:t>
      </w:r>
      <w:proofErr w:type="spellEnd"/>
      <w:r w:rsidRPr="004942A6">
        <w:t xml:space="preserve"> </w:t>
      </w:r>
      <w:proofErr w:type="spellStart"/>
      <w:r w:rsidRPr="004942A6">
        <w:t>Dân</w:t>
      </w:r>
      <w:proofErr w:type="spellEnd"/>
      <w:r w:rsidRPr="004942A6">
        <w:t xml:space="preserve"> </w:t>
      </w:r>
      <w:proofErr w:type="spellStart"/>
      <w:r w:rsidRPr="004942A6">
        <w:t>Thuộc</w:t>
      </w:r>
      <w:proofErr w:type="spellEnd"/>
      <w:r w:rsidRPr="004942A6">
        <w:t xml:space="preserve"> </w:t>
      </w:r>
      <w:proofErr w:type="spellStart"/>
      <w:r w:rsidRPr="004942A6">
        <w:t>Dự</w:t>
      </w:r>
      <w:proofErr w:type="spellEnd"/>
      <w:r w:rsidRPr="004942A6">
        <w:t xml:space="preserve"> </w:t>
      </w:r>
      <w:proofErr w:type="spellStart"/>
      <w:r w:rsidRPr="004942A6">
        <w:t>Án</w:t>
      </w:r>
      <w:proofErr w:type="spellEnd"/>
      <w:r w:rsidRPr="004942A6">
        <w:t xml:space="preserve"> </w:t>
      </w:r>
      <w:proofErr w:type="spellStart"/>
      <w:r w:rsidRPr="004942A6">
        <w:t>Nước</w:t>
      </w:r>
      <w:proofErr w:type="spellEnd"/>
      <w:r w:rsidRPr="004942A6">
        <w:t xml:space="preserve"> </w:t>
      </w:r>
      <w:proofErr w:type="spellStart"/>
      <w:r w:rsidRPr="004942A6">
        <w:t>Sạch</w:t>
      </w:r>
      <w:proofErr w:type="spellEnd"/>
      <w:r w:rsidRPr="004942A6">
        <w:t xml:space="preserve"> </w:t>
      </w:r>
      <w:proofErr w:type="spellStart"/>
      <w:r w:rsidRPr="004942A6">
        <w:t>Và</w:t>
      </w:r>
      <w:proofErr w:type="spellEnd"/>
      <w:r w:rsidRPr="004942A6">
        <w:t xml:space="preserve"> </w:t>
      </w:r>
      <w:proofErr w:type="spellStart"/>
      <w:r w:rsidRPr="004942A6">
        <w:t>Vệ</w:t>
      </w:r>
      <w:proofErr w:type="spellEnd"/>
      <w:r w:rsidRPr="004942A6">
        <w:t xml:space="preserve"> Vinh </w:t>
      </w:r>
      <w:proofErr w:type="spellStart"/>
      <w:r w:rsidRPr="004942A6">
        <w:t>Môi</w:t>
      </w:r>
      <w:proofErr w:type="spellEnd"/>
      <w:r w:rsidRPr="004942A6">
        <w:t xml:space="preserve"> </w:t>
      </w:r>
      <w:proofErr w:type="spellStart"/>
      <w:r w:rsidRPr="004942A6">
        <w:t>Trường</w:t>
      </w:r>
      <w:proofErr w:type="spellEnd"/>
      <w:r w:rsidRPr="004942A6">
        <w:t xml:space="preserve"> </w:t>
      </w:r>
      <w:proofErr w:type="spellStart"/>
      <w:r w:rsidRPr="004942A6">
        <w:t>Dựa</w:t>
      </w:r>
      <w:proofErr w:type="spellEnd"/>
      <w:r w:rsidRPr="004942A6">
        <w:t xml:space="preserve"> </w:t>
      </w:r>
      <w:proofErr w:type="spellStart"/>
      <w:r w:rsidRPr="004942A6">
        <w:t>Trên</w:t>
      </w:r>
      <w:proofErr w:type="spellEnd"/>
      <w:r w:rsidRPr="004942A6">
        <w:t xml:space="preserve"> </w:t>
      </w:r>
      <w:proofErr w:type="spellStart"/>
      <w:r w:rsidRPr="004942A6">
        <w:t>Kết</w:t>
      </w:r>
      <w:proofErr w:type="spellEnd"/>
      <w:r w:rsidRPr="004942A6">
        <w:t xml:space="preserve"> </w:t>
      </w:r>
      <w:proofErr w:type="spellStart"/>
      <w:r w:rsidRPr="004942A6">
        <w:t>Quả</w:t>
      </w:r>
      <w:proofErr w:type="spellEnd"/>
      <w:r w:rsidRPr="004942A6">
        <w:t xml:space="preserve"> </w:t>
      </w:r>
      <w:proofErr w:type="spellStart"/>
      <w:r w:rsidRPr="004942A6">
        <w:t>Đầu</w:t>
      </w:r>
      <w:proofErr w:type="spellEnd"/>
      <w:r w:rsidRPr="004942A6">
        <w:t xml:space="preserve"> Ra (WASHOBA) </w:t>
      </w:r>
      <w:proofErr w:type="spellStart"/>
      <w:r w:rsidRPr="004942A6">
        <w:t>Tại</w:t>
      </w:r>
      <w:proofErr w:type="spellEnd"/>
      <w:r w:rsidRPr="004942A6">
        <w:t xml:space="preserve"> </w:t>
      </w:r>
      <w:proofErr w:type="spellStart"/>
      <w:r w:rsidRPr="004942A6">
        <w:t>Thái</w:t>
      </w:r>
      <w:proofErr w:type="spellEnd"/>
      <w:r w:rsidRPr="004942A6">
        <w:t xml:space="preserve"> </w:t>
      </w:r>
      <w:proofErr w:type="spellStart"/>
      <w:r w:rsidRPr="004942A6">
        <w:t>Nguyên</w:t>
      </w:r>
      <w:proofErr w:type="spellEnd"/>
      <w:r w:rsidRPr="004942A6">
        <w:t xml:space="preserve">, </w:t>
      </w:r>
      <w:proofErr w:type="spellStart"/>
      <w:r w:rsidRPr="004942A6">
        <w:t>Bắc</w:t>
      </w:r>
      <w:proofErr w:type="spellEnd"/>
      <w:r w:rsidRPr="004942A6">
        <w:t xml:space="preserve"> Giang, </w:t>
      </w:r>
      <w:proofErr w:type="spellStart"/>
      <w:r w:rsidRPr="004942A6">
        <w:t>Bình</w:t>
      </w:r>
      <w:proofErr w:type="spellEnd"/>
      <w:r w:rsidRPr="004942A6">
        <w:t xml:space="preserve"> </w:t>
      </w:r>
      <w:proofErr w:type="spellStart"/>
      <w:r w:rsidRPr="004942A6">
        <w:t>Định</w:t>
      </w:r>
      <w:proofErr w:type="spellEnd"/>
      <w:r w:rsidRPr="004942A6">
        <w:t xml:space="preserve"> </w:t>
      </w:r>
      <w:proofErr w:type="spellStart"/>
      <w:r w:rsidRPr="004942A6">
        <w:t>Và</w:t>
      </w:r>
      <w:proofErr w:type="spellEnd"/>
      <w:r w:rsidRPr="004942A6">
        <w:t xml:space="preserve"> </w:t>
      </w:r>
      <w:proofErr w:type="spellStart"/>
      <w:r w:rsidRPr="004942A6">
        <w:t>Bến</w:t>
      </w:r>
      <w:proofErr w:type="spellEnd"/>
      <w:r w:rsidRPr="004942A6">
        <w:t xml:space="preserve"> </w:t>
      </w:r>
      <w:proofErr w:type="spellStart"/>
      <w:r w:rsidRPr="004942A6">
        <w:t>Tre</w:t>
      </w:r>
      <w:proofErr w:type="spellEnd"/>
      <w:r w:rsidRPr="004942A6">
        <w:t xml:space="preserve">.  </w:t>
      </w:r>
      <w:proofErr w:type="gramStart"/>
      <w:r w:rsidRPr="004942A6">
        <w:t>Study undertaken by the Vietnam Youth Federation in collaboration with East Meets West.</w:t>
      </w:r>
      <w:proofErr w:type="gramEnd"/>
    </w:p>
    <w:p w14:paraId="42D45B74" w14:textId="77777777" w:rsidR="009E5B43" w:rsidRPr="004942A6" w:rsidRDefault="009E5B43" w:rsidP="009E5B43">
      <w:pPr>
        <w:autoSpaceDE w:val="0"/>
        <w:autoSpaceDN w:val="0"/>
        <w:adjustRightInd w:val="0"/>
        <w:spacing w:after="0" w:line="240" w:lineRule="auto"/>
        <w:rPr>
          <w:rFonts w:cs="AGaramondPro-Italic"/>
          <w:iCs/>
        </w:rPr>
      </w:pPr>
    </w:p>
    <w:p w14:paraId="67C55B76" w14:textId="77777777" w:rsidR="009E5B43" w:rsidRPr="004942A6" w:rsidRDefault="009E5B43" w:rsidP="009E5B43">
      <w:pPr>
        <w:autoSpaceDE w:val="0"/>
        <w:autoSpaceDN w:val="0"/>
        <w:adjustRightInd w:val="0"/>
        <w:spacing w:after="0" w:line="240" w:lineRule="auto"/>
        <w:rPr>
          <w:rFonts w:cs="AGaramondPro-Regular"/>
        </w:rPr>
      </w:pPr>
      <w:r w:rsidRPr="004942A6">
        <w:rPr>
          <w:rFonts w:cs="AGaramondPro-Italic"/>
          <w:iCs/>
        </w:rPr>
        <w:t xml:space="preserve">Spears, Dean.  2013.  </w:t>
      </w:r>
      <w:r w:rsidRPr="004942A6">
        <w:rPr>
          <w:rFonts w:cs="AGaramondPro-Regular"/>
        </w:rPr>
        <w:t xml:space="preserve">How Much International Variation in Child Height Can Sanitation Explain?  </w:t>
      </w:r>
      <w:proofErr w:type="gramStart"/>
      <w:r w:rsidRPr="004942A6">
        <w:rPr>
          <w:rFonts w:cs="AGaramondPro-Regular"/>
        </w:rPr>
        <w:t>Policy Research Working Paper 6351.</w:t>
      </w:r>
      <w:proofErr w:type="gramEnd"/>
      <w:r w:rsidRPr="004942A6">
        <w:rPr>
          <w:rFonts w:cs="AGaramondPro-Regular"/>
        </w:rPr>
        <w:t xml:space="preserve">  </w:t>
      </w:r>
      <w:proofErr w:type="gramStart"/>
      <w:r w:rsidRPr="004942A6">
        <w:rPr>
          <w:rFonts w:cs="AGaramondPro-Regular"/>
        </w:rPr>
        <w:t>The World Bank, Washington, D.C.</w:t>
      </w:r>
      <w:proofErr w:type="gramEnd"/>
    </w:p>
    <w:p w14:paraId="1952B468" w14:textId="77777777" w:rsidR="009E5B43" w:rsidRPr="004942A6" w:rsidRDefault="009E5B43" w:rsidP="009E5B43">
      <w:pPr>
        <w:autoSpaceDE w:val="0"/>
        <w:autoSpaceDN w:val="0"/>
        <w:adjustRightInd w:val="0"/>
        <w:spacing w:after="0" w:line="240" w:lineRule="auto"/>
        <w:rPr>
          <w:rFonts w:cs="AGaramondPro-Regular"/>
        </w:rPr>
      </w:pPr>
    </w:p>
    <w:p w14:paraId="14DFBAE6" w14:textId="77777777" w:rsidR="009E5B43" w:rsidRPr="004942A6" w:rsidRDefault="009E5B43" w:rsidP="009E5B43">
      <w:pPr>
        <w:spacing w:after="0" w:line="240" w:lineRule="auto"/>
        <w:rPr>
          <w:rFonts w:cs="AGaramondPro-Italic"/>
          <w:iCs/>
        </w:rPr>
      </w:pPr>
      <w:proofErr w:type="gramStart"/>
      <w:r w:rsidRPr="004942A6">
        <w:rPr>
          <w:rFonts w:cs="AGaramondPro-Italic"/>
          <w:iCs/>
        </w:rPr>
        <w:t xml:space="preserve">Spears, Dean and </w:t>
      </w:r>
      <w:proofErr w:type="spellStart"/>
      <w:r w:rsidRPr="004942A6">
        <w:rPr>
          <w:rFonts w:cs="AGaramondPro-Italic"/>
          <w:iCs/>
        </w:rPr>
        <w:t>Sneha</w:t>
      </w:r>
      <w:proofErr w:type="spellEnd"/>
      <w:r w:rsidRPr="004942A6">
        <w:rPr>
          <w:rFonts w:cs="AGaramondPro-Italic"/>
          <w:iCs/>
        </w:rPr>
        <w:t xml:space="preserve"> </w:t>
      </w:r>
      <w:proofErr w:type="spellStart"/>
      <w:r w:rsidRPr="004942A6">
        <w:rPr>
          <w:rFonts w:cs="AGaramondPro-Italic"/>
          <w:iCs/>
        </w:rPr>
        <w:t>Lamba</w:t>
      </w:r>
      <w:proofErr w:type="spellEnd"/>
      <w:r w:rsidRPr="004942A6">
        <w:rPr>
          <w:rFonts w:cs="AGaramondPro-Italic"/>
          <w:iCs/>
        </w:rPr>
        <w:t>.</w:t>
      </w:r>
      <w:proofErr w:type="gramEnd"/>
      <w:r w:rsidRPr="004942A6">
        <w:rPr>
          <w:rFonts w:cs="AGaramondPro-Italic"/>
          <w:iCs/>
        </w:rPr>
        <w:t xml:space="preserve">  2011.  Effects of Early-Life Exposure to Rural Sanitation on Childhood Cognitive Skills: Evidence from India’s Total Sanitation Campaign</w:t>
      </w:r>
    </w:p>
    <w:p w14:paraId="6611B71C" w14:textId="77777777" w:rsidR="009E5B43" w:rsidRDefault="009E5B43" w:rsidP="009E5B43">
      <w:pPr>
        <w:spacing w:after="0" w:line="240" w:lineRule="auto"/>
      </w:pPr>
    </w:p>
    <w:p w14:paraId="50AA97CB" w14:textId="77777777" w:rsidR="009E5B43" w:rsidRPr="004942A6" w:rsidRDefault="009E5B43" w:rsidP="009E5B43">
      <w:pPr>
        <w:spacing w:after="0" w:line="240" w:lineRule="auto"/>
      </w:pPr>
      <w:proofErr w:type="spellStart"/>
      <w:proofErr w:type="gramStart"/>
      <w:r w:rsidRPr="004942A6">
        <w:t>Thang</w:t>
      </w:r>
      <w:proofErr w:type="spellEnd"/>
      <w:r w:rsidRPr="004942A6">
        <w:t xml:space="preserve"> P, Tuan H and Hutton G.</w:t>
      </w:r>
      <w:proofErr w:type="gramEnd"/>
      <w:r w:rsidRPr="004942A6">
        <w:t xml:space="preserve">  2008.  Economic impacts of sanitation in Vietnam, Water and Sanitation Program. </w:t>
      </w:r>
      <w:proofErr w:type="gramStart"/>
      <w:r w:rsidRPr="004942A6">
        <w:t>The World Bank, Washington D.C.</w:t>
      </w:r>
      <w:proofErr w:type="gramEnd"/>
    </w:p>
    <w:p w14:paraId="3B8E32CB" w14:textId="77777777" w:rsidR="009E5B43" w:rsidRPr="004942A6" w:rsidRDefault="009E5B43" w:rsidP="009E5B43">
      <w:pPr>
        <w:spacing w:after="0" w:line="240" w:lineRule="auto"/>
      </w:pPr>
    </w:p>
    <w:p w14:paraId="593F6CBD" w14:textId="77777777" w:rsidR="009E5B43" w:rsidRPr="004942A6" w:rsidRDefault="009E5B43" w:rsidP="009E5B43">
      <w:pPr>
        <w:spacing w:after="0" w:line="240" w:lineRule="auto"/>
      </w:pPr>
      <w:proofErr w:type="gramStart"/>
      <w:r w:rsidRPr="004942A6">
        <w:t>The Inter-agency Group for Child Mortality Estimation (UN IGME).</w:t>
      </w:r>
      <w:proofErr w:type="gramEnd"/>
      <w:r w:rsidRPr="004942A6">
        <w:t xml:space="preserve">  2015.   Levels &amp; Trends in Child Mortality: Report 2015, the United Nations Children’s Fund, the World Health Organization, the World Bank and the United Nations Population Division.</w:t>
      </w:r>
    </w:p>
    <w:p w14:paraId="713B6413" w14:textId="77777777" w:rsidR="009E5B43" w:rsidRPr="004942A6" w:rsidRDefault="009E5B43" w:rsidP="009E5B43">
      <w:pPr>
        <w:spacing w:after="0" w:line="240" w:lineRule="auto"/>
      </w:pPr>
    </w:p>
    <w:p w14:paraId="0E7B2FCE" w14:textId="77777777" w:rsidR="009E5B43" w:rsidRPr="004942A6" w:rsidRDefault="009E5B43" w:rsidP="009E5B43">
      <w:pPr>
        <w:spacing w:after="0" w:line="240" w:lineRule="auto"/>
      </w:pPr>
      <w:r w:rsidRPr="004942A6">
        <w:t xml:space="preserve">Water and Sanitation Program (WSP).  </w:t>
      </w:r>
      <w:proofErr w:type="gramStart"/>
      <w:r w:rsidRPr="004942A6">
        <w:t>2014 (a).</w:t>
      </w:r>
      <w:proofErr w:type="gramEnd"/>
      <w:r w:rsidRPr="004942A6">
        <w:t xml:space="preserve">  </w:t>
      </w:r>
      <w:proofErr w:type="gramStart"/>
      <w:r w:rsidRPr="004942A6">
        <w:t>Investing in the Next Generation: Children grow taller, and smarter, in rural, mountainous villages of Vietnam where community members use improved sanitation.</w:t>
      </w:r>
      <w:proofErr w:type="gramEnd"/>
      <w:r w:rsidRPr="004942A6">
        <w:t xml:space="preserve">  </w:t>
      </w:r>
      <w:proofErr w:type="gramStart"/>
      <w:r w:rsidRPr="004942A6">
        <w:t>Research Brief.</w:t>
      </w:r>
      <w:proofErr w:type="gramEnd"/>
      <w:r w:rsidRPr="004942A6">
        <w:t xml:space="preserve">  </w:t>
      </w:r>
      <w:proofErr w:type="gramStart"/>
      <w:r w:rsidRPr="004942A6">
        <w:t>The World Bank, Washington D.C.</w:t>
      </w:r>
      <w:proofErr w:type="gramEnd"/>
    </w:p>
    <w:p w14:paraId="26E5B1E7" w14:textId="77777777" w:rsidR="009E5B43" w:rsidRPr="004942A6" w:rsidRDefault="009E5B43" w:rsidP="009E5B43">
      <w:pPr>
        <w:spacing w:after="0" w:line="240" w:lineRule="auto"/>
      </w:pPr>
    </w:p>
    <w:p w14:paraId="54E6AA02" w14:textId="77777777" w:rsidR="009E5B43" w:rsidRPr="004942A6" w:rsidRDefault="009E5B43" w:rsidP="009E5B43">
      <w:pPr>
        <w:spacing w:after="0" w:line="240" w:lineRule="auto"/>
      </w:pPr>
      <w:r w:rsidRPr="004942A6">
        <w:t xml:space="preserve">Water and Sanitation Program (WSP).  </w:t>
      </w:r>
      <w:proofErr w:type="gramStart"/>
      <w:r w:rsidRPr="004942A6">
        <w:t>2014 (b).</w:t>
      </w:r>
      <w:proofErr w:type="gramEnd"/>
      <w:r w:rsidRPr="004942A6">
        <w:t xml:space="preserve">  Vietnam Water Supply and Sanitation: Service Delivery Assessment.  </w:t>
      </w:r>
      <w:proofErr w:type="gramStart"/>
      <w:r w:rsidRPr="004942A6">
        <w:t>The World Bank, Washington D.C.</w:t>
      </w:r>
      <w:proofErr w:type="gramEnd"/>
    </w:p>
    <w:p w14:paraId="3014E652" w14:textId="77777777" w:rsidR="009E5B43" w:rsidRPr="004942A6" w:rsidRDefault="009E5B43" w:rsidP="009E5B43">
      <w:pPr>
        <w:spacing w:after="0" w:line="240" w:lineRule="auto"/>
      </w:pPr>
    </w:p>
    <w:p w14:paraId="2CD4983B" w14:textId="77777777" w:rsidR="009E5B43" w:rsidRPr="004942A6" w:rsidRDefault="009E5B43" w:rsidP="009E5B43">
      <w:pPr>
        <w:spacing w:after="0" w:line="240" w:lineRule="auto"/>
      </w:pPr>
      <w:r w:rsidRPr="004942A6">
        <w:t xml:space="preserve">Wolf, </w:t>
      </w:r>
      <w:proofErr w:type="spellStart"/>
      <w:r w:rsidRPr="004942A6">
        <w:t>Jennyfer</w:t>
      </w:r>
      <w:proofErr w:type="spellEnd"/>
      <w:r w:rsidRPr="004942A6">
        <w:t xml:space="preserve">, Annette </w:t>
      </w:r>
      <w:proofErr w:type="spellStart"/>
      <w:r w:rsidRPr="004942A6">
        <w:t>Prüss-Ustün</w:t>
      </w:r>
      <w:proofErr w:type="spellEnd"/>
      <w:r w:rsidRPr="004942A6">
        <w:t xml:space="preserve">, Oliver Cumming, Jamie Bartram, Sophie Bonjour, Sandy </w:t>
      </w:r>
      <w:proofErr w:type="spellStart"/>
      <w:r w:rsidRPr="004942A6">
        <w:t>Cairncross</w:t>
      </w:r>
      <w:proofErr w:type="spellEnd"/>
      <w:r w:rsidRPr="004942A6">
        <w:t xml:space="preserve">, Thomas </w:t>
      </w:r>
      <w:proofErr w:type="spellStart"/>
      <w:r w:rsidRPr="004942A6">
        <w:t>Clasen</w:t>
      </w:r>
      <w:proofErr w:type="spellEnd"/>
      <w:r w:rsidRPr="004942A6">
        <w:t xml:space="preserve">, John M. </w:t>
      </w:r>
      <w:proofErr w:type="spellStart"/>
      <w:r w:rsidRPr="004942A6">
        <w:t>Colford</w:t>
      </w:r>
      <w:proofErr w:type="spellEnd"/>
      <w:r w:rsidRPr="004942A6">
        <w:t xml:space="preserve"> </w:t>
      </w:r>
      <w:proofErr w:type="spellStart"/>
      <w:r w:rsidRPr="004942A6">
        <w:t>Jr</w:t>
      </w:r>
      <w:proofErr w:type="spellEnd"/>
      <w:r w:rsidRPr="004942A6">
        <w:t xml:space="preserve">, Valerie Curtis, Jennifer De France, Lorna </w:t>
      </w:r>
      <w:proofErr w:type="spellStart"/>
      <w:r w:rsidRPr="004942A6">
        <w:t>Fewtrell</w:t>
      </w:r>
      <w:proofErr w:type="spellEnd"/>
      <w:r w:rsidRPr="004942A6">
        <w:t xml:space="preserve">, Matthew C. Freeman, Bruce Gordon, Paul R. Hunter, </w:t>
      </w:r>
      <w:proofErr w:type="spellStart"/>
      <w:r w:rsidRPr="004942A6">
        <w:t>Aurelie</w:t>
      </w:r>
      <w:proofErr w:type="spellEnd"/>
      <w:r w:rsidRPr="004942A6">
        <w:t xml:space="preserve"> </w:t>
      </w:r>
      <w:proofErr w:type="spellStart"/>
      <w:r w:rsidRPr="004942A6">
        <w:t>Jeandron</w:t>
      </w:r>
      <w:proofErr w:type="spellEnd"/>
      <w:r w:rsidRPr="004942A6">
        <w:t xml:space="preserve">, Richard B. Johnston, Daniel </w:t>
      </w:r>
      <w:proofErr w:type="spellStart"/>
      <w:r w:rsidRPr="004942A6">
        <w:t>Mäusezahl</w:t>
      </w:r>
      <w:proofErr w:type="spellEnd"/>
      <w:r w:rsidRPr="004942A6">
        <w:t xml:space="preserve">, Colin </w:t>
      </w:r>
      <w:proofErr w:type="spellStart"/>
      <w:r w:rsidRPr="004942A6">
        <w:t>Mathers</w:t>
      </w:r>
      <w:proofErr w:type="spellEnd"/>
      <w:r w:rsidRPr="004942A6">
        <w:t xml:space="preserve">, Maria </w:t>
      </w:r>
      <w:proofErr w:type="spellStart"/>
      <w:r w:rsidRPr="004942A6">
        <w:t>Neira</w:t>
      </w:r>
      <w:proofErr w:type="spellEnd"/>
      <w:r w:rsidRPr="004942A6">
        <w:t xml:space="preserve"> and Julian P. T. Higgins.  2014.  “Assessing the impact of drinking water and sanitation on </w:t>
      </w:r>
      <w:proofErr w:type="spellStart"/>
      <w:r w:rsidRPr="004942A6">
        <w:t>diarrhoeal</w:t>
      </w:r>
      <w:proofErr w:type="spellEnd"/>
      <w:r w:rsidRPr="004942A6">
        <w:t xml:space="preserve"> disease in low- and middle-income settings: systematic review and meta-regression.”  </w:t>
      </w:r>
      <w:proofErr w:type="gramStart"/>
      <w:r w:rsidRPr="004942A6">
        <w:t>Tropical Medicine and International Health.</w:t>
      </w:r>
      <w:proofErr w:type="gramEnd"/>
      <w:r w:rsidRPr="004942A6">
        <w:t xml:space="preserve"> </w:t>
      </w:r>
      <w:proofErr w:type="gramStart"/>
      <w:r w:rsidRPr="004942A6">
        <w:t xml:space="preserve">Volume 19 no 8 </w:t>
      </w:r>
      <w:proofErr w:type="spellStart"/>
      <w:r w:rsidRPr="004942A6">
        <w:t>pp</w:t>
      </w:r>
      <w:proofErr w:type="spellEnd"/>
      <w:r w:rsidRPr="004942A6">
        <w:t xml:space="preserve"> 928–942 august 2014.</w:t>
      </w:r>
      <w:proofErr w:type="gramEnd"/>
    </w:p>
    <w:sectPr w:rsidR="009E5B43" w:rsidRPr="004942A6" w:rsidSect="007A63C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0DF12" w14:textId="77777777" w:rsidR="0042108F" w:rsidRDefault="0042108F" w:rsidP="00BE7075">
      <w:pPr>
        <w:spacing w:after="0" w:line="240" w:lineRule="auto"/>
      </w:pPr>
      <w:r>
        <w:separator/>
      </w:r>
    </w:p>
  </w:endnote>
  <w:endnote w:type="continuationSeparator" w:id="0">
    <w:p w14:paraId="3CB14FDE" w14:textId="77777777" w:rsidR="0042108F" w:rsidRDefault="0042108F" w:rsidP="00BE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Bold">
    <w:altName w:val="Times New Roman"/>
    <w:charset w:val="00"/>
    <w:family w:val="auto"/>
    <w:pitch w:val="variable"/>
    <w:sig w:usb0="00000001" w:usb1="5000785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GaramondPro-Italic">
    <w:panose1 w:val="00000000000000000000"/>
    <w:charset w:val="00"/>
    <w:family w:val="roman"/>
    <w:notTrueType/>
    <w:pitch w:val="default"/>
    <w:sig w:usb0="00000003" w:usb1="00000000" w:usb2="00000000" w:usb3="00000000" w:csb0="00000001" w:csb1="00000000"/>
  </w:font>
  <w:font w:name="Swiss721BT-BoldCondensed">
    <w:panose1 w:val="00000000000000000000"/>
    <w:charset w:val="00"/>
    <w:family w:val="swiss"/>
    <w:notTrueType/>
    <w:pitch w:val="default"/>
    <w:sig w:usb0="00000003" w:usb1="00000000" w:usb2="00000000" w:usb3="00000000" w:csb0="00000001" w:csb1="00000000"/>
  </w:font>
  <w:font w:name="SegoeU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957696"/>
      <w:docPartObj>
        <w:docPartGallery w:val="Page Numbers (Bottom of Page)"/>
        <w:docPartUnique/>
      </w:docPartObj>
    </w:sdtPr>
    <w:sdtEndPr>
      <w:rPr>
        <w:noProof/>
      </w:rPr>
    </w:sdtEndPr>
    <w:sdtContent>
      <w:p w14:paraId="50CDEBAB" w14:textId="77777777" w:rsidR="00561304" w:rsidRDefault="00561304">
        <w:pPr>
          <w:pStyle w:val="Footer"/>
          <w:jc w:val="center"/>
        </w:pPr>
        <w:r>
          <w:fldChar w:fldCharType="begin"/>
        </w:r>
        <w:r>
          <w:instrText xml:space="preserve"> PAGE   \* MERGEFORMAT </w:instrText>
        </w:r>
        <w:r>
          <w:fldChar w:fldCharType="separate"/>
        </w:r>
        <w:r w:rsidR="00540594">
          <w:rPr>
            <w:noProof/>
          </w:rPr>
          <w:t>23</w:t>
        </w:r>
        <w:r>
          <w:rPr>
            <w:noProof/>
          </w:rPr>
          <w:fldChar w:fldCharType="end"/>
        </w:r>
      </w:p>
    </w:sdtContent>
  </w:sdt>
  <w:p w14:paraId="06D6D6F1" w14:textId="77777777" w:rsidR="00561304" w:rsidRDefault="005613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46665"/>
      <w:docPartObj>
        <w:docPartGallery w:val="Page Numbers (Bottom of Page)"/>
        <w:docPartUnique/>
      </w:docPartObj>
    </w:sdtPr>
    <w:sdtEndPr>
      <w:rPr>
        <w:noProof/>
      </w:rPr>
    </w:sdtEndPr>
    <w:sdtContent>
      <w:p w14:paraId="5ECF58F9" w14:textId="77777777" w:rsidR="00561304" w:rsidRDefault="00561304">
        <w:pPr>
          <w:pStyle w:val="Footer"/>
          <w:jc w:val="center"/>
        </w:pPr>
        <w:r>
          <w:fldChar w:fldCharType="begin"/>
        </w:r>
        <w:r>
          <w:instrText xml:space="preserve"> PAGE   \* MERGEFORMAT </w:instrText>
        </w:r>
        <w:r>
          <w:fldChar w:fldCharType="separate"/>
        </w:r>
        <w:r w:rsidR="00540594">
          <w:rPr>
            <w:noProof/>
          </w:rPr>
          <w:t>1</w:t>
        </w:r>
        <w:r>
          <w:rPr>
            <w:noProof/>
          </w:rPr>
          <w:fldChar w:fldCharType="end"/>
        </w:r>
      </w:p>
    </w:sdtContent>
  </w:sdt>
  <w:p w14:paraId="53953314" w14:textId="77777777" w:rsidR="00561304" w:rsidRDefault="00561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A88AE" w14:textId="77777777" w:rsidR="0042108F" w:rsidRDefault="0042108F" w:rsidP="00BE7075">
      <w:pPr>
        <w:spacing w:after="0" w:line="240" w:lineRule="auto"/>
      </w:pPr>
      <w:r>
        <w:separator/>
      </w:r>
    </w:p>
  </w:footnote>
  <w:footnote w:type="continuationSeparator" w:id="0">
    <w:p w14:paraId="484FC6AC" w14:textId="77777777" w:rsidR="0042108F" w:rsidRDefault="0042108F" w:rsidP="00BE7075">
      <w:pPr>
        <w:spacing w:after="0" w:line="240" w:lineRule="auto"/>
      </w:pPr>
      <w:r>
        <w:continuationSeparator/>
      </w:r>
    </w:p>
  </w:footnote>
  <w:footnote w:id="1">
    <w:p w14:paraId="265C7031" w14:textId="19371F38" w:rsidR="00561304" w:rsidRDefault="00561304">
      <w:pPr>
        <w:pStyle w:val="FootnoteText"/>
      </w:pPr>
      <w:r>
        <w:rPr>
          <w:rStyle w:val="FootnoteReference"/>
        </w:rPr>
        <w:footnoteRef/>
      </w:r>
      <w:r>
        <w:t xml:space="preserve"> Ha Giang, </w:t>
      </w:r>
      <w:proofErr w:type="spellStart"/>
      <w:r>
        <w:t>Hoa</w:t>
      </w:r>
      <w:proofErr w:type="spellEnd"/>
      <w:r>
        <w:t xml:space="preserve"> Binh, </w:t>
      </w:r>
      <w:proofErr w:type="spellStart"/>
      <w:r>
        <w:t>Ninh</w:t>
      </w:r>
      <w:proofErr w:type="spellEnd"/>
      <w:r>
        <w:t xml:space="preserve"> Binh, Ha </w:t>
      </w:r>
      <w:proofErr w:type="spellStart"/>
      <w:r>
        <w:t>Tinh</w:t>
      </w:r>
      <w:proofErr w:type="spellEnd"/>
      <w:r>
        <w:t xml:space="preserve">, </w:t>
      </w:r>
      <w:proofErr w:type="spellStart"/>
      <w:r>
        <w:t>Dak</w:t>
      </w:r>
      <w:proofErr w:type="spellEnd"/>
      <w:r>
        <w:t xml:space="preserve"> </w:t>
      </w:r>
      <w:proofErr w:type="spellStart"/>
      <w:r>
        <w:t>Lak</w:t>
      </w:r>
      <w:proofErr w:type="spellEnd"/>
      <w:r>
        <w:t xml:space="preserve">, </w:t>
      </w:r>
      <w:proofErr w:type="spellStart"/>
      <w:r>
        <w:t>Kien</w:t>
      </w:r>
      <w:proofErr w:type="spellEnd"/>
      <w:r>
        <w:t xml:space="preserve"> Giang</w:t>
      </w:r>
    </w:p>
  </w:footnote>
  <w:footnote w:id="2">
    <w:p w14:paraId="6480267C" w14:textId="2A0EDAED" w:rsidR="00561304" w:rsidRDefault="00561304">
      <w:pPr>
        <w:pStyle w:val="FootnoteText"/>
      </w:pPr>
      <w:r>
        <w:rPr>
          <w:rStyle w:val="FootnoteReference"/>
        </w:rPr>
        <w:footnoteRef/>
      </w:r>
      <w:r>
        <w:t xml:space="preserve"> Donors’ support to VBSP is on interest subsidy to cover the operational losses between the market rate for funding, and the lending rate to customers.  DFAT introduced this mechanism to </w:t>
      </w:r>
      <w:proofErr w:type="spellStart"/>
      <w:r>
        <w:t>GoV</w:t>
      </w:r>
      <w:proofErr w:type="spellEnd"/>
      <w:r>
        <w:t xml:space="preserve"> in 2006 with a small amount of subsidy with significant leverage results.</w:t>
      </w:r>
    </w:p>
  </w:footnote>
  <w:footnote w:id="3">
    <w:p w14:paraId="5AEC98E2" w14:textId="2ED79A70" w:rsidR="00561304" w:rsidRPr="00163E70" w:rsidRDefault="00561304" w:rsidP="0046470F">
      <w:pPr>
        <w:autoSpaceDE w:val="0"/>
        <w:autoSpaceDN w:val="0"/>
        <w:adjustRightInd w:val="0"/>
        <w:spacing w:after="0" w:line="240" w:lineRule="auto"/>
        <w:rPr>
          <w:sz w:val="20"/>
          <w:szCs w:val="20"/>
        </w:rPr>
      </w:pPr>
      <w:r>
        <w:rPr>
          <w:rStyle w:val="FootnoteReference"/>
        </w:rPr>
        <w:footnoteRef/>
      </w:r>
      <w:r>
        <w:t xml:space="preserve"> </w:t>
      </w:r>
      <w:r w:rsidRPr="004C27FA">
        <w:t xml:space="preserve">  </w:t>
      </w:r>
      <w:r w:rsidRPr="00163E70">
        <w:rPr>
          <w:sz w:val="20"/>
          <w:szCs w:val="20"/>
        </w:rPr>
        <w:t xml:space="preserve">A survey in </w:t>
      </w:r>
      <w:proofErr w:type="spellStart"/>
      <w:r w:rsidRPr="00163E70">
        <w:rPr>
          <w:sz w:val="20"/>
          <w:szCs w:val="20"/>
        </w:rPr>
        <w:t>Tien</w:t>
      </w:r>
      <w:proofErr w:type="spellEnd"/>
      <w:r w:rsidRPr="00163E70">
        <w:rPr>
          <w:sz w:val="20"/>
          <w:szCs w:val="20"/>
        </w:rPr>
        <w:t xml:space="preserve"> Giang by East Meets West found that in 49% of the households the husband did most of the collection of water versus 40% of the households where the wife usually fetched the water.  Boys were also more likely to do this task than girls.  In most provinces, however, the collection of water is mostly a task for the women and girls.  The data indicates that for female-headed poor households, the access to piped water is limited due to insufficient incomes to pay for safe water.</w:t>
      </w:r>
    </w:p>
    <w:p w14:paraId="4D85060A" w14:textId="1E67F340" w:rsidR="00561304" w:rsidRPr="0046470F" w:rsidRDefault="00561304">
      <w:pPr>
        <w:pStyle w:val="FootnoteText"/>
      </w:pPr>
    </w:p>
  </w:footnote>
  <w:footnote w:id="4">
    <w:p w14:paraId="59DC8662" w14:textId="5B88B2D1" w:rsidR="00561304" w:rsidRDefault="00561304">
      <w:pPr>
        <w:pStyle w:val="FootnoteText"/>
      </w:pPr>
      <w:r>
        <w:rPr>
          <w:rStyle w:val="FootnoteReference"/>
        </w:rPr>
        <w:footnoteRef/>
      </w:r>
      <w:r>
        <w:t xml:space="preserve"> </w:t>
      </w:r>
      <w:r w:rsidRPr="004C27FA">
        <w:t xml:space="preserve">For example, an unpublished survey of more than 1,000 households undertaken by the Water Supply and Sanitation Reference Center (WSRC) in </w:t>
      </w:r>
      <w:proofErr w:type="spellStart"/>
      <w:r w:rsidRPr="004C27FA">
        <w:t>Tien</w:t>
      </w:r>
      <w:proofErr w:type="spellEnd"/>
      <w:r w:rsidRPr="004C27FA">
        <w:t xml:space="preserve"> Giang indicated that the husband decided in 39% of the cases, the wife in 30% and in 30% the decision to build the latrine was </w:t>
      </w:r>
      <w:proofErr w:type="gramStart"/>
      <w:r w:rsidRPr="004C27FA">
        <w:t>joint</w:t>
      </w:r>
      <w:proofErr w:type="gramEnd"/>
      <w:r w:rsidRPr="004C27F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CC5"/>
    <w:multiLevelType w:val="multilevel"/>
    <w:tmpl w:val="CCE6432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1702AAA"/>
    <w:multiLevelType w:val="hybridMultilevel"/>
    <w:tmpl w:val="74EE38AC"/>
    <w:lvl w:ilvl="0" w:tplc="0409000F">
      <w:start w:val="1"/>
      <w:numFmt w:val="decimal"/>
      <w:lvlText w:val="%1."/>
      <w:lvlJc w:val="left"/>
      <w:pPr>
        <w:ind w:left="720" w:hanging="360"/>
      </w:pPr>
    </w:lvl>
    <w:lvl w:ilvl="1" w:tplc="8F3ECC30">
      <w:numFmt w:val="bullet"/>
      <w:lvlText w:val=""/>
      <w:lvlJc w:val="left"/>
      <w:pPr>
        <w:ind w:left="1440" w:hanging="360"/>
      </w:pPr>
      <w:rPr>
        <w:rFonts w:ascii="Calibri" w:eastAsia="SymbolMT" w:hAnsi="Calibri" w:cs="SymbolM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04FEC"/>
    <w:multiLevelType w:val="multilevel"/>
    <w:tmpl w:val="63622020"/>
    <w:lvl w:ilvl="0">
      <w:start w:val="1"/>
      <w:numFmt w:val="decimal"/>
      <w:lvlText w:val="%1"/>
      <w:lvlJc w:val="left"/>
      <w:pPr>
        <w:ind w:left="432" w:hanging="432"/>
      </w:pPr>
      <w:rPr>
        <w:rFonts w:hint="default"/>
      </w:rPr>
    </w:lvl>
    <w:lvl w:ilvl="1">
      <w:start w:val="1"/>
      <w:numFmt w:val="none"/>
      <w:lvlText w:val="2.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8896E42"/>
    <w:multiLevelType w:val="hybridMultilevel"/>
    <w:tmpl w:val="2F541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D0512"/>
    <w:multiLevelType w:val="hybridMultilevel"/>
    <w:tmpl w:val="60620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E7563"/>
    <w:multiLevelType w:val="hybridMultilevel"/>
    <w:tmpl w:val="6BD2E0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34BD7"/>
    <w:multiLevelType w:val="multilevel"/>
    <w:tmpl w:val="31D2BDF8"/>
    <w:lvl w:ilvl="0">
      <w:start w:val="1"/>
      <w:numFmt w:val="decimal"/>
      <w:lvlText w:val="%1"/>
      <w:lvlJc w:val="left"/>
      <w:pPr>
        <w:ind w:left="432" w:hanging="432"/>
      </w:pPr>
    </w:lvl>
    <w:lvl w:ilvl="1">
      <w:start w:val="1"/>
      <w:numFmt w:val="decimal"/>
      <w:lvlText w:val="%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5264A5A"/>
    <w:multiLevelType w:val="hybridMultilevel"/>
    <w:tmpl w:val="65E80658"/>
    <w:lvl w:ilvl="0" w:tplc="9E2A33DE">
      <w:start w:val="1"/>
      <w:numFmt w:val="bullet"/>
      <w:pStyle w:val="List-bullet-1"/>
      <w:lvlText w:val=""/>
      <w:lvlJc w:val="left"/>
      <w:pPr>
        <w:tabs>
          <w:tab w:val="num" w:pos="720"/>
        </w:tabs>
        <w:ind w:left="720" w:hanging="363"/>
      </w:pPr>
      <w:rPr>
        <w:rFonts w:ascii="Symbol" w:hAnsi="Symbol" w:hint="default"/>
        <w:color w:val="auto"/>
        <w:sz w:val="20"/>
      </w:rPr>
    </w:lvl>
    <w:lvl w:ilvl="1" w:tplc="04090001">
      <w:start w:val="1"/>
      <w:numFmt w:val="bullet"/>
      <w:lvlText w:val=""/>
      <w:lvlJc w:val="left"/>
      <w:pPr>
        <w:tabs>
          <w:tab w:val="num" w:pos="1724"/>
        </w:tabs>
        <w:ind w:left="1724" w:hanging="360"/>
      </w:pPr>
      <w:rPr>
        <w:rFonts w:ascii="Symbol" w:hAnsi="Symbol" w:hint="default"/>
        <w:color w:val="auto"/>
        <w:sz w:val="20"/>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26D45B3F"/>
    <w:multiLevelType w:val="hybridMultilevel"/>
    <w:tmpl w:val="A644FF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C6326F"/>
    <w:multiLevelType w:val="hybridMultilevel"/>
    <w:tmpl w:val="E3A48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EE2398"/>
    <w:multiLevelType w:val="hybridMultilevel"/>
    <w:tmpl w:val="87A8A8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06274E"/>
    <w:multiLevelType w:val="multilevel"/>
    <w:tmpl w:val="E12A85E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6FD43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2C6EAB"/>
    <w:multiLevelType w:val="multilevel"/>
    <w:tmpl w:val="0728DFD4"/>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3E767565"/>
    <w:multiLevelType w:val="hybridMultilevel"/>
    <w:tmpl w:val="37F89682"/>
    <w:lvl w:ilvl="0" w:tplc="99EC5F30">
      <w:start w:val="1"/>
      <w:numFmt w:val="lowerRoman"/>
      <w:lvlText w:val="(%1)"/>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422375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295B65"/>
    <w:multiLevelType w:val="multilevel"/>
    <w:tmpl w:val="086A07D4"/>
    <w:lvl w:ilvl="0">
      <w:start w:val="1"/>
      <w:numFmt w:val="decimal"/>
      <w:lvlText w:val="%1."/>
      <w:lvlJc w:val="left"/>
      <w:pPr>
        <w:ind w:left="720" w:hanging="360"/>
      </w:pPr>
    </w:lvl>
    <w:lvl w:ilvl="1">
      <w:start w:val="1"/>
      <w:numFmt w:val="decimal"/>
      <w:isLgl/>
      <w:lvlText w:val="%1.%2"/>
      <w:lvlJc w:val="left"/>
      <w:pPr>
        <w:ind w:left="1296"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664"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56" w:hanging="180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17">
    <w:nsid w:val="5A70366D"/>
    <w:multiLevelType w:val="hybridMultilevel"/>
    <w:tmpl w:val="3FBEAB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323529"/>
    <w:multiLevelType w:val="hybridMultilevel"/>
    <w:tmpl w:val="DDD61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F31099"/>
    <w:multiLevelType w:val="multilevel"/>
    <w:tmpl w:val="ECF86E6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61751BC5"/>
    <w:multiLevelType w:val="hybridMultilevel"/>
    <w:tmpl w:val="B1E89AAE"/>
    <w:lvl w:ilvl="0" w:tplc="9FFE7F32">
      <w:start w:val="1"/>
      <w:numFmt w:val="lowerRoman"/>
      <w:lvlText w:val="(%1)"/>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nsid w:val="62B163EC"/>
    <w:multiLevelType w:val="hybridMultilevel"/>
    <w:tmpl w:val="4C9A30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EB5AD9"/>
    <w:multiLevelType w:val="hybridMultilevel"/>
    <w:tmpl w:val="02BE87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5D1643"/>
    <w:multiLevelType w:val="multilevel"/>
    <w:tmpl w:val="E2F8C61C"/>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2FF7C0D"/>
    <w:multiLevelType w:val="hybridMultilevel"/>
    <w:tmpl w:val="A78C46CE"/>
    <w:lvl w:ilvl="0" w:tplc="2654B23E">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79448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E571588"/>
    <w:multiLevelType w:val="hybridMultilevel"/>
    <w:tmpl w:val="5DE0F45C"/>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A53D90"/>
    <w:multiLevelType w:val="hybridMultilevel"/>
    <w:tmpl w:val="E56E6F1C"/>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20"/>
  </w:num>
  <w:num w:numId="4">
    <w:abstractNumId w:val="7"/>
  </w:num>
  <w:num w:numId="5">
    <w:abstractNumId w:val="0"/>
  </w:num>
  <w:num w:numId="6">
    <w:abstractNumId w:val="14"/>
  </w:num>
  <w:num w:numId="7">
    <w:abstractNumId w:val="16"/>
  </w:num>
  <w:num w:numId="8">
    <w:abstractNumId w:val="1"/>
  </w:num>
  <w:num w:numId="9">
    <w:abstractNumId w:val="27"/>
  </w:num>
  <w:num w:numId="10">
    <w:abstractNumId w:val="26"/>
  </w:num>
  <w:num w:numId="11">
    <w:abstractNumId w:val="23"/>
  </w:num>
  <w:num w:numId="12">
    <w:abstractNumId w:val="1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3">
    <w:abstractNumId w:val="19"/>
  </w:num>
  <w:num w:numId="24">
    <w:abstractNumId w:val="19"/>
  </w:num>
  <w:num w:numId="25">
    <w:abstractNumId w:val="19"/>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abstractNumId w:val="25"/>
  </w:num>
  <w:num w:numId="27">
    <w:abstractNumId w:val="19"/>
    <w:lvlOverride w:ilvl="0">
      <w:lvl w:ilvl="0">
        <w:start w:val="1"/>
        <w:numFmt w:val="decimal"/>
        <w:lvlText w:val="%1"/>
        <w:lvlJc w:val="left"/>
        <w:pPr>
          <w:ind w:left="432" w:hanging="432"/>
        </w:pPr>
        <w:rPr>
          <w:rFonts w:hint="default"/>
        </w:rPr>
      </w:lvl>
    </w:lvlOverride>
    <w:lvlOverride w:ilvl="1">
      <w:lvl w:ilvl="1">
        <w:start w:val="1"/>
        <w:numFmt w:val="none"/>
        <w:lvlText w:val="2.1"/>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abstractNumId w:val="19"/>
  </w:num>
  <w:num w:numId="29">
    <w:abstractNumId w:val="19"/>
    <w:lvlOverride w:ilvl="0">
      <w:startOverride w:val="1"/>
      <w:lvl w:ilvl="0">
        <w:start w:val="1"/>
        <w:numFmt w:val="decimal"/>
        <w:lvlText w:val="%1"/>
        <w:lvlJc w:val="left"/>
        <w:pPr>
          <w:ind w:left="432" w:hanging="432"/>
        </w:pPr>
        <w:rPr>
          <w:rFonts w:hint="default"/>
        </w:rPr>
      </w:lvl>
    </w:lvlOverride>
    <w:lvlOverride w:ilvl="1">
      <w:startOverride w:val="1"/>
      <w:lvl w:ilvl="1">
        <w:start w:val="1"/>
        <w:numFmt w:val="none"/>
        <w:lvlText w:val="2.1"/>
        <w:lvlJc w:val="left"/>
        <w:pPr>
          <w:ind w:left="576" w:hanging="576"/>
        </w:pPr>
        <w:rPr>
          <w:rFonts w:hint="default"/>
        </w:rPr>
      </w:lvl>
    </w:lvlOverride>
    <w:lvlOverride w:ilvl="2">
      <w:startOverride w:val="1"/>
      <w:lvl w:ilvl="2">
        <w:start w:val="1"/>
        <w:numFmt w:val="decimal"/>
        <w:lvlText w:val="%1.%2.%3"/>
        <w:lvlJc w:val="left"/>
        <w:pPr>
          <w:ind w:left="720" w:hanging="720"/>
        </w:pPr>
        <w:rPr>
          <w:rFonts w:hint="default"/>
        </w:rPr>
      </w:lvl>
    </w:lvlOverride>
    <w:lvlOverride w:ilvl="3">
      <w:startOverride w:val="1"/>
      <w:lvl w:ilvl="3">
        <w:start w:val="1"/>
        <w:numFmt w:val="decimal"/>
        <w:lvlText w:val="%1.%2.%3.%4"/>
        <w:lvlJc w:val="left"/>
        <w:pPr>
          <w:ind w:left="864" w:hanging="864"/>
        </w:pPr>
        <w:rPr>
          <w:rFonts w:hint="default"/>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30">
    <w:abstractNumId w:val="15"/>
  </w:num>
  <w:num w:numId="31">
    <w:abstractNumId w:val="13"/>
  </w:num>
  <w:num w:numId="32">
    <w:abstractNumId w:val="8"/>
  </w:num>
  <w:num w:numId="33">
    <w:abstractNumId w:val="23"/>
  </w:num>
  <w:num w:numId="34">
    <w:abstractNumId w:val="23"/>
  </w:num>
  <w:num w:numId="35">
    <w:abstractNumId w:val="23"/>
  </w:num>
  <w:num w:numId="36">
    <w:abstractNumId w:val="23"/>
  </w:num>
  <w:num w:numId="37">
    <w:abstractNumId w:val="23"/>
  </w:num>
  <w:num w:numId="38">
    <w:abstractNumId w:val="6"/>
  </w:num>
  <w:num w:numId="39">
    <w:abstractNumId w:val="11"/>
  </w:num>
  <w:num w:numId="40">
    <w:abstractNumId w:val="9"/>
  </w:num>
  <w:num w:numId="41">
    <w:abstractNumId w:val="23"/>
  </w:num>
  <w:num w:numId="42">
    <w:abstractNumId w:val="17"/>
  </w:num>
  <w:num w:numId="43">
    <w:abstractNumId w:val="4"/>
  </w:num>
  <w:num w:numId="44">
    <w:abstractNumId w:val="10"/>
  </w:num>
  <w:num w:numId="45">
    <w:abstractNumId w:val="3"/>
  </w:num>
  <w:num w:numId="46">
    <w:abstractNumId w:val="21"/>
  </w:num>
  <w:num w:numId="47">
    <w:abstractNumId w:val="22"/>
  </w:num>
  <w:num w:numId="48">
    <w:abstractNumId w:val="5"/>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00"/>
    <w:rsid w:val="00004D15"/>
    <w:rsid w:val="00010256"/>
    <w:rsid w:val="00021182"/>
    <w:rsid w:val="000342A2"/>
    <w:rsid w:val="00040B56"/>
    <w:rsid w:val="00043C26"/>
    <w:rsid w:val="0004608F"/>
    <w:rsid w:val="00053256"/>
    <w:rsid w:val="00066A4E"/>
    <w:rsid w:val="00066EFD"/>
    <w:rsid w:val="00072AE4"/>
    <w:rsid w:val="00073ED4"/>
    <w:rsid w:val="000758AE"/>
    <w:rsid w:val="0008286B"/>
    <w:rsid w:val="00083430"/>
    <w:rsid w:val="00085B57"/>
    <w:rsid w:val="000869FD"/>
    <w:rsid w:val="00086BA3"/>
    <w:rsid w:val="00091820"/>
    <w:rsid w:val="00091DC7"/>
    <w:rsid w:val="0009565B"/>
    <w:rsid w:val="00095F22"/>
    <w:rsid w:val="00097797"/>
    <w:rsid w:val="000A1119"/>
    <w:rsid w:val="000A6964"/>
    <w:rsid w:val="000B0B52"/>
    <w:rsid w:val="000B3B98"/>
    <w:rsid w:val="000B4043"/>
    <w:rsid w:val="000B5753"/>
    <w:rsid w:val="000C05E8"/>
    <w:rsid w:val="000C44E0"/>
    <w:rsid w:val="000C563E"/>
    <w:rsid w:val="000E049E"/>
    <w:rsid w:val="000E106E"/>
    <w:rsid w:val="000E342C"/>
    <w:rsid w:val="000E3CF9"/>
    <w:rsid w:val="000F1836"/>
    <w:rsid w:val="000F6662"/>
    <w:rsid w:val="000F6C56"/>
    <w:rsid w:val="00101234"/>
    <w:rsid w:val="001071C8"/>
    <w:rsid w:val="00116628"/>
    <w:rsid w:val="001234FC"/>
    <w:rsid w:val="0013023D"/>
    <w:rsid w:val="00133CFF"/>
    <w:rsid w:val="00136233"/>
    <w:rsid w:val="00137E3C"/>
    <w:rsid w:val="00144345"/>
    <w:rsid w:val="00144798"/>
    <w:rsid w:val="0014517A"/>
    <w:rsid w:val="001454FD"/>
    <w:rsid w:val="00163E70"/>
    <w:rsid w:val="00165314"/>
    <w:rsid w:val="00174C92"/>
    <w:rsid w:val="00175D20"/>
    <w:rsid w:val="00177F78"/>
    <w:rsid w:val="00183120"/>
    <w:rsid w:val="0018444D"/>
    <w:rsid w:val="001A27A9"/>
    <w:rsid w:val="001A2B5D"/>
    <w:rsid w:val="001B7F9D"/>
    <w:rsid w:val="001C1752"/>
    <w:rsid w:val="001C76E9"/>
    <w:rsid w:val="001D3B90"/>
    <w:rsid w:val="001D5C15"/>
    <w:rsid w:val="001D660E"/>
    <w:rsid w:val="001D79FD"/>
    <w:rsid w:val="001E0734"/>
    <w:rsid w:val="001F1B28"/>
    <w:rsid w:val="001F2649"/>
    <w:rsid w:val="001F3BB4"/>
    <w:rsid w:val="002226D2"/>
    <w:rsid w:val="00222DB1"/>
    <w:rsid w:val="00224025"/>
    <w:rsid w:val="00224BFD"/>
    <w:rsid w:val="0023145B"/>
    <w:rsid w:val="002569C2"/>
    <w:rsid w:val="0025750B"/>
    <w:rsid w:val="00260643"/>
    <w:rsid w:val="002624E0"/>
    <w:rsid w:val="00264A67"/>
    <w:rsid w:val="00265570"/>
    <w:rsid w:val="002716C8"/>
    <w:rsid w:val="00271705"/>
    <w:rsid w:val="00275865"/>
    <w:rsid w:val="00286E0F"/>
    <w:rsid w:val="00287CD2"/>
    <w:rsid w:val="00291BC9"/>
    <w:rsid w:val="002A2A80"/>
    <w:rsid w:val="002A7C06"/>
    <w:rsid w:val="002A7CC2"/>
    <w:rsid w:val="002B16E3"/>
    <w:rsid w:val="002B18D9"/>
    <w:rsid w:val="002B5DB0"/>
    <w:rsid w:val="002B703B"/>
    <w:rsid w:val="002D4647"/>
    <w:rsid w:val="002D6E46"/>
    <w:rsid w:val="002E5741"/>
    <w:rsid w:val="002F1983"/>
    <w:rsid w:val="002F1FE2"/>
    <w:rsid w:val="002F4022"/>
    <w:rsid w:val="002F7095"/>
    <w:rsid w:val="002F7BA1"/>
    <w:rsid w:val="00300D06"/>
    <w:rsid w:val="00302D00"/>
    <w:rsid w:val="0030316E"/>
    <w:rsid w:val="0030403E"/>
    <w:rsid w:val="0030475F"/>
    <w:rsid w:val="0030727F"/>
    <w:rsid w:val="003149C8"/>
    <w:rsid w:val="003202E5"/>
    <w:rsid w:val="00323708"/>
    <w:rsid w:val="00326484"/>
    <w:rsid w:val="00326F7A"/>
    <w:rsid w:val="00333BF0"/>
    <w:rsid w:val="003348DD"/>
    <w:rsid w:val="00337017"/>
    <w:rsid w:val="00341B7D"/>
    <w:rsid w:val="0034368A"/>
    <w:rsid w:val="003445A2"/>
    <w:rsid w:val="0035601E"/>
    <w:rsid w:val="003564C2"/>
    <w:rsid w:val="00357F9A"/>
    <w:rsid w:val="00362654"/>
    <w:rsid w:val="00364834"/>
    <w:rsid w:val="00365EAF"/>
    <w:rsid w:val="0037043B"/>
    <w:rsid w:val="00370833"/>
    <w:rsid w:val="0037248D"/>
    <w:rsid w:val="003777C4"/>
    <w:rsid w:val="0038024B"/>
    <w:rsid w:val="00390D7C"/>
    <w:rsid w:val="003918FD"/>
    <w:rsid w:val="00395865"/>
    <w:rsid w:val="003A2E05"/>
    <w:rsid w:val="003A68BD"/>
    <w:rsid w:val="003B2D59"/>
    <w:rsid w:val="003C0069"/>
    <w:rsid w:val="003C43CB"/>
    <w:rsid w:val="003D210F"/>
    <w:rsid w:val="003D2235"/>
    <w:rsid w:val="003D7B45"/>
    <w:rsid w:val="003F1A95"/>
    <w:rsid w:val="003F1D4A"/>
    <w:rsid w:val="003F4587"/>
    <w:rsid w:val="003F6A69"/>
    <w:rsid w:val="00400739"/>
    <w:rsid w:val="00400B8C"/>
    <w:rsid w:val="00412540"/>
    <w:rsid w:val="00414536"/>
    <w:rsid w:val="0042108F"/>
    <w:rsid w:val="00421D1E"/>
    <w:rsid w:val="00427F99"/>
    <w:rsid w:val="004322DA"/>
    <w:rsid w:val="00442672"/>
    <w:rsid w:val="00444BE1"/>
    <w:rsid w:val="00446110"/>
    <w:rsid w:val="004504DE"/>
    <w:rsid w:val="00453FD1"/>
    <w:rsid w:val="004542C6"/>
    <w:rsid w:val="00455D4B"/>
    <w:rsid w:val="00456151"/>
    <w:rsid w:val="00461116"/>
    <w:rsid w:val="00462E81"/>
    <w:rsid w:val="00462F73"/>
    <w:rsid w:val="004645ED"/>
    <w:rsid w:val="0046470F"/>
    <w:rsid w:val="004828C8"/>
    <w:rsid w:val="0048492E"/>
    <w:rsid w:val="00486941"/>
    <w:rsid w:val="00486C4A"/>
    <w:rsid w:val="00492454"/>
    <w:rsid w:val="004934BD"/>
    <w:rsid w:val="00493D8F"/>
    <w:rsid w:val="0049775F"/>
    <w:rsid w:val="004A117A"/>
    <w:rsid w:val="004B558D"/>
    <w:rsid w:val="004B565A"/>
    <w:rsid w:val="004B5A01"/>
    <w:rsid w:val="004C27FA"/>
    <w:rsid w:val="004C4BC0"/>
    <w:rsid w:val="004C7AE1"/>
    <w:rsid w:val="004D2583"/>
    <w:rsid w:val="004D28A8"/>
    <w:rsid w:val="004D5779"/>
    <w:rsid w:val="004E0212"/>
    <w:rsid w:val="004E407D"/>
    <w:rsid w:val="004E57D4"/>
    <w:rsid w:val="004E5846"/>
    <w:rsid w:val="004E6013"/>
    <w:rsid w:val="004F0843"/>
    <w:rsid w:val="004F4FBE"/>
    <w:rsid w:val="004F6250"/>
    <w:rsid w:val="0050455A"/>
    <w:rsid w:val="00507D43"/>
    <w:rsid w:val="00512867"/>
    <w:rsid w:val="005147ED"/>
    <w:rsid w:val="00517AB3"/>
    <w:rsid w:val="00521E8D"/>
    <w:rsid w:val="00522382"/>
    <w:rsid w:val="00522E42"/>
    <w:rsid w:val="00532F36"/>
    <w:rsid w:val="005342FE"/>
    <w:rsid w:val="005363C7"/>
    <w:rsid w:val="005373F5"/>
    <w:rsid w:val="00537754"/>
    <w:rsid w:val="00540594"/>
    <w:rsid w:val="005416F4"/>
    <w:rsid w:val="00544C90"/>
    <w:rsid w:val="005476CA"/>
    <w:rsid w:val="00550C44"/>
    <w:rsid w:val="0055314E"/>
    <w:rsid w:val="005544D0"/>
    <w:rsid w:val="005560FA"/>
    <w:rsid w:val="00561304"/>
    <w:rsid w:val="0056223C"/>
    <w:rsid w:val="005702CE"/>
    <w:rsid w:val="00571CB8"/>
    <w:rsid w:val="0057303E"/>
    <w:rsid w:val="00576983"/>
    <w:rsid w:val="0057789C"/>
    <w:rsid w:val="0058108E"/>
    <w:rsid w:val="00581E53"/>
    <w:rsid w:val="00582066"/>
    <w:rsid w:val="0058347F"/>
    <w:rsid w:val="005840A7"/>
    <w:rsid w:val="00584DC8"/>
    <w:rsid w:val="00590AEC"/>
    <w:rsid w:val="00592390"/>
    <w:rsid w:val="005A04E3"/>
    <w:rsid w:val="005A4741"/>
    <w:rsid w:val="005A6010"/>
    <w:rsid w:val="005A6939"/>
    <w:rsid w:val="005B2037"/>
    <w:rsid w:val="005B3D95"/>
    <w:rsid w:val="005B7108"/>
    <w:rsid w:val="005C0512"/>
    <w:rsid w:val="005C47EA"/>
    <w:rsid w:val="005D7F67"/>
    <w:rsid w:val="005E5C7E"/>
    <w:rsid w:val="005F2A02"/>
    <w:rsid w:val="005F38F2"/>
    <w:rsid w:val="005F6B67"/>
    <w:rsid w:val="00604995"/>
    <w:rsid w:val="00604F8A"/>
    <w:rsid w:val="006112D3"/>
    <w:rsid w:val="006239E9"/>
    <w:rsid w:val="00630041"/>
    <w:rsid w:val="00634660"/>
    <w:rsid w:val="0063476E"/>
    <w:rsid w:val="00640787"/>
    <w:rsid w:val="00640C25"/>
    <w:rsid w:val="006430A8"/>
    <w:rsid w:val="006458E2"/>
    <w:rsid w:val="00651588"/>
    <w:rsid w:val="00660D3E"/>
    <w:rsid w:val="006635A4"/>
    <w:rsid w:val="00663725"/>
    <w:rsid w:val="006637F2"/>
    <w:rsid w:val="006741FE"/>
    <w:rsid w:val="00681914"/>
    <w:rsid w:val="006867A1"/>
    <w:rsid w:val="006B2FC1"/>
    <w:rsid w:val="006C1551"/>
    <w:rsid w:val="006C674A"/>
    <w:rsid w:val="006C6D85"/>
    <w:rsid w:val="006D2DDB"/>
    <w:rsid w:val="006D43BF"/>
    <w:rsid w:val="006D745C"/>
    <w:rsid w:val="006E0965"/>
    <w:rsid w:val="006E34FB"/>
    <w:rsid w:val="006E7D64"/>
    <w:rsid w:val="006F0EE9"/>
    <w:rsid w:val="006F6B04"/>
    <w:rsid w:val="00701B69"/>
    <w:rsid w:val="00701C30"/>
    <w:rsid w:val="00706706"/>
    <w:rsid w:val="007067FC"/>
    <w:rsid w:val="0071405F"/>
    <w:rsid w:val="00716384"/>
    <w:rsid w:val="00717F37"/>
    <w:rsid w:val="00720676"/>
    <w:rsid w:val="00721FF5"/>
    <w:rsid w:val="007250E2"/>
    <w:rsid w:val="007275AA"/>
    <w:rsid w:val="007339CA"/>
    <w:rsid w:val="00740A1A"/>
    <w:rsid w:val="0075154F"/>
    <w:rsid w:val="00755CDE"/>
    <w:rsid w:val="007607FE"/>
    <w:rsid w:val="007613B2"/>
    <w:rsid w:val="00763985"/>
    <w:rsid w:val="00774B8E"/>
    <w:rsid w:val="007826E0"/>
    <w:rsid w:val="00785E27"/>
    <w:rsid w:val="00786E00"/>
    <w:rsid w:val="00787971"/>
    <w:rsid w:val="00790F4D"/>
    <w:rsid w:val="00795454"/>
    <w:rsid w:val="007976CD"/>
    <w:rsid w:val="007A63CC"/>
    <w:rsid w:val="007B302E"/>
    <w:rsid w:val="007B52EB"/>
    <w:rsid w:val="007C2C7E"/>
    <w:rsid w:val="007C3B61"/>
    <w:rsid w:val="007D029D"/>
    <w:rsid w:val="007D3EE4"/>
    <w:rsid w:val="007D647C"/>
    <w:rsid w:val="00800811"/>
    <w:rsid w:val="00802CD2"/>
    <w:rsid w:val="00814D90"/>
    <w:rsid w:val="00815818"/>
    <w:rsid w:val="008208EF"/>
    <w:rsid w:val="00821555"/>
    <w:rsid w:val="0083241C"/>
    <w:rsid w:val="008339A0"/>
    <w:rsid w:val="00836A7B"/>
    <w:rsid w:val="0084052E"/>
    <w:rsid w:val="00845951"/>
    <w:rsid w:val="00845B3D"/>
    <w:rsid w:val="00850222"/>
    <w:rsid w:val="00850465"/>
    <w:rsid w:val="00850E5A"/>
    <w:rsid w:val="008553B3"/>
    <w:rsid w:val="0086038A"/>
    <w:rsid w:val="00863B58"/>
    <w:rsid w:val="00864AC8"/>
    <w:rsid w:val="00864EBF"/>
    <w:rsid w:val="008653DB"/>
    <w:rsid w:val="0087069C"/>
    <w:rsid w:val="00871100"/>
    <w:rsid w:val="00871BE1"/>
    <w:rsid w:val="00881410"/>
    <w:rsid w:val="00881B97"/>
    <w:rsid w:val="00881E90"/>
    <w:rsid w:val="00882554"/>
    <w:rsid w:val="0088275C"/>
    <w:rsid w:val="00890AAF"/>
    <w:rsid w:val="008917CF"/>
    <w:rsid w:val="008952E2"/>
    <w:rsid w:val="008A2CFB"/>
    <w:rsid w:val="008A5E45"/>
    <w:rsid w:val="008A62DF"/>
    <w:rsid w:val="008A6CF8"/>
    <w:rsid w:val="008A7FC5"/>
    <w:rsid w:val="008B516F"/>
    <w:rsid w:val="008C0132"/>
    <w:rsid w:val="008C4931"/>
    <w:rsid w:val="008C5F97"/>
    <w:rsid w:val="008C7499"/>
    <w:rsid w:val="008D3A17"/>
    <w:rsid w:val="008D58DB"/>
    <w:rsid w:val="008E1D75"/>
    <w:rsid w:val="008E1FCD"/>
    <w:rsid w:val="008E6E51"/>
    <w:rsid w:val="008F2633"/>
    <w:rsid w:val="008F38B8"/>
    <w:rsid w:val="008F6B1D"/>
    <w:rsid w:val="009012F4"/>
    <w:rsid w:val="00907898"/>
    <w:rsid w:val="009155DC"/>
    <w:rsid w:val="009227D6"/>
    <w:rsid w:val="00927158"/>
    <w:rsid w:val="00936321"/>
    <w:rsid w:val="00936CF8"/>
    <w:rsid w:val="00937D23"/>
    <w:rsid w:val="00941BF5"/>
    <w:rsid w:val="0094264A"/>
    <w:rsid w:val="00942C97"/>
    <w:rsid w:val="009445AA"/>
    <w:rsid w:val="009520AC"/>
    <w:rsid w:val="009536F6"/>
    <w:rsid w:val="00954141"/>
    <w:rsid w:val="00970AE2"/>
    <w:rsid w:val="00972037"/>
    <w:rsid w:val="00981443"/>
    <w:rsid w:val="00983EFD"/>
    <w:rsid w:val="00995A11"/>
    <w:rsid w:val="009A6B8E"/>
    <w:rsid w:val="009B334F"/>
    <w:rsid w:val="009D0F02"/>
    <w:rsid w:val="009D67F3"/>
    <w:rsid w:val="009D7C85"/>
    <w:rsid w:val="009E0EE4"/>
    <w:rsid w:val="009E526D"/>
    <w:rsid w:val="009E5B43"/>
    <w:rsid w:val="009F08DA"/>
    <w:rsid w:val="009F1E20"/>
    <w:rsid w:val="009F299B"/>
    <w:rsid w:val="009F64C4"/>
    <w:rsid w:val="00A01AAB"/>
    <w:rsid w:val="00A06C79"/>
    <w:rsid w:val="00A11FEF"/>
    <w:rsid w:val="00A14CC4"/>
    <w:rsid w:val="00A211CD"/>
    <w:rsid w:val="00A24465"/>
    <w:rsid w:val="00A26686"/>
    <w:rsid w:val="00A375F9"/>
    <w:rsid w:val="00A426E5"/>
    <w:rsid w:val="00A44CB3"/>
    <w:rsid w:val="00A4625F"/>
    <w:rsid w:val="00A468C4"/>
    <w:rsid w:val="00A51D23"/>
    <w:rsid w:val="00A54602"/>
    <w:rsid w:val="00A60137"/>
    <w:rsid w:val="00A65C51"/>
    <w:rsid w:val="00A6662B"/>
    <w:rsid w:val="00A81087"/>
    <w:rsid w:val="00A86EF5"/>
    <w:rsid w:val="00A97D5E"/>
    <w:rsid w:val="00AA05D1"/>
    <w:rsid w:val="00AA07A5"/>
    <w:rsid w:val="00AA12AE"/>
    <w:rsid w:val="00AA511D"/>
    <w:rsid w:val="00AA5EDB"/>
    <w:rsid w:val="00AB07F7"/>
    <w:rsid w:val="00AC04E8"/>
    <w:rsid w:val="00AC1C9A"/>
    <w:rsid w:val="00AD4A5E"/>
    <w:rsid w:val="00AE09B4"/>
    <w:rsid w:val="00AE1DC2"/>
    <w:rsid w:val="00AE3054"/>
    <w:rsid w:val="00AE7B74"/>
    <w:rsid w:val="00AF0453"/>
    <w:rsid w:val="00AF3A66"/>
    <w:rsid w:val="00AF4E4B"/>
    <w:rsid w:val="00AF6F36"/>
    <w:rsid w:val="00AF7383"/>
    <w:rsid w:val="00B01312"/>
    <w:rsid w:val="00B0135E"/>
    <w:rsid w:val="00B040F6"/>
    <w:rsid w:val="00B05C2F"/>
    <w:rsid w:val="00B074DC"/>
    <w:rsid w:val="00B07676"/>
    <w:rsid w:val="00B15F2C"/>
    <w:rsid w:val="00B167A6"/>
    <w:rsid w:val="00B22862"/>
    <w:rsid w:val="00B22D35"/>
    <w:rsid w:val="00B265E1"/>
    <w:rsid w:val="00B34DE3"/>
    <w:rsid w:val="00B37E4B"/>
    <w:rsid w:val="00B42853"/>
    <w:rsid w:val="00B4444F"/>
    <w:rsid w:val="00B5708D"/>
    <w:rsid w:val="00B6128D"/>
    <w:rsid w:val="00B61B68"/>
    <w:rsid w:val="00B63BB8"/>
    <w:rsid w:val="00B65451"/>
    <w:rsid w:val="00B665E6"/>
    <w:rsid w:val="00B67AA0"/>
    <w:rsid w:val="00B713C8"/>
    <w:rsid w:val="00B71CE4"/>
    <w:rsid w:val="00B77F9A"/>
    <w:rsid w:val="00B85131"/>
    <w:rsid w:val="00B868E9"/>
    <w:rsid w:val="00B92E26"/>
    <w:rsid w:val="00B959A7"/>
    <w:rsid w:val="00BA2491"/>
    <w:rsid w:val="00BA24BD"/>
    <w:rsid w:val="00BB43FB"/>
    <w:rsid w:val="00BB65FA"/>
    <w:rsid w:val="00BB7CA0"/>
    <w:rsid w:val="00BC09B8"/>
    <w:rsid w:val="00BC22E4"/>
    <w:rsid w:val="00BD035B"/>
    <w:rsid w:val="00BD13A9"/>
    <w:rsid w:val="00BD1CE9"/>
    <w:rsid w:val="00BE67C7"/>
    <w:rsid w:val="00BE7075"/>
    <w:rsid w:val="00BF144C"/>
    <w:rsid w:val="00BF33AA"/>
    <w:rsid w:val="00BF459C"/>
    <w:rsid w:val="00BF6882"/>
    <w:rsid w:val="00C12351"/>
    <w:rsid w:val="00C123B0"/>
    <w:rsid w:val="00C15A40"/>
    <w:rsid w:val="00C16819"/>
    <w:rsid w:val="00C16B59"/>
    <w:rsid w:val="00C27173"/>
    <w:rsid w:val="00C43376"/>
    <w:rsid w:val="00C43989"/>
    <w:rsid w:val="00C45BFC"/>
    <w:rsid w:val="00C45CF7"/>
    <w:rsid w:val="00C53C54"/>
    <w:rsid w:val="00C61D29"/>
    <w:rsid w:val="00C6616C"/>
    <w:rsid w:val="00C66B42"/>
    <w:rsid w:val="00C76609"/>
    <w:rsid w:val="00C77C2B"/>
    <w:rsid w:val="00C80559"/>
    <w:rsid w:val="00C84386"/>
    <w:rsid w:val="00C84426"/>
    <w:rsid w:val="00C84FE2"/>
    <w:rsid w:val="00C944D7"/>
    <w:rsid w:val="00CB0821"/>
    <w:rsid w:val="00CB7E2A"/>
    <w:rsid w:val="00CC1674"/>
    <w:rsid w:val="00CC4D0F"/>
    <w:rsid w:val="00CD2EED"/>
    <w:rsid w:val="00CD401F"/>
    <w:rsid w:val="00CE1BE3"/>
    <w:rsid w:val="00CF10EA"/>
    <w:rsid w:val="00CF2750"/>
    <w:rsid w:val="00CF511E"/>
    <w:rsid w:val="00D078B9"/>
    <w:rsid w:val="00D12AD2"/>
    <w:rsid w:val="00D14646"/>
    <w:rsid w:val="00D167BF"/>
    <w:rsid w:val="00D2030A"/>
    <w:rsid w:val="00D204CD"/>
    <w:rsid w:val="00D235BE"/>
    <w:rsid w:val="00D33513"/>
    <w:rsid w:val="00D33A6C"/>
    <w:rsid w:val="00D37C25"/>
    <w:rsid w:val="00D40018"/>
    <w:rsid w:val="00D47E9A"/>
    <w:rsid w:val="00D509FF"/>
    <w:rsid w:val="00D51C7F"/>
    <w:rsid w:val="00D52B66"/>
    <w:rsid w:val="00D5459C"/>
    <w:rsid w:val="00D619CC"/>
    <w:rsid w:val="00D623FD"/>
    <w:rsid w:val="00D638CF"/>
    <w:rsid w:val="00D64816"/>
    <w:rsid w:val="00D67066"/>
    <w:rsid w:val="00D70469"/>
    <w:rsid w:val="00D75AE1"/>
    <w:rsid w:val="00D96814"/>
    <w:rsid w:val="00DA3F56"/>
    <w:rsid w:val="00DA7CA0"/>
    <w:rsid w:val="00DB4F62"/>
    <w:rsid w:val="00DB6ACC"/>
    <w:rsid w:val="00DC0513"/>
    <w:rsid w:val="00DC6C8F"/>
    <w:rsid w:val="00DC7414"/>
    <w:rsid w:val="00DC770B"/>
    <w:rsid w:val="00DD0571"/>
    <w:rsid w:val="00DD1182"/>
    <w:rsid w:val="00DD5716"/>
    <w:rsid w:val="00DE0668"/>
    <w:rsid w:val="00DE5069"/>
    <w:rsid w:val="00DE55D5"/>
    <w:rsid w:val="00DF251E"/>
    <w:rsid w:val="00DF63CE"/>
    <w:rsid w:val="00DF7062"/>
    <w:rsid w:val="00E142FB"/>
    <w:rsid w:val="00E14B9A"/>
    <w:rsid w:val="00E241CB"/>
    <w:rsid w:val="00E25643"/>
    <w:rsid w:val="00E2666B"/>
    <w:rsid w:val="00E345C1"/>
    <w:rsid w:val="00E348CB"/>
    <w:rsid w:val="00E42368"/>
    <w:rsid w:val="00E424AD"/>
    <w:rsid w:val="00E47080"/>
    <w:rsid w:val="00E51989"/>
    <w:rsid w:val="00E53899"/>
    <w:rsid w:val="00E55267"/>
    <w:rsid w:val="00E574D6"/>
    <w:rsid w:val="00E6069C"/>
    <w:rsid w:val="00E66B48"/>
    <w:rsid w:val="00E71677"/>
    <w:rsid w:val="00E803D2"/>
    <w:rsid w:val="00E80837"/>
    <w:rsid w:val="00E854CA"/>
    <w:rsid w:val="00E86C74"/>
    <w:rsid w:val="00EA2660"/>
    <w:rsid w:val="00EA2C4A"/>
    <w:rsid w:val="00EA4695"/>
    <w:rsid w:val="00EB51C4"/>
    <w:rsid w:val="00EB634A"/>
    <w:rsid w:val="00EC11F7"/>
    <w:rsid w:val="00EC1238"/>
    <w:rsid w:val="00ED75B6"/>
    <w:rsid w:val="00EE2278"/>
    <w:rsid w:val="00EE4759"/>
    <w:rsid w:val="00EF2730"/>
    <w:rsid w:val="00EF4E8F"/>
    <w:rsid w:val="00EF6F5F"/>
    <w:rsid w:val="00F00B21"/>
    <w:rsid w:val="00F01B03"/>
    <w:rsid w:val="00F026DD"/>
    <w:rsid w:val="00F04B6E"/>
    <w:rsid w:val="00F11741"/>
    <w:rsid w:val="00F11858"/>
    <w:rsid w:val="00F13A68"/>
    <w:rsid w:val="00F16DFC"/>
    <w:rsid w:val="00F225FA"/>
    <w:rsid w:val="00F2433A"/>
    <w:rsid w:val="00F34276"/>
    <w:rsid w:val="00F34F4B"/>
    <w:rsid w:val="00F3544A"/>
    <w:rsid w:val="00F362A8"/>
    <w:rsid w:val="00F40641"/>
    <w:rsid w:val="00F42912"/>
    <w:rsid w:val="00F46798"/>
    <w:rsid w:val="00F4741B"/>
    <w:rsid w:val="00F540A5"/>
    <w:rsid w:val="00F57607"/>
    <w:rsid w:val="00F60CCD"/>
    <w:rsid w:val="00F66626"/>
    <w:rsid w:val="00F70277"/>
    <w:rsid w:val="00F70FDA"/>
    <w:rsid w:val="00F73621"/>
    <w:rsid w:val="00F74322"/>
    <w:rsid w:val="00F75F25"/>
    <w:rsid w:val="00F801B8"/>
    <w:rsid w:val="00F821B7"/>
    <w:rsid w:val="00F84619"/>
    <w:rsid w:val="00F867A3"/>
    <w:rsid w:val="00F86E3A"/>
    <w:rsid w:val="00F901C7"/>
    <w:rsid w:val="00F91DB9"/>
    <w:rsid w:val="00FA1176"/>
    <w:rsid w:val="00FA2E49"/>
    <w:rsid w:val="00FB1ED2"/>
    <w:rsid w:val="00FB4A0C"/>
    <w:rsid w:val="00FB5EFF"/>
    <w:rsid w:val="00FC20F2"/>
    <w:rsid w:val="00FC698D"/>
    <w:rsid w:val="00FC6BE8"/>
    <w:rsid w:val="00FD3211"/>
    <w:rsid w:val="00FD48E3"/>
    <w:rsid w:val="00FD4AE4"/>
    <w:rsid w:val="00FF7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793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49C8"/>
    <w:pPr>
      <w:keepNext/>
      <w:keepLines/>
      <w:numPr>
        <w:numId w:val="11"/>
      </w:numPr>
      <w:spacing w:before="240" w:after="120" w:line="240" w:lineRule="auto"/>
      <w:outlineLvl w:val="0"/>
    </w:pPr>
    <w:rPr>
      <w:rFonts w:asciiTheme="majorHAnsi" w:eastAsiaTheme="majorEastAsia" w:hAnsiTheme="majorHAnsi" w:cstheme="majorBidi"/>
      <w:b/>
      <w:color w:val="2E74B5" w:themeColor="accent1" w:themeShade="BF"/>
      <w:sz w:val="40"/>
      <w:szCs w:val="40"/>
    </w:rPr>
  </w:style>
  <w:style w:type="paragraph" w:styleId="Heading2">
    <w:name w:val="heading 2"/>
    <w:basedOn w:val="Normal"/>
    <w:next w:val="Normal"/>
    <w:link w:val="Heading2Char"/>
    <w:uiPriority w:val="9"/>
    <w:unhideWhenUsed/>
    <w:qFormat/>
    <w:rsid w:val="003149C8"/>
    <w:pPr>
      <w:keepNext/>
      <w:keepLines/>
      <w:spacing w:before="120" w:after="120" w:line="240" w:lineRule="auto"/>
      <w:outlineLvl w:val="1"/>
    </w:pPr>
    <w:rPr>
      <w:rFonts w:asciiTheme="majorHAnsi" w:eastAsiaTheme="majorEastAsia" w:hAnsiTheme="majorHAnsi" w:cstheme="majorBidi"/>
      <w:b/>
      <w:color w:val="2E74B5" w:themeColor="accent1" w:themeShade="BF"/>
      <w:sz w:val="32"/>
      <w:szCs w:val="32"/>
    </w:rPr>
  </w:style>
  <w:style w:type="paragraph" w:styleId="Heading3">
    <w:name w:val="heading 3"/>
    <w:basedOn w:val="Normal"/>
    <w:next w:val="Normal"/>
    <w:link w:val="Heading3Char"/>
    <w:uiPriority w:val="9"/>
    <w:semiHidden/>
    <w:unhideWhenUsed/>
    <w:qFormat/>
    <w:rsid w:val="00802C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02C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02CD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02CD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02CD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02C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2C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6B8E"/>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A2C4A"/>
    <w:pPr>
      <w:ind w:left="720"/>
      <w:contextualSpacing/>
    </w:pPr>
  </w:style>
  <w:style w:type="paragraph" w:styleId="Caption">
    <w:name w:val="caption"/>
    <w:basedOn w:val="Normal"/>
    <w:next w:val="Normal"/>
    <w:uiPriority w:val="35"/>
    <w:unhideWhenUsed/>
    <w:qFormat/>
    <w:rsid w:val="009E5B43"/>
    <w:pPr>
      <w:spacing w:after="200" w:line="240" w:lineRule="auto"/>
    </w:pPr>
    <w:rPr>
      <w:i/>
      <w:iCs/>
      <w:color w:val="44546A" w:themeColor="text2"/>
      <w:sz w:val="18"/>
      <w:szCs w:val="18"/>
    </w:rPr>
  </w:style>
  <w:style w:type="paragraph" w:styleId="BodyText">
    <w:name w:val="Body Text"/>
    <w:basedOn w:val="Normal"/>
    <w:link w:val="BodyTextChar"/>
    <w:rsid w:val="005702CE"/>
    <w:pPr>
      <w:spacing w:after="120" w:line="240" w:lineRule="auto"/>
    </w:pPr>
    <w:rPr>
      <w:rFonts w:ascii="Garamond" w:eastAsia="Times New Roman" w:hAnsi="Garamond" w:cs="Times New Roman"/>
      <w:sz w:val="26"/>
      <w:szCs w:val="24"/>
      <w:lang w:val="en-GB" w:eastAsia="da-DK"/>
    </w:rPr>
  </w:style>
  <w:style w:type="character" w:customStyle="1" w:styleId="BodyTextChar">
    <w:name w:val="Body Text Char"/>
    <w:basedOn w:val="DefaultParagraphFont"/>
    <w:link w:val="BodyText"/>
    <w:rsid w:val="005702CE"/>
    <w:rPr>
      <w:rFonts w:ascii="Garamond" w:eastAsia="Times New Roman" w:hAnsi="Garamond" w:cs="Times New Roman"/>
      <w:sz w:val="26"/>
      <w:szCs w:val="24"/>
      <w:lang w:val="en-GB" w:eastAsia="da-DK"/>
    </w:rPr>
  </w:style>
  <w:style w:type="paragraph" w:customStyle="1" w:styleId="List-bullet-1">
    <w:name w:val="List-bullet-1"/>
    <w:basedOn w:val="Normal"/>
    <w:link w:val="List-bullet-1Char"/>
    <w:rsid w:val="005702CE"/>
    <w:pPr>
      <w:numPr>
        <w:numId w:val="4"/>
      </w:numPr>
      <w:spacing w:before="40" w:after="0" w:line="240" w:lineRule="auto"/>
    </w:pPr>
    <w:rPr>
      <w:rFonts w:ascii="Arial" w:eastAsia="Times New Roman" w:hAnsi="Arial" w:cs="Arial"/>
      <w:sz w:val="18"/>
      <w:lang w:val="en-AU" w:eastAsia="en-AU"/>
    </w:rPr>
  </w:style>
  <w:style w:type="character" w:customStyle="1" w:styleId="List-bullet-1Char">
    <w:name w:val="List-bullet-1 Char"/>
    <w:link w:val="List-bullet-1"/>
    <w:rsid w:val="005702CE"/>
    <w:rPr>
      <w:rFonts w:ascii="Arial" w:eastAsia="Times New Roman" w:hAnsi="Arial" w:cs="Arial"/>
      <w:sz w:val="18"/>
      <w:lang w:val="en-AU" w:eastAsia="en-AU"/>
    </w:rPr>
  </w:style>
  <w:style w:type="paragraph" w:styleId="BodyText2">
    <w:name w:val="Body Text 2"/>
    <w:basedOn w:val="Normal"/>
    <w:link w:val="BodyText2Char"/>
    <w:uiPriority w:val="99"/>
    <w:semiHidden/>
    <w:unhideWhenUsed/>
    <w:rsid w:val="006741FE"/>
    <w:pPr>
      <w:spacing w:after="120" w:line="480" w:lineRule="auto"/>
    </w:pPr>
  </w:style>
  <w:style w:type="character" w:customStyle="1" w:styleId="BodyText2Char">
    <w:name w:val="Body Text 2 Char"/>
    <w:basedOn w:val="DefaultParagraphFont"/>
    <w:link w:val="BodyText2"/>
    <w:uiPriority w:val="99"/>
    <w:semiHidden/>
    <w:rsid w:val="006741FE"/>
  </w:style>
  <w:style w:type="character" w:styleId="CommentReference">
    <w:name w:val="annotation reference"/>
    <w:basedOn w:val="DefaultParagraphFont"/>
    <w:uiPriority w:val="99"/>
    <w:semiHidden/>
    <w:unhideWhenUsed/>
    <w:rsid w:val="00BE7075"/>
    <w:rPr>
      <w:sz w:val="16"/>
      <w:szCs w:val="16"/>
    </w:rPr>
  </w:style>
  <w:style w:type="paragraph" w:styleId="CommentText">
    <w:name w:val="annotation text"/>
    <w:basedOn w:val="Normal"/>
    <w:link w:val="CommentTextChar"/>
    <w:uiPriority w:val="99"/>
    <w:semiHidden/>
    <w:unhideWhenUsed/>
    <w:rsid w:val="00BE7075"/>
    <w:pPr>
      <w:spacing w:line="240" w:lineRule="auto"/>
    </w:pPr>
    <w:rPr>
      <w:sz w:val="20"/>
      <w:szCs w:val="20"/>
    </w:rPr>
  </w:style>
  <w:style w:type="character" w:customStyle="1" w:styleId="CommentTextChar">
    <w:name w:val="Comment Text Char"/>
    <w:basedOn w:val="DefaultParagraphFont"/>
    <w:link w:val="CommentText"/>
    <w:uiPriority w:val="99"/>
    <w:semiHidden/>
    <w:rsid w:val="00BE7075"/>
    <w:rPr>
      <w:sz w:val="20"/>
      <w:szCs w:val="20"/>
    </w:rPr>
  </w:style>
  <w:style w:type="paragraph" w:styleId="CommentSubject">
    <w:name w:val="annotation subject"/>
    <w:basedOn w:val="CommentText"/>
    <w:next w:val="CommentText"/>
    <w:link w:val="CommentSubjectChar"/>
    <w:uiPriority w:val="99"/>
    <w:semiHidden/>
    <w:unhideWhenUsed/>
    <w:rsid w:val="00BE7075"/>
    <w:rPr>
      <w:b/>
      <w:bCs/>
    </w:rPr>
  </w:style>
  <w:style w:type="character" w:customStyle="1" w:styleId="CommentSubjectChar">
    <w:name w:val="Comment Subject Char"/>
    <w:basedOn w:val="CommentTextChar"/>
    <w:link w:val="CommentSubject"/>
    <w:uiPriority w:val="99"/>
    <w:semiHidden/>
    <w:rsid w:val="00BE7075"/>
    <w:rPr>
      <w:b/>
      <w:bCs/>
      <w:sz w:val="20"/>
      <w:szCs w:val="20"/>
    </w:rPr>
  </w:style>
  <w:style w:type="paragraph" w:styleId="BalloonText">
    <w:name w:val="Balloon Text"/>
    <w:basedOn w:val="Normal"/>
    <w:link w:val="BalloonTextChar"/>
    <w:uiPriority w:val="99"/>
    <w:semiHidden/>
    <w:unhideWhenUsed/>
    <w:rsid w:val="00BE7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075"/>
    <w:rPr>
      <w:rFonts w:ascii="Segoe UI" w:hAnsi="Segoe UI" w:cs="Segoe UI"/>
      <w:sz w:val="18"/>
      <w:szCs w:val="18"/>
    </w:rPr>
  </w:style>
  <w:style w:type="paragraph" w:styleId="FootnoteText">
    <w:name w:val="footnote text"/>
    <w:basedOn w:val="Normal"/>
    <w:link w:val="FootnoteTextChar"/>
    <w:unhideWhenUsed/>
    <w:rsid w:val="00BE7075"/>
    <w:pPr>
      <w:spacing w:after="0" w:line="240" w:lineRule="auto"/>
    </w:pPr>
    <w:rPr>
      <w:sz w:val="20"/>
      <w:szCs w:val="20"/>
    </w:rPr>
  </w:style>
  <w:style w:type="character" w:customStyle="1" w:styleId="FootnoteTextChar">
    <w:name w:val="Footnote Text Char"/>
    <w:basedOn w:val="DefaultParagraphFont"/>
    <w:link w:val="FootnoteText"/>
    <w:rsid w:val="00BE7075"/>
    <w:rPr>
      <w:sz w:val="20"/>
      <w:szCs w:val="20"/>
    </w:rPr>
  </w:style>
  <w:style w:type="character" w:styleId="FootnoteReference">
    <w:name w:val="footnote reference"/>
    <w:aliases w:val="Normal + Font:9 Point,Superscript 3 Point Times"/>
    <w:basedOn w:val="DefaultParagraphFont"/>
    <w:unhideWhenUsed/>
    <w:rsid w:val="00BE7075"/>
    <w:rPr>
      <w:vertAlign w:val="superscript"/>
    </w:rPr>
  </w:style>
  <w:style w:type="table" w:styleId="TableGrid">
    <w:name w:val="Table Grid"/>
    <w:basedOn w:val="TableNormal"/>
    <w:uiPriority w:val="39"/>
    <w:rsid w:val="00802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149C8"/>
    <w:rPr>
      <w:rFonts w:asciiTheme="majorHAnsi" w:eastAsiaTheme="majorEastAsia" w:hAnsiTheme="majorHAnsi" w:cstheme="majorBidi"/>
      <w:b/>
      <w:color w:val="2E74B5" w:themeColor="accent1" w:themeShade="BF"/>
      <w:sz w:val="40"/>
      <w:szCs w:val="40"/>
    </w:rPr>
  </w:style>
  <w:style w:type="character" w:customStyle="1" w:styleId="Heading2Char">
    <w:name w:val="Heading 2 Char"/>
    <w:basedOn w:val="DefaultParagraphFont"/>
    <w:link w:val="Heading2"/>
    <w:uiPriority w:val="9"/>
    <w:rsid w:val="003149C8"/>
    <w:rPr>
      <w:rFonts w:asciiTheme="majorHAnsi" w:eastAsiaTheme="majorEastAsia" w:hAnsiTheme="majorHAnsi" w:cstheme="majorBidi"/>
      <w:b/>
      <w:color w:val="2E74B5" w:themeColor="accent1" w:themeShade="BF"/>
      <w:sz w:val="32"/>
      <w:szCs w:val="32"/>
    </w:rPr>
  </w:style>
  <w:style w:type="character" w:customStyle="1" w:styleId="Heading3Char">
    <w:name w:val="Heading 3 Char"/>
    <w:basedOn w:val="DefaultParagraphFont"/>
    <w:link w:val="Heading3"/>
    <w:uiPriority w:val="9"/>
    <w:semiHidden/>
    <w:rsid w:val="00802CD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02CD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02CD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02CD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02CD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02C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02CD2"/>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3149C8"/>
    <w:pPr>
      <w:numPr>
        <w:numId w:val="0"/>
      </w:numPr>
      <w:spacing w:after="0" w:line="259" w:lineRule="auto"/>
      <w:outlineLvl w:val="9"/>
    </w:pPr>
    <w:rPr>
      <w:b w:val="0"/>
      <w:sz w:val="32"/>
      <w:szCs w:val="32"/>
    </w:rPr>
  </w:style>
  <w:style w:type="paragraph" w:styleId="TOC1">
    <w:name w:val="toc 1"/>
    <w:basedOn w:val="Normal"/>
    <w:next w:val="Normal"/>
    <w:autoRedefine/>
    <w:uiPriority w:val="39"/>
    <w:unhideWhenUsed/>
    <w:rsid w:val="003149C8"/>
    <w:pPr>
      <w:spacing w:after="100"/>
    </w:pPr>
  </w:style>
  <w:style w:type="paragraph" w:styleId="TOC2">
    <w:name w:val="toc 2"/>
    <w:basedOn w:val="Normal"/>
    <w:next w:val="Normal"/>
    <w:autoRedefine/>
    <w:uiPriority w:val="39"/>
    <w:unhideWhenUsed/>
    <w:rsid w:val="003149C8"/>
    <w:pPr>
      <w:spacing w:after="100"/>
      <w:ind w:left="220"/>
    </w:pPr>
  </w:style>
  <w:style w:type="character" w:styleId="Hyperlink">
    <w:name w:val="Hyperlink"/>
    <w:basedOn w:val="DefaultParagraphFont"/>
    <w:uiPriority w:val="99"/>
    <w:unhideWhenUsed/>
    <w:rsid w:val="003149C8"/>
    <w:rPr>
      <w:color w:val="0563C1" w:themeColor="hyperlink"/>
      <w:u w:val="single"/>
    </w:rPr>
  </w:style>
  <w:style w:type="table" w:customStyle="1" w:styleId="TableGrid1">
    <w:name w:val="Table Grid1"/>
    <w:basedOn w:val="TableNormal"/>
    <w:next w:val="TableGrid"/>
    <w:uiPriority w:val="39"/>
    <w:rsid w:val="00040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86B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14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C47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56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6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A7B"/>
  </w:style>
  <w:style w:type="paragraph" w:styleId="Footer">
    <w:name w:val="footer"/>
    <w:basedOn w:val="Normal"/>
    <w:link w:val="FooterChar"/>
    <w:uiPriority w:val="99"/>
    <w:unhideWhenUsed/>
    <w:rsid w:val="00836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A7B"/>
  </w:style>
  <w:style w:type="paragraph" w:styleId="TableofFigures">
    <w:name w:val="table of figures"/>
    <w:basedOn w:val="Normal"/>
    <w:next w:val="Normal"/>
    <w:uiPriority w:val="99"/>
    <w:unhideWhenUsed/>
    <w:rsid w:val="00DA3F56"/>
    <w:pPr>
      <w:spacing w:after="0"/>
    </w:pPr>
  </w:style>
  <w:style w:type="paragraph" w:styleId="Revision">
    <w:name w:val="Revision"/>
    <w:hidden/>
    <w:uiPriority w:val="99"/>
    <w:semiHidden/>
    <w:rsid w:val="00532F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49C8"/>
    <w:pPr>
      <w:keepNext/>
      <w:keepLines/>
      <w:numPr>
        <w:numId w:val="11"/>
      </w:numPr>
      <w:spacing w:before="240" w:after="120" w:line="240" w:lineRule="auto"/>
      <w:outlineLvl w:val="0"/>
    </w:pPr>
    <w:rPr>
      <w:rFonts w:asciiTheme="majorHAnsi" w:eastAsiaTheme="majorEastAsia" w:hAnsiTheme="majorHAnsi" w:cstheme="majorBidi"/>
      <w:b/>
      <w:color w:val="2E74B5" w:themeColor="accent1" w:themeShade="BF"/>
      <w:sz w:val="40"/>
      <w:szCs w:val="40"/>
    </w:rPr>
  </w:style>
  <w:style w:type="paragraph" w:styleId="Heading2">
    <w:name w:val="heading 2"/>
    <w:basedOn w:val="Normal"/>
    <w:next w:val="Normal"/>
    <w:link w:val="Heading2Char"/>
    <w:uiPriority w:val="9"/>
    <w:unhideWhenUsed/>
    <w:qFormat/>
    <w:rsid w:val="003149C8"/>
    <w:pPr>
      <w:keepNext/>
      <w:keepLines/>
      <w:spacing w:before="120" w:after="120" w:line="240" w:lineRule="auto"/>
      <w:outlineLvl w:val="1"/>
    </w:pPr>
    <w:rPr>
      <w:rFonts w:asciiTheme="majorHAnsi" w:eastAsiaTheme="majorEastAsia" w:hAnsiTheme="majorHAnsi" w:cstheme="majorBidi"/>
      <w:b/>
      <w:color w:val="2E74B5" w:themeColor="accent1" w:themeShade="BF"/>
      <w:sz w:val="32"/>
      <w:szCs w:val="32"/>
    </w:rPr>
  </w:style>
  <w:style w:type="paragraph" w:styleId="Heading3">
    <w:name w:val="heading 3"/>
    <w:basedOn w:val="Normal"/>
    <w:next w:val="Normal"/>
    <w:link w:val="Heading3Char"/>
    <w:uiPriority w:val="9"/>
    <w:semiHidden/>
    <w:unhideWhenUsed/>
    <w:qFormat/>
    <w:rsid w:val="00802C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02C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02CD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02CD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02CD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02C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2C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6B8E"/>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A2C4A"/>
    <w:pPr>
      <w:ind w:left="720"/>
      <w:contextualSpacing/>
    </w:pPr>
  </w:style>
  <w:style w:type="paragraph" w:styleId="Caption">
    <w:name w:val="caption"/>
    <w:basedOn w:val="Normal"/>
    <w:next w:val="Normal"/>
    <w:uiPriority w:val="35"/>
    <w:unhideWhenUsed/>
    <w:qFormat/>
    <w:rsid w:val="009E5B43"/>
    <w:pPr>
      <w:spacing w:after="200" w:line="240" w:lineRule="auto"/>
    </w:pPr>
    <w:rPr>
      <w:i/>
      <w:iCs/>
      <w:color w:val="44546A" w:themeColor="text2"/>
      <w:sz w:val="18"/>
      <w:szCs w:val="18"/>
    </w:rPr>
  </w:style>
  <w:style w:type="paragraph" w:styleId="BodyText">
    <w:name w:val="Body Text"/>
    <w:basedOn w:val="Normal"/>
    <w:link w:val="BodyTextChar"/>
    <w:rsid w:val="005702CE"/>
    <w:pPr>
      <w:spacing w:after="120" w:line="240" w:lineRule="auto"/>
    </w:pPr>
    <w:rPr>
      <w:rFonts w:ascii="Garamond" w:eastAsia="Times New Roman" w:hAnsi="Garamond" w:cs="Times New Roman"/>
      <w:sz w:val="26"/>
      <w:szCs w:val="24"/>
      <w:lang w:val="en-GB" w:eastAsia="da-DK"/>
    </w:rPr>
  </w:style>
  <w:style w:type="character" w:customStyle="1" w:styleId="BodyTextChar">
    <w:name w:val="Body Text Char"/>
    <w:basedOn w:val="DefaultParagraphFont"/>
    <w:link w:val="BodyText"/>
    <w:rsid w:val="005702CE"/>
    <w:rPr>
      <w:rFonts w:ascii="Garamond" w:eastAsia="Times New Roman" w:hAnsi="Garamond" w:cs="Times New Roman"/>
      <w:sz w:val="26"/>
      <w:szCs w:val="24"/>
      <w:lang w:val="en-GB" w:eastAsia="da-DK"/>
    </w:rPr>
  </w:style>
  <w:style w:type="paragraph" w:customStyle="1" w:styleId="List-bullet-1">
    <w:name w:val="List-bullet-1"/>
    <w:basedOn w:val="Normal"/>
    <w:link w:val="List-bullet-1Char"/>
    <w:rsid w:val="005702CE"/>
    <w:pPr>
      <w:numPr>
        <w:numId w:val="4"/>
      </w:numPr>
      <w:spacing w:before="40" w:after="0" w:line="240" w:lineRule="auto"/>
    </w:pPr>
    <w:rPr>
      <w:rFonts w:ascii="Arial" w:eastAsia="Times New Roman" w:hAnsi="Arial" w:cs="Arial"/>
      <w:sz w:val="18"/>
      <w:lang w:val="en-AU" w:eastAsia="en-AU"/>
    </w:rPr>
  </w:style>
  <w:style w:type="character" w:customStyle="1" w:styleId="List-bullet-1Char">
    <w:name w:val="List-bullet-1 Char"/>
    <w:link w:val="List-bullet-1"/>
    <w:rsid w:val="005702CE"/>
    <w:rPr>
      <w:rFonts w:ascii="Arial" w:eastAsia="Times New Roman" w:hAnsi="Arial" w:cs="Arial"/>
      <w:sz w:val="18"/>
      <w:lang w:val="en-AU" w:eastAsia="en-AU"/>
    </w:rPr>
  </w:style>
  <w:style w:type="paragraph" w:styleId="BodyText2">
    <w:name w:val="Body Text 2"/>
    <w:basedOn w:val="Normal"/>
    <w:link w:val="BodyText2Char"/>
    <w:uiPriority w:val="99"/>
    <w:semiHidden/>
    <w:unhideWhenUsed/>
    <w:rsid w:val="006741FE"/>
    <w:pPr>
      <w:spacing w:after="120" w:line="480" w:lineRule="auto"/>
    </w:pPr>
  </w:style>
  <w:style w:type="character" w:customStyle="1" w:styleId="BodyText2Char">
    <w:name w:val="Body Text 2 Char"/>
    <w:basedOn w:val="DefaultParagraphFont"/>
    <w:link w:val="BodyText2"/>
    <w:uiPriority w:val="99"/>
    <w:semiHidden/>
    <w:rsid w:val="006741FE"/>
  </w:style>
  <w:style w:type="character" w:styleId="CommentReference">
    <w:name w:val="annotation reference"/>
    <w:basedOn w:val="DefaultParagraphFont"/>
    <w:uiPriority w:val="99"/>
    <w:semiHidden/>
    <w:unhideWhenUsed/>
    <w:rsid w:val="00BE7075"/>
    <w:rPr>
      <w:sz w:val="16"/>
      <w:szCs w:val="16"/>
    </w:rPr>
  </w:style>
  <w:style w:type="paragraph" w:styleId="CommentText">
    <w:name w:val="annotation text"/>
    <w:basedOn w:val="Normal"/>
    <w:link w:val="CommentTextChar"/>
    <w:uiPriority w:val="99"/>
    <w:semiHidden/>
    <w:unhideWhenUsed/>
    <w:rsid w:val="00BE7075"/>
    <w:pPr>
      <w:spacing w:line="240" w:lineRule="auto"/>
    </w:pPr>
    <w:rPr>
      <w:sz w:val="20"/>
      <w:szCs w:val="20"/>
    </w:rPr>
  </w:style>
  <w:style w:type="character" w:customStyle="1" w:styleId="CommentTextChar">
    <w:name w:val="Comment Text Char"/>
    <w:basedOn w:val="DefaultParagraphFont"/>
    <w:link w:val="CommentText"/>
    <w:uiPriority w:val="99"/>
    <w:semiHidden/>
    <w:rsid w:val="00BE7075"/>
    <w:rPr>
      <w:sz w:val="20"/>
      <w:szCs w:val="20"/>
    </w:rPr>
  </w:style>
  <w:style w:type="paragraph" w:styleId="CommentSubject">
    <w:name w:val="annotation subject"/>
    <w:basedOn w:val="CommentText"/>
    <w:next w:val="CommentText"/>
    <w:link w:val="CommentSubjectChar"/>
    <w:uiPriority w:val="99"/>
    <w:semiHidden/>
    <w:unhideWhenUsed/>
    <w:rsid w:val="00BE7075"/>
    <w:rPr>
      <w:b/>
      <w:bCs/>
    </w:rPr>
  </w:style>
  <w:style w:type="character" w:customStyle="1" w:styleId="CommentSubjectChar">
    <w:name w:val="Comment Subject Char"/>
    <w:basedOn w:val="CommentTextChar"/>
    <w:link w:val="CommentSubject"/>
    <w:uiPriority w:val="99"/>
    <w:semiHidden/>
    <w:rsid w:val="00BE7075"/>
    <w:rPr>
      <w:b/>
      <w:bCs/>
      <w:sz w:val="20"/>
      <w:szCs w:val="20"/>
    </w:rPr>
  </w:style>
  <w:style w:type="paragraph" w:styleId="BalloonText">
    <w:name w:val="Balloon Text"/>
    <w:basedOn w:val="Normal"/>
    <w:link w:val="BalloonTextChar"/>
    <w:uiPriority w:val="99"/>
    <w:semiHidden/>
    <w:unhideWhenUsed/>
    <w:rsid w:val="00BE7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075"/>
    <w:rPr>
      <w:rFonts w:ascii="Segoe UI" w:hAnsi="Segoe UI" w:cs="Segoe UI"/>
      <w:sz w:val="18"/>
      <w:szCs w:val="18"/>
    </w:rPr>
  </w:style>
  <w:style w:type="paragraph" w:styleId="FootnoteText">
    <w:name w:val="footnote text"/>
    <w:basedOn w:val="Normal"/>
    <w:link w:val="FootnoteTextChar"/>
    <w:unhideWhenUsed/>
    <w:rsid w:val="00BE7075"/>
    <w:pPr>
      <w:spacing w:after="0" w:line="240" w:lineRule="auto"/>
    </w:pPr>
    <w:rPr>
      <w:sz w:val="20"/>
      <w:szCs w:val="20"/>
    </w:rPr>
  </w:style>
  <w:style w:type="character" w:customStyle="1" w:styleId="FootnoteTextChar">
    <w:name w:val="Footnote Text Char"/>
    <w:basedOn w:val="DefaultParagraphFont"/>
    <w:link w:val="FootnoteText"/>
    <w:rsid w:val="00BE7075"/>
    <w:rPr>
      <w:sz w:val="20"/>
      <w:szCs w:val="20"/>
    </w:rPr>
  </w:style>
  <w:style w:type="character" w:styleId="FootnoteReference">
    <w:name w:val="footnote reference"/>
    <w:aliases w:val="Normal + Font:9 Point,Superscript 3 Point Times"/>
    <w:basedOn w:val="DefaultParagraphFont"/>
    <w:unhideWhenUsed/>
    <w:rsid w:val="00BE7075"/>
    <w:rPr>
      <w:vertAlign w:val="superscript"/>
    </w:rPr>
  </w:style>
  <w:style w:type="table" w:styleId="TableGrid">
    <w:name w:val="Table Grid"/>
    <w:basedOn w:val="TableNormal"/>
    <w:uiPriority w:val="39"/>
    <w:rsid w:val="00802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149C8"/>
    <w:rPr>
      <w:rFonts w:asciiTheme="majorHAnsi" w:eastAsiaTheme="majorEastAsia" w:hAnsiTheme="majorHAnsi" w:cstheme="majorBidi"/>
      <w:b/>
      <w:color w:val="2E74B5" w:themeColor="accent1" w:themeShade="BF"/>
      <w:sz w:val="40"/>
      <w:szCs w:val="40"/>
    </w:rPr>
  </w:style>
  <w:style w:type="character" w:customStyle="1" w:styleId="Heading2Char">
    <w:name w:val="Heading 2 Char"/>
    <w:basedOn w:val="DefaultParagraphFont"/>
    <w:link w:val="Heading2"/>
    <w:uiPriority w:val="9"/>
    <w:rsid w:val="003149C8"/>
    <w:rPr>
      <w:rFonts w:asciiTheme="majorHAnsi" w:eastAsiaTheme="majorEastAsia" w:hAnsiTheme="majorHAnsi" w:cstheme="majorBidi"/>
      <w:b/>
      <w:color w:val="2E74B5" w:themeColor="accent1" w:themeShade="BF"/>
      <w:sz w:val="32"/>
      <w:szCs w:val="32"/>
    </w:rPr>
  </w:style>
  <w:style w:type="character" w:customStyle="1" w:styleId="Heading3Char">
    <w:name w:val="Heading 3 Char"/>
    <w:basedOn w:val="DefaultParagraphFont"/>
    <w:link w:val="Heading3"/>
    <w:uiPriority w:val="9"/>
    <w:semiHidden/>
    <w:rsid w:val="00802CD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02CD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02CD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02CD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02CD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02C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02CD2"/>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3149C8"/>
    <w:pPr>
      <w:numPr>
        <w:numId w:val="0"/>
      </w:numPr>
      <w:spacing w:after="0" w:line="259" w:lineRule="auto"/>
      <w:outlineLvl w:val="9"/>
    </w:pPr>
    <w:rPr>
      <w:b w:val="0"/>
      <w:sz w:val="32"/>
      <w:szCs w:val="32"/>
    </w:rPr>
  </w:style>
  <w:style w:type="paragraph" w:styleId="TOC1">
    <w:name w:val="toc 1"/>
    <w:basedOn w:val="Normal"/>
    <w:next w:val="Normal"/>
    <w:autoRedefine/>
    <w:uiPriority w:val="39"/>
    <w:unhideWhenUsed/>
    <w:rsid w:val="003149C8"/>
    <w:pPr>
      <w:spacing w:after="100"/>
    </w:pPr>
  </w:style>
  <w:style w:type="paragraph" w:styleId="TOC2">
    <w:name w:val="toc 2"/>
    <w:basedOn w:val="Normal"/>
    <w:next w:val="Normal"/>
    <w:autoRedefine/>
    <w:uiPriority w:val="39"/>
    <w:unhideWhenUsed/>
    <w:rsid w:val="003149C8"/>
    <w:pPr>
      <w:spacing w:after="100"/>
      <w:ind w:left="220"/>
    </w:pPr>
  </w:style>
  <w:style w:type="character" w:styleId="Hyperlink">
    <w:name w:val="Hyperlink"/>
    <w:basedOn w:val="DefaultParagraphFont"/>
    <w:uiPriority w:val="99"/>
    <w:unhideWhenUsed/>
    <w:rsid w:val="003149C8"/>
    <w:rPr>
      <w:color w:val="0563C1" w:themeColor="hyperlink"/>
      <w:u w:val="single"/>
    </w:rPr>
  </w:style>
  <w:style w:type="table" w:customStyle="1" w:styleId="TableGrid1">
    <w:name w:val="Table Grid1"/>
    <w:basedOn w:val="TableNormal"/>
    <w:next w:val="TableGrid"/>
    <w:uiPriority w:val="39"/>
    <w:rsid w:val="00040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86B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14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C47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56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6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A7B"/>
  </w:style>
  <w:style w:type="paragraph" w:styleId="Footer">
    <w:name w:val="footer"/>
    <w:basedOn w:val="Normal"/>
    <w:link w:val="FooterChar"/>
    <w:uiPriority w:val="99"/>
    <w:unhideWhenUsed/>
    <w:rsid w:val="00836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A7B"/>
  </w:style>
  <w:style w:type="paragraph" w:styleId="TableofFigures">
    <w:name w:val="table of figures"/>
    <w:basedOn w:val="Normal"/>
    <w:next w:val="Normal"/>
    <w:uiPriority w:val="99"/>
    <w:unhideWhenUsed/>
    <w:rsid w:val="00DA3F56"/>
    <w:pPr>
      <w:spacing w:after="0"/>
    </w:pPr>
  </w:style>
  <w:style w:type="paragraph" w:styleId="Revision">
    <w:name w:val="Revision"/>
    <w:hidden/>
    <w:uiPriority w:val="99"/>
    <w:semiHidden/>
    <w:rsid w:val="00532F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50D1F4-F417-4BD4-8D6C-67FF21FE4908}"/>
</file>

<file path=customXml/itemProps2.xml><?xml version="1.0" encoding="utf-8"?>
<ds:datastoreItem xmlns:ds="http://schemas.openxmlformats.org/officeDocument/2006/customXml" ds:itemID="{1D3760B4-CFFE-45CD-BAB0-6B79D4BAB094}"/>
</file>

<file path=customXml/itemProps3.xml><?xml version="1.0" encoding="utf-8"?>
<ds:datastoreItem xmlns:ds="http://schemas.openxmlformats.org/officeDocument/2006/customXml" ds:itemID="{273175CA-C595-4039-A9BE-566E0CA021F3}"/>
</file>

<file path=customXml/itemProps4.xml><?xml version="1.0" encoding="utf-8"?>
<ds:datastoreItem xmlns:ds="http://schemas.openxmlformats.org/officeDocument/2006/customXml" ds:itemID="{2FF19505-C773-4EBF-B44B-AC11CA5E0AB9}"/>
</file>

<file path=docProps/app.xml><?xml version="1.0" encoding="utf-8"?>
<Properties xmlns="http://schemas.openxmlformats.org/officeDocument/2006/extended-properties" xmlns:vt="http://schemas.openxmlformats.org/officeDocument/2006/docPropsVTypes">
  <Template>CC1E1681</Template>
  <TotalTime>2</TotalTime>
  <Pages>31</Pages>
  <Words>11679</Words>
  <Characters>66572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78095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Completion Report - Vietnam Joint Donors' Support to National Target Program for Rural Water Supply and Sanitation Phase 3</dc:title>
  <dc:creator>Per Ljung</dc:creator>
  <cp:lastModifiedBy>Duong, Hong-Van</cp:lastModifiedBy>
  <cp:revision>4</cp:revision>
  <cp:lastPrinted>2016-06-16T21:34:00Z</cp:lastPrinted>
  <dcterms:created xsi:type="dcterms:W3CDTF">2016-11-11T06:29:00Z</dcterms:created>
  <dcterms:modified xsi:type="dcterms:W3CDTF">2016-11-11T06:32:00Z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88b47c47-9fd4-4082-87ad-d84edcbe88d8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1077600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