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94CBB" w14:textId="77777777" w:rsidR="007254F8" w:rsidRPr="001B022A" w:rsidRDefault="007254F8" w:rsidP="007254F8">
      <w:pPr>
        <w:pStyle w:val="Title"/>
        <w:rPr>
          <w:lang w:val="en-US"/>
        </w:rPr>
      </w:pPr>
      <w:bookmarkStart w:id="0" w:name="_GoBack"/>
      <w:bookmarkEnd w:id="0"/>
      <w:r w:rsidRPr="001B022A">
        <w:rPr>
          <w:lang w:val="en-US"/>
        </w:rPr>
        <w:t>Australia-World Bank Group Strategic Partnership in Vietnam</w:t>
      </w:r>
    </w:p>
    <w:p w14:paraId="46519326" w14:textId="77777777" w:rsidR="007254F8" w:rsidRPr="001B022A" w:rsidRDefault="007254F8" w:rsidP="007254F8">
      <w:pPr>
        <w:pStyle w:val="Title"/>
        <w:rPr>
          <w:lang w:val="en-US"/>
        </w:rPr>
      </w:pPr>
      <w:r w:rsidRPr="001B022A">
        <w:rPr>
          <w:lang w:val="en-US"/>
        </w:rPr>
        <w:t xml:space="preserve">Phase Two (ABP2) </w:t>
      </w:r>
    </w:p>
    <w:p w14:paraId="42870454" w14:textId="77777777" w:rsidR="007254F8" w:rsidRPr="001B022A" w:rsidRDefault="007254F8" w:rsidP="007254F8">
      <w:pPr>
        <w:jc w:val="both"/>
        <w:rPr>
          <w:rFonts w:asciiTheme="minorHAnsi" w:hAnsiTheme="minorHAnsi" w:cstheme="minorHAnsi"/>
          <w:b/>
          <w:bCs/>
          <w:color w:val="000000" w:themeColor="text1"/>
          <w:sz w:val="22"/>
          <w:szCs w:val="22"/>
          <w:lang w:val="en-US"/>
        </w:rPr>
      </w:pPr>
    </w:p>
    <w:p w14:paraId="50BDD717" w14:textId="77777777" w:rsidR="007254F8" w:rsidRPr="001B022A" w:rsidRDefault="007254F8" w:rsidP="007254F8">
      <w:pPr>
        <w:jc w:val="both"/>
        <w:rPr>
          <w:rFonts w:asciiTheme="minorHAnsi" w:hAnsiTheme="minorHAnsi" w:cstheme="minorHAnsi"/>
          <w:b/>
          <w:bCs/>
          <w:color w:val="000000" w:themeColor="text1"/>
          <w:sz w:val="22"/>
          <w:szCs w:val="22"/>
          <w:lang w:val="en-US"/>
        </w:rPr>
      </w:pPr>
    </w:p>
    <w:p w14:paraId="1DF17FA0" w14:textId="77777777" w:rsidR="007254F8" w:rsidRPr="001B022A" w:rsidRDefault="007254F8" w:rsidP="007254F8">
      <w:pPr>
        <w:jc w:val="both"/>
        <w:rPr>
          <w:rFonts w:asciiTheme="minorHAnsi" w:hAnsiTheme="minorHAnsi" w:cstheme="minorHAnsi"/>
          <w:b/>
          <w:bCs/>
          <w:color w:val="000000" w:themeColor="text1"/>
          <w:sz w:val="22"/>
          <w:szCs w:val="22"/>
          <w:lang w:val="en-US"/>
        </w:rPr>
      </w:pPr>
    </w:p>
    <w:p w14:paraId="54B9D0AD" w14:textId="77777777" w:rsidR="007254F8" w:rsidRPr="001B022A" w:rsidRDefault="007254F8" w:rsidP="007254F8">
      <w:pPr>
        <w:jc w:val="both"/>
        <w:rPr>
          <w:rFonts w:asciiTheme="minorHAnsi" w:hAnsiTheme="minorHAnsi" w:cstheme="minorHAnsi"/>
          <w:b/>
          <w:bCs/>
          <w:color w:val="000000" w:themeColor="text1"/>
          <w:sz w:val="22"/>
          <w:szCs w:val="22"/>
          <w:lang w:val="en-US"/>
        </w:rPr>
      </w:pPr>
    </w:p>
    <w:p w14:paraId="7787557C" w14:textId="77777777" w:rsidR="007254F8" w:rsidRPr="001B022A" w:rsidRDefault="007254F8" w:rsidP="007254F8">
      <w:pPr>
        <w:jc w:val="both"/>
        <w:rPr>
          <w:rFonts w:asciiTheme="minorHAnsi" w:hAnsiTheme="minorHAnsi" w:cstheme="minorHAnsi"/>
          <w:b/>
          <w:bCs/>
          <w:color w:val="000000" w:themeColor="text1"/>
          <w:sz w:val="22"/>
          <w:szCs w:val="22"/>
          <w:lang w:val="en-US"/>
        </w:rPr>
      </w:pPr>
    </w:p>
    <w:p w14:paraId="1DE771AE" w14:textId="77777777" w:rsidR="007254F8" w:rsidRPr="001B022A" w:rsidRDefault="007254F8" w:rsidP="007254F8">
      <w:pPr>
        <w:jc w:val="both"/>
        <w:rPr>
          <w:rFonts w:asciiTheme="minorHAnsi" w:hAnsiTheme="minorHAnsi" w:cstheme="minorHAnsi"/>
          <w:b/>
          <w:bCs/>
          <w:color w:val="000000" w:themeColor="text1"/>
          <w:sz w:val="22"/>
          <w:szCs w:val="22"/>
          <w:lang w:val="en-US"/>
        </w:rPr>
      </w:pPr>
    </w:p>
    <w:p w14:paraId="5300EEF6" w14:textId="77777777" w:rsidR="007254F8" w:rsidRPr="001B022A" w:rsidRDefault="007254F8" w:rsidP="007254F8">
      <w:pPr>
        <w:jc w:val="both"/>
        <w:rPr>
          <w:rFonts w:asciiTheme="minorHAnsi" w:hAnsiTheme="minorHAnsi" w:cstheme="minorHAnsi"/>
          <w:b/>
          <w:bCs/>
          <w:color w:val="000000" w:themeColor="text1"/>
          <w:sz w:val="22"/>
          <w:szCs w:val="22"/>
          <w:lang w:val="en-US"/>
        </w:rPr>
      </w:pPr>
    </w:p>
    <w:p w14:paraId="65DC2988" w14:textId="77777777" w:rsidR="007254F8" w:rsidRPr="001B022A" w:rsidRDefault="007254F8" w:rsidP="007254F8">
      <w:pPr>
        <w:pStyle w:val="Title"/>
        <w:rPr>
          <w:sz w:val="32"/>
          <w:szCs w:val="32"/>
          <w:lang w:val="en-US"/>
        </w:rPr>
      </w:pPr>
      <w:r w:rsidRPr="001B022A">
        <w:rPr>
          <w:sz w:val="32"/>
          <w:szCs w:val="32"/>
          <w:lang w:val="en-US"/>
        </w:rPr>
        <w:t>Mid Term Review Report</w:t>
      </w:r>
    </w:p>
    <w:p w14:paraId="4A324243" w14:textId="33657D95" w:rsidR="007254F8" w:rsidRPr="001B022A" w:rsidRDefault="00F26C2D" w:rsidP="007254F8">
      <w:pPr>
        <w:pStyle w:val="Title"/>
        <w:rPr>
          <w:i/>
          <w:sz w:val="24"/>
          <w:szCs w:val="24"/>
          <w:lang w:val="en-US"/>
        </w:rPr>
      </w:pPr>
      <w:r w:rsidRPr="001B022A">
        <w:rPr>
          <w:i/>
          <w:sz w:val="24"/>
          <w:szCs w:val="24"/>
          <w:lang w:val="en-US"/>
        </w:rPr>
        <w:t>September</w:t>
      </w:r>
      <w:r w:rsidR="00221453">
        <w:rPr>
          <w:i/>
          <w:sz w:val="24"/>
          <w:szCs w:val="24"/>
          <w:lang w:val="en-US"/>
        </w:rPr>
        <w:t xml:space="preserve"> 20</w:t>
      </w:r>
      <w:r w:rsidRPr="001B022A">
        <w:rPr>
          <w:i/>
          <w:sz w:val="24"/>
          <w:szCs w:val="24"/>
          <w:lang w:val="en-US"/>
        </w:rPr>
        <w:t>,</w:t>
      </w:r>
      <w:r w:rsidR="00D7110A" w:rsidRPr="001B022A">
        <w:rPr>
          <w:i/>
          <w:sz w:val="24"/>
          <w:szCs w:val="24"/>
          <w:lang w:val="en-US"/>
        </w:rPr>
        <w:t xml:space="preserve"> </w:t>
      </w:r>
      <w:r w:rsidR="007254F8" w:rsidRPr="001B022A">
        <w:rPr>
          <w:i/>
          <w:sz w:val="24"/>
          <w:szCs w:val="24"/>
          <w:lang w:val="en-US"/>
        </w:rPr>
        <w:t>2019</w:t>
      </w:r>
    </w:p>
    <w:p w14:paraId="0524E7D9" w14:textId="77777777" w:rsidR="007254F8" w:rsidRPr="001B022A" w:rsidRDefault="007254F8" w:rsidP="007254F8">
      <w:pPr>
        <w:rPr>
          <w:lang w:val="en-US"/>
        </w:rPr>
      </w:pPr>
    </w:p>
    <w:p w14:paraId="73DF2BB2" w14:textId="77777777" w:rsidR="007254F8" w:rsidRPr="001B022A" w:rsidRDefault="007254F8" w:rsidP="007254F8">
      <w:pPr>
        <w:rPr>
          <w:lang w:val="en-US"/>
        </w:rPr>
      </w:pPr>
    </w:p>
    <w:p w14:paraId="539C50E3" w14:textId="77777777" w:rsidR="007254F8" w:rsidRPr="001B022A" w:rsidRDefault="007254F8" w:rsidP="007254F8">
      <w:pPr>
        <w:jc w:val="both"/>
        <w:rPr>
          <w:rFonts w:asciiTheme="minorHAnsi" w:hAnsiTheme="minorHAnsi" w:cstheme="minorHAnsi"/>
          <w:b/>
          <w:bCs/>
          <w:i/>
          <w:color w:val="000000" w:themeColor="text1"/>
          <w:sz w:val="22"/>
          <w:szCs w:val="22"/>
          <w:lang w:val="en-US"/>
        </w:rPr>
      </w:pPr>
    </w:p>
    <w:p w14:paraId="2ED7ECCF" w14:textId="77777777" w:rsidR="007254F8" w:rsidRPr="001B022A" w:rsidRDefault="007254F8" w:rsidP="007254F8">
      <w:pPr>
        <w:jc w:val="both"/>
        <w:rPr>
          <w:rFonts w:asciiTheme="minorHAnsi" w:hAnsiTheme="minorHAnsi" w:cstheme="minorHAnsi"/>
          <w:b/>
          <w:bCs/>
          <w:i/>
          <w:color w:val="000000" w:themeColor="text1"/>
          <w:sz w:val="22"/>
          <w:szCs w:val="22"/>
          <w:lang w:val="en-US"/>
        </w:rPr>
      </w:pPr>
    </w:p>
    <w:p w14:paraId="2CA47A99" w14:textId="77777777" w:rsidR="007254F8" w:rsidRPr="001B022A" w:rsidRDefault="007254F8" w:rsidP="007254F8">
      <w:pPr>
        <w:rPr>
          <w:rFonts w:asciiTheme="minorHAnsi" w:hAnsiTheme="minorHAnsi" w:cstheme="minorHAnsi"/>
          <w:b/>
          <w:bCs/>
          <w:i/>
          <w:color w:val="000000" w:themeColor="text1"/>
          <w:sz w:val="22"/>
          <w:szCs w:val="22"/>
          <w:lang w:val="en-US"/>
        </w:rPr>
      </w:pPr>
      <w:r w:rsidRPr="001B022A">
        <w:rPr>
          <w:rFonts w:asciiTheme="minorHAnsi" w:hAnsiTheme="minorHAnsi" w:cstheme="minorHAnsi"/>
          <w:b/>
          <w:bCs/>
          <w:i/>
          <w:color w:val="000000" w:themeColor="text1"/>
          <w:sz w:val="22"/>
          <w:szCs w:val="22"/>
          <w:lang w:val="en-US"/>
        </w:rPr>
        <w:br w:type="page"/>
      </w:r>
    </w:p>
    <w:p w14:paraId="42554A93" w14:textId="77777777" w:rsidR="008166F3" w:rsidRPr="001B022A" w:rsidRDefault="007C5871" w:rsidP="00CB0227">
      <w:pPr>
        <w:pStyle w:val="HeadingA"/>
        <w:spacing w:before="0" w:after="240"/>
        <w:rPr>
          <w:lang w:val="en-US"/>
        </w:rPr>
      </w:pPr>
      <w:bookmarkStart w:id="1" w:name="_Toc19453603"/>
      <w:r w:rsidRPr="001B022A">
        <w:rPr>
          <w:lang w:val="en-US"/>
        </w:rPr>
        <w:lastRenderedPageBreak/>
        <w:t>Table of Contents</w:t>
      </w:r>
      <w:bookmarkEnd w:id="1"/>
    </w:p>
    <w:sdt>
      <w:sdtPr>
        <w:rPr>
          <w:rFonts w:ascii="Times New Roman" w:eastAsia="Times New Roman" w:hAnsi="Times New Roman" w:cs="Times New Roman"/>
          <w:spacing w:val="0"/>
          <w:kern w:val="0"/>
          <w:sz w:val="24"/>
          <w:szCs w:val="24"/>
          <w:lang w:val="en-US"/>
        </w:rPr>
        <w:id w:val="-1771469091"/>
        <w:docPartObj>
          <w:docPartGallery w:val="Table of Contents"/>
          <w:docPartUnique/>
        </w:docPartObj>
      </w:sdtPr>
      <w:sdtEndPr>
        <w:rPr>
          <w:b/>
          <w:bCs/>
          <w:noProof/>
        </w:rPr>
      </w:sdtEndPr>
      <w:sdtContent>
        <w:p w14:paraId="3915786A" w14:textId="57FDE55F" w:rsidR="00D22F8C" w:rsidRPr="00A74973" w:rsidRDefault="00D22F8C" w:rsidP="00D22F8C">
          <w:pPr>
            <w:pStyle w:val="Title"/>
            <w:rPr>
              <w:rFonts w:asciiTheme="minorHAnsi" w:hAnsiTheme="minorHAnsi"/>
              <w:sz w:val="22"/>
              <w:szCs w:val="22"/>
              <w:lang w:val="en-US"/>
            </w:rPr>
          </w:pPr>
        </w:p>
        <w:p w14:paraId="4FD03EC5" w14:textId="0BFE0666" w:rsidR="00A74973" w:rsidRDefault="00475490">
          <w:pPr>
            <w:pStyle w:val="TOC1"/>
            <w:tabs>
              <w:tab w:val="right" w:leader="dot" w:pos="9010"/>
            </w:tabs>
            <w:rPr>
              <w:rFonts w:eastAsiaTheme="minorEastAsia" w:cstheme="minorBidi"/>
              <w:b w:val="0"/>
              <w:bCs w:val="0"/>
              <w:iCs w:val="0"/>
              <w:noProof/>
              <w:lang w:val="en-US"/>
            </w:rPr>
          </w:pPr>
          <w:r w:rsidRPr="009F1A7F">
            <w:rPr>
              <w:bCs w:val="0"/>
              <w:lang w:val="en-US"/>
            </w:rPr>
            <w:fldChar w:fldCharType="begin"/>
          </w:r>
          <w:r w:rsidRPr="001B022A">
            <w:rPr>
              <w:bCs w:val="0"/>
              <w:lang w:val="en-US"/>
            </w:rPr>
            <w:instrText xml:space="preserve"> TOC \o "1-3" \h \z \u </w:instrText>
          </w:r>
          <w:r w:rsidRPr="009F1A7F">
            <w:rPr>
              <w:bCs w:val="0"/>
              <w:lang w:val="en-US"/>
            </w:rPr>
            <w:fldChar w:fldCharType="separate"/>
          </w:r>
          <w:hyperlink w:anchor="_Toc19453603" w:history="1">
            <w:r w:rsidR="00A74973" w:rsidRPr="00DA33BB">
              <w:rPr>
                <w:rStyle w:val="Hyperlink"/>
                <w:noProof/>
                <w:lang w:val="en-US"/>
              </w:rPr>
              <w:t>Table of Contents</w:t>
            </w:r>
            <w:r w:rsidR="00A74973">
              <w:rPr>
                <w:noProof/>
                <w:webHidden/>
              </w:rPr>
              <w:tab/>
            </w:r>
            <w:r w:rsidR="00A74973">
              <w:rPr>
                <w:noProof/>
                <w:webHidden/>
              </w:rPr>
              <w:fldChar w:fldCharType="begin"/>
            </w:r>
            <w:r w:rsidR="00A74973">
              <w:rPr>
                <w:noProof/>
                <w:webHidden/>
              </w:rPr>
              <w:instrText xml:space="preserve"> PAGEREF _Toc19453603 \h </w:instrText>
            </w:r>
            <w:r w:rsidR="00A74973">
              <w:rPr>
                <w:noProof/>
                <w:webHidden/>
              </w:rPr>
            </w:r>
            <w:r w:rsidR="00A74973">
              <w:rPr>
                <w:noProof/>
                <w:webHidden/>
              </w:rPr>
              <w:fldChar w:fldCharType="separate"/>
            </w:r>
            <w:r w:rsidR="00A74973">
              <w:rPr>
                <w:noProof/>
                <w:webHidden/>
              </w:rPr>
              <w:t>2</w:t>
            </w:r>
            <w:r w:rsidR="00A74973">
              <w:rPr>
                <w:noProof/>
                <w:webHidden/>
              </w:rPr>
              <w:fldChar w:fldCharType="end"/>
            </w:r>
          </w:hyperlink>
        </w:p>
        <w:p w14:paraId="0304E82F" w14:textId="4499419A" w:rsidR="00A74973" w:rsidRDefault="00292E62">
          <w:pPr>
            <w:pStyle w:val="TOC1"/>
            <w:tabs>
              <w:tab w:val="right" w:leader="dot" w:pos="9010"/>
            </w:tabs>
            <w:rPr>
              <w:rFonts w:eastAsiaTheme="minorEastAsia" w:cstheme="minorBidi"/>
              <w:b w:val="0"/>
              <w:bCs w:val="0"/>
              <w:iCs w:val="0"/>
              <w:noProof/>
              <w:lang w:val="en-US"/>
            </w:rPr>
          </w:pPr>
          <w:hyperlink w:anchor="_Toc19453604" w:history="1">
            <w:r w:rsidR="00A74973" w:rsidRPr="00DA33BB">
              <w:rPr>
                <w:rStyle w:val="Hyperlink"/>
                <w:noProof/>
                <w:lang w:val="en-US"/>
              </w:rPr>
              <w:t>Acknowledgements</w:t>
            </w:r>
            <w:r w:rsidR="00A74973">
              <w:rPr>
                <w:noProof/>
                <w:webHidden/>
              </w:rPr>
              <w:tab/>
            </w:r>
            <w:r w:rsidR="00A74973">
              <w:rPr>
                <w:noProof/>
                <w:webHidden/>
              </w:rPr>
              <w:fldChar w:fldCharType="begin"/>
            </w:r>
            <w:r w:rsidR="00A74973">
              <w:rPr>
                <w:noProof/>
                <w:webHidden/>
              </w:rPr>
              <w:instrText xml:space="preserve"> PAGEREF _Toc19453604 \h </w:instrText>
            </w:r>
            <w:r w:rsidR="00A74973">
              <w:rPr>
                <w:noProof/>
                <w:webHidden/>
              </w:rPr>
            </w:r>
            <w:r w:rsidR="00A74973">
              <w:rPr>
                <w:noProof/>
                <w:webHidden/>
              </w:rPr>
              <w:fldChar w:fldCharType="separate"/>
            </w:r>
            <w:r w:rsidR="00A74973">
              <w:rPr>
                <w:noProof/>
                <w:webHidden/>
              </w:rPr>
              <w:t>3</w:t>
            </w:r>
            <w:r w:rsidR="00A74973">
              <w:rPr>
                <w:noProof/>
                <w:webHidden/>
              </w:rPr>
              <w:fldChar w:fldCharType="end"/>
            </w:r>
          </w:hyperlink>
        </w:p>
        <w:p w14:paraId="6E4BF3AA" w14:textId="7A81C853" w:rsidR="00A74973" w:rsidRDefault="00292E62">
          <w:pPr>
            <w:pStyle w:val="TOC1"/>
            <w:tabs>
              <w:tab w:val="right" w:leader="dot" w:pos="9010"/>
            </w:tabs>
            <w:rPr>
              <w:rFonts w:eastAsiaTheme="minorEastAsia" w:cstheme="minorBidi"/>
              <w:b w:val="0"/>
              <w:bCs w:val="0"/>
              <w:iCs w:val="0"/>
              <w:noProof/>
              <w:lang w:val="en-US"/>
            </w:rPr>
          </w:pPr>
          <w:hyperlink w:anchor="_Toc19453605" w:history="1">
            <w:r w:rsidR="00A74973" w:rsidRPr="00DA33BB">
              <w:rPr>
                <w:rStyle w:val="Hyperlink"/>
                <w:noProof/>
                <w:lang w:val="en-US"/>
              </w:rPr>
              <w:t>Acronyms</w:t>
            </w:r>
            <w:r w:rsidR="00A74973">
              <w:rPr>
                <w:noProof/>
                <w:webHidden/>
              </w:rPr>
              <w:tab/>
            </w:r>
            <w:r w:rsidR="00A74973">
              <w:rPr>
                <w:noProof/>
                <w:webHidden/>
              </w:rPr>
              <w:fldChar w:fldCharType="begin"/>
            </w:r>
            <w:r w:rsidR="00A74973">
              <w:rPr>
                <w:noProof/>
                <w:webHidden/>
              </w:rPr>
              <w:instrText xml:space="preserve"> PAGEREF _Toc19453605 \h </w:instrText>
            </w:r>
            <w:r w:rsidR="00A74973">
              <w:rPr>
                <w:noProof/>
                <w:webHidden/>
              </w:rPr>
            </w:r>
            <w:r w:rsidR="00A74973">
              <w:rPr>
                <w:noProof/>
                <w:webHidden/>
              </w:rPr>
              <w:fldChar w:fldCharType="separate"/>
            </w:r>
            <w:r w:rsidR="00A74973">
              <w:rPr>
                <w:noProof/>
                <w:webHidden/>
              </w:rPr>
              <w:t>4</w:t>
            </w:r>
            <w:r w:rsidR="00A74973">
              <w:rPr>
                <w:noProof/>
                <w:webHidden/>
              </w:rPr>
              <w:fldChar w:fldCharType="end"/>
            </w:r>
          </w:hyperlink>
        </w:p>
        <w:p w14:paraId="72CFC17C" w14:textId="390FF65D" w:rsidR="00A74973" w:rsidRDefault="00292E62">
          <w:pPr>
            <w:pStyle w:val="TOC1"/>
            <w:tabs>
              <w:tab w:val="right" w:leader="dot" w:pos="9010"/>
            </w:tabs>
            <w:rPr>
              <w:rFonts w:eastAsiaTheme="minorEastAsia" w:cstheme="minorBidi"/>
              <w:b w:val="0"/>
              <w:bCs w:val="0"/>
              <w:iCs w:val="0"/>
              <w:noProof/>
              <w:lang w:val="en-US"/>
            </w:rPr>
          </w:pPr>
          <w:hyperlink w:anchor="_Toc19453606" w:history="1">
            <w:r w:rsidR="00A74973" w:rsidRPr="00DA33BB">
              <w:rPr>
                <w:rStyle w:val="Hyperlink"/>
                <w:rFonts w:cs="Times New Roman (Headings CS)"/>
                <w:noProof/>
                <w:lang w:val="en-US"/>
              </w:rPr>
              <w:t>Executive Summary</w:t>
            </w:r>
            <w:r w:rsidR="00A74973">
              <w:rPr>
                <w:noProof/>
                <w:webHidden/>
              </w:rPr>
              <w:tab/>
            </w:r>
            <w:r w:rsidR="00A74973">
              <w:rPr>
                <w:noProof/>
                <w:webHidden/>
              </w:rPr>
              <w:fldChar w:fldCharType="begin"/>
            </w:r>
            <w:r w:rsidR="00A74973">
              <w:rPr>
                <w:noProof/>
                <w:webHidden/>
              </w:rPr>
              <w:instrText xml:space="preserve"> PAGEREF _Toc19453606 \h </w:instrText>
            </w:r>
            <w:r w:rsidR="00A74973">
              <w:rPr>
                <w:noProof/>
                <w:webHidden/>
              </w:rPr>
            </w:r>
            <w:r w:rsidR="00A74973">
              <w:rPr>
                <w:noProof/>
                <w:webHidden/>
              </w:rPr>
              <w:fldChar w:fldCharType="separate"/>
            </w:r>
            <w:r w:rsidR="00A74973">
              <w:rPr>
                <w:noProof/>
                <w:webHidden/>
              </w:rPr>
              <w:t>5</w:t>
            </w:r>
            <w:r w:rsidR="00A74973">
              <w:rPr>
                <w:noProof/>
                <w:webHidden/>
              </w:rPr>
              <w:fldChar w:fldCharType="end"/>
            </w:r>
          </w:hyperlink>
        </w:p>
        <w:p w14:paraId="273EA537" w14:textId="5991EBA8" w:rsidR="00A74973" w:rsidRDefault="00292E62">
          <w:pPr>
            <w:pStyle w:val="TOC1"/>
            <w:tabs>
              <w:tab w:val="left" w:pos="480"/>
              <w:tab w:val="right" w:leader="dot" w:pos="9010"/>
            </w:tabs>
            <w:rPr>
              <w:rFonts w:eastAsiaTheme="minorEastAsia" w:cstheme="minorBidi"/>
              <w:b w:val="0"/>
              <w:bCs w:val="0"/>
              <w:iCs w:val="0"/>
              <w:noProof/>
              <w:lang w:val="en-US"/>
            </w:rPr>
          </w:pPr>
          <w:hyperlink w:anchor="_Toc19453607" w:history="1">
            <w:r w:rsidR="00A74973" w:rsidRPr="00DA33BB">
              <w:rPr>
                <w:rStyle w:val="Hyperlink"/>
                <w:noProof/>
                <w:lang w:val="en-US"/>
              </w:rPr>
              <w:t>1</w:t>
            </w:r>
            <w:r w:rsidR="00A74973">
              <w:rPr>
                <w:rFonts w:eastAsiaTheme="minorEastAsia" w:cstheme="minorBidi"/>
                <w:b w:val="0"/>
                <w:bCs w:val="0"/>
                <w:iCs w:val="0"/>
                <w:noProof/>
                <w:lang w:val="en-US"/>
              </w:rPr>
              <w:tab/>
            </w:r>
            <w:r w:rsidR="00A74973" w:rsidRPr="00DA33BB">
              <w:rPr>
                <w:rStyle w:val="Hyperlink"/>
                <w:noProof/>
                <w:lang w:val="en-US"/>
              </w:rPr>
              <w:t>INTRODUCTION</w:t>
            </w:r>
            <w:r w:rsidR="00A74973">
              <w:rPr>
                <w:noProof/>
                <w:webHidden/>
              </w:rPr>
              <w:tab/>
            </w:r>
            <w:r w:rsidR="00A74973">
              <w:rPr>
                <w:noProof/>
                <w:webHidden/>
              </w:rPr>
              <w:fldChar w:fldCharType="begin"/>
            </w:r>
            <w:r w:rsidR="00A74973">
              <w:rPr>
                <w:noProof/>
                <w:webHidden/>
              </w:rPr>
              <w:instrText xml:space="preserve"> PAGEREF _Toc19453607 \h </w:instrText>
            </w:r>
            <w:r w:rsidR="00A74973">
              <w:rPr>
                <w:noProof/>
                <w:webHidden/>
              </w:rPr>
            </w:r>
            <w:r w:rsidR="00A74973">
              <w:rPr>
                <w:noProof/>
                <w:webHidden/>
              </w:rPr>
              <w:fldChar w:fldCharType="separate"/>
            </w:r>
            <w:r w:rsidR="00A74973">
              <w:rPr>
                <w:noProof/>
                <w:webHidden/>
              </w:rPr>
              <w:t>8</w:t>
            </w:r>
            <w:r w:rsidR="00A74973">
              <w:rPr>
                <w:noProof/>
                <w:webHidden/>
              </w:rPr>
              <w:fldChar w:fldCharType="end"/>
            </w:r>
          </w:hyperlink>
        </w:p>
        <w:p w14:paraId="2954E980" w14:textId="19C2F32E"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08" w:history="1">
            <w:r w:rsidR="00A74973" w:rsidRPr="00DA33BB">
              <w:rPr>
                <w:rStyle w:val="Hyperlink"/>
                <w:rFonts w:cs="Times New Roman (Headings CS)"/>
                <w:caps/>
                <w:noProof/>
                <w:lang w:val="en-US"/>
              </w:rPr>
              <w:t>1.1</w:t>
            </w:r>
            <w:r w:rsidR="00A74973">
              <w:rPr>
                <w:rFonts w:eastAsiaTheme="minorEastAsia" w:cstheme="minorBidi"/>
                <w:b w:val="0"/>
                <w:bCs w:val="0"/>
                <w:noProof/>
                <w:sz w:val="24"/>
                <w:szCs w:val="24"/>
                <w:lang w:val="en-US"/>
              </w:rPr>
              <w:tab/>
            </w:r>
            <w:r w:rsidR="00A74973" w:rsidRPr="00DA33BB">
              <w:rPr>
                <w:rStyle w:val="Hyperlink"/>
                <w:rFonts w:cs="Times New Roman (Headings CS)"/>
                <w:caps/>
                <w:noProof/>
                <w:lang w:val="en-US"/>
              </w:rPr>
              <w:t>ABP2 BACKGROUND &amp; CONTEXT</w:t>
            </w:r>
            <w:r w:rsidR="00A74973">
              <w:rPr>
                <w:noProof/>
                <w:webHidden/>
              </w:rPr>
              <w:tab/>
            </w:r>
            <w:r w:rsidR="00A74973">
              <w:rPr>
                <w:noProof/>
                <w:webHidden/>
              </w:rPr>
              <w:fldChar w:fldCharType="begin"/>
            </w:r>
            <w:r w:rsidR="00A74973">
              <w:rPr>
                <w:noProof/>
                <w:webHidden/>
              </w:rPr>
              <w:instrText xml:space="preserve"> PAGEREF _Toc19453608 \h </w:instrText>
            </w:r>
            <w:r w:rsidR="00A74973">
              <w:rPr>
                <w:noProof/>
                <w:webHidden/>
              </w:rPr>
            </w:r>
            <w:r w:rsidR="00A74973">
              <w:rPr>
                <w:noProof/>
                <w:webHidden/>
              </w:rPr>
              <w:fldChar w:fldCharType="separate"/>
            </w:r>
            <w:r w:rsidR="00A74973">
              <w:rPr>
                <w:noProof/>
                <w:webHidden/>
              </w:rPr>
              <w:t>8</w:t>
            </w:r>
            <w:r w:rsidR="00A74973">
              <w:rPr>
                <w:noProof/>
                <w:webHidden/>
              </w:rPr>
              <w:fldChar w:fldCharType="end"/>
            </w:r>
          </w:hyperlink>
        </w:p>
        <w:p w14:paraId="398EA805" w14:textId="4C9D9D0A"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09" w:history="1">
            <w:r w:rsidR="00A74973" w:rsidRPr="00DA33BB">
              <w:rPr>
                <w:rStyle w:val="Hyperlink"/>
                <w:rFonts w:cs="Times New Roman (Headings CS)"/>
                <w:caps/>
                <w:noProof/>
                <w:lang w:val="en-US"/>
              </w:rPr>
              <w:t>1.2</w:t>
            </w:r>
            <w:r w:rsidR="00A74973">
              <w:rPr>
                <w:rFonts w:eastAsiaTheme="minorEastAsia" w:cstheme="minorBidi"/>
                <w:b w:val="0"/>
                <w:bCs w:val="0"/>
                <w:noProof/>
                <w:sz w:val="24"/>
                <w:szCs w:val="24"/>
                <w:lang w:val="en-US"/>
              </w:rPr>
              <w:tab/>
            </w:r>
            <w:r w:rsidR="00A74973" w:rsidRPr="00DA33BB">
              <w:rPr>
                <w:rStyle w:val="Hyperlink"/>
                <w:rFonts w:cs="Times New Roman (Headings CS)"/>
                <w:caps/>
                <w:noProof/>
                <w:lang w:val="en-US"/>
              </w:rPr>
              <w:t>Objectives And Methodology</w:t>
            </w:r>
            <w:r w:rsidR="00A74973">
              <w:rPr>
                <w:noProof/>
                <w:webHidden/>
              </w:rPr>
              <w:tab/>
            </w:r>
            <w:r w:rsidR="00A74973">
              <w:rPr>
                <w:noProof/>
                <w:webHidden/>
              </w:rPr>
              <w:fldChar w:fldCharType="begin"/>
            </w:r>
            <w:r w:rsidR="00A74973">
              <w:rPr>
                <w:noProof/>
                <w:webHidden/>
              </w:rPr>
              <w:instrText xml:space="preserve"> PAGEREF _Toc19453609 \h </w:instrText>
            </w:r>
            <w:r w:rsidR="00A74973">
              <w:rPr>
                <w:noProof/>
                <w:webHidden/>
              </w:rPr>
            </w:r>
            <w:r w:rsidR="00A74973">
              <w:rPr>
                <w:noProof/>
                <w:webHidden/>
              </w:rPr>
              <w:fldChar w:fldCharType="separate"/>
            </w:r>
            <w:r w:rsidR="00A74973">
              <w:rPr>
                <w:noProof/>
                <w:webHidden/>
              </w:rPr>
              <w:t>8</w:t>
            </w:r>
            <w:r w:rsidR="00A74973">
              <w:rPr>
                <w:noProof/>
                <w:webHidden/>
              </w:rPr>
              <w:fldChar w:fldCharType="end"/>
            </w:r>
          </w:hyperlink>
        </w:p>
        <w:p w14:paraId="30D09D76" w14:textId="0F1D4593"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10" w:history="1">
            <w:r w:rsidR="00A74973" w:rsidRPr="00DA33BB">
              <w:rPr>
                <w:rStyle w:val="Hyperlink"/>
                <w:rFonts w:cs="Times New Roman (Headings CS)"/>
                <w:caps/>
                <w:noProof/>
                <w:lang w:val="en-US"/>
              </w:rPr>
              <w:t>1.3</w:t>
            </w:r>
            <w:r w:rsidR="00A74973">
              <w:rPr>
                <w:rFonts w:eastAsiaTheme="minorEastAsia" w:cstheme="minorBidi"/>
                <w:b w:val="0"/>
                <w:bCs w:val="0"/>
                <w:noProof/>
                <w:sz w:val="24"/>
                <w:szCs w:val="24"/>
                <w:lang w:val="en-US"/>
              </w:rPr>
              <w:tab/>
            </w:r>
            <w:r w:rsidR="00A74973" w:rsidRPr="00DA33BB">
              <w:rPr>
                <w:rStyle w:val="Hyperlink"/>
                <w:rFonts w:cs="Times New Roman (Headings CS)"/>
                <w:caps/>
                <w:noProof/>
                <w:lang w:val="en-US"/>
              </w:rPr>
              <w:t>Overall Finding</w:t>
            </w:r>
            <w:r w:rsidR="00A74973">
              <w:rPr>
                <w:noProof/>
                <w:webHidden/>
              </w:rPr>
              <w:tab/>
            </w:r>
            <w:r w:rsidR="00A74973">
              <w:rPr>
                <w:noProof/>
                <w:webHidden/>
              </w:rPr>
              <w:fldChar w:fldCharType="begin"/>
            </w:r>
            <w:r w:rsidR="00A74973">
              <w:rPr>
                <w:noProof/>
                <w:webHidden/>
              </w:rPr>
              <w:instrText xml:space="preserve"> PAGEREF _Toc19453610 \h </w:instrText>
            </w:r>
            <w:r w:rsidR="00A74973">
              <w:rPr>
                <w:noProof/>
                <w:webHidden/>
              </w:rPr>
            </w:r>
            <w:r w:rsidR="00A74973">
              <w:rPr>
                <w:noProof/>
                <w:webHidden/>
              </w:rPr>
              <w:fldChar w:fldCharType="separate"/>
            </w:r>
            <w:r w:rsidR="00A74973">
              <w:rPr>
                <w:noProof/>
                <w:webHidden/>
              </w:rPr>
              <w:t>8</w:t>
            </w:r>
            <w:r w:rsidR="00A74973">
              <w:rPr>
                <w:noProof/>
                <w:webHidden/>
              </w:rPr>
              <w:fldChar w:fldCharType="end"/>
            </w:r>
          </w:hyperlink>
        </w:p>
        <w:p w14:paraId="4E3582F2" w14:textId="3F40091E"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11" w:history="1">
            <w:r w:rsidR="00A74973" w:rsidRPr="00DA33BB">
              <w:rPr>
                <w:rStyle w:val="Hyperlink"/>
                <w:rFonts w:cs="Times New Roman (Headings CS)"/>
                <w:caps/>
                <w:noProof/>
                <w:lang w:val="en-US"/>
              </w:rPr>
              <w:t>1.4</w:t>
            </w:r>
            <w:r w:rsidR="00A74973">
              <w:rPr>
                <w:rFonts w:eastAsiaTheme="minorEastAsia" w:cstheme="minorBidi"/>
                <w:b w:val="0"/>
                <w:bCs w:val="0"/>
                <w:noProof/>
                <w:sz w:val="24"/>
                <w:szCs w:val="24"/>
                <w:lang w:val="en-US"/>
              </w:rPr>
              <w:tab/>
            </w:r>
            <w:r w:rsidR="00A74973" w:rsidRPr="00DA33BB">
              <w:rPr>
                <w:rStyle w:val="Hyperlink"/>
                <w:rFonts w:cs="Times New Roman (Headings CS)"/>
                <w:caps/>
                <w:noProof/>
                <w:lang w:val="en-US"/>
              </w:rPr>
              <w:t>Limitations</w:t>
            </w:r>
            <w:r w:rsidR="00A74973">
              <w:rPr>
                <w:noProof/>
                <w:webHidden/>
              </w:rPr>
              <w:tab/>
            </w:r>
            <w:r w:rsidR="00A74973">
              <w:rPr>
                <w:noProof/>
                <w:webHidden/>
              </w:rPr>
              <w:fldChar w:fldCharType="begin"/>
            </w:r>
            <w:r w:rsidR="00A74973">
              <w:rPr>
                <w:noProof/>
                <w:webHidden/>
              </w:rPr>
              <w:instrText xml:space="preserve"> PAGEREF _Toc19453611 \h </w:instrText>
            </w:r>
            <w:r w:rsidR="00A74973">
              <w:rPr>
                <w:noProof/>
                <w:webHidden/>
              </w:rPr>
            </w:r>
            <w:r w:rsidR="00A74973">
              <w:rPr>
                <w:noProof/>
                <w:webHidden/>
              </w:rPr>
              <w:fldChar w:fldCharType="separate"/>
            </w:r>
            <w:r w:rsidR="00A74973">
              <w:rPr>
                <w:noProof/>
                <w:webHidden/>
              </w:rPr>
              <w:t>9</w:t>
            </w:r>
            <w:r w:rsidR="00A74973">
              <w:rPr>
                <w:noProof/>
                <w:webHidden/>
              </w:rPr>
              <w:fldChar w:fldCharType="end"/>
            </w:r>
          </w:hyperlink>
        </w:p>
        <w:p w14:paraId="75ED57E6" w14:textId="3F580796" w:rsidR="00A74973" w:rsidRDefault="00292E62">
          <w:pPr>
            <w:pStyle w:val="TOC1"/>
            <w:tabs>
              <w:tab w:val="left" w:pos="480"/>
              <w:tab w:val="right" w:leader="dot" w:pos="9010"/>
            </w:tabs>
            <w:rPr>
              <w:rFonts w:eastAsiaTheme="minorEastAsia" w:cstheme="minorBidi"/>
              <w:b w:val="0"/>
              <w:bCs w:val="0"/>
              <w:iCs w:val="0"/>
              <w:noProof/>
              <w:lang w:val="en-US"/>
            </w:rPr>
          </w:pPr>
          <w:hyperlink w:anchor="_Toc19453612" w:history="1">
            <w:r w:rsidR="00A74973" w:rsidRPr="00DA33BB">
              <w:rPr>
                <w:rStyle w:val="Hyperlink"/>
                <w:noProof/>
                <w:lang w:val="en-US"/>
              </w:rPr>
              <w:t>2</w:t>
            </w:r>
            <w:r w:rsidR="00A74973">
              <w:rPr>
                <w:rFonts w:eastAsiaTheme="minorEastAsia" w:cstheme="minorBidi"/>
                <w:b w:val="0"/>
                <w:bCs w:val="0"/>
                <w:iCs w:val="0"/>
                <w:noProof/>
                <w:lang w:val="en-US"/>
              </w:rPr>
              <w:tab/>
            </w:r>
            <w:r w:rsidR="00A74973" w:rsidRPr="00DA33BB">
              <w:rPr>
                <w:rStyle w:val="Hyperlink"/>
                <w:noProof/>
                <w:lang w:val="en-US"/>
              </w:rPr>
              <w:t>ASSESSMENT OF ABP2 PERFORMANCE</w:t>
            </w:r>
            <w:r w:rsidR="00A74973">
              <w:rPr>
                <w:noProof/>
                <w:webHidden/>
              </w:rPr>
              <w:tab/>
            </w:r>
            <w:r w:rsidR="00A74973">
              <w:rPr>
                <w:noProof/>
                <w:webHidden/>
              </w:rPr>
              <w:fldChar w:fldCharType="begin"/>
            </w:r>
            <w:r w:rsidR="00A74973">
              <w:rPr>
                <w:noProof/>
                <w:webHidden/>
              </w:rPr>
              <w:instrText xml:space="preserve"> PAGEREF _Toc19453612 \h </w:instrText>
            </w:r>
            <w:r w:rsidR="00A74973">
              <w:rPr>
                <w:noProof/>
                <w:webHidden/>
              </w:rPr>
            </w:r>
            <w:r w:rsidR="00A74973">
              <w:rPr>
                <w:noProof/>
                <w:webHidden/>
              </w:rPr>
              <w:fldChar w:fldCharType="separate"/>
            </w:r>
            <w:r w:rsidR="00A74973">
              <w:rPr>
                <w:noProof/>
                <w:webHidden/>
              </w:rPr>
              <w:t>9</w:t>
            </w:r>
            <w:r w:rsidR="00A74973">
              <w:rPr>
                <w:noProof/>
                <w:webHidden/>
              </w:rPr>
              <w:fldChar w:fldCharType="end"/>
            </w:r>
          </w:hyperlink>
        </w:p>
        <w:p w14:paraId="2D521887" w14:textId="3C49B474"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13" w:history="1">
            <w:r w:rsidR="00A74973" w:rsidRPr="00DA33BB">
              <w:rPr>
                <w:rStyle w:val="Hyperlink"/>
                <w:noProof/>
                <w:lang w:val="en-US"/>
              </w:rPr>
              <w:t>2.1</w:t>
            </w:r>
            <w:r w:rsidR="00A74973">
              <w:rPr>
                <w:rFonts w:eastAsiaTheme="minorEastAsia" w:cstheme="minorBidi"/>
                <w:b w:val="0"/>
                <w:bCs w:val="0"/>
                <w:noProof/>
                <w:sz w:val="24"/>
                <w:szCs w:val="24"/>
                <w:lang w:val="en-US"/>
              </w:rPr>
              <w:tab/>
            </w:r>
            <w:r w:rsidR="00A74973" w:rsidRPr="00DA33BB">
              <w:rPr>
                <w:rStyle w:val="Hyperlink"/>
                <w:noProof/>
                <w:lang w:val="en-US"/>
              </w:rPr>
              <w:t>RELEVANCE</w:t>
            </w:r>
            <w:r w:rsidR="00A74973">
              <w:rPr>
                <w:noProof/>
                <w:webHidden/>
              </w:rPr>
              <w:tab/>
            </w:r>
            <w:r w:rsidR="00A74973">
              <w:rPr>
                <w:noProof/>
                <w:webHidden/>
              </w:rPr>
              <w:fldChar w:fldCharType="begin"/>
            </w:r>
            <w:r w:rsidR="00A74973">
              <w:rPr>
                <w:noProof/>
                <w:webHidden/>
              </w:rPr>
              <w:instrText xml:space="preserve"> PAGEREF _Toc19453613 \h </w:instrText>
            </w:r>
            <w:r w:rsidR="00A74973">
              <w:rPr>
                <w:noProof/>
                <w:webHidden/>
              </w:rPr>
            </w:r>
            <w:r w:rsidR="00A74973">
              <w:rPr>
                <w:noProof/>
                <w:webHidden/>
              </w:rPr>
              <w:fldChar w:fldCharType="separate"/>
            </w:r>
            <w:r w:rsidR="00A74973">
              <w:rPr>
                <w:noProof/>
                <w:webHidden/>
              </w:rPr>
              <w:t>9</w:t>
            </w:r>
            <w:r w:rsidR="00A74973">
              <w:rPr>
                <w:noProof/>
                <w:webHidden/>
              </w:rPr>
              <w:fldChar w:fldCharType="end"/>
            </w:r>
          </w:hyperlink>
        </w:p>
        <w:p w14:paraId="4183C431" w14:textId="6B78E3A8" w:rsidR="00A74973" w:rsidRDefault="00292E62">
          <w:pPr>
            <w:pStyle w:val="TOC3"/>
            <w:tabs>
              <w:tab w:val="left" w:pos="1200"/>
              <w:tab w:val="right" w:leader="dot" w:pos="9010"/>
            </w:tabs>
            <w:rPr>
              <w:rFonts w:eastAsiaTheme="minorEastAsia" w:cstheme="minorBidi"/>
              <w:noProof/>
              <w:sz w:val="24"/>
              <w:szCs w:val="24"/>
              <w:lang w:val="en-US"/>
            </w:rPr>
          </w:pPr>
          <w:hyperlink w:anchor="_Toc19453614" w:history="1">
            <w:r w:rsidR="00A74973" w:rsidRPr="00DA33BB">
              <w:rPr>
                <w:rStyle w:val="Hyperlink"/>
                <w:noProof/>
                <w:lang w:val="en-US"/>
              </w:rPr>
              <w:t>2.1.1</w:t>
            </w:r>
            <w:r w:rsidR="00A74973">
              <w:rPr>
                <w:rFonts w:eastAsiaTheme="minorEastAsia" w:cstheme="minorBidi"/>
                <w:noProof/>
                <w:sz w:val="24"/>
                <w:szCs w:val="24"/>
                <w:lang w:val="en-US"/>
              </w:rPr>
              <w:tab/>
            </w:r>
            <w:r w:rsidR="00A74973" w:rsidRPr="00DA33BB">
              <w:rPr>
                <w:rStyle w:val="Hyperlink"/>
                <w:noProof/>
                <w:lang w:val="en-US"/>
              </w:rPr>
              <w:t>Alignment of Objectives and Design with the Partners’ Strategic Objectives</w:t>
            </w:r>
            <w:r w:rsidR="00A74973">
              <w:rPr>
                <w:noProof/>
                <w:webHidden/>
              </w:rPr>
              <w:tab/>
            </w:r>
            <w:r w:rsidR="00A74973">
              <w:rPr>
                <w:noProof/>
                <w:webHidden/>
              </w:rPr>
              <w:fldChar w:fldCharType="begin"/>
            </w:r>
            <w:r w:rsidR="00A74973">
              <w:rPr>
                <w:noProof/>
                <w:webHidden/>
              </w:rPr>
              <w:instrText xml:space="preserve"> PAGEREF _Toc19453614 \h </w:instrText>
            </w:r>
            <w:r w:rsidR="00A74973">
              <w:rPr>
                <w:noProof/>
                <w:webHidden/>
              </w:rPr>
            </w:r>
            <w:r w:rsidR="00A74973">
              <w:rPr>
                <w:noProof/>
                <w:webHidden/>
              </w:rPr>
              <w:fldChar w:fldCharType="separate"/>
            </w:r>
            <w:r w:rsidR="00A74973">
              <w:rPr>
                <w:noProof/>
                <w:webHidden/>
              </w:rPr>
              <w:t>9</w:t>
            </w:r>
            <w:r w:rsidR="00A74973">
              <w:rPr>
                <w:noProof/>
                <w:webHidden/>
              </w:rPr>
              <w:fldChar w:fldCharType="end"/>
            </w:r>
          </w:hyperlink>
        </w:p>
        <w:p w14:paraId="770A5AC6" w14:textId="12E5A151" w:rsidR="00A74973" w:rsidRDefault="00292E62">
          <w:pPr>
            <w:pStyle w:val="TOC3"/>
            <w:tabs>
              <w:tab w:val="left" w:pos="1200"/>
              <w:tab w:val="right" w:leader="dot" w:pos="9010"/>
            </w:tabs>
            <w:rPr>
              <w:rFonts w:eastAsiaTheme="minorEastAsia" w:cstheme="minorBidi"/>
              <w:noProof/>
              <w:sz w:val="24"/>
              <w:szCs w:val="24"/>
              <w:lang w:val="en-US"/>
            </w:rPr>
          </w:pPr>
          <w:hyperlink w:anchor="_Toc19453615" w:history="1">
            <w:r w:rsidR="00A74973" w:rsidRPr="00DA33BB">
              <w:rPr>
                <w:rStyle w:val="Hyperlink"/>
                <w:noProof/>
                <w:lang w:val="en-US"/>
              </w:rPr>
              <w:t>2.1.2</w:t>
            </w:r>
            <w:r w:rsidR="00A74973">
              <w:rPr>
                <w:rFonts w:eastAsiaTheme="minorEastAsia" w:cstheme="minorBidi"/>
                <w:noProof/>
                <w:sz w:val="24"/>
                <w:szCs w:val="24"/>
                <w:lang w:val="en-US"/>
              </w:rPr>
              <w:tab/>
            </w:r>
            <w:r w:rsidR="00A74973" w:rsidRPr="00DA33BB">
              <w:rPr>
                <w:rStyle w:val="Hyperlink"/>
                <w:noProof/>
                <w:lang w:val="en-US"/>
              </w:rPr>
              <w:t>Program Adaptation to Changes in Policy or Operational Context</w:t>
            </w:r>
            <w:r w:rsidR="00A74973">
              <w:rPr>
                <w:noProof/>
                <w:webHidden/>
              </w:rPr>
              <w:tab/>
            </w:r>
            <w:r w:rsidR="00A74973">
              <w:rPr>
                <w:noProof/>
                <w:webHidden/>
              </w:rPr>
              <w:fldChar w:fldCharType="begin"/>
            </w:r>
            <w:r w:rsidR="00A74973">
              <w:rPr>
                <w:noProof/>
                <w:webHidden/>
              </w:rPr>
              <w:instrText xml:space="preserve"> PAGEREF _Toc19453615 \h </w:instrText>
            </w:r>
            <w:r w:rsidR="00A74973">
              <w:rPr>
                <w:noProof/>
                <w:webHidden/>
              </w:rPr>
            </w:r>
            <w:r w:rsidR="00A74973">
              <w:rPr>
                <w:noProof/>
                <w:webHidden/>
              </w:rPr>
              <w:fldChar w:fldCharType="separate"/>
            </w:r>
            <w:r w:rsidR="00A74973">
              <w:rPr>
                <w:noProof/>
                <w:webHidden/>
              </w:rPr>
              <w:t>10</w:t>
            </w:r>
            <w:r w:rsidR="00A74973">
              <w:rPr>
                <w:noProof/>
                <w:webHidden/>
              </w:rPr>
              <w:fldChar w:fldCharType="end"/>
            </w:r>
          </w:hyperlink>
        </w:p>
        <w:p w14:paraId="63494900" w14:textId="10AECFBE"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16" w:history="1">
            <w:r w:rsidR="00A74973" w:rsidRPr="00DA33BB">
              <w:rPr>
                <w:rStyle w:val="Hyperlink"/>
                <w:noProof/>
                <w:lang w:val="en-US"/>
              </w:rPr>
              <w:t>2.2</w:t>
            </w:r>
            <w:r w:rsidR="00A74973">
              <w:rPr>
                <w:rFonts w:eastAsiaTheme="minorEastAsia" w:cstheme="minorBidi"/>
                <w:b w:val="0"/>
                <w:bCs w:val="0"/>
                <w:noProof/>
                <w:sz w:val="24"/>
                <w:szCs w:val="24"/>
                <w:lang w:val="en-US"/>
              </w:rPr>
              <w:tab/>
            </w:r>
            <w:r w:rsidR="00A74973" w:rsidRPr="00DA33BB">
              <w:rPr>
                <w:rStyle w:val="Hyperlink"/>
                <w:noProof/>
                <w:lang w:val="en-US"/>
              </w:rPr>
              <w:t>EFFECTIVENESS</w:t>
            </w:r>
            <w:r w:rsidR="00A74973">
              <w:rPr>
                <w:noProof/>
                <w:webHidden/>
              </w:rPr>
              <w:tab/>
            </w:r>
            <w:r w:rsidR="00A74973">
              <w:rPr>
                <w:noProof/>
                <w:webHidden/>
              </w:rPr>
              <w:fldChar w:fldCharType="begin"/>
            </w:r>
            <w:r w:rsidR="00A74973">
              <w:rPr>
                <w:noProof/>
                <w:webHidden/>
              </w:rPr>
              <w:instrText xml:space="preserve"> PAGEREF _Toc19453616 \h </w:instrText>
            </w:r>
            <w:r w:rsidR="00A74973">
              <w:rPr>
                <w:noProof/>
                <w:webHidden/>
              </w:rPr>
            </w:r>
            <w:r w:rsidR="00A74973">
              <w:rPr>
                <w:noProof/>
                <w:webHidden/>
              </w:rPr>
              <w:fldChar w:fldCharType="separate"/>
            </w:r>
            <w:r w:rsidR="00A74973">
              <w:rPr>
                <w:noProof/>
                <w:webHidden/>
              </w:rPr>
              <w:t>10</w:t>
            </w:r>
            <w:r w:rsidR="00A74973">
              <w:rPr>
                <w:noProof/>
                <w:webHidden/>
              </w:rPr>
              <w:fldChar w:fldCharType="end"/>
            </w:r>
          </w:hyperlink>
        </w:p>
        <w:p w14:paraId="0D827492" w14:textId="51F56450" w:rsidR="00A74973" w:rsidRDefault="00292E62">
          <w:pPr>
            <w:pStyle w:val="TOC3"/>
            <w:tabs>
              <w:tab w:val="left" w:pos="1200"/>
              <w:tab w:val="right" w:leader="dot" w:pos="9010"/>
            </w:tabs>
            <w:rPr>
              <w:rFonts w:eastAsiaTheme="minorEastAsia" w:cstheme="minorBidi"/>
              <w:noProof/>
              <w:sz w:val="24"/>
              <w:szCs w:val="24"/>
              <w:lang w:val="en-US"/>
            </w:rPr>
          </w:pPr>
          <w:hyperlink w:anchor="_Toc19453617" w:history="1">
            <w:r w:rsidR="00A74973" w:rsidRPr="00DA33BB">
              <w:rPr>
                <w:rStyle w:val="Hyperlink"/>
                <w:noProof/>
                <w:lang w:val="en-US"/>
              </w:rPr>
              <w:t>2.2.1</w:t>
            </w:r>
            <w:r w:rsidR="00A74973">
              <w:rPr>
                <w:rFonts w:eastAsiaTheme="minorEastAsia" w:cstheme="minorBidi"/>
                <w:noProof/>
                <w:sz w:val="24"/>
                <w:szCs w:val="24"/>
                <w:lang w:val="en-US"/>
              </w:rPr>
              <w:tab/>
            </w:r>
            <w:r w:rsidR="00A74973" w:rsidRPr="00DA33BB">
              <w:rPr>
                <w:rStyle w:val="Hyperlink"/>
                <w:noProof/>
                <w:lang w:val="en-US"/>
              </w:rPr>
              <w:t>Ethnic Minorities Theme</w:t>
            </w:r>
            <w:r w:rsidR="00A74973">
              <w:rPr>
                <w:noProof/>
                <w:webHidden/>
              </w:rPr>
              <w:tab/>
            </w:r>
            <w:r w:rsidR="00A74973">
              <w:rPr>
                <w:noProof/>
                <w:webHidden/>
              </w:rPr>
              <w:fldChar w:fldCharType="begin"/>
            </w:r>
            <w:r w:rsidR="00A74973">
              <w:rPr>
                <w:noProof/>
                <w:webHidden/>
              </w:rPr>
              <w:instrText xml:space="preserve"> PAGEREF _Toc19453617 \h </w:instrText>
            </w:r>
            <w:r w:rsidR="00A74973">
              <w:rPr>
                <w:noProof/>
                <w:webHidden/>
              </w:rPr>
            </w:r>
            <w:r w:rsidR="00A74973">
              <w:rPr>
                <w:noProof/>
                <w:webHidden/>
              </w:rPr>
              <w:fldChar w:fldCharType="separate"/>
            </w:r>
            <w:r w:rsidR="00A74973">
              <w:rPr>
                <w:noProof/>
                <w:webHidden/>
              </w:rPr>
              <w:t>11</w:t>
            </w:r>
            <w:r w:rsidR="00A74973">
              <w:rPr>
                <w:noProof/>
                <w:webHidden/>
              </w:rPr>
              <w:fldChar w:fldCharType="end"/>
            </w:r>
          </w:hyperlink>
        </w:p>
        <w:p w14:paraId="60BECA45" w14:textId="176D9064" w:rsidR="00A74973" w:rsidRDefault="00292E62">
          <w:pPr>
            <w:pStyle w:val="TOC3"/>
            <w:tabs>
              <w:tab w:val="left" w:pos="1200"/>
              <w:tab w:val="right" w:leader="dot" w:pos="9010"/>
            </w:tabs>
            <w:rPr>
              <w:rFonts w:eastAsiaTheme="minorEastAsia" w:cstheme="minorBidi"/>
              <w:noProof/>
              <w:sz w:val="24"/>
              <w:szCs w:val="24"/>
              <w:lang w:val="en-US"/>
            </w:rPr>
          </w:pPr>
          <w:hyperlink w:anchor="_Toc19453618" w:history="1">
            <w:r w:rsidR="00A74973" w:rsidRPr="00DA33BB">
              <w:rPr>
                <w:rStyle w:val="Hyperlink"/>
                <w:noProof/>
                <w:lang w:val="en-US"/>
              </w:rPr>
              <w:t>2.2.2</w:t>
            </w:r>
            <w:r w:rsidR="00A74973">
              <w:rPr>
                <w:rFonts w:eastAsiaTheme="minorEastAsia" w:cstheme="minorBidi"/>
                <w:noProof/>
                <w:sz w:val="24"/>
                <w:szCs w:val="24"/>
                <w:lang w:val="en-US"/>
              </w:rPr>
              <w:tab/>
            </w:r>
            <w:r w:rsidR="00A74973" w:rsidRPr="00DA33BB">
              <w:rPr>
                <w:rStyle w:val="Hyperlink"/>
                <w:noProof/>
                <w:lang w:val="en-US"/>
              </w:rPr>
              <w:t>Mekong Delta Theme</w:t>
            </w:r>
            <w:r w:rsidR="00A74973">
              <w:rPr>
                <w:noProof/>
                <w:webHidden/>
              </w:rPr>
              <w:tab/>
            </w:r>
            <w:r w:rsidR="00A74973">
              <w:rPr>
                <w:noProof/>
                <w:webHidden/>
              </w:rPr>
              <w:fldChar w:fldCharType="begin"/>
            </w:r>
            <w:r w:rsidR="00A74973">
              <w:rPr>
                <w:noProof/>
                <w:webHidden/>
              </w:rPr>
              <w:instrText xml:space="preserve"> PAGEREF _Toc19453618 \h </w:instrText>
            </w:r>
            <w:r w:rsidR="00A74973">
              <w:rPr>
                <w:noProof/>
                <w:webHidden/>
              </w:rPr>
            </w:r>
            <w:r w:rsidR="00A74973">
              <w:rPr>
                <w:noProof/>
                <w:webHidden/>
              </w:rPr>
              <w:fldChar w:fldCharType="separate"/>
            </w:r>
            <w:r w:rsidR="00A74973">
              <w:rPr>
                <w:noProof/>
                <w:webHidden/>
              </w:rPr>
              <w:t>12</w:t>
            </w:r>
            <w:r w:rsidR="00A74973">
              <w:rPr>
                <w:noProof/>
                <w:webHidden/>
              </w:rPr>
              <w:fldChar w:fldCharType="end"/>
            </w:r>
          </w:hyperlink>
        </w:p>
        <w:p w14:paraId="1262B2FA" w14:textId="392C6958" w:rsidR="00A74973" w:rsidRDefault="00292E62">
          <w:pPr>
            <w:pStyle w:val="TOC3"/>
            <w:tabs>
              <w:tab w:val="left" w:pos="1200"/>
              <w:tab w:val="right" w:leader="dot" w:pos="9010"/>
            </w:tabs>
            <w:rPr>
              <w:rFonts w:eastAsiaTheme="minorEastAsia" w:cstheme="minorBidi"/>
              <w:noProof/>
              <w:sz w:val="24"/>
              <w:szCs w:val="24"/>
              <w:lang w:val="en-US"/>
            </w:rPr>
          </w:pPr>
          <w:hyperlink w:anchor="_Toc19453619" w:history="1">
            <w:r w:rsidR="00A74973" w:rsidRPr="00DA33BB">
              <w:rPr>
                <w:rStyle w:val="Hyperlink"/>
                <w:noProof/>
                <w:lang w:val="en-US"/>
              </w:rPr>
              <w:t>2.2.3</w:t>
            </w:r>
            <w:r w:rsidR="00A74973">
              <w:rPr>
                <w:rFonts w:eastAsiaTheme="minorEastAsia" w:cstheme="minorBidi"/>
                <w:noProof/>
                <w:sz w:val="24"/>
                <w:szCs w:val="24"/>
                <w:lang w:val="en-US"/>
              </w:rPr>
              <w:tab/>
            </w:r>
            <w:r w:rsidR="00A74973" w:rsidRPr="00DA33BB">
              <w:rPr>
                <w:rStyle w:val="Hyperlink"/>
                <w:noProof/>
                <w:lang w:val="en-US"/>
              </w:rPr>
              <w:t>Trade &amp; Competitiveness Theme</w:t>
            </w:r>
            <w:r w:rsidR="00A74973">
              <w:rPr>
                <w:noProof/>
                <w:webHidden/>
              </w:rPr>
              <w:tab/>
            </w:r>
            <w:r w:rsidR="00A74973">
              <w:rPr>
                <w:noProof/>
                <w:webHidden/>
              </w:rPr>
              <w:fldChar w:fldCharType="begin"/>
            </w:r>
            <w:r w:rsidR="00A74973">
              <w:rPr>
                <w:noProof/>
                <w:webHidden/>
              </w:rPr>
              <w:instrText xml:space="preserve"> PAGEREF _Toc19453619 \h </w:instrText>
            </w:r>
            <w:r w:rsidR="00A74973">
              <w:rPr>
                <w:noProof/>
                <w:webHidden/>
              </w:rPr>
            </w:r>
            <w:r w:rsidR="00A74973">
              <w:rPr>
                <w:noProof/>
                <w:webHidden/>
              </w:rPr>
              <w:fldChar w:fldCharType="separate"/>
            </w:r>
            <w:r w:rsidR="00A74973">
              <w:rPr>
                <w:noProof/>
                <w:webHidden/>
              </w:rPr>
              <w:t>12</w:t>
            </w:r>
            <w:r w:rsidR="00A74973">
              <w:rPr>
                <w:noProof/>
                <w:webHidden/>
              </w:rPr>
              <w:fldChar w:fldCharType="end"/>
            </w:r>
          </w:hyperlink>
        </w:p>
        <w:p w14:paraId="6F78E899" w14:textId="7FAB64E9" w:rsidR="00A74973" w:rsidRDefault="00292E62">
          <w:pPr>
            <w:pStyle w:val="TOC3"/>
            <w:tabs>
              <w:tab w:val="left" w:pos="1200"/>
              <w:tab w:val="right" w:leader="dot" w:pos="9010"/>
            </w:tabs>
            <w:rPr>
              <w:rFonts w:eastAsiaTheme="minorEastAsia" w:cstheme="minorBidi"/>
              <w:noProof/>
              <w:sz w:val="24"/>
              <w:szCs w:val="24"/>
              <w:lang w:val="en-US"/>
            </w:rPr>
          </w:pPr>
          <w:hyperlink w:anchor="_Toc19453620" w:history="1">
            <w:r w:rsidR="00A74973" w:rsidRPr="00DA33BB">
              <w:rPr>
                <w:rStyle w:val="Hyperlink"/>
                <w:noProof/>
                <w:lang w:val="en-US"/>
              </w:rPr>
              <w:t>2.2.4</w:t>
            </w:r>
            <w:r w:rsidR="00A74973">
              <w:rPr>
                <w:rFonts w:eastAsiaTheme="minorEastAsia" w:cstheme="minorBidi"/>
                <w:noProof/>
                <w:sz w:val="24"/>
                <w:szCs w:val="24"/>
                <w:lang w:val="en-US"/>
              </w:rPr>
              <w:tab/>
            </w:r>
            <w:r w:rsidR="00A74973" w:rsidRPr="00DA33BB">
              <w:rPr>
                <w:rStyle w:val="Hyperlink"/>
                <w:noProof/>
                <w:lang w:val="en-US"/>
              </w:rPr>
              <w:t>Transport Theme</w:t>
            </w:r>
            <w:r w:rsidR="00A74973">
              <w:rPr>
                <w:noProof/>
                <w:webHidden/>
              </w:rPr>
              <w:tab/>
            </w:r>
            <w:r w:rsidR="00A74973">
              <w:rPr>
                <w:noProof/>
                <w:webHidden/>
              </w:rPr>
              <w:fldChar w:fldCharType="begin"/>
            </w:r>
            <w:r w:rsidR="00A74973">
              <w:rPr>
                <w:noProof/>
                <w:webHidden/>
              </w:rPr>
              <w:instrText xml:space="preserve"> PAGEREF _Toc19453620 \h </w:instrText>
            </w:r>
            <w:r w:rsidR="00A74973">
              <w:rPr>
                <w:noProof/>
                <w:webHidden/>
              </w:rPr>
            </w:r>
            <w:r w:rsidR="00A74973">
              <w:rPr>
                <w:noProof/>
                <w:webHidden/>
              </w:rPr>
              <w:fldChar w:fldCharType="separate"/>
            </w:r>
            <w:r w:rsidR="00A74973">
              <w:rPr>
                <w:noProof/>
                <w:webHidden/>
              </w:rPr>
              <w:t>13</w:t>
            </w:r>
            <w:r w:rsidR="00A74973">
              <w:rPr>
                <w:noProof/>
                <w:webHidden/>
              </w:rPr>
              <w:fldChar w:fldCharType="end"/>
            </w:r>
          </w:hyperlink>
        </w:p>
        <w:p w14:paraId="0C80363D" w14:textId="5B272144" w:rsidR="00A74973" w:rsidRDefault="00292E62">
          <w:pPr>
            <w:pStyle w:val="TOC3"/>
            <w:tabs>
              <w:tab w:val="left" w:pos="1200"/>
              <w:tab w:val="right" w:leader="dot" w:pos="9010"/>
            </w:tabs>
            <w:rPr>
              <w:rFonts w:eastAsiaTheme="minorEastAsia" w:cstheme="minorBidi"/>
              <w:noProof/>
              <w:sz w:val="24"/>
              <w:szCs w:val="24"/>
              <w:lang w:val="en-US"/>
            </w:rPr>
          </w:pPr>
          <w:hyperlink w:anchor="_Toc19453621" w:history="1">
            <w:r w:rsidR="00A74973" w:rsidRPr="00DA33BB">
              <w:rPr>
                <w:rStyle w:val="Hyperlink"/>
                <w:noProof/>
                <w:lang w:val="en-US"/>
              </w:rPr>
              <w:t>2.2.5</w:t>
            </w:r>
            <w:r w:rsidR="00A74973">
              <w:rPr>
                <w:rFonts w:eastAsiaTheme="minorEastAsia" w:cstheme="minorBidi"/>
                <w:noProof/>
                <w:sz w:val="24"/>
                <w:szCs w:val="24"/>
                <w:lang w:val="en-US"/>
              </w:rPr>
              <w:tab/>
            </w:r>
            <w:r w:rsidR="00A74973" w:rsidRPr="00DA33BB">
              <w:rPr>
                <w:rStyle w:val="Hyperlink"/>
                <w:noProof/>
                <w:lang w:val="en-US"/>
              </w:rPr>
              <w:t xml:space="preserve">VN2035 Theme: Moving the </w:t>
            </w:r>
            <w:r w:rsidR="00A74973" w:rsidRPr="00DA33BB">
              <w:rPr>
                <w:rStyle w:val="Hyperlink"/>
                <w:i/>
                <w:iCs/>
                <w:noProof/>
                <w:lang w:val="en-US"/>
              </w:rPr>
              <w:t>Vietnam 2035 Report</w:t>
            </w:r>
            <w:r w:rsidR="00A74973" w:rsidRPr="00DA33BB">
              <w:rPr>
                <w:rStyle w:val="Hyperlink"/>
                <w:noProof/>
                <w:lang w:val="en-US"/>
              </w:rPr>
              <w:t xml:space="preserve"> from Strategy to Action</w:t>
            </w:r>
            <w:r w:rsidR="00A74973">
              <w:rPr>
                <w:noProof/>
                <w:webHidden/>
              </w:rPr>
              <w:tab/>
            </w:r>
            <w:r w:rsidR="00A74973">
              <w:rPr>
                <w:noProof/>
                <w:webHidden/>
              </w:rPr>
              <w:fldChar w:fldCharType="begin"/>
            </w:r>
            <w:r w:rsidR="00A74973">
              <w:rPr>
                <w:noProof/>
                <w:webHidden/>
              </w:rPr>
              <w:instrText xml:space="preserve"> PAGEREF _Toc19453621 \h </w:instrText>
            </w:r>
            <w:r w:rsidR="00A74973">
              <w:rPr>
                <w:noProof/>
                <w:webHidden/>
              </w:rPr>
            </w:r>
            <w:r w:rsidR="00A74973">
              <w:rPr>
                <w:noProof/>
                <w:webHidden/>
              </w:rPr>
              <w:fldChar w:fldCharType="separate"/>
            </w:r>
            <w:r w:rsidR="00A74973">
              <w:rPr>
                <w:noProof/>
                <w:webHidden/>
              </w:rPr>
              <w:t>14</w:t>
            </w:r>
            <w:r w:rsidR="00A74973">
              <w:rPr>
                <w:noProof/>
                <w:webHidden/>
              </w:rPr>
              <w:fldChar w:fldCharType="end"/>
            </w:r>
          </w:hyperlink>
        </w:p>
        <w:p w14:paraId="2DAD70FE" w14:textId="4ACF8213" w:rsidR="00A74973" w:rsidRDefault="00292E62">
          <w:pPr>
            <w:pStyle w:val="TOC3"/>
            <w:tabs>
              <w:tab w:val="left" w:pos="1200"/>
              <w:tab w:val="right" w:leader="dot" w:pos="9010"/>
            </w:tabs>
            <w:rPr>
              <w:rFonts w:eastAsiaTheme="minorEastAsia" w:cstheme="minorBidi"/>
              <w:noProof/>
              <w:sz w:val="24"/>
              <w:szCs w:val="24"/>
              <w:lang w:val="en-US"/>
            </w:rPr>
          </w:pPr>
          <w:hyperlink w:anchor="_Toc19453622" w:history="1">
            <w:r w:rsidR="00A74973" w:rsidRPr="00DA33BB">
              <w:rPr>
                <w:rStyle w:val="Hyperlink"/>
                <w:noProof/>
                <w:lang w:val="en-US"/>
              </w:rPr>
              <w:t>2.2.6</w:t>
            </w:r>
            <w:r w:rsidR="00A74973">
              <w:rPr>
                <w:rFonts w:eastAsiaTheme="minorEastAsia" w:cstheme="minorBidi"/>
                <w:noProof/>
                <w:sz w:val="24"/>
                <w:szCs w:val="24"/>
                <w:lang w:val="en-US"/>
              </w:rPr>
              <w:tab/>
            </w:r>
            <w:r w:rsidR="00A74973" w:rsidRPr="00DA33BB">
              <w:rPr>
                <w:rStyle w:val="Hyperlink"/>
                <w:noProof/>
                <w:lang w:val="en-US"/>
              </w:rPr>
              <w:t>Innovation as a Cross-Cutting Theme</w:t>
            </w:r>
            <w:r w:rsidR="00A74973">
              <w:rPr>
                <w:noProof/>
                <w:webHidden/>
              </w:rPr>
              <w:tab/>
            </w:r>
            <w:r w:rsidR="00A74973">
              <w:rPr>
                <w:noProof/>
                <w:webHidden/>
              </w:rPr>
              <w:fldChar w:fldCharType="begin"/>
            </w:r>
            <w:r w:rsidR="00A74973">
              <w:rPr>
                <w:noProof/>
                <w:webHidden/>
              </w:rPr>
              <w:instrText xml:space="preserve"> PAGEREF _Toc19453622 \h </w:instrText>
            </w:r>
            <w:r w:rsidR="00A74973">
              <w:rPr>
                <w:noProof/>
                <w:webHidden/>
              </w:rPr>
            </w:r>
            <w:r w:rsidR="00A74973">
              <w:rPr>
                <w:noProof/>
                <w:webHidden/>
              </w:rPr>
              <w:fldChar w:fldCharType="separate"/>
            </w:r>
            <w:r w:rsidR="00A74973">
              <w:rPr>
                <w:noProof/>
                <w:webHidden/>
              </w:rPr>
              <w:t>15</w:t>
            </w:r>
            <w:r w:rsidR="00A74973">
              <w:rPr>
                <w:noProof/>
                <w:webHidden/>
              </w:rPr>
              <w:fldChar w:fldCharType="end"/>
            </w:r>
          </w:hyperlink>
        </w:p>
        <w:p w14:paraId="71D487E7" w14:textId="7CC2DFEC"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23" w:history="1">
            <w:r w:rsidR="00A74973" w:rsidRPr="00DA33BB">
              <w:rPr>
                <w:rStyle w:val="Hyperlink"/>
                <w:rFonts w:cs="Times New Roman (Headings CS)"/>
                <w:caps/>
                <w:noProof/>
                <w:lang w:val="en-US"/>
              </w:rPr>
              <w:t>2.3</w:t>
            </w:r>
            <w:r w:rsidR="00A74973">
              <w:rPr>
                <w:rFonts w:eastAsiaTheme="minorEastAsia" w:cstheme="minorBidi"/>
                <w:b w:val="0"/>
                <w:bCs w:val="0"/>
                <w:noProof/>
                <w:sz w:val="24"/>
                <w:szCs w:val="24"/>
                <w:lang w:val="en-US"/>
              </w:rPr>
              <w:tab/>
            </w:r>
            <w:r w:rsidR="00A74973" w:rsidRPr="00DA33BB">
              <w:rPr>
                <w:rStyle w:val="Hyperlink"/>
                <w:rFonts w:cs="Times New Roman (Headings CS)"/>
                <w:caps/>
                <w:noProof/>
                <w:lang w:val="en-US"/>
              </w:rPr>
              <w:t>Gender Equality and Women’s Economic Empowerment</w:t>
            </w:r>
            <w:r w:rsidR="00A74973">
              <w:rPr>
                <w:noProof/>
                <w:webHidden/>
              </w:rPr>
              <w:tab/>
            </w:r>
            <w:r w:rsidR="00A74973">
              <w:rPr>
                <w:noProof/>
                <w:webHidden/>
              </w:rPr>
              <w:fldChar w:fldCharType="begin"/>
            </w:r>
            <w:r w:rsidR="00A74973">
              <w:rPr>
                <w:noProof/>
                <w:webHidden/>
              </w:rPr>
              <w:instrText xml:space="preserve"> PAGEREF _Toc19453623 \h </w:instrText>
            </w:r>
            <w:r w:rsidR="00A74973">
              <w:rPr>
                <w:noProof/>
                <w:webHidden/>
              </w:rPr>
            </w:r>
            <w:r w:rsidR="00A74973">
              <w:rPr>
                <w:noProof/>
                <w:webHidden/>
              </w:rPr>
              <w:fldChar w:fldCharType="separate"/>
            </w:r>
            <w:r w:rsidR="00A74973">
              <w:rPr>
                <w:noProof/>
                <w:webHidden/>
              </w:rPr>
              <w:t>15</w:t>
            </w:r>
            <w:r w:rsidR="00A74973">
              <w:rPr>
                <w:noProof/>
                <w:webHidden/>
              </w:rPr>
              <w:fldChar w:fldCharType="end"/>
            </w:r>
          </w:hyperlink>
        </w:p>
        <w:p w14:paraId="016E9BA3" w14:textId="36377FC7"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25" w:history="1">
            <w:r w:rsidR="00A74973" w:rsidRPr="00DA33BB">
              <w:rPr>
                <w:rStyle w:val="Hyperlink"/>
                <w:noProof/>
                <w:lang w:val="en-US"/>
              </w:rPr>
              <w:t>2.4</w:t>
            </w:r>
            <w:r w:rsidR="00A74973">
              <w:rPr>
                <w:rFonts w:eastAsiaTheme="minorEastAsia" w:cstheme="minorBidi"/>
                <w:b w:val="0"/>
                <w:bCs w:val="0"/>
                <w:noProof/>
                <w:sz w:val="24"/>
                <w:szCs w:val="24"/>
                <w:lang w:val="en-US"/>
              </w:rPr>
              <w:tab/>
            </w:r>
            <w:r w:rsidR="00A74973" w:rsidRPr="00DA33BB">
              <w:rPr>
                <w:rStyle w:val="Hyperlink"/>
                <w:noProof/>
                <w:lang w:val="en-US"/>
              </w:rPr>
              <w:t>SUSTAINABILITY</w:t>
            </w:r>
            <w:r w:rsidR="00A74973">
              <w:rPr>
                <w:noProof/>
                <w:webHidden/>
              </w:rPr>
              <w:tab/>
            </w:r>
            <w:r w:rsidR="00A74973">
              <w:rPr>
                <w:noProof/>
                <w:webHidden/>
              </w:rPr>
              <w:fldChar w:fldCharType="begin"/>
            </w:r>
            <w:r w:rsidR="00A74973">
              <w:rPr>
                <w:noProof/>
                <w:webHidden/>
              </w:rPr>
              <w:instrText xml:space="preserve"> PAGEREF _Toc19453625 \h </w:instrText>
            </w:r>
            <w:r w:rsidR="00A74973">
              <w:rPr>
                <w:noProof/>
                <w:webHidden/>
              </w:rPr>
            </w:r>
            <w:r w:rsidR="00A74973">
              <w:rPr>
                <w:noProof/>
                <w:webHidden/>
              </w:rPr>
              <w:fldChar w:fldCharType="separate"/>
            </w:r>
            <w:r w:rsidR="00A74973">
              <w:rPr>
                <w:noProof/>
                <w:webHidden/>
              </w:rPr>
              <w:t>16</w:t>
            </w:r>
            <w:r w:rsidR="00A74973">
              <w:rPr>
                <w:noProof/>
                <w:webHidden/>
              </w:rPr>
              <w:fldChar w:fldCharType="end"/>
            </w:r>
          </w:hyperlink>
        </w:p>
        <w:p w14:paraId="0B55734A" w14:textId="1943A18E"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26" w:history="1">
            <w:r w:rsidR="00A74973" w:rsidRPr="00DA33BB">
              <w:rPr>
                <w:rStyle w:val="Hyperlink"/>
                <w:noProof/>
                <w:lang w:val="en-US"/>
              </w:rPr>
              <w:t>2.5</w:t>
            </w:r>
            <w:r w:rsidR="00A74973">
              <w:rPr>
                <w:rFonts w:eastAsiaTheme="minorEastAsia" w:cstheme="minorBidi"/>
                <w:b w:val="0"/>
                <w:bCs w:val="0"/>
                <w:noProof/>
                <w:sz w:val="24"/>
                <w:szCs w:val="24"/>
                <w:lang w:val="en-US"/>
              </w:rPr>
              <w:tab/>
            </w:r>
            <w:r w:rsidR="00A74973" w:rsidRPr="00DA33BB">
              <w:rPr>
                <w:rStyle w:val="Hyperlink"/>
                <w:noProof/>
                <w:lang w:val="en-US"/>
              </w:rPr>
              <w:t>MONITORING AND EVALUATION</w:t>
            </w:r>
            <w:r w:rsidR="00A74973">
              <w:rPr>
                <w:noProof/>
                <w:webHidden/>
              </w:rPr>
              <w:tab/>
            </w:r>
            <w:r w:rsidR="00A74973">
              <w:rPr>
                <w:noProof/>
                <w:webHidden/>
              </w:rPr>
              <w:fldChar w:fldCharType="begin"/>
            </w:r>
            <w:r w:rsidR="00A74973">
              <w:rPr>
                <w:noProof/>
                <w:webHidden/>
              </w:rPr>
              <w:instrText xml:space="preserve"> PAGEREF _Toc19453626 \h </w:instrText>
            </w:r>
            <w:r w:rsidR="00A74973">
              <w:rPr>
                <w:noProof/>
                <w:webHidden/>
              </w:rPr>
            </w:r>
            <w:r w:rsidR="00A74973">
              <w:rPr>
                <w:noProof/>
                <w:webHidden/>
              </w:rPr>
              <w:fldChar w:fldCharType="separate"/>
            </w:r>
            <w:r w:rsidR="00A74973">
              <w:rPr>
                <w:noProof/>
                <w:webHidden/>
              </w:rPr>
              <w:t>18</w:t>
            </w:r>
            <w:r w:rsidR="00A74973">
              <w:rPr>
                <w:noProof/>
                <w:webHidden/>
              </w:rPr>
              <w:fldChar w:fldCharType="end"/>
            </w:r>
          </w:hyperlink>
        </w:p>
        <w:p w14:paraId="6834A4C4" w14:textId="7452B809" w:rsidR="00A74973" w:rsidRDefault="00292E62">
          <w:pPr>
            <w:pStyle w:val="TOC3"/>
            <w:tabs>
              <w:tab w:val="left" w:pos="1200"/>
              <w:tab w:val="right" w:leader="dot" w:pos="9010"/>
            </w:tabs>
            <w:rPr>
              <w:rFonts w:eastAsiaTheme="minorEastAsia" w:cstheme="minorBidi"/>
              <w:noProof/>
              <w:sz w:val="24"/>
              <w:szCs w:val="24"/>
              <w:lang w:val="en-US"/>
            </w:rPr>
          </w:pPr>
          <w:hyperlink w:anchor="_Toc19453627" w:history="1">
            <w:r w:rsidR="00A74973" w:rsidRPr="00DA33BB">
              <w:rPr>
                <w:rStyle w:val="Hyperlink"/>
                <w:noProof/>
                <w:lang w:val="en-US"/>
              </w:rPr>
              <w:t>2.5.1</w:t>
            </w:r>
            <w:r w:rsidR="00A74973">
              <w:rPr>
                <w:rFonts w:eastAsiaTheme="minorEastAsia" w:cstheme="minorBidi"/>
                <w:noProof/>
                <w:sz w:val="24"/>
                <w:szCs w:val="24"/>
                <w:lang w:val="en-US"/>
              </w:rPr>
              <w:tab/>
            </w:r>
            <w:r w:rsidR="00A74973" w:rsidRPr="00DA33BB">
              <w:rPr>
                <w:rStyle w:val="Hyperlink"/>
                <w:noProof/>
                <w:lang w:val="en-US"/>
              </w:rPr>
              <w:t>Review of Program Logic</w:t>
            </w:r>
            <w:r w:rsidR="00A74973">
              <w:rPr>
                <w:noProof/>
                <w:webHidden/>
              </w:rPr>
              <w:tab/>
            </w:r>
            <w:r w:rsidR="00A74973">
              <w:rPr>
                <w:noProof/>
                <w:webHidden/>
              </w:rPr>
              <w:fldChar w:fldCharType="begin"/>
            </w:r>
            <w:r w:rsidR="00A74973">
              <w:rPr>
                <w:noProof/>
                <w:webHidden/>
              </w:rPr>
              <w:instrText xml:space="preserve"> PAGEREF _Toc19453627 \h </w:instrText>
            </w:r>
            <w:r w:rsidR="00A74973">
              <w:rPr>
                <w:noProof/>
                <w:webHidden/>
              </w:rPr>
            </w:r>
            <w:r w:rsidR="00A74973">
              <w:rPr>
                <w:noProof/>
                <w:webHidden/>
              </w:rPr>
              <w:fldChar w:fldCharType="separate"/>
            </w:r>
            <w:r w:rsidR="00A74973">
              <w:rPr>
                <w:noProof/>
                <w:webHidden/>
              </w:rPr>
              <w:t>18</w:t>
            </w:r>
            <w:r w:rsidR="00A74973">
              <w:rPr>
                <w:noProof/>
                <w:webHidden/>
              </w:rPr>
              <w:fldChar w:fldCharType="end"/>
            </w:r>
          </w:hyperlink>
        </w:p>
        <w:p w14:paraId="46A1D21A" w14:textId="3CA7EDF2" w:rsidR="00A74973" w:rsidRDefault="00292E62">
          <w:pPr>
            <w:pStyle w:val="TOC3"/>
            <w:tabs>
              <w:tab w:val="left" w:pos="1200"/>
              <w:tab w:val="right" w:leader="dot" w:pos="9010"/>
            </w:tabs>
            <w:rPr>
              <w:rFonts w:eastAsiaTheme="minorEastAsia" w:cstheme="minorBidi"/>
              <w:noProof/>
              <w:sz w:val="24"/>
              <w:szCs w:val="24"/>
              <w:lang w:val="en-US"/>
            </w:rPr>
          </w:pPr>
          <w:hyperlink w:anchor="_Toc19453628" w:history="1">
            <w:r w:rsidR="00A74973" w:rsidRPr="00DA33BB">
              <w:rPr>
                <w:rStyle w:val="Hyperlink"/>
                <w:noProof/>
                <w:lang w:val="en-US"/>
              </w:rPr>
              <w:t>2.5.2</w:t>
            </w:r>
            <w:r w:rsidR="00A74973">
              <w:rPr>
                <w:rFonts w:eastAsiaTheme="minorEastAsia" w:cstheme="minorBidi"/>
                <w:noProof/>
                <w:sz w:val="24"/>
                <w:szCs w:val="24"/>
                <w:lang w:val="en-US"/>
              </w:rPr>
              <w:tab/>
            </w:r>
            <w:r w:rsidR="00A74973" w:rsidRPr="00DA33BB">
              <w:rPr>
                <w:rStyle w:val="Hyperlink"/>
                <w:noProof/>
                <w:lang w:val="en-US"/>
              </w:rPr>
              <w:t>Effectiveness of the M&amp;E System in Measuring Progress Toward Objectives</w:t>
            </w:r>
            <w:r w:rsidR="00A74973">
              <w:rPr>
                <w:noProof/>
                <w:webHidden/>
              </w:rPr>
              <w:tab/>
            </w:r>
            <w:r w:rsidR="00A74973">
              <w:rPr>
                <w:noProof/>
                <w:webHidden/>
              </w:rPr>
              <w:fldChar w:fldCharType="begin"/>
            </w:r>
            <w:r w:rsidR="00A74973">
              <w:rPr>
                <w:noProof/>
                <w:webHidden/>
              </w:rPr>
              <w:instrText xml:space="preserve"> PAGEREF _Toc19453628 \h </w:instrText>
            </w:r>
            <w:r w:rsidR="00A74973">
              <w:rPr>
                <w:noProof/>
                <w:webHidden/>
              </w:rPr>
            </w:r>
            <w:r w:rsidR="00A74973">
              <w:rPr>
                <w:noProof/>
                <w:webHidden/>
              </w:rPr>
              <w:fldChar w:fldCharType="separate"/>
            </w:r>
            <w:r w:rsidR="00A74973">
              <w:rPr>
                <w:noProof/>
                <w:webHidden/>
              </w:rPr>
              <w:t>19</w:t>
            </w:r>
            <w:r w:rsidR="00A74973">
              <w:rPr>
                <w:noProof/>
                <w:webHidden/>
              </w:rPr>
              <w:fldChar w:fldCharType="end"/>
            </w:r>
          </w:hyperlink>
        </w:p>
        <w:p w14:paraId="4905F7FA" w14:textId="47130184" w:rsidR="00A74973" w:rsidRDefault="00292E62">
          <w:pPr>
            <w:pStyle w:val="TOC3"/>
            <w:tabs>
              <w:tab w:val="left" w:pos="1200"/>
              <w:tab w:val="right" w:leader="dot" w:pos="9010"/>
            </w:tabs>
            <w:rPr>
              <w:rFonts w:eastAsiaTheme="minorEastAsia" w:cstheme="minorBidi"/>
              <w:noProof/>
              <w:sz w:val="24"/>
              <w:szCs w:val="24"/>
              <w:lang w:val="en-US"/>
            </w:rPr>
          </w:pPr>
          <w:hyperlink w:anchor="_Toc19453629" w:history="1">
            <w:r w:rsidR="00A74973" w:rsidRPr="00DA33BB">
              <w:rPr>
                <w:rStyle w:val="Hyperlink"/>
                <w:noProof/>
                <w:lang w:val="en-US"/>
              </w:rPr>
              <w:t>2.5.3</w:t>
            </w:r>
            <w:r w:rsidR="00A74973">
              <w:rPr>
                <w:rFonts w:eastAsiaTheme="minorEastAsia" w:cstheme="minorBidi"/>
                <w:noProof/>
                <w:sz w:val="24"/>
                <w:szCs w:val="24"/>
                <w:lang w:val="en-US"/>
              </w:rPr>
              <w:tab/>
            </w:r>
            <w:r w:rsidR="00A74973" w:rsidRPr="00DA33BB">
              <w:rPr>
                <w:rStyle w:val="Hyperlink"/>
                <w:noProof/>
                <w:lang w:val="en-US"/>
              </w:rPr>
              <w:t>Assessment of the Use of M&amp;E Information for Management and Accountability</w:t>
            </w:r>
            <w:r w:rsidR="00A74973">
              <w:rPr>
                <w:noProof/>
                <w:webHidden/>
              </w:rPr>
              <w:tab/>
            </w:r>
            <w:r w:rsidR="00A74973">
              <w:rPr>
                <w:noProof/>
                <w:webHidden/>
              </w:rPr>
              <w:fldChar w:fldCharType="begin"/>
            </w:r>
            <w:r w:rsidR="00A74973">
              <w:rPr>
                <w:noProof/>
                <w:webHidden/>
              </w:rPr>
              <w:instrText xml:space="preserve"> PAGEREF _Toc19453629 \h </w:instrText>
            </w:r>
            <w:r w:rsidR="00A74973">
              <w:rPr>
                <w:noProof/>
                <w:webHidden/>
              </w:rPr>
            </w:r>
            <w:r w:rsidR="00A74973">
              <w:rPr>
                <w:noProof/>
                <w:webHidden/>
              </w:rPr>
              <w:fldChar w:fldCharType="separate"/>
            </w:r>
            <w:r w:rsidR="00A74973">
              <w:rPr>
                <w:noProof/>
                <w:webHidden/>
              </w:rPr>
              <w:t>19</w:t>
            </w:r>
            <w:r w:rsidR="00A74973">
              <w:rPr>
                <w:noProof/>
                <w:webHidden/>
              </w:rPr>
              <w:fldChar w:fldCharType="end"/>
            </w:r>
          </w:hyperlink>
        </w:p>
        <w:p w14:paraId="05070512" w14:textId="47F16E18"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32" w:history="1">
            <w:r w:rsidR="00A74973" w:rsidRPr="00DA33BB">
              <w:rPr>
                <w:rStyle w:val="Hyperlink"/>
                <w:noProof/>
                <w:lang w:val="en-US"/>
              </w:rPr>
              <w:t>2.6</w:t>
            </w:r>
            <w:r w:rsidR="00A74973">
              <w:rPr>
                <w:rFonts w:eastAsiaTheme="minorEastAsia" w:cstheme="minorBidi"/>
                <w:b w:val="0"/>
                <w:bCs w:val="0"/>
                <w:noProof/>
                <w:sz w:val="24"/>
                <w:szCs w:val="24"/>
                <w:lang w:val="en-US"/>
              </w:rPr>
              <w:tab/>
            </w:r>
            <w:r w:rsidR="00A74973" w:rsidRPr="00DA33BB">
              <w:rPr>
                <w:rStyle w:val="Hyperlink"/>
                <w:noProof/>
                <w:lang w:val="en-US"/>
              </w:rPr>
              <w:t>IMPACT</w:t>
            </w:r>
            <w:r w:rsidR="00A74973">
              <w:rPr>
                <w:noProof/>
                <w:webHidden/>
              </w:rPr>
              <w:tab/>
            </w:r>
            <w:r w:rsidR="00A74973">
              <w:rPr>
                <w:noProof/>
                <w:webHidden/>
              </w:rPr>
              <w:fldChar w:fldCharType="begin"/>
            </w:r>
            <w:r w:rsidR="00A74973">
              <w:rPr>
                <w:noProof/>
                <w:webHidden/>
              </w:rPr>
              <w:instrText xml:space="preserve"> PAGEREF _Toc19453632 \h </w:instrText>
            </w:r>
            <w:r w:rsidR="00A74973">
              <w:rPr>
                <w:noProof/>
                <w:webHidden/>
              </w:rPr>
            </w:r>
            <w:r w:rsidR="00A74973">
              <w:rPr>
                <w:noProof/>
                <w:webHidden/>
              </w:rPr>
              <w:fldChar w:fldCharType="separate"/>
            </w:r>
            <w:r w:rsidR="00A74973">
              <w:rPr>
                <w:noProof/>
                <w:webHidden/>
              </w:rPr>
              <w:t>20</w:t>
            </w:r>
            <w:r w:rsidR="00A74973">
              <w:rPr>
                <w:noProof/>
                <w:webHidden/>
              </w:rPr>
              <w:fldChar w:fldCharType="end"/>
            </w:r>
          </w:hyperlink>
        </w:p>
        <w:p w14:paraId="795A2F72" w14:textId="1E785D53"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33" w:history="1">
            <w:r w:rsidR="00A74973" w:rsidRPr="00DA33BB">
              <w:rPr>
                <w:rStyle w:val="Hyperlink"/>
                <w:noProof/>
                <w:lang w:val="en-US"/>
              </w:rPr>
              <w:t>2.7</w:t>
            </w:r>
            <w:r w:rsidR="00A74973">
              <w:rPr>
                <w:rFonts w:eastAsiaTheme="minorEastAsia" w:cstheme="minorBidi"/>
                <w:b w:val="0"/>
                <w:bCs w:val="0"/>
                <w:noProof/>
                <w:sz w:val="24"/>
                <w:szCs w:val="24"/>
                <w:lang w:val="en-US"/>
              </w:rPr>
              <w:tab/>
            </w:r>
            <w:r w:rsidR="00A74973" w:rsidRPr="00DA33BB">
              <w:rPr>
                <w:rStyle w:val="Hyperlink"/>
                <w:noProof/>
                <w:lang w:val="en-US"/>
              </w:rPr>
              <w:t>EFFICIENCY</w:t>
            </w:r>
            <w:r w:rsidR="00A74973">
              <w:rPr>
                <w:noProof/>
                <w:webHidden/>
              </w:rPr>
              <w:tab/>
            </w:r>
            <w:r w:rsidR="00A74973">
              <w:rPr>
                <w:noProof/>
                <w:webHidden/>
              </w:rPr>
              <w:fldChar w:fldCharType="begin"/>
            </w:r>
            <w:r w:rsidR="00A74973">
              <w:rPr>
                <w:noProof/>
                <w:webHidden/>
              </w:rPr>
              <w:instrText xml:space="preserve"> PAGEREF _Toc19453633 \h </w:instrText>
            </w:r>
            <w:r w:rsidR="00A74973">
              <w:rPr>
                <w:noProof/>
                <w:webHidden/>
              </w:rPr>
            </w:r>
            <w:r w:rsidR="00A74973">
              <w:rPr>
                <w:noProof/>
                <w:webHidden/>
              </w:rPr>
              <w:fldChar w:fldCharType="separate"/>
            </w:r>
            <w:r w:rsidR="00A74973">
              <w:rPr>
                <w:noProof/>
                <w:webHidden/>
              </w:rPr>
              <w:t>22</w:t>
            </w:r>
            <w:r w:rsidR="00A74973">
              <w:rPr>
                <w:noProof/>
                <w:webHidden/>
              </w:rPr>
              <w:fldChar w:fldCharType="end"/>
            </w:r>
          </w:hyperlink>
        </w:p>
        <w:p w14:paraId="13DB1331" w14:textId="043BCFFB"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34" w:history="1">
            <w:r w:rsidR="00A74973" w:rsidRPr="00DA33BB">
              <w:rPr>
                <w:rStyle w:val="Hyperlink"/>
                <w:noProof/>
                <w:lang w:val="en-US"/>
              </w:rPr>
              <w:t>2.8</w:t>
            </w:r>
            <w:r w:rsidR="00A74973">
              <w:rPr>
                <w:rFonts w:eastAsiaTheme="minorEastAsia" w:cstheme="minorBidi"/>
                <w:b w:val="0"/>
                <w:bCs w:val="0"/>
                <w:noProof/>
                <w:sz w:val="24"/>
                <w:szCs w:val="24"/>
                <w:lang w:val="en-US"/>
              </w:rPr>
              <w:tab/>
            </w:r>
            <w:r w:rsidR="00A74973" w:rsidRPr="00DA33BB">
              <w:rPr>
                <w:rStyle w:val="Hyperlink"/>
                <w:noProof/>
                <w:lang w:val="en-US"/>
              </w:rPr>
              <w:t>RISK MANAGEMENT</w:t>
            </w:r>
            <w:r w:rsidR="00A74973">
              <w:rPr>
                <w:noProof/>
                <w:webHidden/>
              </w:rPr>
              <w:tab/>
            </w:r>
            <w:r w:rsidR="00A74973">
              <w:rPr>
                <w:noProof/>
                <w:webHidden/>
              </w:rPr>
              <w:fldChar w:fldCharType="begin"/>
            </w:r>
            <w:r w:rsidR="00A74973">
              <w:rPr>
                <w:noProof/>
                <w:webHidden/>
              </w:rPr>
              <w:instrText xml:space="preserve"> PAGEREF _Toc19453634 \h </w:instrText>
            </w:r>
            <w:r w:rsidR="00A74973">
              <w:rPr>
                <w:noProof/>
                <w:webHidden/>
              </w:rPr>
            </w:r>
            <w:r w:rsidR="00A74973">
              <w:rPr>
                <w:noProof/>
                <w:webHidden/>
              </w:rPr>
              <w:fldChar w:fldCharType="separate"/>
            </w:r>
            <w:r w:rsidR="00A74973">
              <w:rPr>
                <w:noProof/>
                <w:webHidden/>
              </w:rPr>
              <w:t>22</w:t>
            </w:r>
            <w:r w:rsidR="00A74973">
              <w:rPr>
                <w:noProof/>
                <w:webHidden/>
              </w:rPr>
              <w:fldChar w:fldCharType="end"/>
            </w:r>
          </w:hyperlink>
        </w:p>
        <w:p w14:paraId="567BEC22" w14:textId="2365A58A"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35" w:history="1">
            <w:r w:rsidR="00A74973" w:rsidRPr="00DA33BB">
              <w:rPr>
                <w:rStyle w:val="Hyperlink"/>
                <w:noProof/>
                <w:lang w:val="en-US"/>
              </w:rPr>
              <w:t>2.9</w:t>
            </w:r>
            <w:r w:rsidR="00A74973">
              <w:rPr>
                <w:rFonts w:eastAsiaTheme="minorEastAsia" w:cstheme="minorBidi"/>
                <w:b w:val="0"/>
                <w:bCs w:val="0"/>
                <w:noProof/>
                <w:sz w:val="24"/>
                <w:szCs w:val="24"/>
                <w:lang w:val="en-US"/>
              </w:rPr>
              <w:tab/>
            </w:r>
            <w:r w:rsidR="00A74973" w:rsidRPr="00DA33BB">
              <w:rPr>
                <w:rStyle w:val="Hyperlink"/>
                <w:noProof/>
                <w:lang w:val="en-US"/>
              </w:rPr>
              <w:t>PROGRAM MANAGEMENT</w:t>
            </w:r>
            <w:r w:rsidR="00A74973">
              <w:rPr>
                <w:noProof/>
                <w:webHidden/>
              </w:rPr>
              <w:tab/>
            </w:r>
            <w:r w:rsidR="00A74973">
              <w:rPr>
                <w:noProof/>
                <w:webHidden/>
              </w:rPr>
              <w:fldChar w:fldCharType="begin"/>
            </w:r>
            <w:r w:rsidR="00A74973">
              <w:rPr>
                <w:noProof/>
                <w:webHidden/>
              </w:rPr>
              <w:instrText xml:space="preserve"> PAGEREF _Toc19453635 \h </w:instrText>
            </w:r>
            <w:r w:rsidR="00A74973">
              <w:rPr>
                <w:noProof/>
                <w:webHidden/>
              </w:rPr>
            </w:r>
            <w:r w:rsidR="00A74973">
              <w:rPr>
                <w:noProof/>
                <w:webHidden/>
              </w:rPr>
              <w:fldChar w:fldCharType="separate"/>
            </w:r>
            <w:r w:rsidR="00A74973">
              <w:rPr>
                <w:noProof/>
                <w:webHidden/>
              </w:rPr>
              <w:t>23</w:t>
            </w:r>
            <w:r w:rsidR="00A74973">
              <w:rPr>
                <w:noProof/>
                <w:webHidden/>
              </w:rPr>
              <w:fldChar w:fldCharType="end"/>
            </w:r>
          </w:hyperlink>
        </w:p>
        <w:p w14:paraId="6B1EAA11" w14:textId="2AF8F1BD" w:rsidR="00A74973" w:rsidRDefault="00292E62">
          <w:pPr>
            <w:pStyle w:val="TOC3"/>
            <w:tabs>
              <w:tab w:val="left" w:pos="1200"/>
              <w:tab w:val="right" w:leader="dot" w:pos="9010"/>
            </w:tabs>
            <w:rPr>
              <w:rFonts w:eastAsiaTheme="minorEastAsia" w:cstheme="minorBidi"/>
              <w:noProof/>
              <w:sz w:val="24"/>
              <w:szCs w:val="24"/>
              <w:lang w:val="en-US"/>
            </w:rPr>
          </w:pPr>
          <w:hyperlink w:anchor="_Toc19453636" w:history="1">
            <w:r w:rsidR="00A74973" w:rsidRPr="00DA33BB">
              <w:rPr>
                <w:rStyle w:val="Hyperlink"/>
                <w:noProof/>
                <w:lang w:val="en-US"/>
              </w:rPr>
              <w:t>2.9.1</w:t>
            </w:r>
            <w:r w:rsidR="00A74973">
              <w:rPr>
                <w:rFonts w:eastAsiaTheme="minorEastAsia" w:cstheme="minorBidi"/>
                <w:noProof/>
                <w:sz w:val="24"/>
                <w:szCs w:val="24"/>
                <w:lang w:val="en-US"/>
              </w:rPr>
              <w:tab/>
            </w:r>
            <w:r w:rsidR="00A74973" w:rsidRPr="00DA33BB">
              <w:rPr>
                <w:rStyle w:val="Hyperlink"/>
                <w:noProof/>
                <w:lang w:val="en-US"/>
              </w:rPr>
              <w:t>Program Governance Arrangements</w:t>
            </w:r>
            <w:r w:rsidR="00A74973">
              <w:rPr>
                <w:noProof/>
                <w:webHidden/>
              </w:rPr>
              <w:tab/>
            </w:r>
            <w:r w:rsidR="00A74973">
              <w:rPr>
                <w:noProof/>
                <w:webHidden/>
              </w:rPr>
              <w:fldChar w:fldCharType="begin"/>
            </w:r>
            <w:r w:rsidR="00A74973">
              <w:rPr>
                <w:noProof/>
                <w:webHidden/>
              </w:rPr>
              <w:instrText xml:space="preserve"> PAGEREF _Toc19453636 \h </w:instrText>
            </w:r>
            <w:r w:rsidR="00A74973">
              <w:rPr>
                <w:noProof/>
                <w:webHidden/>
              </w:rPr>
            </w:r>
            <w:r w:rsidR="00A74973">
              <w:rPr>
                <w:noProof/>
                <w:webHidden/>
              </w:rPr>
              <w:fldChar w:fldCharType="separate"/>
            </w:r>
            <w:r w:rsidR="00A74973">
              <w:rPr>
                <w:noProof/>
                <w:webHidden/>
              </w:rPr>
              <w:t>23</w:t>
            </w:r>
            <w:r w:rsidR="00A74973">
              <w:rPr>
                <w:noProof/>
                <w:webHidden/>
              </w:rPr>
              <w:fldChar w:fldCharType="end"/>
            </w:r>
          </w:hyperlink>
        </w:p>
        <w:p w14:paraId="126F4697" w14:textId="17A91A92" w:rsidR="00A74973" w:rsidRDefault="00292E62">
          <w:pPr>
            <w:pStyle w:val="TOC3"/>
            <w:tabs>
              <w:tab w:val="left" w:pos="1200"/>
              <w:tab w:val="right" w:leader="dot" w:pos="9010"/>
            </w:tabs>
            <w:rPr>
              <w:rFonts w:eastAsiaTheme="minorEastAsia" w:cstheme="minorBidi"/>
              <w:noProof/>
              <w:sz w:val="24"/>
              <w:szCs w:val="24"/>
              <w:lang w:val="en-US"/>
            </w:rPr>
          </w:pPr>
          <w:hyperlink w:anchor="_Toc19453637" w:history="1">
            <w:r w:rsidR="00A74973" w:rsidRPr="00DA33BB">
              <w:rPr>
                <w:rStyle w:val="Hyperlink"/>
                <w:noProof/>
                <w:lang w:val="en-US"/>
              </w:rPr>
              <w:t>2.9.2</w:t>
            </w:r>
            <w:r w:rsidR="00A74973">
              <w:rPr>
                <w:rFonts w:eastAsiaTheme="minorEastAsia" w:cstheme="minorBidi"/>
                <w:noProof/>
                <w:sz w:val="24"/>
                <w:szCs w:val="24"/>
                <w:lang w:val="en-US"/>
              </w:rPr>
              <w:tab/>
            </w:r>
            <w:r w:rsidR="00A74973" w:rsidRPr="00DA33BB">
              <w:rPr>
                <w:rStyle w:val="Hyperlink"/>
                <w:noProof/>
                <w:lang w:val="en-US"/>
              </w:rPr>
              <w:t>Partnership Quality</w:t>
            </w:r>
            <w:r w:rsidR="00A74973">
              <w:rPr>
                <w:noProof/>
                <w:webHidden/>
              </w:rPr>
              <w:tab/>
            </w:r>
            <w:r w:rsidR="00A74973">
              <w:rPr>
                <w:noProof/>
                <w:webHidden/>
              </w:rPr>
              <w:fldChar w:fldCharType="begin"/>
            </w:r>
            <w:r w:rsidR="00A74973">
              <w:rPr>
                <w:noProof/>
                <w:webHidden/>
              </w:rPr>
              <w:instrText xml:space="preserve"> PAGEREF _Toc19453637 \h </w:instrText>
            </w:r>
            <w:r w:rsidR="00A74973">
              <w:rPr>
                <w:noProof/>
                <w:webHidden/>
              </w:rPr>
            </w:r>
            <w:r w:rsidR="00A74973">
              <w:rPr>
                <w:noProof/>
                <w:webHidden/>
              </w:rPr>
              <w:fldChar w:fldCharType="separate"/>
            </w:r>
            <w:r w:rsidR="00A74973">
              <w:rPr>
                <w:noProof/>
                <w:webHidden/>
              </w:rPr>
              <w:t>24</w:t>
            </w:r>
            <w:r w:rsidR="00A74973">
              <w:rPr>
                <w:noProof/>
                <w:webHidden/>
              </w:rPr>
              <w:fldChar w:fldCharType="end"/>
            </w:r>
          </w:hyperlink>
        </w:p>
        <w:p w14:paraId="51F3BE6F" w14:textId="6036FF8E" w:rsidR="00A74973" w:rsidRDefault="00292E62">
          <w:pPr>
            <w:pStyle w:val="TOC3"/>
            <w:tabs>
              <w:tab w:val="left" w:pos="1200"/>
              <w:tab w:val="right" w:leader="dot" w:pos="9010"/>
            </w:tabs>
            <w:rPr>
              <w:rFonts w:eastAsiaTheme="minorEastAsia" w:cstheme="minorBidi"/>
              <w:noProof/>
              <w:sz w:val="24"/>
              <w:szCs w:val="24"/>
              <w:lang w:val="en-US"/>
            </w:rPr>
          </w:pPr>
          <w:hyperlink w:anchor="_Toc19453638" w:history="1">
            <w:r w:rsidR="00A74973" w:rsidRPr="00DA33BB">
              <w:rPr>
                <w:rStyle w:val="Hyperlink"/>
                <w:noProof/>
                <w:lang w:val="en-US"/>
              </w:rPr>
              <w:t>2.9.3</w:t>
            </w:r>
            <w:r w:rsidR="00A74973">
              <w:rPr>
                <w:rFonts w:eastAsiaTheme="minorEastAsia" w:cstheme="minorBidi"/>
                <w:noProof/>
                <w:sz w:val="24"/>
                <w:szCs w:val="24"/>
                <w:lang w:val="en-US"/>
              </w:rPr>
              <w:tab/>
            </w:r>
            <w:r w:rsidR="00A74973" w:rsidRPr="00DA33BB">
              <w:rPr>
                <w:rStyle w:val="Hyperlink"/>
                <w:noProof/>
                <w:lang w:val="en-US"/>
              </w:rPr>
              <w:t>Communication &amp; Visibility</w:t>
            </w:r>
            <w:r w:rsidR="00A74973">
              <w:rPr>
                <w:noProof/>
                <w:webHidden/>
              </w:rPr>
              <w:tab/>
            </w:r>
            <w:r w:rsidR="00A74973">
              <w:rPr>
                <w:noProof/>
                <w:webHidden/>
              </w:rPr>
              <w:fldChar w:fldCharType="begin"/>
            </w:r>
            <w:r w:rsidR="00A74973">
              <w:rPr>
                <w:noProof/>
                <w:webHidden/>
              </w:rPr>
              <w:instrText xml:space="preserve"> PAGEREF _Toc19453638 \h </w:instrText>
            </w:r>
            <w:r w:rsidR="00A74973">
              <w:rPr>
                <w:noProof/>
                <w:webHidden/>
              </w:rPr>
            </w:r>
            <w:r w:rsidR="00A74973">
              <w:rPr>
                <w:noProof/>
                <w:webHidden/>
              </w:rPr>
              <w:fldChar w:fldCharType="separate"/>
            </w:r>
            <w:r w:rsidR="00A74973">
              <w:rPr>
                <w:noProof/>
                <w:webHidden/>
              </w:rPr>
              <w:t>25</w:t>
            </w:r>
            <w:r w:rsidR="00A74973">
              <w:rPr>
                <w:noProof/>
                <w:webHidden/>
              </w:rPr>
              <w:fldChar w:fldCharType="end"/>
            </w:r>
          </w:hyperlink>
        </w:p>
        <w:p w14:paraId="0EDD8F47" w14:textId="7EAB1E55" w:rsidR="00A74973" w:rsidRDefault="00292E62">
          <w:pPr>
            <w:pStyle w:val="TOC2"/>
            <w:tabs>
              <w:tab w:val="left" w:pos="960"/>
              <w:tab w:val="right" w:leader="dot" w:pos="9010"/>
            </w:tabs>
            <w:rPr>
              <w:rFonts w:eastAsiaTheme="minorEastAsia" w:cstheme="minorBidi"/>
              <w:b w:val="0"/>
              <w:bCs w:val="0"/>
              <w:noProof/>
              <w:sz w:val="24"/>
              <w:szCs w:val="24"/>
              <w:lang w:val="en-US"/>
            </w:rPr>
          </w:pPr>
          <w:hyperlink w:anchor="_Toc19453639" w:history="1">
            <w:r w:rsidR="00A74973" w:rsidRPr="00DA33BB">
              <w:rPr>
                <w:rStyle w:val="Hyperlink"/>
                <w:noProof/>
                <w:lang w:val="en-US"/>
              </w:rPr>
              <w:t>2.10</w:t>
            </w:r>
            <w:r w:rsidR="00A74973">
              <w:rPr>
                <w:rFonts w:eastAsiaTheme="minorEastAsia" w:cstheme="minorBidi"/>
                <w:b w:val="0"/>
                <w:bCs w:val="0"/>
                <w:noProof/>
                <w:sz w:val="24"/>
                <w:szCs w:val="24"/>
                <w:lang w:val="en-US"/>
              </w:rPr>
              <w:tab/>
            </w:r>
            <w:r w:rsidR="00A74973" w:rsidRPr="00DA33BB">
              <w:rPr>
                <w:rStyle w:val="Hyperlink"/>
                <w:noProof/>
                <w:lang w:val="en-US"/>
              </w:rPr>
              <w:t>IMPLEMENTATION PROGRESS</w:t>
            </w:r>
            <w:r w:rsidR="00A74973">
              <w:rPr>
                <w:noProof/>
                <w:webHidden/>
              </w:rPr>
              <w:tab/>
            </w:r>
            <w:r w:rsidR="00A74973">
              <w:rPr>
                <w:noProof/>
                <w:webHidden/>
              </w:rPr>
              <w:fldChar w:fldCharType="begin"/>
            </w:r>
            <w:r w:rsidR="00A74973">
              <w:rPr>
                <w:noProof/>
                <w:webHidden/>
              </w:rPr>
              <w:instrText xml:space="preserve"> PAGEREF _Toc19453639 \h </w:instrText>
            </w:r>
            <w:r w:rsidR="00A74973">
              <w:rPr>
                <w:noProof/>
                <w:webHidden/>
              </w:rPr>
            </w:r>
            <w:r w:rsidR="00A74973">
              <w:rPr>
                <w:noProof/>
                <w:webHidden/>
              </w:rPr>
              <w:fldChar w:fldCharType="separate"/>
            </w:r>
            <w:r w:rsidR="00A74973">
              <w:rPr>
                <w:noProof/>
                <w:webHidden/>
              </w:rPr>
              <w:t>26</w:t>
            </w:r>
            <w:r w:rsidR="00A74973">
              <w:rPr>
                <w:noProof/>
                <w:webHidden/>
              </w:rPr>
              <w:fldChar w:fldCharType="end"/>
            </w:r>
          </w:hyperlink>
        </w:p>
        <w:p w14:paraId="64CE604C" w14:textId="0FA13F65" w:rsidR="00A74973" w:rsidRDefault="00292E62">
          <w:pPr>
            <w:pStyle w:val="TOC1"/>
            <w:tabs>
              <w:tab w:val="left" w:pos="480"/>
              <w:tab w:val="right" w:leader="dot" w:pos="9010"/>
            </w:tabs>
            <w:rPr>
              <w:rFonts w:eastAsiaTheme="minorEastAsia" w:cstheme="minorBidi"/>
              <w:b w:val="0"/>
              <w:bCs w:val="0"/>
              <w:iCs w:val="0"/>
              <w:noProof/>
              <w:lang w:val="en-US"/>
            </w:rPr>
          </w:pPr>
          <w:hyperlink w:anchor="_Toc19453640" w:history="1">
            <w:r w:rsidR="00A74973" w:rsidRPr="00DA33BB">
              <w:rPr>
                <w:rStyle w:val="Hyperlink"/>
                <w:noProof/>
                <w:lang w:val="en-US"/>
              </w:rPr>
              <w:t>3</w:t>
            </w:r>
            <w:r w:rsidR="00A74973">
              <w:rPr>
                <w:rFonts w:eastAsiaTheme="minorEastAsia" w:cstheme="minorBidi"/>
                <w:b w:val="0"/>
                <w:bCs w:val="0"/>
                <w:iCs w:val="0"/>
                <w:noProof/>
                <w:lang w:val="en-US"/>
              </w:rPr>
              <w:tab/>
            </w:r>
            <w:r w:rsidR="00A74973" w:rsidRPr="00DA33BB">
              <w:rPr>
                <w:rStyle w:val="Hyperlink"/>
                <w:noProof/>
                <w:lang w:val="en-US"/>
              </w:rPr>
              <w:t>LESSONS LEARNED</w:t>
            </w:r>
            <w:r w:rsidR="00A74973">
              <w:rPr>
                <w:noProof/>
                <w:webHidden/>
              </w:rPr>
              <w:tab/>
            </w:r>
            <w:r w:rsidR="00A74973">
              <w:rPr>
                <w:noProof/>
                <w:webHidden/>
              </w:rPr>
              <w:fldChar w:fldCharType="begin"/>
            </w:r>
            <w:r w:rsidR="00A74973">
              <w:rPr>
                <w:noProof/>
                <w:webHidden/>
              </w:rPr>
              <w:instrText xml:space="preserve"> PAGEREF _Toc19453640 \h </w:instrText>
            </w:r>
            <w:r w:rsidR="00A74973">
              <w:rPr>
                <w:noProof/>
                <w:webHidden/>
              </w:rPr>
            </w:r>
            <w:r w:rsidR="00A74973">
              <w:rPr>
                <w:noProof/>
                <w:webHidden/>
              </w:rPr>
              <w:fldChar w:fldCharType="separate"/>
            </w:r>
            <w:r w:rsidR="00A74973">
              <w:rPr>
                <w:noProof/>
                <w:webHidden/>
              </w:rPr>
              <w:t>26</w:t>
            </w:r>
            <w:r w:rsidR="00A74973">
              <w:rPr>
                <w:noProof/>
                <w:webHidden/>
              </w:rPr>
              <w:fldChar w:fldCharType="end"/>
            </w:r>
          </w:hyperlink>
        </w:p>
        <w:p w14:paraId="5C5124B7" w14:textId="405920B3" w:rsidR="00A74973" w:rsidRDefault="00292E62">
          <w:pPr>
            <w:pStyle w:val="TOC1"/>
            <w:tabs>
              <w:tab w:val="left" w:pos="480"/>
              <w:tab w:val="right" w:leader="dot" w:pos="9010"/>
            </w:tabs>
            <w:rPr>
              <w:rFonts w:eastAsiaTheme="minorEastAsia" w:cstheme="minorBidi"/>
              <w:b w:val="0"/>
              <w:bCs w:val="0"/>
              <w:iCs w:val="0"/>
              <w:noProof/>
              <w:lang w:val="en-US"/>
            </w:rPr>
          </w:pPr>
          <w:hyperlink w:anchor="_Toc19453642" w:history="1">
            <w:r w:rsidR="00A74973" w:rsidRPr="00DA33BB">
              <w:rPr>
                <w:rStyle w:val="Hyperlink"/>
                <w:noProof/>
                <w:lang w:val="en-US"/>
              </w:rPr>
              <w:t>4</w:t>
            </w:r>
            <w:r w:rsidR="00A74973">
              <w:rPr>
                <w:rFonts w:eastAsiaTheme="minorEastAsia" w:cstheme="minorBidi"/>
                <w:b w:val="0"/>
                <w:bCs w:val="0"/>
                <w:iCs w:val="0"/>
                <w:noProof/>
                <w:lang w:val="en-US"/>
              </w:rPr>
              <w:tab/>
            </w:r>
            <w:r w:rsidR="00A74973" w:rsidRPr="00DA33BB">
              <w:rPr>
                <w:rStyle w:val="Hyperlink"/>
                <w:noProof/>
                <w:lang w:val="en-US"/>
              </w:rPr>
              <w:t>RECOMMENDATIONS</w:t>
            </w:r>
            <w:r w:rsidR="00A74973">
              <w:rPr>
                <w:noProof/>
                <w:webHidden/>
              </w:rPr>
              <w:tab/>
            </w:r>
            <w:r w:rsidR="00A74973">
              <w:rPr>
                <w:noProof/>
                <w:webHidden/>
              </w:rPr>
              <w:fldChar w:fldCharType="begin"/>
            </w:r>
            <w:r w:rsidR="00A74973">
              <w:rPr>
                <w:noProof/>
                <w:webHidden/>
              </w:rPr>
              <w:instrText xml:space="preserve"> PAGEREF _Toc19453642 \h </w:instrText>
            </w:r>
            <w:r w:rsidR="00A74973">
              <w:rPr>
                <w:noProof/>
                <w:webHidden/>
              </w:rPr>
            </w:r>
            <w:r w:rsidR="00A74973">
              <w:rPr>
                <w:noProof/>
                <w:webHidden/>
              </w:rPr>
              <w:fldChar w:fldCharType="separate"/>
            </w:r>
            <w:r w:rsidR="00A74973">
              <w:rPr>
                <w:noProof/>
                <w:webHidden/>
              </w:rPr>
              <w:t>27</w:t>
            </w:r>
            <w:r w:rsidR="00A74973">
              <w:rPr>
                <w:noProof/>
                <w:webHidden/>
              </w:rPr>
              <w:fldChar w:fldCharType="end"/>
            </w:r>
          </w:hyperlink>
        </w:p>
        <w:p w14:paraId="07B93D33" w14:textId="1A3A7612" w:rsidR="00D22F8C" w:rsidRPr="009F1A7F" w:rsidRDefault="00475490">
          <w:pPr>
            <w:rPr>
              <w:lang w:val="en-US"/>
            </w:rPr>
          </w:pPr>
          <w:r w:rsidRPr="009F1A7F">
            <w:rPr>
              <w:rFonts w:asciiTheme="minorHAnsi" w:hAnsiTheme="minorHAnsi"/>
              <w:bCs/>
              <w:lang w:val="en-US"/>
            </w:rPr>
            <w:fldChar w:fldCharType="end"/>
          </w:r>
        </w:p>
      </w:sdtContent>
    </w:sdt>
    <w:p w14:paraId="2F1A09E3" w14:textId="77777777" w:rsidR="00FE6988" w:rsidRPr="009F1A7F" w:rsidRDefault="00FE6988" w:rsidP="007C5871">
      <w:pPr>
        <w:spacing w:after="240"/>
        <w:jc w:val="both"/>
        <w:rPr>
          <w:rFonts w:asciiTheme="minorHAnsi" w:hAnsiTheme="minorHAnsi" w:cstheme="minorHAnsi"/>
          <w:b/>
          <w:bCs/>
          <w:iCs/>
          <w:sz w:val="22"/>
          <w:szCs w:val="22"/>
          <w:lang w:val="en-US"/>
        </w:rPr>
      </w:pPr>
    </w:p>
    <w:p w14:paraId="0ED001D8" w14:textId="3491E63B" w:rsidR="007C5871" w:rsidRPr="009F1A7F" w:rsidRDefault="007C5871" w:rsidP="00475490">
      <w:pPr>
        <w:pStyle w:val="HeadingA"/>
        <w:spacing w:before="0" w:after="240"/>
        <w:rPr>
          <w:rFonts w:asciiTheme="minorHAnsi" w:hAnsiTheme="minorHAnsi" w:cstheme="minorHAnsi"/>
          <w:b/>
          <w:bCs/>
          <w:iCs/>
          <w:sz w:val="22"/>
          <w:szCs w:val="22"/>
          <w:lang w:val="en-US"/>
        </w:rPr>
      </w:pPr>
      <w:r w:rsidRPr="009F1A7F">
        <w:rPr>
          <w:rFonts w:asciiTheme="minorHAnsi" w:hAnsiTheme="minorHAnsi" w:cstheme="minorHAnsi"/>
          <w:b/>
          <w:bCs/>
          <w:iCs/>
          <w:sz w:val="22"/>
          <w:szCs w:val="22"/>
          <w:lang w:val="en-US"/>
        </w:rPr>
        <w:br w:type="page"/>
      </w:r>
      <w:bookmarkStart w:id="2" w:name="_Toc15387732"/>
      <w:bookmarkStart w:id="3" w:name="_Toc15387956"/>
      <w:bookmarkStart w:id="4" w:name="_Toc19453604"/>
      <w:r w:rsidRPr="009F1A7F">
        <w:rPr>
          <w:lang w:val="en-US"/>
        </w:rPr>
        <w:lastRenderedPageBreak/>
        <w:t>Acknowledgements</w:t>
      </w:r>
      <w:bookmarkEnd w:id="2"/>
      <w:bookmarkEnd w:id="3"/>
      <w:bookmarkEnd w:id="4"/>
    </w:p>
    <w:p w14:paraId="5CE366DA" w14:textId="021B35F2" w:rsidR="007C5871" w:rsidRPr="0030137C" w:rsidRDefault="007C5871" w:rsidP="00950919">
      <w:pPr>
        <w:spacing w:after="240"/>
        <w:jc w:val="both"/>
        <w:rPr>
          <w:rFonts w:asciiTheme="minorHAnsi" w:hAnsiTheme="minorHAnsi" w:cstheme="minorHAnsi"/>
          <w:sz w:val="22"/>
          <w:szCs w:val="22"/>
          <w:lang w:val="en-US"/>
        </w:rPr>
      </w:pPr>
      <w:r w:rsidRPr="0030137C">
        <w:rPr>
          <w:rFonts w:asciiTheme="minorHAnsi" w:hAnsiTheme="minorHAnsi" w:cstheme="minorHAnsi"/>
          <w:sz w:val="22"/>
          <w:szCs w:val="22"/>
          <w:lang w:val="en-US"/>
        </w:rPr>
        <w:t>Th</w:t>
      </w:r>
      <w:r w:rsidR="00264058" w:rsidRPr="0030137C">
        <w:rPr>
          <w:rFonts w:asciiTheme="minorHAnsi" w:hAnsiTheme="minorHAnsi" w:cstheme="minorHAnsi"/>
          <w:sz w:val="22"/>
          <w:szCs w:val="22"/>
          <w:lang w:val="en-US"/>
        </w:rPr>
        <w:t xml:space="preserve">e ABP2 Mid Term Review </w:t>
      </w:r>
      <w:r w:rsidR="00CC4A72">
        <w:rPr>
          <w:rFonts w:asciiTheme="minorHAnsi" w:hAnsiTheme="minorHAnsi" w:cstheme="minorHAnsi"/>
          <w:sz w:val="22"/>
          <w:szCs w:val="22"/>
          <w:lang w:val="en-US"/>
        </w:rPr>
        <w:t xml:space="preserve">is the </w:t>
      </w:r>
      <w:r w:rsidR="004268F5">
        <w:rPr>
          <w:rFonts w:asciiTheme="minorHAnsi" w:hAnsiTheme="minorHAnsi" w:cstheme="minorHAnsi"/>
          <w:sz w:val="22"/>
          <w:szCs w:val="22"/>
          <w:lang w:val="en-US"/>
        </w:rPr>
        <w:t xml:space="preserve">result of </w:t>
      </w:r>
      <w:r w:rsidRPr="0030137C">
        <w:rPr>
          <w:rFonts w:asciiTheme="minorHAnsi" w:hAnsiTheme="minorHAnsi" w:cstheme="minorHAnsi"/>
          <w:sz w:val="22"/>
          <w:szCs w:val="22"/>
          <w:lang w:val="en-US"/>
        </w:rPr>
        <w:t xml:space="preserve">the engagement and support of a wide range of people across agencies. The </w:t>
      </w:r>
      <w:r w:rsidR="00BF2488" w:rsidRPr="0030137C">
        <w:rPr>
          <w:rFonts w:asciiTheme="minorHAnsi" w:hAnsiTheme="minorHAnsi" w:cstheme="minorHAnsi"/>
          <w:sz w:val="22"/>
          <w:szCs w:val="22"/>
          <w:lang w:val="en-US"/>
        </w:rPr>
        <w:t>Review Team</w:t>
      </w:r>
      <w:r w:rsidR="00264058" w:rsidRPr="0030137C">
        <w:rPr>
          <w:rFonts w:asciiTheme="minorHAnsi" w:hAnsiTheme="minorHAnsi" w:cstheme="minorHAnsi"/>
          <w:sz w:val="22"/>
          <w:szCs w:val="22"/>
          <w:lang w:val="en-US"/>
        </w:rPr>
        <w:t xml:space="preserve"> </w:t>
      </w:r>
      <w:r w:rsidRPr="0030137C">
        <w:rPr>
          <w:rFonts w:asciiTheme="minorHAnsi" w:hAnsiTheme="minorHAnsi" w:cstheme="minorHAnsi"/>
          <w:sz w:val="22"/>
          <w:szCs w:val="22"/>
          <w:lang w:val="en-US"/>
        </w:rPr>
        <w:t>wish</w:t>
      </w:r>
      <w:r w:rsidR="00264058" w:rsidRPr="0030137C">
        <w:rPr>
          <w:rFonts w:asciiTheme="minorHAnsi" w:hAnsiTheme="minorHAnsi" w:cstheme="minorHAnsi"/>
          <w:sz w:val="22"/>
          <w:szCs w:val="22"/>
          <w:lang w:val="en-US"/>
        </w:rPr>
        <w:t>es</w:t>
      </w:r>
      <w:r w:rsidRPr="0030137C">
        <w:rPr>
          <w:rFonts w:asciiTheme="minorHAnsi" w:hAnsiTheme="minorHAnsi" w:cstheme="minorHAnsi"/>
          <w:sz w:val="22"/>
          <w:szCs w:val="22"/>
          <w:lang w:val="en-US"/>
        </w:rPr>
        <w:t xml:space="preserve"> to thank </w:t>
      </w:r>
      <w:r w:rsidR="00264058" w:rsidRPr="0030137C">
        <w:rPr>
          <w:rFonts w:asciiTheme="minorHAnsi" w:hAnsiTheme="minorHAnsi" w:cstheme="minorHAnsi"/>
          <w:sz w:val="22"/>
          <w:szCs w:val="22"/>
          <w:lang w:val="en-US"/>
        </w:rPr>
        <w:t xml:space="preserve">ABP2 counterparts in the </w:t>
      </w:r>
      <w:r w:rsidRPr="0030137C">
        <w:rPr>
          <w:rFonts w:asciiTheme="minorHAnsi" w:hAnsiTheme="minorHAnsi" w:cstheme="minorHAnsi"/>
          <w:sz w:val="22"/>
          <w:szCs w:val="22"/>
          <w:lang w:val="en-US"/>
        </w:rPr>
        <w:t>Government of Vietnam</w:t>
      </w:r>
      <w:r w:rsidR="00264058" w:rsidRPr="0030137C">
        <w:rPr>
          <w:rFonts w:asciiTheme="minorHAnsi" w:hAnsiTheme="minorHAnsi" w:cstheme="minorHAnsi"/>
          <w:sz w:val="22"/>
          <w:szCs w:val="22"/>
          <w:lang w:val="en-US"/>
        </w:rPr>
        <w:t xml:space="preserve">, </w:t>
      </w:r>
      <w:r w:rsidRPr="0030137C">
        <w:rPr>
          <w:rFonts w:asciiTheme="minorHAnsi" w:hAnsiTheme="minorHAnsi" w:cstheme="minorHAnsi"/>
          <w:sz w:val="22"/>
          <w:szCs w:val="22"/>
          <w:lang w:val="en-US"/>
        </w:rPr>
        <w:t>DFAT staff in Vietnam</w:t>
      </w:r>
      <w:r w:rsidR="00264058" w:rsidRPr="0030137C">
        <w:rPr>
          <w:rFonts w:asciiTheme="minorHAnsi" w:hAnsiTheme="minorHAnsi" w:cstheme="minorHAnsi"/>
          <w:sz w:val="22"/>
          <w:szCs w:val="22"/>
          <w:lang w:val="en-US"/>
        </w:rPr>
        <w:t>, and</w:t>
      </w:r>
      <w:r w:rsidRPr="0030137C">
        <w:rPr>
          <w:rFonts w:asciiTheme="minorHAnsi" w:hAnsiTheme="minorHAnsi" w:cstheme="minorHAnsi"/>
          <w:sz w:val="22"/>
          <w:szCs w:val="22"/>
          <w:lang w:val="en-US"/>
        </w:rPr>
        <w:t xml:space="preserve"> World Bank Group staff in Vietnam for the investment of their time in engaging with the </w:t>
      </w:r>
      <w:r w:rsidR="00264058" w:rsidRPr="0030137C">
        <w:rPr>
          <w:rFonts w:asciiTheme="minorHAnsi" w:hAnsiTheme="minorHAnsi" w:cstheme="minorHAnsi"/>
          <w:sz w:val="22"/>
          <w:szCs w:val="22"/>
          <w:lang w:val="en-US"/>
        </w:rPr>
        <w:t xml:space="preserve">Team and for sharing </w:t>
      </w:r>
      <w:r w:rsidRPr="0030137C">
        <w:rPr>
          <w:rFonts w:asciiTheme="minorHAnsi" w:hAnsiTheme="minorHAnsi" w:cstheme="minorHAnsi"/>
          <w:sz w:val="22"/>
          <w:szCs w:val="22"/>
          <w:lang w:val="en-US"/>
        </w:rPr>
        <w:t>their insights, reflections</w:t>
      </w:r>
      <w:r w:rsidR="00F26C2D" w:rsidRPr="0030137C">
        <w:rPr>
          <w:rFonts w:asciiTheme="minorHAnsi" w:hAnsiTheme="minorHAnsi" w:cstheme="minorHAnsi"/>
          <w:sz w:val="22"/>
          <w:szCs w:val="22"/>
          <w:lang w:val="en-US"/>
        </w:rPr>
        <w:t>,</w:t>
      </w:r>
      <w:r w:rsidRPr="0030137C">
        <w:rPr>
          <w:rFonts w:asciiTheme="minorHAnsi" w:hAnsiTheme="minorHAnsi" w:cstheme="minorHAnsi"/>
          <w:sz w:val="22"/>
          <w:szCs w:val="22"/>
          <w:lang w:val="en-US"/>
        </w:rPr>
        <w:t xml:space="preserve"> and practical responsiveness throughout the </w:t>
      </w:r>
      <w:r w:rsidR="00264058" w:rsidRPr="0030137C">
        <w:rPr>
          <w:rFonts w:asciiTheme="minorHAnsi" w:hAnsiTheme="minorHAnsi" w:cstheme="minorHAnsi"/>
          <w:sz w:val="22"/>
          <w:szCs w:val="22"/>
          <w:lang w:val="en-US"/>
        </w:rPr>
        <w:t xml:space="preserve">Review </w:t>
      </w:r>
      <w:r w:rsidRPr="0030137C">
        <w:rPr>
          <w:rFonts w:asciiTheme="minorHAnsi" w:hAnsiTheme="minorHAnsi" w:cstheme="minorHAnsi"/>
          <w:sz w:val="22"/>
          <w:szCs w:val="22"/>
          <w:lang w:val="en-US"/>
        </w:rPr>
        <w:t>process.</w:t>
      </w:r>
    </w:p>
    <w:p w14:paraId="1AED998E" w14:textId="1F33A975" w:rsidR="007C5871" w:rsidRPr="0030137C" w:rsidRDefault="007C5871" w:rsidP="00264058">
      <w:pPr>
        <w:spacing w:after="240"/>
        <w:jc w:val="both"/>
        <w:rPr>
          <w:rFonts w:asciiTheme="minorHAnsi" w:eastAsiaTheme="minorHAnsi" w:hAnsiTheme="minorHAnsi"/>
          <w:sz w:val="22"/>
          <w:lang w:val="en-US"/>
        </w:rPr>
      </w:pPr>
      <w:r w:rsidRPr="0030137C">
        <w:rPr>
          <w:rFonts w:asciiTheme="minorHAnsi" w:eastAsiaTheme="minorHAnsi" w:hAnsiTheme="minorHAnsi"/>
          <w:sz w:val="22"/>
          <w:lang w:val="en-US"/>
        </w:rPr>
        <w:t xml:space="preserve">The Mid Term Review was led by Beth Elson, an independent evaluator, supported by Karen Dunn. </w:t>
      </w:r>
      <w:r w:rsidR="00264058" w:rsidRPr="0030137C">
        <w:rPr>
          <w:rFonts w:asciiTheme="minorHAnsi" w:eastAsiaTheme="minorHAnsi" w:hAnsiTheme="minorHAnsi"/>
          <w:sz w:val="22"/>
          <w:lang w:val="en-US"/>
        </w:rPr>
        <w:t>T</w:t>
      </w:r>
      <w:r w:rsidRPr="0030137C">
        <w:rPr>
          <w:rFonts w:asciiTheme="minorHAnsi" w:eastAsiaTheme="minorHAnsi" w:hAnsiTheme="minorHAnsi"/>
          <w:sz w:val="22"/>
          <w:lang w:val="en-US"/>
        </w:rPr>
        <w:t xml:space="preserve">he views presented reflect the professional judgement of the </w:t>
      </w:r>
      <w:r w:rsidR="00BF2488" w:rsidRPr="0030137C">
        <w:rPr>
          <w:rFonts w:asciiTheme="minorHAnsi" w:eastAsiaTheme="minorHAnsi" w:hAnsiTheme="minorHAnsi"/>
          <w:sz w:val="22"/>
          <w:lang w:val="en-US"/>
        </w:rPr>
        <w:t>Review Team</w:t>
      </w:r>
      <w:r w:rsidRPr="0030137C">
        <w:rPr>
          <w:rFonts w:asciiTheme="minorHAnsi" w:eastAsiaTheme="minorHAnsi" w:hAnsiTheme="minorHAnsi"/>
          <w:sz w:val="22"/>
          <w:lang w:val="en-US"/>
        </w:rPr>
        <w:t xml:space="preserve"> and do not necessarily represent the views of DFAT or the World Bank Group, nor bind them to action.</w:t>
      </w:r>
    </w:p>
    <w:p w14:paraId="2828A6B1" w14:textId="77777777" w:rsidR="007C5871" w:rsidRPr="0030137C" w:rsidRDefault="007C5871" w:rsidP="00950919">
      <w:pPr>
        <w:spacing w:after="240"/>
        <w:jc w:val="both"/>
        <w:rPr>
          <w:rFonts w:asciiTheme="minorHAnsi" w:hAnsiTheme="minorHAnsi" w:cstheme="minorHAnsi"/>
          <w:sz w:val="22"/>
          <w:szCs w:val="22"/>
          <w:lang w:val="en-US"/>
        </w:rPr>
      </w:pPr>
    </w:p>
    <w:p w14:paraId="2F6AD943" w14:textId="77777777" w:rsidR="00950919" w:rsidRPr="001B022A" w:rsidRDefault="00950919">
      <w:pPr>
        <w:rPr>
          <w:rFonts w:asciiTheme="majorHAnsi" w:eastAsiaTheme="majorEastAsia" w:hAnsiTheme="majorHAnsi" w:cstheme="majorBidi"/>
          <w:color w:val="2F5496" w:themeColor="accent1" w:themeShade="BF"/>
          <w:sz w:val="32"/>
          <w:szCs w:val="32"/>
          <w:lang w:val="en-US"/>
        </w:rPr>
      </w:pPr>
      <w:r w:rsidRPr="001B022A">
        <w:rPr>
          <w:lang w:val="en-US"/>
        </w:rPr>
        <w:br w:type="page"/>
      </w:r>
    </w:p>
    <w:p w14:paraId="1FFA18EC" w14:textId="1EC1C10F" w:rsidR="00950919" w:rsidRPr="001B022A" w:rsidRDefault="00950919" w:rsidP="00FE6988">
      <w:pPr>
        <w:pStyle w:val="HeadingA"/>
        <w:rPr>
          <w:lang w:val="en-US"/>
        </w:rPr>
      </w:pPr>
      <w:bookmarkStart w:id="5" w:name="_Toc15387754"/>
      <w:bookmarkStart w:id="6" w:name="_Toc15387957"/>
      <w:bookmarkStart w:id="7" w:name="_Toc19453605"/>
      <w:r w:rsidRPr="001B022A">
        <w:rPr>
          <w:lang w:val="en-US"/>
        </w:rPr>
        <w:lastRenderedPageBreak/>
        <w:t>Acronyms</w:t>
      </w:r>
      <w:bookmarkEnd w:id="5"/>
      <w:bookmarkEnd w:id="6"/>
      <w:bookmarkEnd w:id="7"/>
    </w:p>
    <w:p w14:paraId="589ACB75" w14:textId="77777777" w:rsidR="00950919" w:rsidRPr="001B022A" w:rsidRDefault="00950919" w:rsidP="00950919">
      <w:pPr>
        <w:jc w:val="both"/>
        <w:rPr>
          <w:rFonts w:asciiTheme="minorHAnsi" w:hAnsiTheme="minorHAnsi" w:cstheme="minorHAnsi"/>
          <w:b/>
          <w:bCs/>
          <w:iCs/>
          <w:sz w:val="22"/>
          <w:szCs w:val="22"/>
          <w:lang w:val="en-US"/>
        </w:rPr>
      </w:pPr>
    </w:p>
    <w:tbl>
      <w:tblPr>
        <w:tblStyle w:val="TableGrid"/>
        <w:tblW w:w="8937" w:type="dxa"/>
        <w:tblInd w:w="-5" w:type="dxa"/>
        <w:tblBorders>
          <w:top w:val="none" w:sz="0" w:space="0" w:color="auto"/>
          <w:left w:val="none" w:sz="0" w:space="0" w:color="auto"/>
          <w:bottom w:val="none" w:sz="0" w:space="0" w:color="auto"/>
          <w:right w:val="none" w:sz="0" w:space="0" w:color="auto"/>
          <w:insideH w:val="single" w:sz="4" w:space="0" w:color="8EAADB" w:themeColor="accent1" w:themeTint="99"/>
          <w:insideV w:val="none" w:sz="0" w:space="0" w:color="auto"/>
        </w:tblBorders>
        <w:tblLayout w:type="fixed"/>
        <w:tblLook w:val="0000" w:firstRow="0" w:lastRow="0" w:firstColumn="0" w:lastColumn="0" w:noHBand="0" w:noVBand="0"/>
      </w:tblPr>
      <w:tblGrid>
        <w:gridCol w:w="1560"/>
        <w:gridCol w:w="7377"/>
      </w:tblGrid>
      <w:tr w:rsidR="00950919" w:rsidRPr="0030137C" w14:paraId="40D8BFBD" w14:textId="77777777" w:rsidTr="00FE6988">
        <w:tc>
          <w:tcPr>
            <w:tcW w:w="1560" w:type="dxa"/>
          </w:tcPr>
          <w:p w14:paraId="457C2A69"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ABP2</w:t>
            </w:r>
          </w:p>
        </w:tc>
        <w:tc>
          <w:tcPr>
            <w:tcW w:w="7377" w:type="dxa"/>
          </w:tcPr>
          <w:p w14:paraId="4773CEFE"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Australia-World Bank Group Strategic Partnership in Vietnam Phase 2</w:t>
            </w:r>
          </w:p>
        </w:tc>
      </w:tr>
      <w:tr w:rsidR="00950919" w:rsidRPr="0030137C" w14:paraId="13E91328" w14:textId="77777777" w:rsidTr="00FE6988">
        <w:tc>
          <w:tcPr>
            <w:tcW w:w="1560" w:type="dxa"/>
          </w:tcPr>
          <w:p w14:paraId="56408ADA"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APEC</w:t>
            </w:r>
          </w:p>
        </w:tc>
        <w:tc>
          <w:tcPr>
            <w:tcW w:w="7377" w:type="dxa"/>
          </w:tcPr>
          <w:p w14:paraId="051BBB32"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Asia-Pacific Economic Cooperation</w:t>
            </w:r>
          </w:p>
        </w:tc>
      </w:tr>
      <w:tr w:rsidR="00950919" w:rsidRPr="0030137C" w14:paraId="20BE9A62" w14:textId="77777777" w:rsidTr="00FE6988">
        <w:tc>
          <w:tcPr>
            <w:tcW w:w="1560" w:type="dxa"/>
          </w:tcPr>
          <w:p w14:paraId="6F909C87"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APR</w:t>
            </w:r>
          </w:p>
        </w:tc>
        <w:tc>
          <w:tcPr>
            <w:tcW w:w="7377" w:type="dxa"/>
          </w:tcPr>
          <w:p w14:paraId="19D1CD53"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Annual Program Review</w:t>
            </w:r>
          </w:p>
        </w:tc>
      </w:tr>
      <w:tr w:rsidR="00950919" w:rsidRPr="0030137C" w14:paraId="7CE99F55" w14:textId="77777777" w:rsidTr="00FE6988">
        <w:tc>
          <w:tcPr>
            <w:tcW w:w="1560" w:type="dxa"/>
          </w:tcPr>
          <w:p w14:paraId="42BDB812"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CEMA</w:t>
            </w:r>
          </w:p>
        </w:tc>
        <w:tc>
          <w:tcPr>
            <w:tcW w:w="7377" w:type="dxa"/>
          </w:tcPr>
          <w:p w14:paraId="034B5ADE"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Committee for Ethnic Minority Affairs</w:t>
            </w:r>
          </w:p>
        </w:tc>
      </w:tr>
      <w:tr w:rsidR="00950919" w:rsidRPr="0030137C" w14:paraId="348EC932" w14:textId="77777777" w:rsidTr="00FE6988">
        <w:tc>
          <w:tcPr>
            <w:tcW w:w="1560" w:type="dxa"/>
          </w:tcPr>
          <w:p w14:paraId="299271EC"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CIEM</w:t>
            </w:r>
          </w:p>
        </w:tc>
        <w:tc>
          <w:tcPr>
            <w:tcW w:w="7377" w:type="dxa"/>
          </w:tcPr>
          <w:p w14:paraId="722946D2" w14:textId="77777777" w:rsidR="00950919" w:rsidRPr="001B022A" w:rsidRDefault="00950919" w:rsidP="00FE6988">
            <w:pPr>
              <w:rPr>
                <w:rFonts w:asciiTheme="minorHAnsi" w:hAnsiTheme="minorHAnsi"/>
                <w:lang w:val="en-US"/>
              </w:rPr>
            </w:pPr>
            <w:r w:rsidRPr="001B022A">
              <w:rPr>
                <w:rFonts w:asciiTheme="minorHAnsi" w:hAnsiTheme="minorHAnsi"/>
                <w:lang w:val="en-US"/>
              </w:rPr>
              <w:t>Central Institute for Economic Management</w:t>
            </w:r>
          </w:p>
        </w:tc>
      </w:tr>
      <w:tr w:rsidR="00950919" w:rsidRPr="0030137C" w14:paraId="5955ACC7" w14:textId="77777777" w:rsidTr="00FE6988">
        <w:tc>
          <w:tcPr>
            <w:tcW w:w="1560" w:type="dxa"/>
          </w:tcPr>
          <w:p w14:paraId="64C95403"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CGAP</w:t>
            </w:r>
          </w:p>
        </w:tc>
        <w:tc>
          <w:tcPr>
            <w:tcW w:w="7377" w:type="dxa"/>
          </w:tcPr>
          <w:p w14:paraId="1AA8D08F"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1B022A">
              <w:rPr>
                <w:rFonts w:asciiTheme="minorHAnsi" w:eastAsiaTheme="minorEastAsia" w:hAnsiTheme="minorHAnsi" w:cs="Calibri"/>
                <w:color w:val="000000"/>
                <w:lang w:val="en-US"/>
              </w:rPr>
              <w:t>Country Gender Action Plan, World Bank</w:t>
            </w:r>
          </w:p>
        </w:tc>
      </w:tr>
      <w:tr w:rsidR="006A096C" w:rsidRPr="0030137C" w14:paraId="0AF0A9A4" w14:textId="77777777" w:rsidTr="00FE6988">
        <w:tc>
          <w:tcPr>
            <w:tcW w:w="1560" w:type="dxa"/>
          </w:tcPr>
          <w:p w14:paraId="059B5C2C" w14:textId="3619DCD0" w:rsidR="006A096C" w:rsidRPr="0030137C" w:rsidRDefault="006A096C"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CPF</w:t>
            </w:r>
          </w:p>
        </w:tc>
        <w:tc>
          <w:tcPr>
            <w:tcW w:w="7377" w:type="dxa"/>
          </w:tcPr>
          <w:p w14:paraId="342BAF4B" w14:textId="24FAF7B0" w:rsidR="006A096C" w:rsidRPr="001B022A" w:rsidRDefault="006A096C" w:rsidP="00FE6988">
            <w:pPr>
              <w:autoSpaceDE w:val="0"/>
              <w:autoSpaceDN w:val="0"/>
              <w:adjustRightInd w:val="0"/>
              <w:rPr>
                <w:rFonts w:asciiTheme="minorHAnsi" w:eastAsiaTheme="minorEastAsia" w:hAnsiTheme="minorHAnsi" w:cs="Calibri"/>
                <w:color w:val="000000"/>
                <w:lang w:val="en-US"/>
              </w:rPr>
            </w:pPr>
            <w:r w:rsidRPr="001B022A">
              <w:rPr>
                <w:rFonts w:asciiTheme="minorHAnsi" w:eastAsiaTheme="minorEastAsia" w:hAnsiTheme="minorHAnsi" w:cs="Calibri"/>
                <w:color w:val="000000"/>
                <w:lang w:val="en-US"/>
              </w:rPr>
              <w:t>Country Partnership Framework</w:t>
            </w:r>
          </w:p>
        </w:tc>
      </w:tr>
      <w:tr w:rsidR="00950919" w:rsidRPr="0030137C" w14:paraId="13D26E29" w14:textId="77777777" w:rsidTr="00FE6988">
        <w:tc>
          <w:tcPr>
            <w:tcW w:w="1560" w:type="dxa"/>
          </w:tcPr>
          <w:p w14:paraId="46D23C4A"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CPTPP</w:t>
            </w:r>
          </w:p>
        </w:tc>
        <w:tc>
          <w:tcPr>
            <w:tcW w:w="7377" w:type="dxa"/>
          </w:tcPr>
          <w:p w14:paraId="0A5FAF3D"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Comprehensive and Progressive Agreement for Trans-Pacific Partnership</w:t>
            </w:r>
          </w:p>
        </w:tc>
      </w:tr>
      <w:tr w:rsidR="00950919" w:rsidRPr="0030137C" w14:paraId="3FF46250" w14:textId="77777777" w:rsidTr="00FE6988">
        <w:tc>
          <w:tcPr>
            <w:tcW w:w="1560" w:type="dxa"/>
          </w:tcPr>
          <w:p w14:paraId="0AD8DAD0"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DFAT</w:t>
            </w:r>
          </w:p>
        </w:tc>
        <w:tc>
          <w:tcPr>
            <w:tcW w:w="7377" w:type="dxa"/>
          </w:tcPr>
          <w:p w14:paraId="3C4F0EB7"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Department for Foreign Affairs and Trade, Australian Government</w:t>
            </w:r>
          </w:p>
        </w:tc>
      </w:tr>
      <w:tr w:rsidR="00950919" w:rsidRPr="0030137C" w14:paraId="7582296C" w14:textId="77777777" w:rsidTr="00FE6988">
        <w:tc>
          <w:tcPr>
            <w:tcW w:w="1560" w:type="dxa"/>
          </w:tcPr>
          <w:p w14:paraId="1D6C7D1E"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DNEI</w:t>
            </w:r>
          </w:p>
        </w:tc>
        <w:tc>
          <w:tcPr>
            <w:tcW w:w="7377" w:type="dxa"/>
          </w:tcPr>
          <w:p w14:paraId="6608AA82"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1B022A">
              <w:rPr>
                <w:rFonts w:asciiTheme="minorHAnsi" w:eastAsiaTheme="minorEastAsia" w:hAnsiTheme="minorHAnsi" w:cs="Calibri"/>
                <w:color w:val="000000"/>
                <w:lang w:val="en-US"/>
              </w:rPr>
              <w:t>National Economic Issues Department</w:t>
            </w:r>
          </w:p>
        </w:tc>
      </w:tr>
      <w:tr w:rsidR="00950919" w:rsidRPr="0030137C" w14:paraId="3ACB987B" w14:textId="77777777" w:rsidTr="00FE6988">
        <w:tc>
          <w:tcPr>
            <w:tcW w:w="1560" w:type="dxa"/>
          </w:tcPr>
          <w:p w14:paraId="1D7BF92A"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DSI</w:t>
            </w:r>
          </w:p>
        </w:tc>
        <w:tc>
          <w:tcPr>
            <w:tcW w:w="7377" w:type="dxa"/>
          </w:tcPr>
          <w:p w14:paraId="38128D82" w14:textId="08D7E266"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1B022A">
              <w:rPr>
                <w:rFonts w:asciiTheme="minorHAnsi" w:eastAsiaTheme="minorEastAsia" w:hAnsiTheme="minorHAnsi" w:cs="Calibri"/>
                <w:color w:val="000000"/>
                <w:lang w:val="en-US"/>
              </w:rPr>
              <w:t>Development Strategy Institute</w:t>
            </w:r>
            <w:r w:rsidR="001775A0" w:rsidRPr="001B022A">
              <w:rPr>
                <w:rFonts w:asciiTheme="minorHAnsi" w:eastAsiaTheme="minorEastAsia" w:hAnsiTheme="minorHAnsi" w:cs="Calibri"/>
                <w:color w:val="000000"/>
                <w:lang w:val="en-US"/>
              </w:rPr>
              <w:t xml:space="preserve"> (of MPI)</w:t>
            </w:r>
          </w:p>
        </w:tc>
      </w:tr>
      <w:tr w:rsidR="00950919" w:rsidRPr="0030137C" w14:paraId="3196D61E" w14:textId="77777777" w:rsidTr="00FE6988">
        <w:tc>
          <w:tcPr>
            <w:tcW w:w="1560" w:type="dxa"/>
          </w:tcPr>
          <w:p w14:paraId="2FA581DF"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GDP</w:t>
            </w:r>
          </w:p>
        </w:tc>
        <w:tc>
          <w:tcPr>
            <w:tcW w:w="7377" w:type="dxa"/>
          </w:tcPr>
          <w:p w14:paraId="7B742405"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Gross Domestic Product</w:t>
            </w:r>
          </w:p>
        </w:tc>
      </w:tr>
      <w:tr w:rsidR="00950919" w:rsidRPr="0030137C" w14:paraId="6A817744" w14:textId="77777777" w:rsidTr="00FE6988">
        <w:tc>
          <w:tcPr>
            <w:tcW w:w="1560" w:type="dxa"/>
          </w:tcPr>
          <w:p w14:paraId="02A111F2"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GESI</w:t>
            </w:r>
          </w:p>
        </w:tc>
        <w:tc>
          <w:tcPr>
            <w:tcW w:w="7377" w:type="dxa"/>
          </w:tcPr>
          <w:p w14:paraId="783A2A9B"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Gender Equality and Social Inclusion</w:t>
            </w:r>
          </w:p>
        </w:tc>
      </w:tr>
      <w:tr w:rsidR="00950919" w:rsidRPr="0030137C" w14:paraId="2F871066" w14:textId="77777777" w:rsidTr="00FE6988">
        <w:tc>
          <w:tcPr>
            <w:tcW w:w="1560" w:type="dxa"/>
          </w:tcPr>
          <w:p w14:paraId="03C95F52"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GoV</w:t>
            </w:r>
          </w:p>
        </w:tc>
        <w:tc>
          <w:tcPr>
            <w:tcW w:w="7377" w:type="dxa"/>
          </w:tcPr>
          <w:p w14:paraId="5F5A8AAE"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Government of Vietnam</w:t>
            </w:r>
          </w:p>
        </w:tc>
      </w:tr>
      <w:tr w:rsidR="00950919" w:rsidRPr="0030137C" w14:paraId="06A75295" w14:textId="77777777" w:rsidTr="00FE6988">
        <w:tc>
          <w:tcPr>
            <w:tcW w:w="1560" w:type="dxa"/>
          </w:tcPr>
          <w:p w14:paraId="6B8CF510"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GSO</w:t>
            </w:r>
          </w:p>
        </w:tc>
        <w:tc>
          <w:tcPr>
            <w:tcW w:w="7377" w:type="dxa"/>
          </w:tcPr>
          <w:p w14:paraId="19A2691E"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General Statistics Office of Vietnam</w:t>
            </w:r>
          </w:p>
        </w:tc>
      </w:tr>
      <w:tr w:rsidR="00950919" w:rsidRPr="0030137C" w14:paraId="64C0E37F" w14:textId="77777777" w:rsidTr="00FE6988">
        <w:tc>
          <w:tcPr>
            <w:tcW w:w="1560" w:type="dxa"/>
          </w:tcPr>
          <w:p w14:paraId="5C17D7D3"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HCMA</w:t>
            </w:r>
          </w:p>
        </w:tc>
        <w:tc>
          <w:tcPr>
            <w:tcW w:w="7377" w:type="dxa"/>
          </w:tcPr>
          <w:p w14:paraId="19BF8E40"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Ho Chi Minh National Academy of Politics</w:t>
            </w:r>
          </w:p>
        </w:tc>
      </w:tr>
      <w:tr w:rsidR="00950919" w:rsidRPr="0030137C" w14:paraId="68D886BC" w14:textId="77777777" w:rsidTr="00FE6988">
        <w:tc>
          <w:tcPr>
            <w:tcW w:w="1560" w:type="dxa"/>
          </w:tcPr>
          <w:p w14:paraId="56E46C75"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IFC</w:t>
            </w:r>
          </w:p>
        </w:tc>
        <w:tc>
          <w:tcPr>
            <w:tcW w:w="7377" w:type="dxa"/>
          </w:tcPr>
          <w:p w14:paraId="14219EDF" w14:textId="5FB7DFCE"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International Finance Corporation</w:t>
            </w:r>
          </w:p>
        </w:tc>
      </w:tr>
      <w:tr w:rsidR="00950919" w:rsidRPr="0030137C" w14:paraId="7BE1E01F" w14:textId="77777777" w:rsidTr="00FE6988">
        <w:tc>
          <w:tcPr>
            <w:tcW w:w="1560" w:type="dxa"/>
          </w:tcPr>
          <w:p w14:paraId="55B5BD34"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M&amp;E</w:t>
            </w:r>
          </w:p>
        </w:tc>
        <w:tc>
          <w:tcPr>
            <w:tcW w:w="7377" w:type="dxa"/>
          </w:tcPr>
          <w:p w14:paraId="382844BD"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Monitoring and evaluation</w:t>
            </w:r>
          </w:p>
        </w:tc>
      </w:tr>
      <w:tr w:rsidR="00950919" w:rsidRPr="0030137C" w14:paraId="0D030B59" w14:textId="77777777" w:rsidTr="00FE6988">
        <w:tc>
          <w:tcPr>
            <w:tcW w:w="1560" w:type="dxa"/>
          </w:tcPr>
          <w:p w14:paraId="42324C3E"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MOIT</w:t>
            </w:r>
          </w:p>
        </w:tc>
        <w:tc>
          <w:tcPr>
            <w:tcW w:w="7377" w:type="dxa"/>
          </w:tcPr>
          <w:p w14:paraId="1EA3CD2D"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1B022A">
              <w:rPr>
                <w:rFonts w:asciiTheme="minorHAnsi" w:eastAsiaTheme="minorEastAsia" w:hAnsiTheme="minorHAnsi" w:cs="Calibri"/>
                <w:color w:val="000000"/>
                <w:lang w:val="en-US"/>
              </w:rPr>
              <w:t>Ministry of Industry and Trade</w:t>
            </w:r>
          </w:p>
        </w:tc>
      </w:tr>
      <w:tr w:rsidR="00950919" w:rsidRPr="0030137C" w14:paraId="65F9A1B8" w14:textId="77777777" w:rsidTr="00FE6988">
        <w:tc>
          <w:tcPr>
            <w:tcW w:w="1560" w:type="dxa"/>
          </w:tcPr>
          <w:p w14:paraId="48D6FA32"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MOJ</w:t>
            </w:r>
          </w:p>
        </w:tc>
        <w:tc>
          <w:tcPr>
            <w:tcW w:w="7377" w:type="dxa"/>
          </w:tcPr>
          <w:p w14:paraId="7A493816" w14:textId="77777777" w:rsidR="00950919" w:rsidRPr="001B022A" w:rsidRDefault="00950919" w:rsidP="00FE6988">
            <w:pPr>
              <w:autoSpaceDE w:val="0"/>
              <w:autoSpaceDN w:val="0"/>
              <w:adjustRightInd w:val="0"/>
              <w:rPr>
                <w:rFonts w:asciiTheme="minorHAnsi" w:eastAsiaTheme="minorEastAsia" w:hAnsiTheme="minorHAnsi" w:cs="Calibri"/>
                <w:color w:val="000000"/>
                <w:lang w:val="en-US"/>
              </w:rPr>
            </w:pPr>
            <w:r w:rsidRPr="001B022A">
              <w:rPr>
                <w:rFonts w:asciiTheme="minorHAnsi" w:eastAsiaTheme="minorEastAsia" w:hAnsiTheme="minorHAnsi" w:cs="Calibri"/>
                <w:color w:val="000000"/>
                <w:lang w:val="en-US"/>
              </w:rPr>
              <w:t>Ministry of Justice</w:t>
            </w:r>
          </w:p>
        </w:tc>
      </w:tr>
      <w:tr w:rsidR="00950919" w:rsidRPr="0030137C" w14:paraId="7940FDAA" w14:textId="77777777" w:rsidTr="00FE6988">
        <w:tc>
          <w:tcPr>
            <w:tcW w:w="1560" w:type="dxa"/>
          </w:tcPr>
          <w:p w14:paraId="34BE0841"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MoLISA</w:t>
            </w:r>
          </w:p>
        </w:tc>
        <w:tc>
          <w:tcPr>
            <w:tcW w:w="7377" w:type="dxa"/>
          </w:tcPr>
          <w:p w14:paraId="794F7B7A"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Ministry of Labour, Invalids and Social Affairs</w:t>
            </w:r>
          </w:p>
        </w:tc>
      </w:tr>
      <w:tr w:rsidR="00950919" w:rsidRPr="0030137C" w14:paraId="3DFFBB9B" w14:textId="77777777" w:rsidTr="00FE6988">
        <w:tc>
          <w:tcPr>
            <w:tcW w:w="1560" w:type="dxa"/>
          </w:tcPr>
          <w:p w14:paraId="4D5056D2"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MoNRE</w:t>
            </w:r>
          </w:p>
        </w:tc>
        <w:tc>
          <w:tcPr>
            <w:tcW w:w="7377" w:type="dxa"/>
          </w:tcPr>
          <w:p w14:paraId="1E1F9E11"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Ministry of Natural Resources and Environment</w:t>
            </w:r>
          </w:p>
        </w:tc>
      </w:tr>
      <w:tr w:rsidR="00950919" w:rsidRPr="0030137C" w14:paraId="6892BB45" w14:textId="77777777" w:rsidTr="00FE6988">
        <w:tc>
          <w:tcPr>
            <w:tcW w:w="1560" w:type="dxa"/>
          </w:tcPr>
          <w:p w14:paraId="16CD0373"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MoT</w:t>
            </w:r>
          </w:p>
        </w:tc>
        <w:tc>
          <w:tcPr>
            <w:tcW w:w="7377" w:type="dxa"/>
          </w:tcPr>
          <w:p w14:paraId="520A19F5"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Ministry of Transport</w:t>
            </w:r>
          </w:p>
        </w:tc>
      </w:tr>
      <w:tr w:rsidR="00950919" w:rsidRPr="0030137C" w14:paraId="72E4D2CF" w14:textId="77777777" w:rsidTr="00FE6988">
        <w:tc>
          <w:tcPr>
            <w:tcW w:w="1560" w:type="dxa"/>
          </w:tcPr>
          <w:p w14:paraId="60273C27"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MPI</w:t>
            </w:r>
          </w:p>
        </w:tc>
        <w:tc>
          <w:tcPr>
            <w:tcW w:w="7377" w:type="dxa"/>
          </w:tcPr>
          <w:p w14:paraId="5C3B8832"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Ministry of Planning and Investment</w:t>
            </w:r>
          </w:p>
        </w:tc>
      </w:tr>
      <w:tr w:rsidR="00D45FAE" w:rsidRPr="0030137C" w14:paraId="1FBD4479" w14:textId="77777777" w:rsidTr="00FE6988">
        <w:tc>
          <w:tcPr>
            <w:tcW w:w="1560" w:type="dxa"/>
          </w:tcPr>
          <w:p w14:paraId="35837129" w14:textId="140EBBC9" w:rsidR="00D45FAE" w:rsidRPr="0030137C" w:rsidRDefault="00D45FAE"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MTR</w:t>
            </w:r>
          </w:p>
        </w:tc>
        <w:tc>
          <w:tcPr>
            <w:tcW w:w="7377" w:type="dxa"/>
          </w:tcPr>
          <w:p w14:paraId="0E990764" w14:textId="5801B83F" w:rsidR="00D45FAE" w:rsidRPr="0030137C" w:rsidRDefault="00D45FAE"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Mid Term Review (of ABP2)</w:t>
            </w:r>
          </w:p>
        </w:tc>
      </w:tr>
      <w:tr w:rsidR="00950919" w:rsidRPr="0030137C" w14:paraId="00A8D6A3" w14:textId="77777777" w:rsidTr="00FE6988">
        <w:tc>
          <w:tcPr>
            <w:tcW w:w="1560" w:type="dxa"/>
          </w:tcPr>
          <w:p w14:paraId="7CEF0A05"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NDC</w:t>
            </w:r>
          </w:p>
        </w:tc>
        <w:tc>
          <w:tcPr>
            <w:tcW w:w="7377" w:type="dxa"/>
          </w:tcPr>
          <w:p w14:paraId="79605BA6"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Nationally Determined Contributions (to emissions reduction)</w:t>
            </w:r>
          </w:p>
        </w:tc>
      </w:tr>
      <w:tr w:rsidR="00950919" w:rsidRPr="0030137C" w14:paraId="7C0BEB2C" w14:textId="77777777" w:rsidTr="00FE6988">
        <w:tc>
          <w:tcPr>
            <w:tcW w:w="1560" w:type="dxa"/>
          </w:tcPr>
          <w:p w14:paraId="683ECAE8"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NTP</w:t>
            </w:r>
          </w:p>
        </w:tc>
        <w:tc>
          <w:tcPr>
            <w:tcW w:w="7377" w:type="dxa"/>
          </w:tcPr>
          <w:p w14:paraId="4BFB201E"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National Target Program</w:t>
            </w:r>
          </w:p>
        </w:tc>
      </w:tr>
      <w:tr w:rsidR="00950919" w:rsidRPr="0030137C" w14:paraId="2791EA8A" w14:textId="77777777" w:rsidTr="00FE6988">
        <w:tc>
          <w:tcPr>
            <w:tcW w:w="1560" w:type="dxa"/>
          </w:tcPr>
          <w:p w14:paraId="7049F3BD"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OOG</w:t>
            </w:r>
          </w:p>
        </w:tc>
        <w:tc>
          <w:tcPr>
            <w:tcW w:w="7377" w:type="dxa"/>
          </w:tcPr>
          <w:p w14:paraId="60188422" w14:textId="53F34A49"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Office of the Government</w:t>
            </w:r>
            <w:r w:rsidR="00266EFF" w:rsidRPr="0030137C">
              <w:rPr>
                <w:rFonts w:asciiTheme="minorHAnsi" w:eastAsiaTheme="minorEastAsia" w:hAnsiTheme="minorHAnsi" w:cs="Calibri"/>
                <w:color w:val="000000"/>
                <w:lang w:val="en-US"/>
              </w:rPr>
              <w:t xml:space="preserve"> (of Vietnam)</w:t>
            </w:r>
          </w:p>
        </w:tc>
      </w:tr>
      <w:tr w:rsidR="00950919" w:rsidRPr="0030137C" w14:paraId="1A42DBFE" w14:textId="77777777" w:rsidTr="00FE6988">
        <w:tc>
          <w:tcPr>
            <w:tcW w:w="1560" w:type="dxa"/>
          </w:tcPr>
          <w:p w14:paraId="191FBF1B"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SEDP</w:t>
            </w:r>
          </w:p>
        </w:tc>
        <w:tc>
          <w:tcPr>
            <w:tcW w:w="7377" w:type="dxa"/>
          </w:tcPr>
          <w:p w14:paraId="71F334F0"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 xml:space="preserve">Socio-Economic Development Plan </w:t>
            </w:r>
          </w:p>
        </w:tc>
      </w:tr>
      <w:tr w:rsidR="00950919" w:rsidRPr="0030137C" w14:paraId="20F69011" w14:textId="77777777" w:rsidTr="00FE6988">
        <w:tc>
          <w:tcPr>
            <w:tcW w:w="1560" w:type="dxa"/>
          </w:tcPr>
          <w:p w14:paraId="11FE5C0B"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SEDS</w:t>
            </w:r>
          </w:p>
        </w:tc>
        <w:tc>
          <w:tcPr>
            <w:tcW w:w="7377" w:type="dxa"/>
          </w:tcPr>
          <w:p w14:paraId="661DD162" w14:textId="77777777" w:rsidR="00950919" w:rsidRPr="0030137C" w:rsidRDefault="00950919" w:rsidP="00FE6988">
            <w:pPr>
              <w:autoSpaceDE w:val="0"/>
              <w:autoSpaceDN w:val="0"/>
              <w:adjustRightInd w:val="0"/>
              <w:rPr>
                <w:rFonts w:asciiTheme="minorHAnsi" w:eastAsiaTheme="minorEastAsia" w:hAnsiTheme="minorHAnsi" w:cs="Times"/>
                <w:color w:val="000000"/>
                <w:lang w:val="en-US"/>
              </w:rPr>
            </w:pPr>
            <w:r w:rsidRPr="0030137C">
              <w:rPr>
                <w:rFonts w:asciiTheme="minorHAnsi" w:eastAsiaTheme="minorEastAsia" w:hAnsiTheme="minorHAnsi" w:cs="Calibri"/>
                <w:color w:val="000000"/>
                <w:lang w:val="en-US"/>
              </w:rPr>
              <w:t>Socio-Economic Development Strategy</w:t>
            </w:r>
          </w:p>
        </w:tc>
      </w:tr>
      <w:tr w:rsidR="00950919" w:rsidRPr="0030137C" w14:paraId="268E1E1B" w14:textId="77777777" w:rsidTr="00FE6988">
        <w:tc>
          <w:tcPr>
            <w:tcW w:w="1560" w:type="dxa"/>
          </w:tcPr>
          <w:p w14:paraId="2CB23026"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T&amp;C</w:t>
            </w:r>
          </w:p>
        </w:tc>
        <w:tc>
          <w:tcPr>
            <w:tcW w:w="7377" w:type="dxa"/>
          </w:tcPr>
          <w:p w14:paraId="4AEDF99F"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Trade and Competitiveness Theme (ABP2)</w:t>
            </w:r>
          </w:p>
        </w:tc>
      </w:tr>
      <w:tr w:rsidR="00950919" w:rsidRPr="0030137C" w14:paraId="19076C72" w14:textId="77777777" w:rsidTr="00FE6988">
        <w:tc>
          <w:tcPr>
            <w:tcW w:w="1560" w:type="dxa"/>
          </w:tcPr>
          <w:p w14:paraId="3525C761"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TUS</w:t>
            </w:r>
          </w:p>
        </w:tc>
        <w:tc>
          <w:tcPr>
            <w:tcW w:w="7377" w:type="dxa"/>
          </w:tcPr>
          <w:p w14:paraId="055E985A" w14:textId="77777777" w:rsidR="00950919" w:rsidRPr="0030137C" w:rsidRDefault="00950919" w:rsidP="00FE6988">
            <w:pPr>
              <w:autoSpaceDE w:val="0"/>
              <w:autoSpaceDN w:val="0"/>
              <w:adjustRightInd w:val="0"/>
              <w:rPr>
                <w:rFonts w:asciiTheme="minorHAnsi" w:eastAsiaTheme="minorEastAsia" w:hAnsiTheme="minorHAnsi" w:cs="Calibri"/>
                <w:color w:val="000000"/>
                <w:lang w:val="en-US"/>
              </w:rPr>
            </w:pPr>
            <w:r w:rsidRPr="0030137C">
              <w:rPr>
                <w:rFonts w:asciiTheme="minorHAnsi" w:eastAsiaTheme="minorEastAsia" w:hAnsiTheme="minorHAnsi" w:cs="Calibri"/>
                <w:color w:val="000000"/>
                <w:lang w:val="en-US"/>
              </w:rPr>
              <w:t>Time Use Survey</w:t>
            </w:r>
          </w:p>
        </w:tc>
      </w:tr>
    </w:tbl>
    <w:p w14:paraId="092ECDA3" w14:textId="77777777" w:rsidR="00950919" w:rsidRPr="001B022A" w:rsidRDefault="00950919" w:rsidP="00950919">
      <w:pPr>
        <w:jc w:val="both"/>
        <w:rPr>
          <w:rFonts w:asciiTheme="minorHAnsi" w:hAnsiTheme="minorHAnsi" w:cstheme="minorHAnsi"/>
          <w:b/>
          <w:bCs/>
          <w:iCs/>
          <w:sz w:val="22"/>
          <w:szCs w:val="22"/>
          <w:lang w:val="en-US"/>
        </w:rPr>
      </w:pPr>
    </w:p>
    <w:p w14:paraId="4044B17F" w14:textId="77777777" w:rsidR="00950919" w:rsidRPr="001B022A" w:rsidRDefault="00950919">
      <w:pPr>
        <w:rPr>
          <w:rFonts w:asciiTheme="majorHAnsi" w:eastAsiaTheme="majorEastAsia" w:hAnsiTheme="majorHAnsi" w:cstheme="majorBidi"/>
          <w:color w:val="2F5496" w:themeColor="accent1" w:themeShade="BF"/>
          <w:sz w:val="32"/>
          <w:szCs w:val="32"/>
          <w:lang w:val="en-US"/>
        </w:rPr>
      </w:pPr>
      <w:r w:rsidRPr="001B022A">
        <w:rPr>
          <w:lang w:val="en-US"/>
        </w:rPr>
        <w:br w:type="page"/>
      </w:r>
    </w:p>
    <w:p w14:paraId="42E58F12" w14:textId="1B52A3D7" w:rsidR="007254F8" w:rsidRPr="00CB0227" w:rsidRDefault="007254F8" w:rsidP="009F1A7F">
      <w:pPr>
        <w:pStyle w:val="HeadingA"/>
        <w:spacing w:before="0" w:after="240"/>
        <w:rPr>
          <w:rFonts w:asciiTheme="minorHAnsi" w:hAnsiTheme="minorHAnsi" w:cs="Times New Roman (Headings CS)"/>
          <w:iCs/>
          <w:color w:val="000000" w:themeColor="text1"/>
          <w:sz w:val="22"/>
          <w:szCs w:val="22"/>
          <w:lang w:val="en-US"/>
        </w:rPr>
      </w:pPr>
      <w:bookmarkStart w:id="8" w:name="_Toc15387372"/>
      <w:bookmarkStart w:id="9" w:name="_Toc15387958"/>
      <w:bookmarkStart w:id="10" w:name="_Toc19453606"/>
      <w:r w:rsidRPr="00CB0227">
        <w:rPr>
          <w:rFonts w:cs="Times New Roman (Headings CS)"/>
          <w:lang w:val="en-US"/>
        </w:rPr>
        <w:lastRenderedPageBreak/>
        <w:t>Executive Summary</w:t>
      </w:r>
      <w:bookmarkEnd w:id="8"/>
      <w:bookmarkEnd w:id="9"/>
      <w:bookmarkEnd w:id="10"/>
    </w:p>
    <w:p w14:paraId="5FE245A5" w14:textId="17094DC0" w:rsidR="00751868" w:rsidRDefault="00751868" w:rsidP="00751868">
      <w:pPr>
        <w:snapToGrid w:val="0"/>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w:t>
      </w:r>
      <w:r w:rsidRPr="00A969C1">
        <w:rPr>
          <w:rFonts w:asciiTheme="minorHAnsi" w:hAnsiTheme="minorHAnsi" w:cstheme="minorHAnsi"/>
          <w:color w:val="000000" w:themeColor="text1"/>
          <w:sz w:val="22"/>
          <w:szCs w:val="22"/>
          <w:lang w:val="en-US"/>
        </w:rPr>
        <w:t>Australia-World Bank Group Strategic Partnership in Vietnam</w:t>
      </w:r>
      <w:r>
        <w:rPr>
          <w:rFonts w:asciiTheme="minorHAnsi" w:hAnsiTheme="minorHAnsi" w:cstheme="minorHAnsi"/>
          <w:color w:val="000000" w:themeColor="text1"/>
          <w:sz w:val="22"/>
          <w:szCs w:val="22"/>
          <w:lang w:val="en-US"/>
        </w:rPr>
        <w:t xml:space="preserve"> </w:t>
      </w:r>
      <w:r w:rsidRPr="00A969C1">
        <w:rPr>
          <w:rFonts w:asciiTheme="minorHAnsi" w:hAnsiTheme="minorHAnsi" w:cstheme="minorHAnsi"/>
          <w:color w:val="000000" w:themeColor="text1"/>
          <w:sz w:val="22"/>
          <w:szCs w:val="22"/>
          <w:lang w:val="en-US"/>
        </w:rPr>
        <w:t xml:space="preserve">Phase </w:t>
      </w:r>
      <w:r>
        <w:rPr>
          <w:rFonts w:asciiTheme="minorHAnsi" w:hAnsiTheme="minorHAnsi" w:cstheme="minorHAnsi"/>
          <w:color w:val="000000" w:themeColor="text1"/>
          <w:sz w:val="22"/>
          <w:szCs w:val="22"/>
          <w:lang w:val="en-US"/>
        </w:rPr>
        <w:t>Two</w:t>
      </w:r>
      <w:r w:rsidRPr="00A969C1">
        <w:rPr>
          <w:rFonts w:asciiTheme="minorHAnsi" w:hAnsiTheme="minorHAnsi" w:cstheme="minorHAnsi"/>
          <w:color w:val="000000" w:themeColor="text1"/>
          <w:sz w:val="22"/>
          <w:szCs w:val="22"/>
          <w:lang w:val="en-US"/>
        </w:rPr>
        <w:t xml:space="preserve"> (ABP2)</w:t>
      </w:r>
      <w:r>
        <w:rPr>
          <w:rFonts w:asciiTheme="minorHAnsi" w:hAnsiTheme="minorHAnsi" w:cstheme="minorHAnsi"/>
          <w:color w:val="000000" w:themeColor="text1"/>
          <w:sz w:val="22"/>
          <w:szCs w:val="22"/>
          <w:lang w:val="en-US"/>
        </w:rPr>
        <w:t xml:space="preserve"> aims to</w:t>
      </w:r>
      <w:r w:rsidRPr="001D11CC">
        <w:rPr>
          <w:rFonts w:asciiTheme="minorHAnsi" w:hAnsiTheme="minorHAnsi" w:cstheme="minorHAnsi"/>
          <w:color w:val="000000" w:themeColor="text1"/>
          <w:sz w:val="22"/>
          <w:szCs w:val="22"/>
          <w:lang w:val="en-US"/>
        </w:rPr>
        <w:t xml:space="preserve"> share knowledge and strengthen policies and programs for selected development priorities for Vietnam, with a particular focus on gender equality</w:t>
      </w:r>
      <w:r>
        <w:rPr>
          <w:rFonts w:asciiTheme="minorHAnsi" w:hAnsiTheme="minorHAnsi" w:cstheme="minorHAnsi"/>
          <w:color w:val="000000" w:themeColor="text1"/>
          <w:sz w:val="22"/>
          <w:szCs w:val="22"/>
          <w:lang w:val="en-US"/>
        </w:rPr>
        <w:t xml:space="preserve">. The Program engages </w:t>
      </w:r>
      <w:r w:rsidRPr="001D11CC">
        <w:rPr>
          <w:rFonts w:asciiTheme="minorHAnsi" w:hAnsiTheme="minorHAnsi" w:cstheme="minorHAnsi"/>
          <w:color w:val="000000" w:themeColor="text1"/>
          <w:sz w:val="22"/>
          <w:szCs w:val="22"/>
          <w:lang w:val="en-US"/>
        </w:rPr>
        <w:t>the Government of Vietnam (GoV) through policy dialogues, analytical work, knowledge-sharing forums, and capacity building. The Program has six Themes</w:t>
      </w:r>
      <w:r>
        <w:rPr>
          <w:rFonts w:asciiTheme="minorHAnsi" w:hAnsiTheme="minorHAnsi" w:cstheme="minorHAnsi"/>
          <w:color w:val="000000" w:themeColor="text1"/>
          <w:sz w:val="22"/>
          <w:szCs w:val="22"/>
          <w:lang w:val="en-US"/>
        </w:rPr>
        <w:t xml:space="preserve">: </w:t>
      </w:r>
      <w:r w:rsidRPr="001D11CC">
        <w:rPr>
          <w:rFonts w:asciiTheme="minorHAnsi" w:hAnsiTheme="minorHAnsi" w:cstheme="minorHAnsi"/>
          <w:color w:val="000000" w:themeColor="text1"/>
          <w:sz w:val="22"/>
          <w:szCs w:val="22"/>
          <w:lang w:val="en-US"/>
        </w:rPr>
        <w:t xml:space="preserve">(1) investment in ethnic minorities, (2) gender equality and women’s economic empowerment, (3) climate-resilient development in the Mekong Delta, (4) trade and competitiveness, (5) efficient and sustainable transport, and (6) moving the </w:t>
      </w:r>
      <w:r w:rsidRPr="001D11CC">
        <w:rPr>
          <w:rFonts w:asciiTheme="minorHAnsi" w:hAnsiTheme="minorHAnsi" w:cstheme="minorHAnsi"/>
          <w:i/>
          <w:iCs/>
          <w:color w:val="000000" w:themeColor="text1"/>
          <w:sz w:val="22"/>
          <w:szCs w:val="22"/>
          <w:lang w:val="en-US"/>
        </w:rPr>
        <w:t>Vietnam 2035 Report</w:t>
      </w:r>
      <w:r w:rsidRPr="001D11CC">
        <w:rPr>
          <w:rFonts w:asciiTheme="minorHAnsi" w:hAnsiTheme="minorHAnsi" w:cstheme="minorHAnsi"/>
          <w:color w:val="000000" w:themeColor="text1"/>
          <w:sz w:val="22"/>
          <w:szCs w:val="22"/>
          <w:lang w:val="en-US"/>
        </w:rPr>
        <w:t xml:space="preserve"> from strategy to action. Gender and innovation are cross-cutting themes. With Australian funding of AUD 25 million from April 2017 to December 2021, ABP2 is operationalized through a single-donor programmatic trust fund at the World Bank in Vietnam.</w:t>
      </w:r>
      <w:r>
        <w:rPr>
          <w:rFonts w:asciiTheme="minorHAnsi" w:hAnsiTheme="minorHAnsi" w:cstheme="minorHAnsi"/>
          <w:color w:val="000000" w:themeColor="text1"/>
          <w:sz w:val="22"/>
          <w:szCs w:val="22"/>
          <w:lang w:val="en-US"/>
        </w:rPr>
        <w:t xml:space="preserve"> Conducted in May-June 2019, the ABP2 </w:t>
      </w:r>
      <w:r w:rsidRPr="00A55908">
        <w:rPr>
          <w:rFonts w:asciiTheme="minorHAnsi" w:hAnsiTheme="minorHAnsi" w:cstheme="minorHAnsi"/>
          <w:color w:val="000000" w:themeColor="text1"/>
          <w:sz w:val="22"/>
          <w:szCs w:val="22"/>
          <w:lang w:val="en-US"/>
        </w:rPr>
        <w:t>Mid Term Review (MTR)</w:t>
      </w:r>
      <w:r>
        <w:rPr>
          <w:rFonts w:asciiTheme="minorHAnsi" w:hAnsiTheme="minorHAnsi" w:cstheme="minorHAnsi"/>
          <w:color w:val="000000" w:themeColor="text1"/>
          <w:sz w:val="22"/>
          <w:szCs w:val="22"/>
          <w:lang w:val="en-US"/>
        </w:rPr>
        <w:t xml:space="preserve"> comprised </w:t>
      </w:r>
      <w:r w:rsidRPr="00A55908">
        <w:rPr>
          <w:rFonts w:asciiTheme="minorHAnsi" w:hAnsiTheme="minorHAnsi" w:cstheme="minorHAnsi"/>
          <w:color w:val="000000" w:themeColor="text1"/>
          <w:sz w:val="22"/>
          <w:szCs w:val="22"/>
          <w:lang w:val="en-US"/>
        </w:rPr>
        <w:t xml:space="preserve">a literature review, interviews with GoV counterparts, and discussions with program participants </w:t>
      </w:r>
      <w:r>
        <w:rPr>
          <w:rFonts w:asciiTheme="minorHAnsi" w:hAnsiTheme="minorHAnsi" w:cstheme="minorHAnsi"/>
          <w:color w:val="000000" w:themeColor="text1"/>
          <w:sz w:val="22"/>
          <w:szCs w:val="22"/>
          <w:lang w:val="en-US"/>
        </w:rPr>
        <w:t>from</w:t>
      </w:r>
      <w:r w:rsidRPr="00A55908">
        <w:rPr>
          <w:rFonts w:asciiTheme="minorHAnsi" w:hAnsiTheme="minorHAnsi" w:cstheme="minorHAnsi"/>
          <w:color w:val="000000" w:themeColor="text1"/>
          <w:sz w:val="22"/>
          <w:szCs w:val="22"/>
          <w:lang w:val="en-US"/>
        </w:rPr>
        <w:t xml:space="preserve"> Australia</w:t>
      </w:r>
      <w:r>
        <w:rPr>
          <w:rFonts w:asciiTheme="minorHAnsi" w:hAnsiTheme="minorHAnsi" w:cstheme="minorHAnsi"/>
          <w:color w:val="000000" w:themeColor="text1"/>
          <w:sz w:val="22"/>
          <w:szCs w:val="22"/>
          <w:lang w:val="en-US"/>
        </w:rPr>
        <w:t xml:space="preserve">’s </w:t>
      </w:r>
      <w:r w:rsidRPr="00A55908">
        <w:rPr>
          <w:rFonts w:asciiTheme="minorHAnsi" w:hAnsiTheme="minorHAnsi" w:cstheme="minorHAnsi"/>
          <w:color w:val="000000" w:themeColor="text1"/>
          <w:sz w:val="22"/>
          <w:szCs w:val="22"/>
          <w:lang w:val="en-US"/>
        </w:rPr>
        <w:t xml:space="preserve">Department </w:t>
      </w:r>
      <w:r>
        <w:rPr>
          <w:rFonts w:asciiTheme="minorHAnsi" w:hAnsiTheme="minorHAnsi" w:cstheme="minorHAnsi"/>
          <w:color w:val="000000" w:themeColor="text1"/>
          <w:sz w:val="22"/>
          <w:szCs w:val="22"/>
          <w:lang w:val="en-US"/>
        </w:rPr>
        <w:t>of</w:t>
      </w:r>
      <w:r w:rsidRPr="00A55908">
        <w:rPr>
          <w:rFonts w:asciiTheme="minorHAnsi" w:hAnsiTheme="minorHAnsi" w:cstheme="minorHAnsi"/>
          <w:color w:val="000000" w:themeColor="text1"/>
          <w:sz w:val="22"/>
          <w:szCs w:val="22"/>
          <w:lang w:val="en-US"/>
        </w:rPr>
        <w:t xml:space="preserve"> Foreign Affairs </w:t>
      </w:r>
      <w:r>
        <w:rPr>
          <w:rFonts w:asciiTheme="minorHAnsi" w:hAnsiTheme="minorHAnsi" w:cstheme="minorHAnsi"/>
          <w:color w:val="000000" w:themeColor="text1"/>
          <w:sz w:val="22"/>
          <w:szCs w:val="22"/>
          <w:lang w:val="en-US"/>
        </w:rPr>
        <w:t xml:space="preserve">and Trade </w:t>
      </w:r>
      <w:r w:rsidRPr="00A55908">
        <w:rPr>
          <w:rFonts w:asciiTheme="minorHAnsi" w:hAnsiTheme="minorHAnsi" w:cstheme="minorHAnsi"/>
          <w:color w:val="000000" w:themeColor="text1"/>
          <w:sz w:val="22"/>
          <w:szCs w:val="22"/>
          <w:lang w:val="en-US"/>
        </w:rPr>
        <w:t>(DFAT) and the World Bank Group</w:t>
      </w:r>
      <w:r w:rsidR="00F37DC3">
        <w:rPr>
          <w:rFonts w:asciiTheme="minorHAnsi" w:hAnsiTheme="minorHAnsi" w:cstheme="minorHAnsi"/>
          <w:color w:val="000000" w:themeColor="text1"/>
          <w:sz w:val="22"/>
          <w:szCs w:val="22"/>
          <w:lang w:val="en-US"/>
        </w:rPr>
        <w:t xml:space="preserve"> in Vietnam</w:t>
      </w:r>
      <w:r w:rsidRPr="00A55908">
        <w:rPr>
          <w:rFonts w:asciiTheme="minorHAnsi" w:hAnsiTheme="minorHAnsi" w:cstheme="minorHAnsi"/>
          <w:color w:val="000000" w:themeColor="text1"/>
          <w:sz w:val="22"/>
          <w:szCs w:val="22"/>
          <w:lang w:val="en-US"/>
        </w:rPr>
        <w:t>.</w:t>
      </w:r>
    </w:p>
    <w:p w14:paraId="0696BB7D" w14:textId="4830E4DA" w:rsidR="00751868" w:rsidRPr="001D11CC" w:rsidRDefault="00751868" w:rsidP="00751868">
      <w:pPr>
        <w:snapToGrid w:val="0"/>
        <w:spacing w:after="240"/>
        <w:jc w:val="both"/>
        <w:rPr>
          <w:rFonts w:asciiTheme="minorHAnsi" w:hAnsiTheme="minorHAnsi" w:cstheme="minorHAnsi"/>
          <w:color w:val="000000" w:themeColor="text1"/>
          <w:sz w:val="22"/>
          <w:szCs w:val="22"/>
          <w:lang w:val="en-US"/>
        </w:rPr>
      </w:pPr>
      <w:r w:rsidRPr="00950EE6">
        <w:rPr>
          <w:rFonts w:asciiTheme="minorHAnsi" w:hAnsiTheme="minorHAnsi" w:cstheme="minorHAnsi"/>
          <w:b/>
          <w:bCs/>
          <w:color w:val="000000" w:themeColor="text1"/>
          <w:sz w:val="22"/>
          <w:szCs w:val="22"/>
          <w:lang w:val="en-US"/>
        </w:rPr>
        <w:t xml:space="preserve">The MTR </w:t>
      </w:r>
      <w:r w:rsidR="00C3121F">
        <w:rPr>
          <w:rFonts w:asciiTheme="minorHAnsi" w:hAnsiTheme="minorHAnsi" w:cstheme="minorHAnsi"/>
          <w:b/>
          <w:bCs/>
          <w:color w:val="000000" w:themeColor="text1"/>
          <w:sz w:val="22"/>
          <w:szCs w:val="22"/>
          <w:lang w:val="en-US"/>
        </w:rPr>
        <w:t xml:space="preserve">found that </w:t>
      </w:r>
      <w:r w:rsidRPr="00950EE6">
        <w:rPr>
          <w:rFonts w:asciiTheme="minorHAnsi" w:hAnsiTheme="minorHAnsi" w:cstheme="minorHAnsi"/>
          <w:b/>
          <w:bCs/>
          <w:color w:val="000000" w:themeColor="text1"/>
          <w:sz w:val="22"/>
          <w:szCs w:val="22"/>
          <w:lang w:val="en-US"/>
        </w:rPr>
        <w:t xml:space="preserve">the </w:t>
      </w:r>
      <w:r>
        <w:rPr>
          <w:rFonts w:asciiTheme="minorHAnsi" w:hAnsiTheme="minorHAnsi" w:cstheme="minorHAnsi"/>
          <w:b/>
          <w:bCs/>
          <w:color w:val="000000" w:themeColor="text1"/>
          <w:sz w:val="22"/>
          <w:szCs w:val="22"/>
          <w:lang w:val="en-US"/>
        </w:rPr>
        <w:t>ABP2</w:t>
      </w:r>
      <w:r w:rsidRPr="00950EE6">
        <w:rPr>
          <w:rFonts w:asciiTheme="minorHAnsi" w:hAnsiTheme="minorHAnsi" w:cstheme="minorHAnsi"/>
          <w:b/>
          <w:bCs/>
          <w:color w:val="000000" w:themeColor="text1"/>
          <w:sz w:val="22"/>
          <w:szCs w:val="22"/>
          <w:lang w:val="en-US"/>
        </w:rPr>
        <w:t xml:space="preserve"> </w:t>
      </w:r>
      <w:r w:rsidR="00C3121F">
        <w:rPr>
          <w:rFonts w:asciiTheme="minorHAnsi" w:hAnsiTheme="minorHAnsi" w:cstheme="minorHAnsi"/>
          <w:b/>
          <w:bCs/>
          <w:color w:val="000000" w:themeColor="text1"/>
          <w:sz w:val="22"/>
          <w:szCs w:val="22"/>
          <w:lang w:val="en-US"/>
        </w:rPr>
        <w:t xml:space="preserve">is performing well </w:t>
      </w:r>
      <w:r w:rsidRPr="00950EE6">
        <w:rPr>
          <w:rFonts w:asciiTheme="minorHAnsi" w:hAnsiTheme="minorHAnsi" w:cstheme="minorHAnsi"/>
          <w:b/>
          <w:bCs/>
          <w:color w:val="000000" w:themeColor="text1"/>
          <w:sz w:val="22"/>
          <w:szCs w:val="22"/>
          <w:lang w:val="en-US"/>
        </w:rPr>
        <w:t>against all of the MTR criteria.</w:t>
      </w:r>
      <w:r>
        <w:rPr>
          <w:rFonts w:asciiTheme="minorHAnsi" w:hAnsiTheme="minorHAnsi" w:cstheme="minorHAnsi"/>
          <w:color w:val="000000" w:themeColor="text1"/>
          <w:sz w:val="22"/>
          <w:szCs w:val="22"/>
          <w:lang w:val="en-US"/>
        </w:rPr>
        <w:t xml:space="preserve"> The key findings are as follows for each of the criteria:</w:t>
      </w:r>
    </w:p>
    <w:p w14:paraId="5FA35724" w14:textId="77777777" w:rsidR="00751868" w:rsidRPr="00CA7F28" w:rsidRDefault="00751868" w:rsidP="00751868">
      <w:pPr>
        <w:pStyle w:val="ListParagraph"/>
        <w:numPr>
          <w:ilvl w:val="0"/>
          <w:numId w:val="83"/>
        </w:numPr>
        <w:spacing w:after="240" w:line="240" w:lineRule="auto"/>
        <w:ind w:left="360"/>
        <w:contextualSpacing w:val="0"/>
        <w:jc w:val="both"/>
        <w:rPr>
          <w:rFonts w:asciiTheme="minorHAnsi" w:hAnsiTheme="minorHAnsi" w:cstheme="minorHAnsi"/>
          <w:bCs/>
          <w:color w:val="000000" w:themeColor="text1"/>
          <w:lang w:val="en-US"/>
        </w:rPr>
      </w:pPr>
      <w:r w:rsidRPr="00CA7F28">
        <w:rPr>
          <w:rFonts w:asciiTheme="minorHAnsi" w:hAnsiTheme="minorHAnsi" w:cstheme="minorHAnsi"/>
          <w:b/>
          <w:color w:val="000000" w:themeColor="text1"/>
          <w:lang w:val="en-US"/>
        </w:rPr>
        <w:t xml:space="preserve">Relevance: </w:t>
      </w:r>
      <w:r w:rsidRPr="00CA7F28">
        <w:rPr>
          <w:rFonts w:asciiTheme="minorHAnsi" w:hAnsiTheme="minorHAnsi" w:cstheme="minorHAnsi"/>
          <w:bCs/>
          <w:color w:val="000000" w:themeColor="text1"/>
          <w:lang w:val="en-US"/>
        </w:rPr>
        <w:t>Overall the Program is well aligned with the strategic objectives of the GoV, Australia, and the World Bank Group in Vietnam</w:t>
      </w:r>
      <w:r>
        <w:rPr>
          <w:rFonts w:asciiTheme="minorHAnsi" w:hAnsiTheme="minorHAnsi" w:cstheme="minorHAnsi"/>
          <w:bCs/>
          <w:color w:val="000000" w:themeColor="text1"/>
          <w:lang w:val="en-US"/>
        </w:rPr>
        <w:t xml:space="preserve">, and it has </w:t>
      </w:r>
      <w:r w:rsidRPr="00CA7F28">
        <w:rPr>
          <w:rFonts w:asciiTheme="minorHAnsi" w:hAnsiTheme="minorHAnsi" w:cstheme="minorHAnsi"/>
          <w:bCs/>
          <w:color w:val="000000" w:themeColor="text1"/>
          <w:lang w:val="en-US"/>
        </w:rPr>
        <w:t>adapted extremely well to changes in the policy and operational context</w:t>
      </w:r>
      <w:r>
        <w:rPr>
          <w:rFonts w:asciiTheme="minorHAnsi" w:hAnsiTheme="minorHAnsi" w:cstheme="minorHAnsi"/>
          <w:bCs/>
          <w:color w:val="000000" w:themeColor="text1"/>
          <w:lang w:val="en-US"/>
        </w:rPr>
        <w:t>. Some concerns have arisen, however, about the continuing relevance of the ethnic minority work to Australia’s evolving priorities.</w:t>
      </w:r>
    </w:p>
    <w:p w14:paraId="1852EAC7" w14:textId="2F41DD99" w:rsidR="00751868" w:rsidRDefault="00751868" w:rsidP="00751868">
      <w:pPr>
        <w:pStyle w:val="ListParagraph"/>
        <w:numPr>
          <w:ilvl w:val="0"/>
          <w:numId w:val="83"/>
        </w:numPr>
        <w:spacing w:after="240" w:line="240" w:lineRule="auto"/>
        <w:ind w:left="360"/>
        <w:contextualSpacing w:val="0"/>
        <w:jc w:val="both"/>
        <w:rPr>
          <w:rFonts w:asciiTheme="minorHAnsi" w:hAnsiTheme="minorHAnsi" w:cstheme="minorHAnsi"/>
          <w:bCs/>
          <w:color w:val="000000" w:themeColor="text1"/>
          <w:lang w:val="en-US"/>
        </w:rPr>
      </w:pPr>
      <w:r w:rsidRPr="00CA7F28">
        <w:rPr>
          <w:rFonts w:asciiTheme="minorHAnsi" w:hAnsiTheme="minorHAnsi" w:cstheme="minorHAnsi"/>
          <w:b/>
          <w:color w:val="000000" w:themeColor="text1"/>
          <w:lang w:val="en-US"/>
        </w:rPr>
        <w:t>Effectiveness</w:t>
      </w:r>
      <w:r>
        <w:rPr>
          <w:rFonts w:asciiTheme="minorHAnsi" w:hAnsiTheme="minorHAnsi" w:cstheme="minorHAnsi"/>
          <w:b/>
          <w:color w:val="000000" w:themeColor="text1"/>
          <w:lang w:val="en-US"/>
        </w:rPr>
        <w:t xml:space="preserve"> and efficiency</w:t>
      </w:r>
      <w:r w:rsidRPr="00CA7F28">
        <w:rPr>
          <w:rFonts w:asciiTheme="minorHAnsi" w:hAnsiTheme="minorHAnsi" w:cstheme="minorHAnsi"/>
          <w:b/>
          <w:color w:val="000000" w:themeColor="text1"/>
          <w:lang w:val="en-US"/>
        </w:rPr>
        <w:t>:</w:t>
      </w:r>
      <w:r w:rsidRPr="00CA7F28">
        <w:rPr>
          <w:rFonts w:asciiTheme="minorHAnsi" w:hAnsiTheme="minorHAnsi" w:cstheme="minorHAnsi"/>
          <w:bCs/>
          <w:color w:val="000000" w:themeColor="text1"/>
          <w:lang w:val="en-US"/>
        </w:rPr>
        <w:t xml:space="preserve"> </w:t>
      </w:r>
      <w:r>
        <w:rPr>
          <w:rFonts w:asciiTheme="minorHAnsi" w:hAnsiTheme="minorHAnsi" w:cstheme="minorHAnsi"/>
          <w:bCs/>
          <w:color w:val="000000" w:themeColor="text1"/>
          <w:lang w:val="en-US"/>
        </w:rPr>
        <w:t>T</w:t>
      </w:r>
      <w:r w:rsidRPr="00CA7F28">
        <w:rPr>
          <w:rFonts w:asciiTheme="minorHAnsi" w:hAnsiTheme="minorHAnsi" w:cstheme="minorHAnsi"/>
          <w:bCs/>
          <w:color w:val="000000" w:themeColor="text1"/>
          <w:lang w:val="en-US"/>
        </w:rPr>
        <w:t xml:space="preserve">he </w:t>
      </w:r>
      <w:r>
        <w:rPr>
          <w:rFonts w:asciiTheme="minorHAnsi" w:hAnsiTheme="minorHAnsi" w:cstheme="minorHAnsi"/>
          <w:bCs/>
          <w:color w:val="000000" w:themeColor="text1"/>
          <w:lang w:val="en-US"/>
        </w:rPr>
        <w:t xml:space="preserve">overall </w:t>
      </w:r>
      <w:r w:rsidRPr="00CA7F28">
        <w:rPr>
          <w:rFonts w:asciiTheme="minorHAnsi" w:hAnsiTheme="minorHAnsi" w:cstheme="minorHAnsi"/>
          <w:bCs/>
          <w:color w:val="000000" w:themeColor="text1"/>
          <w:lang w:val="en-US"/>
        </w:rPr>
        <w:t>Program and all Themes are</w:t>
      </w:r>
      <w:r>
        <w:rPr>
          <w:rFonts w:asciiTheme="minorHAnsi" w:hAnsiTheme="minorHAnsi" w:cstheme="minorHAnsi"/>
          <w:bCs/>
          <w:color w:val="000000" w:themeColor="text1"/>
          <w:lang w:val="en-US"/>
        </w:rPr>
        <w:t xml:space="preserve"> </w:t>
      </w:r>
      <w:r w:rsidRPr="00CA7F28">
        <w:rPr>
          <w:rFonts w:asciiTheme="minorHAnsi" w:hAnsiTheme="minorHAnsi" w:cstheme="minorHAnsi"/>
          <w:bCs/>
          <w:color w:val="000000" w:themeColor="text1"/>
          <w:lang w:val="en-US"/>
        </w:rPr>
        <w:t>contributing to the achievement of their intended objectives</w:t>
      </w:r>
      <w:r>
        <w:rPr>
          <w:rFonts w:asciiTheme="minorHAnsi" w:hAnsiTheme="minorHAnsi" w:cstheme="minorHAnsi"/>
          <w:bCs/>
          <w:color w:val="000000" w:themeColor="text1"/>
          <w:lang w:val="en-US"/>
        </w:rPr>
        <w:t xml:space="preserve"> and making efficient use of resources</w:t>
      </w:r>
      <w:r w:rsidRPr="00CA7F28">
        <w:rPr>
          <w:rFonts w:asciiTheme="minorHAnsi" w:hAnsiTheme="minorHAnsi" w:cstheme="minorHAnsi"/>
          <w:bCs/>
          <w:color w:val="000000" w:themeColor="text1"/>
          <w:lang w:val="en-US"/>
        </w:rPr>
        <w:t xml:space="preserve">. </w:t>
      </w:r>
      <w:r>
        <w:rPr>
          <w:rFonts w:asciiTheme="minorHAnsi" w:hAnsiTheme="minorHAnsi" w:cstheme="minorHAnsi"/>
          <w:bCs/>
          <w:color w:val="000000" w:themeColor="text1"/>
          <w:lang w:val="en-US"/>
        </w:rPr>
        <w:t>While</w:t>
      </w:r>
      <w:r w:rsidRPr="00CA7F28">
        <w:rPr>
          <w:rFonts w:asciiTheme="minorHAnsi" w:hAnsiTheme="minorHAnsi" w:cstheme="minorHAnsi"/>
          <w:bCs/>
          <w:color w:val="000000" w:themeColor="text1"/>
          <w:lang w:val="en-US"/>
        </w:rPr>
        <w:t xml:space="preserve"> progress </w:t>
      </w:r>
      <w:r>
        <w:rPr>
          <w:rFonts w:asciiTheme="minorHAnsi" w:hAnsiTheme="minorHAnsi" w:cstheme="minorHAnsi"/>
          <w:bCs/>
          <w:color w:val="000000" w:themeColor="text1"/>
          <w:lang w:val="en-US"/>
        </w:rPr>
        <w:t xml:space="preserve">varies </w:t>
      </w:r>
      <w:r w:rsidRPr="00CA7F28">
        <w:rPr>
          <w:rFonts w:asciiTheme="minorHAnsi" w:hAnsiTheme="minorHAnsi" w:cstheme="minorHAnsi"/>
          <w:bCs/>
          <w:color w:val="000000" w:themeColor="text1"/>
          <w:lang w:val="en-US"/>
        </w:rPr>
        <w:t>within and across Themes</w:t>
      </w:r>
      <w:r>
        <w:rPr>
          <w:rFonts w:asciiTheme="minorHAnsi" w:hAnsiTheme="minorHAnsi" w:cstheme="minorHAnsi"/>
          <w:bCs/>
          <w:color w:val="000000" w:themeColor="text1"/>
          <w:lang w:val="en-US"/>
        </w:rPr>
        <w:t>, the cases of relatively slow progress reflect dedication to capacity building, relationship building, and responsiveness to the changing context</w:t>
      </w:r>
      <w:r w:rsidRPr="00CA7F28">
        <w:rPr>
          <w:rFonts w:asciiTheme="minorHAnsi" w:hAnsiTheme="minorHAnsi" w:cstheme="minorHAnsi"/>
          <w:color w:val="000000" w:themeColor="text1"/>
          <w:lang w:val="en-US"/>
        </w:rPr>
        <w:t>.</w:t>
      </w:r>
    </w:p>
    <w:p w14:paraId="4005A0F2" w14:textId="5848FEB7" w:rsidR="00751868" w:rsidRDefault="00751868" w:rsidP="00751868">
      <w:pPr>
        <w:pStyle w:val="ListParagraph"/>
        <w:numPr>
          <w:ilvl w:val="0"/>
          <w:numId w:val="83"/>
        </w:numPr>
        <w:spacing w:after="240" w:line="240" w:lineRule="auto"/>
        <w:ind w:left="360"/>
        <w:contextualSpacing w:val="0"/>
        <w:jc w:val="both"/>
        <w:rPr>
          <w:rFonts w:asciiTheme="minorHAnsi" w:hAnsiTheme="minorHAnsi" w:cstheme="minorHAnsi"/>
          <w:bCs/>
          <w:color w:val="000000" w:themeColor="text1"/>
          <w:lang w:val="en-US"/>
        </w:rPr>
      </w:pPr>
      <w:r w:rsidRPr="00CA7F28">
        <w:rPr>
          <w:rFonts w:asciiTheme="minorHAnsi" w:hAnsiTheme="minorHAnsi" w:cstheme="minorHAnsi"/>
          <w:b/>
          <w:color w:val="000000" w:themeColor="text1"/>
          <w:lang w:val="en-US"/>
        </w:rPr>
        <w:t>Gender equality:</w:t>
      </w:r>
      <w:r w:rsidRPr="00CA7F28">
        <w:rPr>
          <w:rFonts w:asciiTheme="minorHAnsi" w:hAnsiTheme="minorHAnsi" w:cstheme="minorHAnsi"/>
          <w:bCs/>
          <w:color w:val="000000" w:themeColor="text1"/>
          <w:lang w:val="en-US"/>
        </w:rPr>
        <w:t xml:space="preserve"> The </w:t>
      </w:r>
      <w:r>
        <w:rPr>
          <w:rFonts w:asciiTheme="minorHAnsi" w:hAnsiTheme="minorHAnsi" w:cstheme="minorHAnsi"/>
          <w:bCs/>
          <w:color w:val="000000" w:themeColor="text1"/>
          <w:lang w:val="en-US"/>
        </w:rPr>
        <w:t>ABP2</w:t>
      </w:r>
      <w:r w:rsidRPr="00CA7F28">
        <w:rPr>
          <w:rFonts w:asciiTheme="minorHAnsi" w:hAnsiTheme="minorHAnsi" w:cstheme="minorHAnsi"/>
          <w:bCs/>
          <w:color w:val="000000" w:themeColor="text1"/>
          <w:lang w:val="en-US"/>
        </w:rPr>
        <w:t xml:space="preserve"> </w:t>
      </w:r>
      <w:r>
        <w:rPr>
          <w:rFonts w:asciiTheme="minorHAnsi" w:hAnsiTheme="minorHAnsi" w:cstheme="minorHAnsi"/>
          <w:bCs/>
          <w:color w:val="000000" w:themeColor="text1"/>
          <w:lang w:val="en-US"/>
        </w:rPr>
        <w:t xml:space="preserve">approach to gender equality—deploying </w:t>
      </w:r>
      <w:r w:rsidRPr="001D11CC">
        <w:rPr>
          <w:rFonts w:asciiTheme="minorHAnsi" w:hAnsiTheme="minorHAnsi" w:cstheme="minorHAnsi"/>
          <w:bCs/>
          <w:color w:val="000000" w:themeColor="text1"/>
          <w:lang w:val="en-US"/>
        </w:rPr>
        <w:t xml:space="preserve">both vertical and horizontal programming </w:t>
      </w:r>
      <w:r>
        <w:rPr>
          <w:rFonts w:asciiTheme="minorHAnsi" w:hAnsiTheme="minorHAnsi" w:cstheme="minorHAnsi"/>
          <w:bCs/>
          <w:color w:val="000000" w:themeColor="text1"/>
          <w:lang w:val="en-US"/>
        </w:rPr>
        <w:t>and a combination of</w:t>
      </w:r>
      <w:r w:rsidRPr="001D11CC">
        <w:rPr>
          <w:rFonts w:asciiTheme="minorHAnsi" w:hAnsiTheme="minorHAnsi" w:cstheme="minorHAnsi"/>
          <w:bCs/>
          <w:color w:val="000000" w:themeColor="text1"/>
          <w:lang w:val="en-US"/>
        </w:rPr>
        <w:t xml:space="preserve"> analysis, capacity building, and </w:t>
      </w:r>
      <w:r w:rsidR="00352FEF">
        <w:rPr>
          <w:rFonts w:asciiTheme="minorHAnsi" w:hAnsiTheme="minorHAnsi" w:cstheme="minorHAnsi"/>
          <w:bCs/>
          <w:color w:val="000000" w:themeColor="text1"/>
          <w:lang w:val="en-US"/>
        </w:rPr>
        <w:t xml:space="preserve">program preparation </w:t>
      </w:r>
      <w:r w:rsidRPr="001D11CC">
        <w:rPr>
          <w:rFonts w:asciiTheme="minorHAnsi" w:hAnsiTheme="minorHAnsi" w:cstheme="minorHAnsi"/>
          <w:bCs/>
          <w:color w:val="000000" w:themeColor="text1"/>
          <w:lang w:val="en-US"/>
        </w:rPr>
        <w:t>support</w:t>
      </w:r>
      <w:r>
        <w:rPr>
          <w:rFonts w:asciiTheme="minorHAnsi" w:hAnsiTheme="minorHAnsi" w:cstheme="minorHAnsi"/>
          <w:bCs/>
          <w:color w:val="000000" w:themeColor="text1"/>
          <w:lang w:val="en-US"/>
        </w:rPr>
        <w:t>—has</w:t>
      </w:r>
      <w:r w:rsidRPr="00CA7F28">
        <w:rPr>
          <w:rFonts w:asciiTheme="minorHAnsi" w:hAnsiTheme="minorHAnsi" w:cstheme="minorHAnsi"/>
          <w:bCs/>
          <w:color w:val="000000" w:themeColor="text1"/>
          <w:lang w:val="en-US"/>
        </w:rPr>
        <w:t xml:space="preserve"> </w:t>
      </w:r>
      <w:r>
        <w:rPr>
          <w:rFonts w:asciiTheme="minorHAnsi" w:hAnsiTheme="minorHAnsi" w:cstheme="minorHAnsi"/>
          <w:bCs/>
          <w:color w:val="000000" w:themeColor="text1"/>
          <w:lang w:val="en-US"/>
        </w:rPr>
        <w:t xml:space="preserve">been </w:t>
      </w:r>
      <w:r w:rsidRPr="00CA7F28">
        <w:rPr>
          <w:rFonts w:asciiTheme="minorHAnsi" w:hAnsiTheme="minorHAnsi" w:cstheme="minorHAnsi"/>
          <w:bCs/>
          <w:color w:val="000000" w:themeColor="text1"/>
          <w:lang w:val="en-US"/>
        </w:rPr>
        <w:t>highly successful</w:t>
      </w:r>
      <w:r>
        <w:rPr>
          <w:rFonts w:asciiTheme="minorHAnsi" w:hAnsiTheme="minorHAnsi" w:cstheme="minorHAnsi"/>
          <w:bCs/>
          <w:color w:val="000000" w:themeColor="text1"/>
          <w:lang w:val="en-US"/>
        </w:rPr>
        <w:t xml:space="preserve">, providing a valuable </w:t>
      </w:r>
      <w:r w:rsidRPr="00CA7F28">
        <w:rPr>
          <w:rFonts w:asciiTheme="minorHAnsi" w:hAnsiTheme="minorHAnsi" w:cstheme="minorHAnsi"/>
          <w:bCs/>
          <w:color w:val="000000" w:themeColor="text1"/>
          <w:lang w:val="en-US"/>
        </w:rPr>
        <w:t>model for programs in other countries</w:t>
      </w:r>
      <w:r>
        <w:rPr>
          <w:rFonts w:asciiTheme="minorHAnsi" w:hAnsiTheme="minorHAnsi" w:cstheme="minorHAnsi"/>
          <w:bCs/>
          <w:color w:val="000000" w:themeColor="text1"/>
          <w:lang w:val="en-US"/>
        </w:rPr>
        <w:t xml:space="preserve"> and contexts.</w:t>
      </w:r>
    </w:p>
    <w:p w14:paraId="32FC36C9" w14:textId="1BF8BCA2" w:rsidR="00751868" w:rsidRPr="00CA7F28" w:rsidRDefault="00751868" w:rsidP="00751868">
      <w:pPr>
        <w:pStyle w:val="ListParagraph"/>
        <w:numPr>
          <w:ilvl w:val="0"/>
          <w:numId w:val="83"/>
        </w:numPr>
        <w:spacing w:after="240" w:line="240" w:lineRule="auto"/>
        <w:ind w:left="360"/>
        <w:contextualSpacing w:val="0"/>
        <w:jc w:val="both"/>
        <w:rPr>
          <w:rFonts w:asciiTheme="minorHAnsi" w:hAnsiTheme="minorHAnsi" w:cstheme="minorHAnsi"/>
          <w:bCs/>
          <w:color w:val="000000" w:themeColor="text1"/>
          <w:lang w:val="en-US"/>
        </w:rPr>
      </w:pPr>
      <w:r w:rsidRPr="00CA7F28">
        <w:rPr>
          <w:rFonts w:asciiTheme="minorHAnsi" w:eastAsia="Times New Roman" w:hAnsiTheme="minorHAnsi" w:cstheme="minorHAnsi"/>
          <w:b/>
          <w:color w:val="000000" w:themeColor="text1"/>
          <w:lang w:val="en-US"/>
        </w:rPr>
        <w:t>Sustainability:</w:t>
      </w:r>
      <w:r>
        <w:rPr>
          <w:rFonts w:asciiTheme="minorHAnsi" w:hAnsiTheme="minorHAnsi" w:cstheme="minorHAnsi"/>
          <w:bCs/>
          <w:color w:val="000000" w:themeColor="text1"/>
          <w:lang w:val="en-US"/>
        </w:rPr>
        <w:t xml:space="preserve"> T</w:t>
      </w:r>
      <w:r w:rsidRPr="00CA7F28">
        <w:rPr>
          <w:rFonts w:asciiTheme="minorHAnsi" w:hAnsiTheme="minorHAnsi" w:cstheme="minorHAnsi"/>
          <w:bCs/>
          <w:color w:val="000000" w:themeColor="text1"/>
          <w:lang w:val="en-US"/>
        </w:rPr>
        <w:t xml:space="preserve">he </w:t>
      </w:r>
      <w:r>
        <w:rPr>
          <w:rFonts w:asciiTheme="minorHAnsi" w:hAnsiTheme="minorHAnsi" w:cstheme="minorHAnsi"/>
          <w:bCs/>
          <w:color w:val="000000" w:themeColor="text1"/>
          <w:lang w:val="en-US"/>
        </w:rPr>
        <w:t xml:space="preserve">prospects for sustainability are </w:t>
      </w:r>
      <w:r w:rsidR="00272D18">
        <w:rPr>
          <w:rFonts w:asciiTheme="minorHAnsi" w:hAnsiTheme="minorHAnsi" w:cstheme="minorHAnsi"/>
          <w:bCs/>
          <w:color w:val="000000" w:themeColor="text1"/>
          <w:lang w:val="en-US"/>
        </w:rPr>
        <w:t>good</w:t>
      </w:r>
      <w:r>
        <w:rPr>
          <w:rFonts w:asciiTheme="minorHAnsi" w:hAnsiTheme="minorHAnsi" w:cstheme="minorHAnsi"/>
          <w:bCs/>
          <w:color w:val="000000" w:themeColor="text1"/>
          <w:lang w:val="en-US"/>
        </w:rPr>
        <w:t>.</w:t>
      </w:r>
      <w:r w:rsidRPr="00CA7F28">
        <w:rPr>
          <w:rFonts w:asciiTheme="minorHAnsi" w:hAnsiTheme="minorHAnsi" w:cstheme="minorHAnsi"/>
          <w:bCs/>
          <w:color w:val="000000" w:themeColor="text1"/>
          <w:lang w:val="en-US"/>
        </w:rPr>
        <w:t xml:space="preserve"> Demand-driven programming</w:t>
      </w:r>
      <w:r>
        <w:rPr>
          <w:rFonts w:asciiTheme="minorHAnsi" w:hAnsiTheme="minorHAnsi" w:cstheme="minorHAnsi"/>
          <w:bCs/>
          <w:color w:val="000000" w:themeColor="text1"/>
          <w:lang w:val="en-US"/>
        </w:rPr>
        <w:t xml:space="preserve">, </w:t>
      </w:r>
      <w:r w:rsidRPr="00CA7F28">
        <w:rPr>
          <w:rFonts w:asciiTheme="minorHAnsi" w:hAnsiTheme="minorHAnsi" w:cstheme="minorHAnsi"/>
          <w:bCs/>
          <w:color w:val="000000" w:themeColor="text1"/>
          <w:lang w:val="en-US"/>
        </w:rPr>
        <w:t>capacity building</w:t>
      </w:r>
      <w:r>
        <w:rPr>
          <w:rFonts w:asciiTheme="minorHAnsi" w:hAnsiTheme="minorHAnsi" w:cstheme="minorHAnsi"/>
          <w:bCs/>
          <w:color w:val="000000" w:themeColor="text1"/>
          <w:lang w:val="en-US"/>
        </w:rPr>
        <w:t xml:space="preserve">, and alignment with the </w:t>
      </w:r>
      <w:r w:rsidRPr="00407473">
        <w:rPr>
          <w:rFonts w:asciiTheme="minorHAnsi" w:hAnsiTheme="minorHAnsi" w:cstheme="minorHAnsi"/>
          <w:bCs/>
          <w:i/>
          <w:iCs/>
          <w:color w:val="000000" w:themeColor="text1"/>
          <w:lang w:val="en-US"/>
        </w:rPr>
        <w:t>Vietnam 2035 Report</w:t>
      </w:r>
      <w:r w:rsidRPr="00CA7F28">
        <w:rPr>
          <w:rFonts w:asciiTheme="minorHAnsi" w:hAnsiTheme="minorHAnsi" w:cstheme="minorHAnsi"/>
          <w:bCs/>
          <w:color w:val="000000" w:themeColor="text1"/>
          <w:lang w:val="en-US"/>
        </w:rPr>
        <w:t xml:space="preserve"> have generated strong GoV ownership</w:t>
      </w:r>
      <w:r>
        <w:rPr>
          <w:rFonts w:asciiTheme="minorHAnsi" w:hAnsiTheme="minorHAnsi" w:cstheme="minorHAnsi"/>
          <w:bCs/>
          <w:color w:val="000000" w:themeColor="text1"/>
          <w:lang w:val="en-US"/>
        </w:rPr>
        <w:t>, and the ABP2’s</w:t>
      </w:r>
      <w:r w:rsidRPr="00CA7F28">
        <w:rPr>
          <w:rFonts w:asciiTheme="minorHAnsi" w:hAnsiTheme="minorHAnsi" w:cstheme="minorHAnsi"/>
          <w:bCs/>
          <w:color w:val="000000" w:themeColor="text1"/>
          <w:lang w:val="en-US"/>
        </w:rPr>
        <w:t xml:space="preserve"> analytical and knowledge-sharing work </w:t>
      </w:r>
      <w:r>
        <w:rPr>
          <w:rFonts w:asciiTheme="minorHAnsi" w:hAnsiTheme="minorHAnsi" w:cstheme="minorHAnsi"/>
          <w:bCs/>
          <w:color w:val="000000" w:themeColor="text1"/>
          <w:lang w:val="en-US"/>
        </w:rPr>
        <w:t>has begun contributing</w:t>
      </w:r>
      <w:r w:rsidRPr="00CA7F28">
        <w:rPr>
          <w:rFonts w:asciiTheme="minorHAnsi" w:hAnsiTheme="minorHAnsi" w:cstheme="minorHAnsi"/>
          <w:bCs/>
          <w:color w:val="000000" w:themeColor="text1"/>
          <w:lang w:val="en-US"/>
        </w:rPr>
        <w:t xml:space="preserve"> to policy changes</w:t>
      </w:r>
      <w:r>
        <w:rPr>
          <w:rFonts w:asciiTheme="minorHAnsi" w:hAnsiTheme="minorHAnsi" w:cstheme="minorHAnsi"/>
          <w:bCs/>
          <w:color w:val="000000" w:themeColor="text1"/>
          <w:lang w:val="en-US"/>
        </w:rPr>
        <w:t xml:space="preserve"> that can be expected to have lasting impact.</w:t>
      </w:r>
    </w:p>
    <w:p w14:paraId="10CE92D1" w14:textId="541A5AE6" w:rsidR="00751868" w:rsidRPr="00CA7F28" w:rsidRDefault="00751868" w:rsidP="00751868">
      <w:pPr>
        <w:pStyle w:val="ListParagraph"/>
        <w:numPr>
          <w:ilvl w:val="0"/>
          <w:numId w:val="83"/>
        </w:numPr>
        <w:spacing w:after="240" w:line="240" w:lineRule="auto"/>
        <w:ind w:left="360"/>
        <w:contextualSpacing w:val="0"/>
        <w:jc w:val="both"/>
        <w:rPr>
          <w:rFonts w:asciiTheme="minorHAnsi" w:hAnsiTheme="minorHAnsi" w:cstheme="minorHAnsi"/>
          <w:color w:val="000000" w:themeColor="text1"/>
          <w:lang w:val="en-US"/>
        </w:rPr>
      </w:pPr>
      <w:r w:rsidRPr="00CA7F28">
        <w:rPr>
          <w:rFonts w:asciiTheme="minorHAnsi" w:hAnsiTheme="minorHAnsi" w:cstheme="minorHAnsi"/>
          <w:b/>
          <w:bCs/>
          <w:color w:val="000000" w:themeColor="text1"/>
          <w:lang w:val="en-US"/>
        </w:rPr>
        <w:t>M&amp;E:</w:t>
      </w:r>
      <w:r>
        <w:rPr>
          <w:rFonts w:asciiTheme="minorHAnsi" w:hAnsiTheme="minorHAnsi" w:cstheme="minorHAnsi"/>
          <w:b/>
          <w:bCs/>
          <w:color w:val="000000" w:themeColor="text1"/>
          <w:lang w:val="en-US"/>
        </w:rPr>
        <w:t xml:space="preserve"> </w:t>
      </w:r>
      <w:r w:rsidRPr="00CA7F28">
        <w:rPr>
          <w:rFonts w:asciiTheme="minorHAnsi" w:hAnsiTheme="minorHAnsi" w:cstheme="minorHAnsi"/>
          <w:color w:val="000000" w:themeColor="text1"/>
          <w:lang w:val="en-US"/>
        </w:rPr>
        <w:t>T</w:t>
      </w:r>
      <w:r>
        <w:rPr>
          <w:rFonts w:asciiTheme="minorHAnsi" w:hAnsiTheme="minorHAnsi" w:cstheme="minorHAnsi"/>
          <w:color w:val="000000" w:themeColor="text1"/>
          <w:lang w:val="en-US"/>
        </w:rPr>
        <w:t xml:space="preserve">he </w:t>
      </w:r>
      <w:r w:rsidRPr="00CA7F28">
        <w:rPr>
          <w:rFonts w:asciiTheme="minorHAnsi" w:hAnsiTheme="minorHAnsi" w:cstheme="minorHAnsi"/>
          <w:color w:val="000000" w:themeColor="text1"/>
          <w:lang w:val="en-US"/>
        </w:rPr>
        <w:t>program logic remains valid</w:t>
      </w:r>
      <w:r>
        <w:rPr>
          <w:rFonts w:asciiTheme="minorHAnsi" w:hAnsiTheme="minorHAnsi" w:cstheme="minorHAnsi"/>
          <w:color w:val="000000" w:themeColor="text1"/>
          <w:lang w:val="en-US"/>
        </w:rPr>
        <w:t xml:space="preserve">. The </w:t>
      </w:r>
      <w:r w:rsidRPr="00CA7F28">
        <w:rPr>
          <w:rFonts w:asciiTheme="minorHAnsi" w:hAnsiTheme="minorHAnsi" w:cstheme="minorHAnsi"/>
          <w:color w:val="000000" w:themeColor="text1"/>
          <w:lang w:val="en-US"/>
        </w:rPr>
        <w:t xml:space="preserve">M&amp;E system provides effective quantitative measurement of </w:t>
      </w:r>
      <w:r>
        <w:rPr>
          <w:rFonts w:asciiTheme="minorHAnsi" w:hAnsiTheme="minorHAnsi" w:cstheme="minorHAnsi"/>
          <w:color w:val="000000" w:themeColor="text1"/>
          <w:lang w:val="en-US"/>
        </w:rPr>
        <w:t xml:space="preserve">results, which </w:t>
      </w:r>
      <w:r w:rsidR="00352FEF">
        <w:rPr>
          <w:rFonts w:asciiTheme="minorHAnsi" w:hAnsiTheme="minorHAnsi" w:cstheme="minorHAnsi"/>
          <w:color w:val="000000" w:themeColor="text1"/>
          <w:lang w:val="en-US"/>
        </w:rPr>
        <w:t xml:space="preserve">was </w:t>
      </w:r>
      <w:r>
        <w:rPr>
          <w:rFonts w:asciiTheme="minorHAnsi" w:hAnsiTheme="minorHAnsi" w:cstheme="minorHAnsi"/>
          <w:color w:val="000000" w:themeColor="text1"/>
          <w:lang w:val="en-US"/>
        </w:rPr>
        <w:t>sufficient for the first half of the Program</w:t>
      </w:r>
      <w:r w:rsidR="00352FEF">
        <w:rPr>
          <w:rFonts w:asciiTheme="minorHAnsi" w:hAnsiTheme="minorHAnsi" w:cstheme="minorHAnsi"/>
          <w:color w:val="000000" w:themeColor="text1"/>
          <w:lang w:val="en-US"/>
        </w:rPr>
        <w:t xml:space="preserve">. </w:t>
      </w:r>
      <w:r w:rsidRPr="00CA7F28">
        <w:rPr>
          <w:rFonts w:asciiTheme="minorHAnsi" w:hAnsiTheme="minorHAnsi" w:cstheme="minorHAnsi"/>
          <w:color w:val="000000" w:themeColor="text1"/>
          <w:lang w:val="en-US"/>
        </w:rPr>
        <w:t xml:space="preserve">M&amp;E information </w:t>
      </w:r>
      <w:r>
        <w:rPr>
          <w:rFonts w:asciiTheme="minorHAnsi" w:hAnsiTheme="minorHAnsi" w:cstheme="minorHAnsi"/>
          <w:color w:val="000000" w:themeColor="text1"/>
          <w:lang w:val="en-US"/>
        </w:rPr>
        <w:t xml:space="preserve">is used </w:t>
      </w:r>
      <w:r w:rsidRPr="00CA7F28">
        <w:rPr>
          <w:rFonts w:asciiTheme="minorHAnsi" w:hAnsiTheme="minorHAnsi" w:cstheme="minorHAnsi"/>
          <w:color w:val="000000" w:themeColor="text1"/>
          <w:lang w:val="en-US"/>
        </w:rPr>
        <w:t>well for management</w:t>
      </w:r>
      <w:r>
        <w:rPr>
          <w:rFonts w:asciiTheme="minorHAnsi" w:hAnsiTheme="minorHAnsi" w:cstheme="minorHAnsi"/>
          <w:color w:val="000000" w:themeColor="text1"/>
          <w:lang w:val="en-US"/>
        </w:rPr>
        <w:t xml:space="preserve">, </w:t>
      </w:r>
      <w:r w:rsidRPr="00CA7F28">
        <w:rPr>
          <w:rFonts w:asciiTheme="minorHAnsi" w:hAnsiTheme="minorHAnsi" w:cstheme="minorHAnsi"/>
          <w:color w:val="000000" w:themeColor="text1"/>
          <w:lang w:val="en-US"/>
        </w:rPr>
        <w:t>accountability</w:t>
      </w:r>
      <w:r>
        <w:rPr>
          <w:rFonts w:asciiTheme="minorHAnsi" w:hAnsiTheme="minorHAnsi" w:cstheme="minorHAnsi"/>
          <w:color w:val="000000" w:themeColor="text1"/>
          <w:lang w:val="en-US"/>
        </w:rPr>
        <w:t xml:space="preserve">, and </w:t>
      </w:r>
      <w:r w:rsidRPr="00CA7F28">
        <w:rPr>
          <w:rFonts w:asciiTheme="minorHAnsi" w:hAnsiTheme="minorHAnsi" w:cstheme="minorHAnsi"/>
          <w:color w:val="000000" w:themeColor="text1"/>
          <w:lang w:val="en-US"/>
        </w:rPr>
        <w:t xml:space="preserve">responsiveness to </w:t>
      </w:r>
      <w:r>
        <w:rPr>
          <w:rFonts w:asciiTheme="minorHAnsi" w:hAnsiTheme="minorHAnsi" w:cstheme="minorHAnsi"/>
          <w:color w:val="000000" w:themeColor="text1"/>
          <w:lang w:val="en-US"/>
        </w:rPr>
        <w:t>external changes</w:t>
      </w:r>
      <w:r w:rsidRPr="00CA7F28">
        <w:rPr>
          <w:rFonts w:asciiTheme="minorHAnsi" w:hAnsiTheme="minorHAnsi" w:cstheme="minorHAnsi"/>
          <w:color w:val="000000" w:themeColor="text1"/>
          <w:lang w:val="en-US"/>
        </w:rPr>
        <w:t>.</w:t>
      </w:r>
    </w:p>
    <w:p w14:paraId="5FE30E93" w14:textId="77777777" w:rsidR="00751868" w:rsidRPr="00CA7F28" w:rsidRDefault="00751868" w:rsidP="00751868">
      <w:pPr>
        <w:pStyle w:val="ListParagraph"/>
        <w:numPr>
          <w:ilvl w:val="0"/>
          <w:numId w:val="83"/>
        </w:numPr>
        <w:spacing w:after="240" w:line="240" w:lineRule="auto"/>
        <w:ind w:left="360"/>
        <w:contextualSpacing w:val="0"/>
        <w:jc w:val="both"/>
        <w:rPr>
          <w:rFonts w:asciiTheme="minorHAnsi" w:hAnsiTheme="minorHAnsi" w:cstheme="minorHAnsi"/>
          <w:color w:val="000000" w:themeColor="text1"/>
          <w:lang w:val="en-US"/>
        </w:rPr>
      </w:pPr>
      <w:r w:rsidRPr="00CA7F28">
        <w:rPr>
          <w:rFonts w:asciiTheme="minorHAnsi" w:hAnsiTheme="minorHAnsi" w:cstheme="minorHAnsi"/>
          <w:b/>
          <w:bCs/>
          <w:color w:val="000000" w:themeColor="text1"/>
          <w:lang w:val="en-US"/>
        </w:rPr>
        <w:t xml:space="preserve">Impact: </w:t>
      </w:r>
      <w:r w:rsidRPr="00CA7F28">
        <w:rPr>
          <w:rFonts w:asciiTheme="minorHAnsi" w:hAnsiTheme="minorHAnsi" w:cstheme="minorHAnsi"/>
          <w:color w:val="000000" w:themeColor="text1"/>
          <w:lang w:val="en-US"/>
        </w:rPr>
        <w:t>The ABP2 and all Themes are showing strong potential to produce positive impact</w:t>
      </w:r>
      <w:r>
        <w:rPr>
          <w:rFonts w:asciiTheme="minorHAnsi" w:hAnsiTheme="minorHAnsi" w:cstheme="minorHAnsi"/>
          <w:color w:val="000000" w:themeColor="text1"/>
          <w:lang w:val="en-US"/>
        </w:rPr>
        <w:t>s</w:t>
      </w:r>
      <w:r w:rsidRPr="00CA7F28">
        <w:rPr>
          <w:rFonts w:asciiTheme="minorHAnsi" w:hAnsiTheme="minorHAnsi" w:cstheme="minorHAnsi"/>
          <w:color w:val="000000" w:themeColor="text1"/>
          <w:lang w:val="en-US"/>
        </w:rPr>
        <w:t>.</w:t>
      </w:r>
    </w:p>
    <w:p w14:paraId="24B31584" w14:textId="77777777" w:rsidR="00751868" w:rsidRDefault="00751868" w:rsidP="00751868">
      <w:pPr>
        <w:pStyle w:val="ListParagraph"/>
        <w:numPr>
          <w:ilvl w:val="0"/>
          <w:numId w:val="83"/>
        </w:numPr>
        <w:snapToGrid w:val="0"/>
        <w:spacing w:after="240" w:line="240" w:lineRule="auto"/>
        <w:ind w:left="360"/>
        <w:contextualSpacing w:val="0"/>
        <w:jc w:val="both"/>
        <w:rPr>
          <w:rFonts w:asciiTheme="minorHAnsi" w:hAnsiTheme="minorHAnsi" w:cstheme="minorHAnsi"/>
          <w:color w:val="000000" w:themeColor="text1"/>
          <w:lang w:val="en-US"/>
        </w:rPr>
      </w:pPr>
      <w:r w:rsidRPr="00CA7F28">
        <w:rPr>
          <w:rFonts w:asciiTheme="minorHAnsi" w:hAnsiTheme="minorHAnsi" w:cstheme="minorHAnsi"/>
          <w:b/>
          <w:bCs/>
          <w:color w:val="000000" w:themeColor="text1"/>
          <w:lang w:val="en-US"/>
        </w:rPr>
        <w:t xml:space="preserve">Risk management: </w:t>
      </w:r>
      <w:r w:rsidRPr="00CA7F28">
        <w:rPr>
          <w:rFonts w:asciiTheme="minorHAnsi" w:hAnsiTheme="minorHAnsi" w:cstheme="minorHAnsi"/>
          <w:color w:val="000000" w:themeColor="text1"/>
          <w:lang w:val="en-US"/>
        </w:rPr>
        <w:t>The Program monitors and manages risks well and faces no significant risks</w:t>
      </w:r>
      <w:r>
        <w:rPr>
          <w:rFonts w:asciiTheme="minorHAnsi" w:hAnsiTheme="minorHAnsi" w:cstheme="minorHAnsi"/>
          <w:color w:val="000000" w:themeColor="text1"/>
          <w:lang w:val="en-US"/>
        </w:rPr>
        <w:t>.</w:t>
      </w:r>
      <w:r w:rsidRPr="00CA7F28">
        <w:rPr>
          <w:rFonts w:asciiTheme="minorHAnsi" w:hAnsiTheme="minorHAnsi" w:cstheme="minorHAnsi"/>
          <w:color w:val="000000" w:themeColor="text1"/>
          <w:lang w:val="en-US"/>
        </w:rPr>
        <w:t xml:space="preserve"> </w:t>
      </w:r>
      <w:r w:rsidRPr="00477963">
        <w:rPr>
          <w:rFonts w:asciiTheme="minorHAnsi" w:hAnsiTheme="minorHAnsi" w:cstheme="minorHAnsi"/>
          <w:color w:val="000000" w:themeColor="text1"/>
          <w:lang w:val="en-US"/>
        </w:rPr>
        <w:t>Areas of potential risk include “scope creep” and upcoming personnel transitions, both of which</w:t>
      </w:r>
      <w:r w:rsidRPr="00CA7F28">
        <w:rPr>
          <w:rFonts w:asciiTheme="minorHAnsi" w:hAnsiTheme="minorHAnsi" w:cstheme="minorHAnsi"/>
          <w:color w:val="000000" w:themeColor="text1"/>
          <w:lang w:val="en-US"/>
        </w:rPr>
        <w:t xml:space="preserve"> the </w:t>
      </w:r>
      <w:r>
        <w:rPr>
          <w:rFonts w:asciiTheme="minorHAnsi" w:hAnsiTheme="minorHAnsi" w:cstheme="minorHAnsi"/>
          <w:color w:val="000000" w:themeColor="text1"/>
          <w:lang w:val="en-US"/>
        </w:rPr>
        <w:t xml:space="preserve">Program </w:t>
      </w:r>
      <w:r w:rsidRPr="00CA7F28">
        <w:rPr>
          <w:rFonts w:asciiTheme="minorHAnsi" w:hAnsiTheme="minorHAnsi" w:cstheme="minorHAnsi"/>
          <w:color w:val="000000" w:themeColor="text1"/>
          <w:lang w:val="en-US"/>
        </w:rPr>
        <w:t>is well prepared to handle.</w:t>
      </w:r>
    </w:p>
    <w:p w14:paraId="054D22F4" w14:textId="121E0FC3" w:rsidR="00751868" w:rsidRPr="008246C3" w:rsidRDefault="00751868" w:rsidP="00751868">
      <w:pPr>
        <w:pStyle w:val="ListParagraph"/>
        <w:numPr>
          <w:ilvl w:val="0"/>
          <w:numId w:val="83"/>
        </w:numPr>
        <w:snapToGrid w:val="0"/>
        <w:spacing w:after="240" w:line="240" w:lineRule="auto"/>
        <w:ind w:left="360"/>
        <w:contextualSpacing w:val="0"/>
        <w:jc w:val="both"/>
        <w:rPr>
          <w:rFonts w:asciiTheme="minorHAnsi" w:hAnsiTheme="minorHAnsi" w:cstheme="minorHAnsi"/>
          <w:color w:val="000000" w:themeColor="text1"/>
          <w:lang w:val="en-US"/>
        </w:rPr>
      </w:pPr>
      <w:r w:rsidRPr="008246C3">
        <w:rPr>
          <w:rFonts w:asciiTheme="minorHAnsi" w:hAnsiTheme="minorHAnsi" w:cstheme="minorHAnsi"/>
          <w:b/>
          <w:bCs/>
          <w:color w:val="000000" w:themeColor="text1"/>
          <w:lang w:val="en-US"/>
        </w:rPr>
        <w:t>Program management and implementation:</w:t>
      </w:r>
      <w:r w:rsidRPr="008246C3">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T</w:t>
      </w:r>
      <w:r w:rsidRPr="008246C3">
        <w:rPr>
          <w:rFonts w:asciiTheme="minorHAnsi" w:hAnsiTheme="minorHAnsi" w:cstheme="minorHAnsi"/>
          <w:color w:val="000000" w:themeColor="text1"/>
          <w:lang w:val="en-US"/>
        </w:rPr>
        <w:t>he Program’s governance structure is effective and efficient</w:t>
      </w:r>
      <w:r>
        <w:rPr>
          <w:rFonts w:asciiTheme="minorHAnsi" w:hAnsiTheme="minorHAnsi" w:cstheme="minorHAnsi"/>
          <w:color w:val="000000" w:themeColor="text1"/>
          <w:lang w:val="en-US"/>
        </w:rPr>
        <w:t xml:space="preserve">. </w:t>
      </w:r>
      <w:r w:rsidRPr="008246C3">
        <w:rPr>
          <w:rFonts w:asciiTheme="minorHAnsi" w:hAnsiTheme="minorHAnsi" w:cstheme="minorHAnsi"/>
          <w:color w:val="000000" w:themeColor="text1"/>
          <w:lang w:val="en-US"/>
        </w:rPr>
        <w:t xml:space="preserve">The overall quality of partnership is very high, stemming from a mix of circumstances and good planning, the governance structure, and the personalities of individual participants. </w:t>
      </w:r>
      <w:r w:rsidRPr="008246C3">
        <w:rPr>
          <w:rFonts w:asciiTheme="minorHAnsi" w:hAnsiTheme="minorHAnsi" w:cstheme="minorHAnsi"/>
          <w:color w:val="000000" w:themeColor="text1"/>
          <w:lang w:val="en-US"/>
        </w:rPr>
        <w:lastRenderedPageBreak/>
        <w:t xml:space="preserve">Partnership </w:t>
      </w:r>
      <w:r w:rsidR="00B97EBD">
        <w:rPr>
          <w:rFonts w:asciiTheme="minorHAnsi" w:hAnsiTheme="minorHAnsi" w:cstheme="minorHAnsi"/>
          <w:color w:val="000000" w:themeColor="text1"/>
          <w:lang w:val="en-US"/>
        </w:rPr>
        <w:t xml:space="preserve">workshops </w:t>
      </w:r>
      <w:r w:rsidRPr="008246C3">
        <w:rPr>
          <w:rFonts w:asciiTheme="minorHAnsi" w:hAnsiTheme="minorHAnsi" w:cstheme="minorHAnsi"/>
          <w:color w:val="000000" w:themeColor="text1"/>
          <w:lang w:val="en-US"/>
        </w:rPr>
        <w:t>contributed to the partners’ understanding of each other’s processes and to improvements in efficiency.</w:t>
      </w:r>
      <w:r>
        <w:rPr>
          <w:rFonts w:asciiTheme="minorHAnsi" w:hAnsiTheme="minorHAnsi" w:cstheme="minorHAnsi"/>
          <w:color w:val="000000" w:themeColor="text1"/>
          <w:lang w:val="en-US"/>
        </w:rPr>
        <w:t xml:space="preserve"> Some issues of partnership </w:t>
      </w:r>
      <w:r w:rsidRPr="008246C3">
        <w:rPr>
          <w:rFonts w:asciiTheme="minorHAnsi" w:hAnsiTheme="minorHAnsi" w:cstheme="minorHAnsi"/>
          <w:color w:val="000000" w:themeColor="text1"/>
          <w:lang w:val="en-US"/>
        </w:rPr>
        <w:t xml:space="preserve">communication </w:t>
      </w:r>
      <w:r>
        <w:rPr>
          <w:rFonts w:asciiTheme="minorHAnsi" w:hAnsiTheme="minorHAnsi" w:cstheme="minorHAnsi"/>
          <w:color w:val="000000" w:themeColor="text1"/>
          <w:lang w:val="en-US"/>
        </w:rPr>
        <w:t xml:space="preserve">arose </w:t>
      </w:r>
      <w:r w:rsidRPr="008246C3">
        <w:rPr>
          <w:rFonts w:asciiTheme="minorHAnsi" w:hAnsiTheme="minorHAnsi" w:cstheme="minorHAnsi"/>
          <w:color w:val="000000" w:themeColor="text1"/>
          <w:lang w:val="en-US"/>
        </w:rPr>
        <w:t>at the technical level</w:t>
      </w:r>
      <w:r>
        <w:rPr>
          <w:rFonts w:asciiTheme="minorHAnsi" w:hAnsiTheme="minorHAnsi" w:cstheme="minorHAnsi"/>
          <w:color w:val="000000" w:themeColor="text1"/>
          <w:lang w:val="en-US"/>
        </w:rPr>
        <w:t xml:space="preserve">, however, and questions </w:t>
      </w:r>
      <w:r w:rsidRPr="008246C3">
        <w:rPr>
          <w:rFonts w:asciiTheme="minorHAnsi" w:hAnsiTheme="minorHAnsi" w:cstheme="minorHAnsi"/>
          <w:color w:val="000000" w:themeColor="text1"/>
          <w:lang w:val="en-US"/>
        </w:rPr>
        <w:t xml:space="preserve">arose about whether the funding mechanism enables contributions of the International Finance Corporation (IFC) to the Program’s best advantage. The </w:t>
      </w:r>
      <w:r>
        <w:rPr>
          <w:rFonts w:asciiTheme="minorHAnsi" w:hAnsiTheme="minorHAnsi" w:cstheme="minorHAnsi"/>
          <w:color w:val="000000" w:themeColor="text1"/>
          <w:lang w:val="en-US"/>
        </w:rPr>
        <w:t xml:space="preserve">Program’s </w:t>
      </w:r>
      <w:r w:rsidRPr="008246C3">
        <w:rPr>
          <w:rFonts w:asciiTheme="minorHAnsi" w:hAnsiTheme="minorHAnsi" w:cstheme="minorHAnsi"/>
          <w:color w:val="000000" w:themeColor="text1"/>
          <w:lang w:val="en-US"/>
        </w:rPr>
        <w:t xml:space="preserve">implementation </w:t>
      </w:r>
      <w:r>
        <w:rPr>
          <w:rFonts w:asciiTheme="minorHAnsi" w:hAnsiTheme="minorHAnsi" w:cstheme="minorHAnsi"/>
          <w:color w:val="000000" w:themeColor="text1"/>
          <w:lang w:val="en-US"/>
        </w:rPr>
        <w:t>rate and initiatives for communication/visibility</w:t>
      </w:r>
      <w:r w:rsidRPr="008246C3">
        <w:rPr>
          <w:rFonts w:asciiTheme="minorHAnsi" w:hAnsiTheme="minorHAnsi" w:cstheme="minorHAnsi"/>
          <w:color w:val="000000" w:themeColor="text1"/>
          <w:lang w:val="en-US"/>
        </w:rPr>
        <w:t xml:space="preserve"> are fully satisfactory.</w:t>
      </w:r>
    </w:p>
    <w:p w14:paraId="7B428E61" w14:textId="77777777" w:rsidR="00751868" w:rsidRPr="001D11CC" w:rsidRDefault="00751868" w:rsidP="00751868">
      <w:pPr>
        <w:spacing w:after="24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areas where the </w:t>
      </w:r>
      <w:r w:rsidRPr="001D11CC">
        <w:rPr>
          <w:rFonts w:asciiTheme="minorHAnsi" w:hAnsiTheme="minorHAnsi" w:cstheme="minorHAnsi"/>
          <w:sz w:val="22"/>
          <w:szCs w:val="22"/>
          <w:lang w:val="en-US"/>
        </w:rPr>
        <w:t xml:space="preserve">ABP2 </w:t>
      </w:r>
      <w:r>
        <w:rPr>
          <w:rFonts w:asciiTheme="minorHAnsi" w:hAnsiTheme="minorHAnsi" w:cstheme="minorHAnsi"/>
          <w:sz w:val="22"/>
          <w:szCs w:val="22"/>
          <w:lang w:val="en-US"/>
        </w:rPr>
        <w:t>appears</w:t>
      </w:r>
      <w:r w:rsidRPr="001D11CC">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most </w:t>
      </w:r>
      <w:r w:rsidRPr="001D11CC">
        <w:rPr>
          <w:rFonts w:asciiTheme="minorHAnsi" w:hAnsiTheme="minorHAnsi" w:cstheme="minorHAnsi"/>
          <w:sz w:val="22"/>
          <w:szCs w:val="22"/>
          <w:lang w:val="en-US"/>
        </w:rPr>
        <w:t>likely to contribute to impact-level changes</w:t>
      </w:r>
      <w:r>
        <w:rPr>
          <w:rFonts w:asciiTheme="minorHAnsi" w:hAnsiTheme="minorHAnsi" w:cstheme="minorHAnsi"/>
          <w:sz w:val="22"/>
          <w:szCs w:val="22"/>
          <w:lang w:val="en-US"/>
        </w:rPr>
        <w:t xml:space="preserve"> are as follows</w:t>
      </w:r>
      <w:r w:rsidRPr="001D11CC">
        <w:rPr>
          <w:rFonts w:asciiTheme="minorHAnsi" w:hAnsiTheme="minorHAnsi" w:cstheme="minorHAnsi"/>
          <w:sz w:val="22"/>
          <w:szCs w:val="22"/>
          <w:lang w:val="en-US"/>
        </w:rPr>
        <w:t>:</w:t>
      </w:r>
    </w:p>
    <w:p w14:paraId="435D11BB" w14:textId="264F5607" w:rsidR="00751868" w:rsidRPr="001D11CC" w:rsidRDefault="00751868" w:rsidP="00751868">
      <w:pPr>
        <w:pStyle w:val="ListParagraph"/>
        <w:numPr>
          <w:ilvl w:val="0"/>
          <w:numId w:val="82"/>
        </w:numPr>
        <w:snapToGrid w:val="0"/>
        <w:spacing w:after="240" w:line="240" w:lineRule="auto"/>
        <w:ind w:left="360"/>
        <w:contextualSpacing w:val="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Through its support for the development of </w:t>
      </w:r>
      <w:r w:rsidRPr="001D11CC">
        <w:rPr>
          <w:rFonts w:asciiTheme="minorHAnsi" w:hAnsiTheme="minorHAnsi" w:cstheme="minorHAnsi"/>
          <w:color w:val="000000" w:themeColor="text1"/>
          <w:lang w:val="en-US"/>
        </w:rPr>
        <w:t xml:space="preserve">the GoV’s </w:t>
      </w:r>
      <w:r w:rsidRPr="00227293">
        <w:rPr>
          <w:rFonts w:asciiTheme="minorHAnsi" w:hAnsiTheme="minorHAnsi" w:cstheme="minorHAnsi"/>
          <w:b/>
          <w:bCs/>
          <w:color w:val="000000" w:themeColor="text1"/>
          <w:lang w:val="en-US"/>
        </w:rPr>
        <w:t xml:space="preserve">medium- and long-term </w:t>
      </w:r>
      <w:r w:rsidRPr="00C4734A">
        <w:rPr>
          <w:rFonts w:asciiTheme="minorHAnsi" w:hAnsiTheme="minorHAnsi" w:cstheme="minorHAnsi"/>
          <w:b/>
          <w:bCs/>
          <w:color w:val="000000" w:themeColor="text1"/>
          <w:lang w:val="en-US"/>
        </w:rPr>
        <w:t>development strategies</w:t>
      </w:r>
      <w:r>
        <w:rPr>
          <w:rFonts w:asciiTheme="minorHAnsi" w:hAnsiTheme="minorHAnsi" w:cstheme="minorHAnsi"/>
          <w:color w:val="000000" w:themeColor="text1"/>
          <w:lang w:val="en-US"/>
        </w:rPr>
        <w:t xml:space="preserve">, the ABP2 is positioned </w:t>
      </w:r>
      <w:r w:rsidRPr="001D11CC">
        <w:rPr>
          <w:rFonts w:asciiTheme="minorHAnsi" w:hAnsiTheme="minorHAnsi" w:cstheme="minorHAnsi"/>
          <w:color w:val="000000" w:themeColor="text1"/>
          <w:lang w:val="en-US"/>
        </w:rPr>
        <w:t>for positive impact on Vietnam’s ability to avoid the middle-income trap and reach its goals for becoming a high-income country.</w:t>
      </w:r>
    </w:p>
    <w:p w14:paraId="647DFB63" w14:textId="77777777" w:rsidR="00751868" w:rsidRPr="001D11CC" w:rsidRDefault="00751868" w:rsidP="00751868">
      <w:pPr>
        <w:pStyle w:val="ListParagraph"/>
        <w:numPr>
          <w:ilvl w:val="0"/>
          <w:numId w:val="82"/>
        </w:numPr>
        <w:spacing w:after="240" w:line="240" w:lineRule="auto"/>
        <w:ind w:left="360"/>
        <w:contextualSpacing w:val="0"/>
        <w:jc w:val="both"/>
        <w:rPr>
          <w:rFonts w:asciiTheme="minorHAnsi" w:hAnsiTheme="minorHAnsi" w:cstheme="minorHAnsi"/>
          <w:bCs/>
          <w:color w:val="000000" w:themeColor="text1"/>
          <w:lang w:val="en-US"/>
        </w:rPr>
      </w:pPr>
      <w:r>
        <w:rPr>
          <w:rFonts w:asciiTheme="minorHAnsi" w:hAnsiTheme="minorHAnsi" w:cstheme="minorHAnsi"/>
          <w:bCs/>
          <w:color w:val="000000" w:themeColor="text1"/>
          <w:lang w:val="en-US"/>
        </w:rPr>
        <w:t xml:space="preserve">ABP2 research influenced </w:t>
      </w:r>
      <w:r w:rsidRPr="001D11CC">
        <w:rPr>
          <w:rFonts w:asciiTheme="minorHAnsi" w:hAnsiTheme="minorHAnsi" w:cstheme="minorHAnsi"/>
          <w:bCs/>
          <w:color w:val="000000" w:themeColor="text1"/>
          <w:lang w:val="en-US"/>
        </w:rPr>
        <w:t>the GoV’s decision to join the</w:t>
      </w:r>
      <w:r>
        <w:rPr>
          <w:rFonts w:asciiTheme="minorHAnsi" w:hAnsiTheme="minorHAnsi" w:cstheme="minorHAnsi"/>
          <w:bCs/>
          <w:color w:val="000000" w:themeColor="text1"/>
          <w:lang w:val="en-US"/>
        </w:rPr>
        <w:t xml:space="preserve"> </w:t>
      </w:r>
      <w:r w:rsidRPr="008B1F9A">
        <w:rPr>
          <w:rFonts w:asciiTheme="minorHAnsi" w:hAnsiTheme="minorHAnsi" w:cstheme="minorHAnsi"/>
          <w:b/>
          <w:color w:val="000000" w:themeColor="text1"/>
          <w:lang w:val="en-US"/>
        </w:rPr>
        <w:t>Comprehensive and Progressive Agreement for Trans-Pacific Partnership (CPTPP)</w:t>
      </w:r>
      <w:r>
        <w:rPr>
          <w:rFonts w:asciiTheme="minorHAnsi" w:hAnsiTheme="minorHAnsi" w:cstheme="minorHAnsi"/>
          <w:bCs/>
          <w:color w:val="000000" w:themeColor="text1"/>
          <w:lang w:val="en-US"/>
        </w:rPr>
        <w:t xml:space="preserve">, which </w:t>
      </w:r>
      <w:r w:rsidRPr="001D11CC">
        <w:rPr>
          <w:rFonts w:asciiTheme="minorHAnsi" w:hAnsiTheme="minorHAnsi" w:cstheme="minorHAnsi"/>
          <w:bCs/>
          <w:color w:val="000000" w:themeColor="text1"/>
          <w:lang w:val="en-US"/>
        </w:rPr>
        <w:t>can be expected to contribute directly to economic growth</w:t>
      </w:r>
      <w:r>
        <w:rPr>
          <w:rFonts w:asciiTheme="minorHAnsi" w:hAnsiTheme="minorHAnsi" w:cstheme="minorHAnsi"/>
          <w:bCs/>
          <w:color w:val="000000" w:themeColor="text1"/>
          <w:lang w:val="en-US"/>
        </w:rPr>
        <w:t xml:space="preserve"> and</w:t>
      </w:r>
      <w:r w:rsidRPr="001D11CC">
        <w:rPr>
          <w:rFonts w:asciiTheme="minorHAnsi" w:hAnsiTheme="minorHAnsi" w:cstheme="minorHAnsi"/>
          <w:bCs/>
          <w:color w:val="000000" w:themeColor="text1"/>
          <w:lang w:val="en-US"/>
        </w:rPr>
        <w:t xml:space="preserve"> represents a new </w:t>
      </w:r>
      <w:r>
        <w:rPr>
          <w:rFonts w:asciiTheme="minorHAnsi" w:hAnsiTheme="minorHAnsi" w:cstheme="minorHAnsi"/>
          <w:bCs/>
          <w:color w:val="000000" w:themeColor="text1"/>
          <w:lang w:val="en-US"/>
        </w:rPr>
        <w:t xml:space="preserve">GoV </w:t>
      </w:r>
      <w:r w:rsidRPr="001D11CC">
        <w:rPr>
          <w:rFonts w:asciiTheme="minorHAnsi" w:hAnsiTheme="minorHAnsi" w:cstheme="minorHAnsi"/>
          <w:bCs/>
          <w:color w:val="000000" w:themeColor="text1"/>
          <w:lang w:val="en-US"/>
        </w:rPr>
        <w:t>commitment to accelerating reforms.</w:t>
      </w:r>
    </w:p>
    <w:p w14:paraId="5021F79B" w14:textId="77777777" w:rsidR="00751868" w:rsidRPr="001D11CC" w:rsidRDefault="00751868" w:rsidP="00751868">
      <w:pPr>
        <w:pStyle w:val="ListParagraph"/>
        <w:numPr>
          <w:ilvl w:val="0"/>
          <w:numId w:val="82"/>
        </w:numPr>
        <w:snapToGrid w:val="0"/>
        <w:spacing w:after="240" w:line="240" w:lineRule="auto"/>
        <w:ind w:left="360"/>
        <w:contextualSpacing w:val="0"/>
        <w:jc w:val="both"/>
        <w:rPr>
          <w:rFonts w:asciiTheme="minorHAnsi" w:hAnsiTheme="minorHAnsi" w:cstheme="minorHAnsi"/>
          <w:color w:val="000000" w:themeColor="text1"/>
          <w:lang w:val="en-US"/>
        </w:rPr>
      </w:pPr>
      <w:r w:rsidRPr="001D11CC">
        <w:rPr>
          <w:rFonts w:asciiTheme="minorHAnsi" w:hAnsiTheme="minorHAnsi" w:cstheme="minorHAnsi"/>
          <w:color w:val="000000" w:themeColor="text1"/>
          <w:lang w:val="en-US"/>
        </w:rPr>
        <w:t xml:space="preserve">The </w:t>
      </w:r>
      <w:r>
        <w:rPr>
          <w:rFonts w:asciiTheme="minorHAnsi" w:hAnsiTheme="minorHAnsi" w:cstheme="minorHAnsi"/>
          <w:color w:val="000000" w:themeColor="text1"/>
          <w:lang w:val="en-US"/>
        </w:rPr>
        <w:t xml:space="preserve">ABP2’s participatory </w:t>
      </w:r>
      <w:r w:rsidRPr="001D11CC">
        <w:rPr>
          <w:rFonts w:asciiTheme="minorHAnsi" w:hAnsiTheme="minorHAnsi" w:cstheme="minorHAnsi"/>
          <w:color w:val="000000" w:themeColor="text1"/>
          <w:lang w:val="en-US"/>
        </w:rPr>
        <w:t xml:space="preserve">approach to </w:t>
      </w:r>
      <w:r>
        <w:rPr>
          <w:rFonts w:asciiTheme="minorHAnsi" w:hAnsiTheme="minorHAnsi" w:cstheme="minorHAnsi"/>
          <w:color w:val="000000" w:themeColor="text1"/>
          <w:lang w:val="en-US"/>
        </w:rPr>
        <w:t xml:space="preserve">research on </w:t>
      </w:r>
      <w:r w:rsidRPr="008B1F9A">
        <w:rPr>
          <w:rFonts w:asciiTheme="minorHAnsi" w:hAnsiTheme="minorHAnsi" w:cstheme="minorHAnsi"/>
          <w:b/>
          <w:bCs/>
          <w:color w:val="000000" w:themeColor="text1"/>
          <w:lang w:val="en-US"/>
        </w:rPr>
        <w:t>ethnic minority development</w:t>
      </w:r>
      <w:r>
        <w:rPr>
          <w:rFonts w:asciiTheme="minorHAnsi" w:hAnsiTheme="minorHAnsi" w:cstheme="minorHAnsi"/>
          <w:color w:val="000000" w:themeColor="text1"/>
          <w:lang w:val="en-US"/>
        </w:rPr>
        <w:t xml:space="preserve"> generated a strong </w:t>
      </w:r>
      <w:r w:rsidRPr="001D11CC">
        <w:rPr>
          <w:rFonts w:asciiTheme="minorHAnsi" w:hAnsiTheme="minorHAnsi" w:cstheme="minorHAnsi"/>
          <w:color w:val="000000" w:themeColor="text1"/>
          <w:lang w:val="en-US"/>
        </w:rPr>
        <w:t xml:space="preserve">sense of </w:t>
      </w:r>
      <w:r>
        <w:rPr>
          <w:rFonts w:asciiTheme="minorHAnsi" w:hAnsiTheme="minorHAnsi" w:cstheme="minorHAnsi"/>
          <w:color w:val="000000" w:themeColor="text1"/>
          <w:lang w:val="en-US"/>
        </w:rPr>
        <w:t xml:space="preserve">GoV </w:t>
      </w:r>
      <w:r w:rsidRPr="001D11CC">
        <w:rPr>
          <w:rFonts w:asciiTheme="minorHAnsi" w:hAnsiTheme="minorHAnsi" w:cstheme="minorHAnsi"/>
          <w:color w:val="000000" w:themeColor="text1"/>
          <w:lang w:val="en-US"/>
        </w:rPr>
        <w:t>ownership</w:t>
      </w:r>
      <w:r w:rsidRPr="00475ACB">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and a </w:t>
      </w:r>
      <w:r w:rsidRPr="00475ACB">
        <w:rPr>
          <w:rFonts w:asciiTheme="minorHAnsi" w:hAnsiTheme="minorHAnsi" w:cstheme="minorHAnsi"/>
          <w:color w:val="000000" w:themeColor="text1"/>
          <w:lang w:val="en-US"/>
        </w:rPr>
        <w:t>solid evidence base</w:t>
      </w:r>
      <w:r w:rsidRPr="008149FC">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for policy making, which could </w:t>
      </w:r>
      <w:r w:rsidRPr="001D11CC">
        <w:rPr>
          <w:rFonts w:asciiTheme="minorHAnsi" w:hAnsiTheme="minorHAnsi" w:cstheme="minorHAnsi"/>
          <w:color w:val="000000" w:themeColor="text1"/>
          <w:lang w:val="en-US"/>
        </w:rPr>
        <w:t>in turn contribut</w:t>
      </w:r>
      <w:r>
        <w:rPr>
          <w:rFonts w:asciiTheme="minorHAnsi" w:hAnsiTheme="minorHAnsi" w:cstheme="minorHAnsi"/>
          <w:color w:val="000000" w:themeColor="text1"/>
          <w:lang w:val="en-US"/>
        </w:rPr>
        <w:t>e</w:t>
      </w:r>
      <w:r w:rsidRPr="001D11CC">
        <w:rPr>
          <w:rFonts w:asciiTheme="minorHAnsi" w:hAnsiTheme="minorHAnsi" w:cstheme="minorHAnsi"/>
          <w:color w:val="000000" w:themeColor="text1"/>
          <w:lang w:val="en-US"/>
        </w:rPr>
        <w:t xml:space="preserve"> to long-term economic stability and poverty eradication.</w:t>
      </w:r>
    </w:p>
    <w:p w14:paraId="4224CBB3" w14:textId="77777777" w:rsidR="00751868" w:rsidRPr="001D11CC" w:rsidRDefault="00751868" w:rsidP="00751868">
      <w:pPr>
        <w:pStyle w:val="ListParagraph"/>
        <w:numPr>
          <w:ilvl w:val="0"/>
          <w:numId w:val="82"/>
        </w:numPr>
        <w:spacing w:after="240" w:line="240" w:lineRule="auto"/>
        <w:ind w:left="360"/>
        <w:contextualSpacing w:val="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The ABP2 </w:t>
      </w:r>
      <w:r w:rsidRPr="001D11CC">
        <w:rPr>
          <w:rFonts w:asciiTheme="minorHAnsi" w:hAnsiTheme="minorHAnsi" w:cstheme="minorHAnsi"/>
          <w:color w:val="000000" w:themeColor="text1"/>
          <w:lang w:val="en-US"/>
        </w:rPr>
        <w:t xml:space="preserve">informed </w:t>
      </w:r>
      <w:r>
        <w:rPr>
          <w:rFonts w:asciiTheme="minorHAnsi" w:hAnsiTheme="minorHAnsi" w:cstheme="minorHAnsi"/>
          <w:color w:val="000000" w:themeColor="text1"/>
          <w:lang w:val="en-US"/>
        </w:rPr>
        <w:t xml:space="preserve">the GoV’s decision to incorporate gender issues in </w:t>
      </w:r>
      <w:r w:rsidRPr="00A60A02">
        <w:rPr>
          <w:rFonts w:asciiTheme="minorHAnsi" w:hAnsiTheme="minorHAnsi" w:cstheme="minorHAnsi"/>
          <w:b/>
          <w:bCs/>
          <w:color w:val="000000" w:themeColor="text1"/>
          <w:lang w:val="en-US"/>
        </w:rPr>
        <w:t>Resolution 1/2018</w:t>
      </w:r>
      <w:r>
        <w:rPr>
          <w:rFonts w:asciiTheme="minorHAnsi" w:hAnsiTheme="minorHAnsi" w:cstheme="minorHAnsi"/>
          <w:color w:val="000000" w:themeColor="text1"/>
          <w:lang w:val="en-US"/>
        </w:rPr>
        <w:t xml:space="preserve"> and to mainstream </w:t>
      </w:r>
      <w:r w:rsidRPr="00957869">
        <w:rPr>
          <w:rFonts w:asciiTheme="minorHAnsi" w:hAnsiTheme="minorHAnsi" w:cstheme="minorHAnsi"/>
          <w:color w:val="000000" w:themeColor="text1"/>
          <w:lang w:val="en-US"/>
        </w:rPr>
        <w:t xml:space="preserve">gender </w:t>
      </w:r>
      <w:r w:rsidRPr="00A60A02">
        <w:rPr>
          <w:rFonts w:asciiTheme="minorHAnsi" w:hAnsiTheme="minorHAnsi" w:cstheme="minorHAnsi"/>
          <w:color w:val="000000" w:themeColor="text1"/>
          <w:lang w:val="en-US"/>
        </w:rPr>
        <w:t xml:space="preserve">in future versions of </w:t>
      </w:r>
      <w:r>
        <w:rPr>
          <w:rFonts w:asciiTheme="minorHAnsi" w:hAnsiTheme="minorHAnsi" w:cstheme="minorHAnsi"/>
          <w:color w:val="000000" w:themeColor="text1"/>
          <w:lang w:val="en-US"/>
        </w:rPr>
        <w:t>Resolution 1, which</w:t>
      </w:r>
      <w:r w:rsidRPr="001D11CC">
        <w:rPr>
          <w:rFonts w:asciiTheme="minorHAnsi" w:hAnsiTheme="minorHAnsi" w:cstheme="minorHAnsi"/>
          <w:color w:val="000000" w:themeColor="text1"/>
          <w:lang w:val="en-US"/>
        </w:rPr>
        <w:t xml:space="preserve"> guides</w:t>
      </w:r>
      <w:r>
        <w:rPr>
          <w:rFonts w:asciiTheme="minorHAnsi" w:hAnsiTheme="minorHAnsi" w:cstheme="minorHAnsi"/>
          <w:color w:val="000000" w:themeColor="text1"/>
          <w:lang w:val="en-US"/>
        </w:rPr>
        <w:t xml:space="preserve"> </w:t>
      </w:r>
      <w:r w:rsidRPr="001D11CC">
        <w:rPr>
          <w:rFonts w:asciiTheme="minorHAnsi" w:hAnsiTheme="minorHAnsi" w:cstheme="minorHAnsi"/>
          <w:color w:val="000000" w:themeColor="text1"/>
          <w:lang w:val="en-US"/>
        </w:rPr>
        <w:t xml:space="preserve">implementation of the </w:t>
      </w:r>
      <w:r>
        <w:rPr>
          <w:rFonts w:asciiTheme="minorHAnsi" w:hAnsiTheme="minorHAnsi" w:cstheme="minorHAnsi"/>
          <w:color w:val="000000" w:themeColor="text1"/>
          <w:lang w:val="en-US"/>
        </w:rPr>
        <w:t>Socio-Economic Development Plan each year.</w:t>
      </w:r>
    </w:p>
    <w:p w14:paraId="6C5D38BD" w14:textId="4BD8E607" w:rsidR="00751868" w:rsidRPr="003557B5" w:rsidRDefault="00751868" w:rsidP="00B97EBD">
      <w:pPr>
        <w:pStyle w:val="ListParagraph"/>
        <w:numPr>
          <w:ilvl w:val="0"/>
          <w:numId w:val="82"/>
        </w:numPr>
        <w:snapToGrid w:val="0"/>
        <w:spacing w:after="240" w:line="240" w:lineRule="auto"/>
        <w:ind w:left="360"/>
        <w:contextualSpacing w:val="0"/>
        <w:jc w:val="both"/>
        <w:rPr>
          <w:rFonts w:asciiTheme="minorHAnsi" w:hAnsiTheme="minorHAnsi" w:cstheme="minorHAnsi"/>
          <w:color w:val="000000" w:themeColor="text1"/>
          <w:lang w:val="en-US"/>
        </w:rPr>
      </w:pPr>
      <w:r w:rsidRPr="00B97EBD">
        <w:rPr>
          <w:rFonts w:asciiTheme="minorHAnsi" w:hAnsiTheme="minorHAnsi" w:cstheme="minorHAnsi"/>
          <w:color w:val="000000" w:themeColor="text1"/>
          <w:lang w:val="en-US"/>
        </w:rPr>
        <w:t xml:space="preserve">A solidified </w:t>
      </w:r>
      <w:r w:rsidRPr="0071364F">
        <w:rPr>
          <w:rFonts w:asciiTheme="minorHAnsi" w:hAnsiTheme="minorHAnsi" w:cstheme="minorHAnsi"/>
          <w:bCs/>
          <w:color w:val="000000" w:themeColor="text1"/>
          <w:lang w:val="en-US"/>
        </w:rPr>
        <w:t xml:space="preserve">relationship with the National Assembly is likely to facilitate the ABP2’s influence </w:t>
      </w:r>
      <w:r w:rsidRPr="00C811A9">
        <w:rPr>
          <w:rFonts w:asciiTheme="minorHAnsi" w:hAnsiTheme="minorHAnsi" w:cstheme="minorHAnsi"/>
          <w:bCs/>
          <w:color w:val="000000" w:themeColor="text1"/>
          <w:lang w:val="en-US"/>
        </w:rPr>
        <w:t xml:space="preserve">on </w:t>
      </w:r>
      <w:r w:rsidRPr="00C811A9">
        <w:rPr>
          <w:rFonts w:asciiTheme="minorHAnsi" w:hAnsiTheme="minorHAnsi" w:cstheme="minorHAnsi"/>
          <w:b/>
          <w:color w:val="000000" w:themeColor="text1"/>
          <w:lang w:val="en-US"/>
        </w:rPr>
        <w:t xml:space="preserve">gender </w:t>
      </w:r>
      <w:r w:rsidRPr="00A509CA">
        <w:rPr>
          <w:rFonts w:asciiTheme="minorHAnsi" w:hAnsiTheme="minorHAnsi" w:cstheme="minorHAnsi"/>
          <w:b/>
          <w:color w:val="000000" w:themeColor="text1"/>
          <w:lang w:val="en-US"/>
        </w:rPr>
        <w:t>in legislation</w:t>
      </w:r>
      <w:r w:rsidRPr="00A509CA">
        <w:rPr>
          <w:rFonts w:asciiTheme="minorHAnsi" w:hAnsiTheme="minorHAnsi" w:cstheme="minorHAnsi"/>
          <w:bCs/>
          <w:color w:val="000000" w:themeColor="text1"/>
          <w:lang w:val="en-US"/>
        </w:rPr>
        <w:t xml:space="preserve">, and the decision of GoV training institutes to incorporate </w:t>
      </w:r>
      <w:r w:rsidRPr="00221453">
        <w:rPr>
          <w:rFonts w:asciiTheme="minorHAnsi" w:hAnsiTheme="minorHAnsi" w:cstheme="minorHAnsi"/>
          <w:b/>
          <w:color w:val="000000" w:themeColor="text1"/>
          <w:lang w:val="en-US"/>
        </w:rPr>
        <w:t>ABP2 courses on gender equality</w:t>
      </w:r>
      <w:r w:rsidRPr="00B97EBD">
        <w:rPr>
          <w:rFonts w:asciiTheme="minorHAnsi" w:hAnsiTheme="minorHAnsi" w:cstheme="minorHAnsi"/>
          <w:bCs/>
          <w:color w:val="000000" w:themeColor="text1"/>
          <w:lang w:val="en-US"/>
        </w:rPr>
        <w:t xml:space="preserve"> into their curricula holds the pr</w:t>
      </w:r>
      <w:r w:rsidRPr="0071364F">
        <w:rPr>
          <w:rFonts w:asciiTheme="minorHAnsi" w:hAnsiTheme="minorHAnsi" w:cstheme="minorHAnsi"/>
          <w:bCs/>
          <w:color w:val="000000" w:themeColor="text1"/>
          <w:lang w:val="en-US"/>
        </w:rPr>
        <w:t>omise of changing mindsets over the long term.</w:t>
      </w:r>
      <w:r w:rsidR="00B97EBD" w:rsidRPr="0071364F">
        <w:rPr>
          <w:rFonts w:asciiTheme="minorHAnsi" w:hAnsiTheme="minorHAnsi" w:cstheme="minorHAnsi"/>
          <w:bCs/>
          <w:color w:val="000000" w:themeColor="text1"/>
          <w:lang w:val="en-US"/>
        </w:rPr>
        <w:t xml:space="preserve"> Moreover, the </w:t>
      </w:r>
      <w:r w:rsidRPr="00B97EBD">
        <w:rPr>
          <w:rFonts w:asciiTheme="minorHAnsi" w:hAnsiTheme="minorHAnsi" w:cstheme="minorHAnsi"/>
          <w:color w:val="000000" w:themeColor="text1"/>
          <w:lang w:val="en-US"/>
        </w:rPr>
        <w:t xml:space="preserve">ABP2 </w:t>
      </w:r>
      <w:r w:rsidRPr="0071364F">
        <w:rPr>
          <w:rFonts w:asciiTheme="minorHAnsi" w:hAnsiTheme="minorHAnsi" w:cstheme="minorHAnsi"/>
          <w:color w:val="000000" w:themeColor="text1"/>
          <w:lang w:val="en-US"/>
        </w:rPr>
        <w:t xml:space="preserve">Gender Theme has become a model for comprehensive gender programming, influencing </w:t>
      </w:r>
      <w:r w:rsidRPr="003557B5">
        <w:rPr>
          <w:rFonts w:asciiTheme="minorHAnsi" w:hAnsiTheme="minorHAnsi" w:cstheme="minorHAnsi"/>
          <w:b/>
          <w:bCs/>
          <w:color w:val="000000" w:themeColor="text1"/>
          <w:lang w:val="en-US"/>
        </w:rPr>
        <w:t>the way the World Bank works</w:t>
      </w:r>
      <w:r w:rsidRPr="003557B5">
        <w:rPr>
          <w:rFonts w:asciiTheme="minorHAnsi" w:hAnsiTheme="minorHAnsi" w:cstheme="minorHAnsi"/>
          <w:color w:val="000000" w:themeColor="text1"/>
          <w:lang w:val="en-US"/>
        </w:rPr>
        <w:t xml:space="preserve"> in Vietnam and regionally.</w:t>
      </w:r>
    </w:p>
    <w:p w14:paraId="4F568E04" w14:textId="77777777" w:rsidR="00751868" w:rsidRPr="001D11CC" w:rsidRDefault="00751868" w:rsidP="00751868">
      <w:pPr>
        <w:pStyle w:val="ListParagraph"/>
        <w:numPr>
          <w:ilvl w:val="0"/>
          <w:numId w:val="82"/>
        </w:numPr>
        <w:spacing w:after="240" w:line="240" w:lineRule="auto"/>
        <w:ind w:left="360"/>
        <w:contextualSpacing w:val="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By supporting </w:t>
      </w:r>
      <w:r w:rsidRPr="001D11CC">
        <w:rPr>
          <w:rFonts w:asciiTheme="minorHAnsi" w:hAnsiTheme="minorHAnsi" w:cstheme="minorHAnsi"/>
          <w:color w:val="000000" w:themeColor="text1"/>
          <w:lang w:val="en-US"/>
        </w:rPr>
        <w:t>an all-of-Government approach to regional planning</w:t>
      </w:r>
      <w:r>
        <w:rPr>
          <w:rFonts w:asciiTheme="minorHAnsi" w:hAnsiTheme="minorHAnsi" w:cstheme="minorHAnsi"/>
          <w:color w:val="000000" w:themeColor="text1"/>
          <w:lang w:val="en-US"/>
        </w:rPr>
        <w:t xml:space="preserve"> in the </w:t>
      </w:r>
      <w:r w:rsidRPr="008F25D2">
        <w:rPr>
          <w:rFonts w:asciiTheme="minorHAnsi" w:hAnsiTheme="minorHAnsi" w:cstheme="minorHAnsi"/>
          <w:b/>
          <w:bCs/>
          <w:color w:val="000000" w:themeColor="text1"/>
          <w:lang w:val="en-US"/>
        </w:rPr>
        <w:t>Mekong Delta</w:t>
      </w:r>
      <w:r>
        <w:rPr>
          <w:rFonts w:asciiTheme="minorHAnsi" w:hAnsiTheme="minorHAnsi" w:cstheme="minorHAnsi"/>
          <w:color w:val="000000" w:themeColor="text1"/>
          <w:lang w:val="en-US"/>
        </w:rPr>
        <w:t xml:space="preserve">, the ABP2 is influencing institutional development </w:t>
      </w:r>
      <w:r w:rsidRPr="001D11CC">
        <w:rPr>
          <w:rFonts w:asciiTheme="minorHAnsi" w:hAnsiTheme="minorHAnsi" w:cstheme="minorHAnsi"/>
          <w:color w:val="000000" w:themeColor="text1"/>
          <w:lang w:val="en-US"/>
        </w:rPr>
        <w:t>and ways of thinking. Mekong Delta Conference</w:t>
      </w:r>
      <w:r>
        <w:rPr>
          <w:rFonts w:asciiTheme="minorHAnsi" w:hAnsiTheme="minorHAnsi" w:cstheme="minorHAnsi"/>
          <w:color w:val="000000" w:themeColor="text1"/>
          <w:lang w:val="en-US"/>
        </w:rPr>
        <w:t>s</w:t>
      </w:r>
      <w:r w:rsidRPr="001D11CC">
        <w:rPr>
          <w:rFonts w:asciiTheme="minorHAnsi" w:hAnsiTheme="minorHAnsi" w:cstheme="minorHAnsi"/>
          <w:color w:val="000000" w:themeColor="text1"/>
          <w:lang w:val="en-US"/>
        </w:rPr>
        <w:t xml:space="preserve"> </w:t>
      </w:r>
      <w:r>
        <w:rPr>
          <w:rFonts w:asciiTheme="minorHAnsi" w:hAnsiTheme="minorHAnsi" w:cstheme="minorHAnsi"/>
          <w:color w:val="000000" w:themeColor="text1"/>
          <w:lang w:val="en-US"/>
        </w:rPr>
        <w:t xml:space="preserve">have brought high-level attention, led by the </w:t>
      </w:r>
      <w:r w:rsidRPr="001D11CC">
        <w:rPr>
          <w:rFonts w:asciiTheme="minorHAnsi" w:hAnsiTheme="minorHAnsi" w:cstheme="minorHAnsi"/>
          <w:color w:val="000000" w:themeColor="text1"/>
          <w:lang w:val="en-US"/>
        </w:rPr>
        <w:t>Prime Minister</w:t>
      </w:r>
      <w:r>
        <w:rPr>
          <w:rFonts w:asciiTheme="minorHAnsi" w:hAnsiTheme="minorHAnsi" w:cstheme="minorHAnsi"/>
          <w:color w:val="000000" w:themeColor="text1"/>
          <w:lang w:val="en-US"/>
        </w:rPr>
        <w:t>, to Vietnam’s climate change challenges.</w:t>
      </w:r>
    </w:p>
    <w:p w14:paraId="469303E6" w14:textId="77777777" w:rsidR="00751868" w:rsidRPr="001D11CC" w:rsidRDefault="00751868" w:rsidP="00751868">
      <w:pPr>
        <w:pStyle w:val="ListParagraph"/>
        <w:numPr>
          <w:ilvl w:val="0"/>
          <w:numId w:val="82"/>
        </w:numPr>
        <w:snapToGrid w:val="0"/>
        <w:spacing w:after="240" w:line="240" w:lineRule="auto"/>
        <w:ind w:left="360"/>
        <w:contextualSpacing w:val="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Analytical </w:t>
      </w:r>
      <w:r w:rsidRPr="001D11CC">
        <w:rPr>
          <w:rFonts w:asciiTheme="minorHAnsi" w:hAnsiTheme="minorHAnsi" w:cstheme="minorHAnsi"/>
          <w:color w:val="000000" w:themeColor="text1"/>
          <w:lang w:val="en-US"/>
        </w:rPr>
        <w:t xml:space="preserve">work and consultations on </w:t>
      </w:r>
      <w:r w:rsidRPr="00A063D0">
        <w:rPr>
          <w:rFonts w:asciiTheme="minorHAnsi" w:hAnsiTheme="minorHAnsi" w:cstheme="minorHAnsi"/>
          <w:b/>
          <w:bCs/>
          <w:color w:val="000000" w:themeColor="text1"/>
          <w:lang w:val="en-US"/>
        </w:rPr>
        <w:t>trucking and inland waterways</w:t>
      </w:r>
      <w:r w:rsidRPr="001D11CC">
        <w:rPr>
          <w:rFonts w:asciiTheme="minorHAnsi" w:hAnsiTheme="minorHAnsi" w:cstheme="minorHAnsi"/>
          <w:color w:val="000000" w:themeColor="text1"/>
          <w:lang w:val="en-US"/>
        </w:rPr>
        <w:t xml:space="preserve"> have mobilized the Ministry </w:t>
      </w:r>
      <w:r>
        <w:rPr>
          <w:rFonts w:asciiTheme="minorHAnsi" w:hAnsiTheme="minorHAnsi" w:cstheme="minorHAnsi"/>
          <w:color w:val="000000" w:themeColor="text1"/>
          <w:lang w:val="en-US"/>
        </w:rPr>
        <w:t xml:space="preserve">of Transport </w:t>
      </w:r>
      <w:r w:rsidRPr="001D11CC">
        <w:rPr>
          <w:rFonts w:asciiTheme="minorHAnsi" w:hAnsiTheme="minorHAnsi" w:cstheme="minorHAnsi"/>
          <w:color w:val="000000" w:themeColor="text1"/>
          <w:lang w:val="en-US"/>
        </w:rPr>
        <w:t>to pursue follow-up action, signaling that impact-level changes in mindsets, policies, and investments may be on the horizon.</w:t>
      </w:r>
    </w:p>
    <w:p w14:paraId="11095D3C" w14:textId="77777777" w:rsidR="00751868" w:rsidRPr="001D11CC" w:rsidRDefault="00751868" w:rsidP="00751868">
      <w:pPr>
        <w:snapToGrid w:val="0"/>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findings of the MTR led to the </w:t>
      </w:r>
      <w:r w:rsidRPr="001D11CC">
        <w:rPr>
          <w:rFonts w:asciiTheme="minorHAnsi" w:hAnsiTheme="minorHAnsi" w:cstheme="minorHAnsi"/>
          <w:color w:val="000000" w:themeColor="text1"/>
          <w:sz w:val="22"/>
          <w:szCs w:val="22"/>
          <w:lang w:val="en-US"/>
        </w:rPr>
        <w:t>following recommendations:</w:t>
      </w:r>
    </w:p>
    <w:p w14:paraId="2F4A6FA2" w14:textId="5A0D1400" w:rsidR="00751868" w:rsidRPr="009E47CC" w:rsidRDefault="00751868" w:rsidP="00751868">
      <w:pPr>
        <w:pStyle w:val="ListParagraph"/>
        <w:numPr>
          <w:ilvl w:val="0"/>
          <w:numId w:val="80"/>
        </w:numPr>
        <w:spacing w:after="240" w:line="240" w:lineRule="auto"/>
        <w:ind w:left="360"/>
        <w:contextualSpacing w:val="0"/>
        <w:jc w:val="both"/>
        <w:rPr>
          <w:rFonts w:asciiTheme="minorHAnsi" w:eastAsiaTheme="minorHAnsi" w:hAnsiTheme="minorHAnsi" w:cstheme="minorHAnsi"/>
          <w:bCs/>
          <w:color w:val="000000" w:themeColor="text1"/>
          <w:lang w:val="en-US"/>
        </w:rPr>
      </w:pPr>
      <w:r w:rsidRPr="009E47CC">
        <w:rPr>
          <w:rFonts w:asciiTheme="minorHAnsi" w:hAnsiTheme="minorHAnsi" w:cstheme="minorHAnsi"/>
          <w:b/>
          <w:color w:val="000000" w:themeColor="text1"/>
          <w:lang w:val="en-US"/>
        </w:rPr>
        <w:t>Ensure follow-up to analytical work and provide for continuity of policy support.</w:t>
      </w:r>
      <w:r w:rsidRPr="009E47CC">
        <w:rPr>
          <w:rFonts w:asciiTheme="minorHAnsi" w:hAnsiTheme="minorHAnsi" w:cstheme="minorHAnsi"/>
          <w:bCs/>
          <w:color w:val="000000" w:themeColor="text1"/>
          <w:lang w:val="en-US"/>
        </w:rPr>
        <w:t xml:space="preserve"> The Program </w:t>
      </w:r>
      <w:r>
        <w:rPr>
          <w:rFonts w:asciiTheme="minorHAnsi" w:hAnsiTheme="minorHAnsi" w:cstheme="minorHAnsi"/>
          <w:bCs/>
          <w:color w:val="000000" w:themeColor="text1"/>
          <w:lang w:val="en-US"/>
        </w:rPr>
        <w:t xml:space="preserve">should </w:t>
      </w:r>
      <w:r w:rsidRPr="009E47CC">
        <w:rPr>
          <w:rFonts w:asciiTheme="minorHAnsi" w:hAnsiTheme="minorHAnsi" w:cstheme="minorHAnsi"/>
          <w:bCs/>
          <w:color w:val="000000" w:themeColor="text1"/>
          <w:lang w:val="en-US"/>
        </w:rPr>
        <w:t xml:space="preserve">ensure that analytical work identifies areas where supplementary support is likely to be needed for results beyond the adoption of a policy or law. The Program should also </w:t>
      </w:r>
      <w:r>
        <w:rPr>
          <w:rFonts w:asciiTheme="minorHAnsi" w:hAnsiTheme="minorHAnsi" w:cstheme="minorHAnsi"/>
          <w:bCs/>
          <w:color w:val="000000" w:themeColor="text1"/>
          <w:lang w:val="en-US"/>
        </w:rPr>
        <w:t xml:space="preserve">design </w:t>
      </w:r>
      <w:r w:rsidRPr="009E47CC">
        <w:rPr>
          <w:rFonts w:asciiTheme="minorHAnsi" w:hAnsiTheme="minorHAnsi" w:cstheme="minorHAnsi"/>
          <w:bCs/>
          <w:color w:val="000000" w:themeColor="text1"/>
          <w:lang w:val="en-US"/>
        </w:rPr>
        <w:t xml:space="preserve">analytical work with measures to track and facilitate its use and to identify partners </w:t>
      </w:r>
      <w:r>
        <w:rPr>
          <w:rFonts w:asciiTheme="minorHAnsi" w:hAnsiTheme="minorHAnsi" w:cstheme="minorHAnsi"/>
          <w:bCs/>
          <w:color w:val="000000" w:themeColor="text1"/>
          <w:lang w:val="en-US"/>
        </w:rPr>
        <w:t xml:space="preserve">to </w:t>
      </w:r>
      <w:r w:rsidRPr="009E47CC">
        <w:rPr>
          <w:rFonts w:asciiTheme="minorHAnsi" w:hAnsiTheme="minorHAnsi" w:cstheme="minorHAnsi"/>
          <w:bCs/>
          <w:color w:val="000000" w:themeColor="text1"/>
          <w:lang w:val="en-US"/>
        </w:rPr>
        <w:t xml:space="preserve">champion any needed follow-up, including advocacy for recommended reforms. </w:t>
      </w:r>
      <w:r w:rsidR="001406B1" w:rsidRPr="002B2DE7">
        <w:rPr>
          <w:rFonts w:asciiTheme="minorHAnsi" w:hAnsiTheme="minorHAnsi" w:cstheme="minorHAnsi"/>
          <w:bCs/>
          <w:color w:val="000000" w:themeColor="text1"/>
        </w:rPr>
        <w:t xml:space="preserve">DFAT and </w:t>
      </w:r>
      <w:r w:rsidR="001406B1">
        <w:rPr>
          <w:rFonts w:asciiTheme="minorHAnsi" w:hAnsiTheme="minorHAnsi" w:cstheme="minorHAnsi"/>
          <w:bCs/>
          <w:color w:val="000000" w:themeColor="text1"/>
        </w:rPr>
        <w:t xml:space="preserve">the World Bank </w:t>
      </w:r>
      <w:r w:rsidR="001406B1" w:rsidRPr="002B2DE7">
        <w:rPr>
          <w:rFonts w:asciiTheme="minorHAnsi" w:hAnsiTheme="minorHAnsi" w:cstheme="minorHAnsi"/>
          <w:bCs/>
          <w:color w:val="000000" w:themeColor="text1"/>
        </w:rPr>
        <w:t xml:space="preserve">should explore the extent to which </w:t>
      </w:r>
      <w:r w:rsidR="00632A72">
        <w:rPr>
          <w:rFonts w:asciiTheme="minorHAnsi" w:hAnsiTheme="minorHAnsi" w:cstheme="minorHAnsi"/>
          <w:bCs/>
          <w:color w:val="000000" w:themeColor="text1"/>
        </w:rPr>
        <w:t xml:space="preserve">such </w:t>
      </w:r>
      <w:r w:rsidR="00640D78">
        <w:rPr>
          <w:rFonts w:asciiTheme="minorHAnsi" w:hAnsiTheme="minorHAnsi" w:cstheme="minorHAnsi"/>
          <w:bCs/>
          <w:color w:val="000000" w:themeColor="text1"/>
        </w:rPr>
        <w:t>advocacy fall</w:t>
      </w:r>
      <w:r w:rsidR="00632A72">
        <w:rPr>
          <w:rFonts w:asciiTheme="minorHAnsi" w:hAnsiTheme="minorHAnsi" w:cstheme="minorHAnsi"/>
          <w:bCs/>
          <w:color w:val="000000" w:themeColor="text1"/>
        </w:rPr>
        <w:t>s</w:t>
      </w:r>
      <w:r w:rsidR="00640D78">
        <w:rPr>
          <w:rFonts w:asciiTheme="minorHAnsi" w:hAnsiTheme="minorHAnsi" w:cstheme="minorHAnsi"/>
          <w:bCs/>
          <w:color w:val="000000" w:themeColor="text1"/>
        </w:rPr>
        <w:t xml:space="preserve"> within and beyond the Program’s scope.</w:t>
      </w:r>
      <w:r w:rsidR="001406B1" w:rsidRPr="002B2DE7">
        <w:rPr>
          <w:rFonts w:asciiTheme="minorHAnsi" w:hAnsiTheme="minorHAnsi" w:cstheme="minorHAnsi"/>
          <w:bCs/>
          <w:color w:val="000000" w:themeColor="text1"/>
        </w:rPr>
        <w:t xml:space="preserve"> </w:t>
      </w:r>
      <w:r w:rsidRPr="009E47CC">
        <w:rPr>
          <w:rFonts w:asciiTheme="minorHAnsi" w:hAnsiTheme="minorHAnsi" w:cstheme="minorHAnsi"/>
          <w:bCs/>
          <w:color w:val="000000" w:themeColor="text1"/>
          <w:lang w:val="en-US"/>
        </w:rPr>
        <w:t xml:space="preserve">The Results Framework should incorporate indicators on whether policy studies identify follow-up actions and </w:t>
      </w:r>
      <w:r>
        <w:rPr>
          <w:rFonts w:asciiTheme="minorHAnsi" w:hAnsiTheme="minorHAnsi" w:cstheme="minorHAnsi"/>
          <w:bCs/>
          <w:color w:val="000000" w:themeColor="text1"/>
          <w:lang w:val="en-US"/>
        </w:rPr>
        <w:t>responsible parties</w:t>
      </w:r>
      <w:r w:rsidRPr="009E47CC">
        <w:rPr>
          <w:rFonts w:asciiTheme="minorHAnsi" w:hAnsiTheme="minorHAnsi" w:cstheme="minorHAnsi"/>
          <w:bCs/>
          <w:color w:val="000000" w:themeColor="text1"/>
          <w:lang w:val="en-US"/>
        </w:rPr>
        <w:t xml:space="preserve">. To build on reform momentum </w:t>
      </w:r>
      <w:r>
        <w:rPr>
          <w:rFonts w:asciiTheme="minorHAnsi" w:hAnsiTheme="minorHAnsi" w:cstheme="minorHAnsi"/>
          <w:bCs/>
          <w:color w:val="000000" w:themeColor="text1"/>
          <w:lang w:val="en-US"/>
        </w:rPr>
        <w:t>a</w:t>
      </w:r>
      <w:r w:rsidRPr="009E47CC">
        <w:rPr>
          <w:rFonts w:asciiTheme="minorHAnsi" w:hAnsiTheme="minorHAnsi" w:cstheme="minorHAnsi"/>
          <w:bCs/>
          <w:color w:val="000000" w:themeColor="text1"/>
          <w:lang w:val="en-US"/>
        </w:rPr>
        <w:t xml:space="preserve">nd avoid adverse effects of abrupt declines in policy support, the Program should seek to ensure smooth transitions when funding ends. This may mean additional </w:t>
      </w:r>
      <w:r w:rsidR="00003A8E">
        <w:rPr>
          <w:rFonts w:asciiTheme="minorHAnsi" w:hAnsiTheme="minorHAnsi" w:cstheme="minorHAnsi"/>
          <w:bCs/>
          <w:color w:val="000000" w:themeColor="text1"/>
          <w:lang w:val="en-US"/>
        </w:rPr>
        <w:t xml:space="preserve">ABP2 </w:t>
      </w:r>
      <w:r w:rsidRPr="009E47CC">
        <w:rPr>
          <w:rFonts w:asciiTheme="minorHAnsi" w:hAnsiTheme="minorHAnsi" w:cstheme="minorHAnsi"/>
          <w:bCs/>
          <w:color w:val="000000" w:themeColor="text1"/>
          <w:lang w:val="en-US"/>
        </w:rPr>
        <w:t>funding, a transition period to enable the GoV to continue the reform process independently, policy support under an ABP3, and/or coordination with other partners and Australia’s bilateral programs.</w:t>
      </w:r>
    </w:p>
    <w:p w14:paraId="55A97377" w14:textId="46FCD537" w:rsidR="00751868" w:rsidRDefault="00751868" w:rsidP="00751868">
      <w:pPr>
        <w:pStyle w:val="ListParagraph"/>
        <w:numPr>
          <w:ilvl w:val="0"/>
          <w:numId w:val="80"/>
        </w:numPr>
        <w:spacing w:after="240" w:line="240" w:lineRule="auto"/>
        <w:ind w:left="360"/>
        <w:contextualSpacing w:val="0"/>
        <w:jc w:val="both"/>
        <w:rPr>
          <w:rFonts w:asciiTheme="minorHAnsi" w:eastAsia="Times New Roman" w:hAnsiTheme="minorHAnsi" w:cstheme="minorHAnsi"/>
          <w:bCs/>
          <w:color w:val="000000" w:themeColor="text1"/>
          <w:lang w:val="en-US"/>
        </w:rPr>
      </w:pPr>
      <w:r w:rsidRPr="00352CB8">
        <w:rPr>
          <w:rFonts w:asciiTheme="minorHAnsi" w:hAnsiTheme="minorHAnsi" w:cstheme="minorHAnsi"/>
          <w:b/>
          <w:color w:val="000000" w:themeColor="text1"/>
          <w:lang w:val="en-US"/>
        </w:rPr>
        <w:lastRenderedPageBreak/>
        <w:t xml:space="preserve">Strengthen qualitative assessment of results. </w:t>
      </w:r>
      <w:r w:rsidR="003B72FA" w:rsidRPr="00221453">
        <w:rPr>
          <w:rFonts w:asciiTheme="minorHAnsi" w:hAnsiTheme="minorHAnsi" w:cstheme="minorHAnsi"/>
          <w:bCs/>
          <w:color w:val="000000" w:themeColor="text1"/>
          <w:lang w:val="en-US"/>
        </w:rPr>
        <w:t>For impact measurement,</w:t>
      </w:r>
      <w:r w:rsidR="003B72FA">
        <w:rPr>
          <w:rFonts w:asciiTheme="minorHAnsi" w:hAnsiTheme="minorHAnsi" w:cstheme="minorHAnsi"/>
          <w:b/>
          <w:color w:val="000000" w:themeColor="text1"/>
          <w:lang w:val="en-US"/>
        </w:rPr>
        <w:t xml:space="preserve"> </w:t>
      </w:r>
      <w:r w:rsidR="003B72FA">
        <w:rPr>
          <w:rFonts w:asciiTheme="minorHAnsi" w:hAnsiTheme="minorHAnsi" w:cstheme="minorHAnsi"/>
          <w:bCs/>
          <w:color w:val="000000" w:themeColor="text1"/>
          <w:lang w:val="en-US"/>
        </w:rPr>
        <w:t xml:space="preserve">the Program should explore tools </w:t>
      </w:r>
      <w:r w:rsidR="00C47D50">
        <w:rPr>
          <w:rFonts w:asciiTheme="minorHAnsi" w:hAnsiTheme="minorHAnsi" w:cstheme="minorHAnsi"/>
          <w:bCs/>
          <w:color w:val="000000" w:themeColor="text1"/>
          <w:lang w:val="en-US"/>
        </w:rPr>
        <w:t>to</w:t>
      </w:r>
      <w:r w:rsidR="003B72FA">
        <w:rPr>
          <w:rFonts w:asciiTheme="minorHAnsi" w:hAnsiTheme="minorHAnsi" w:cstheme="minorHAnsi"/>
          <w:bCs/>
          <w:color w:val="000000" w:themeColor="text1"/>
          <w:lang w:val="en-US"/>
        </w:rPr>
        <w:t xml:space="preserve"> track the complex variables inherent in governance reform processes, such as </w:t>
      </w:r>
      <w:r w:rsidR="003B72FA" w:rsidRPr="002B2DE7">
        <w:rPr>
          <w:rFonts w:asciiTheme="minorHAnsi" w:eastAsia="Times New Roman" w:hAnsiTheme="minorHAnsi" w:cstheme="minorHAnsi"/>
          <w:bCs/>
          <w:color w:val="000000" w:themeColor="text1"/>
          <w:lang w:val="en-US"/>
        </w:rPr>
        <w:t>the Qualitative Impact Protocol (QuIP)</w:t>
      </w:r>
      <w:r w:rsidR="003B72FA">
        <w:rPr>
          <w:rFonts w:asciiTheme="minorHAnsi" w:eastAsia="Times New Roman" w:hAnsiTheme="minorHAnsi" w:cstheme="minorHAnsi"/>
          <w:bCs/>
          <w:color w:val="000000" w:themeColor="text1"/>
          <w:lang w:val="en-US"/>
        </w:rPr>
        <w:t xml:space="preserve">. As an immediate </w:t>
      </w:r>
      <w:r w:rsidR="00C47D50">
        <w:rPr>
          <w:rFonts w:asciiTheme="minorHAnsi" w:eastAsia="Times New Roman" w:hAnsiTheme="minorHAnsi" w:cstheme="minorHAnsi"/>
          <w:bCs/>
          <w:color w:val="000000" w:themeColor="text1"/>
          <w:lang w:val="en-US"/>
        </w:rPr>
        <w:t>step</w:t>
      </w:r>
      <w:r w:rsidR="00272D18">
        <w:rPr>
          <w:rFonts w:asciiTheme="minorHAnsi" w:eastAsia="Times New Roman" w:hAnsiTheme="minorHAnsi" w:cstheme="minorHAnsi"/>
          <w:bCs/>
          <w:color w:val="000000" w:themeColor="text1"/>
          <w:lang w:val="en-US"/>
        </w:rPr>
        <w:t xml:space="preserve"> toward qualitatively assessing results</w:t>
      </w:r>
      <w:r w:rsidR="003B72FA">
        <w:rPr>
          <w:rFonts w:asciiTheme="minorHAnsi" w:eastAsia="Times New Roman" w:hAnsiTheme="minorHAnsi" w:cstheme="minorHAnsi"/>
          <w:bCs/>
          <w:color w:val="000000" w:themeColor="text1"/>
          <w:lang w:val="en-US"/>
        </w:rPr>
        <w:t xml:space="preserve">, the Secretariat </w:t>
      </w:r>
      <w:r w:rsidR="00272D18">
        <w:rPr>
          <w:rFonts w:asciiTheme="minorHAnsi" w:eastAsia="Times New Roman" w:hAnsiTheme="minorHAnsi" w:cstheme="minorHAnsi"/>
          <w:bCs/>
          <w:color w:val="000000" w:themeColor="text1"/>
          <w:lang w:val="en-US"/>
        </w:rPr>
        <w:t xml:space="preserve">could ask </w:t>
      </w:r>
      <w:r w:rsidRPr="00352CB8">
        <w:rPr>
          <w:rFonts w:asciiTheme="minorHAnsi" w:hAnsiTheme="minorHAnsi" w:cstheme="minorHAnsi"/>
          <w:bCs/>
          <w:color w:val="000000" w:themeColor="text1"/>
          <w:lang w:val="en-US"/>
        </w:rPr>
        <w:t xml:space="preserve">each Theme to identify at least one </w:t>
      </w:r>
      <w:r w:rsidR="00003A8E">
        <w:rPr>
          <w:rFonts w:asciiTheme="minorHAnsi" w:hAnsiTheme="minorHAnsi" w:cstheme="minorHAnsi"/>
          <w:bCs/>
          <w:color w:val="000000" w:themeColor="text1"/>
          <w:lang w:val="en-US"/>
        </w:rPr>
        <w:t xml:space="preserve">success </w:t>
      </w:r>
      <w:r w:rsidRPr="00352CB8">
        <w:rPr>
          <w:rFonts w:asciiTheme="minorHAnsi" w:hAnsiTheme="minorHAnsi" w:cstheme="minorHAnsi"/>
          <w:bCs/>
          <w:color w:val="000000" w:themeColor="text1"/>
          <w:lang w:val="en-US"/>
        </w:rPr>
        <w:t>area</w:t>
      </w:r>
      <w:r w:rsidR="00003A8E">
        <w:rPr>
          <w:rFonts w:asciiTheme="minorHAnsi" w:hAnsiTheme="minorHAnsi" w:cstheme="minorHAnsi"/>
          <w:bCs/>
          <w:color w:val="000000" w:themeColor="text1"/>
          <w:lang w:val="en-US"/>
        </w:rPr>
        <w:t xml:space="preserve">—or </w:t>
      </w:r>
      <w:r w:rsidRPr="00352CB8">
        <w:rPr>
          <w:rFonts w:asciiTheme="minorHAnsi" w:hAnsiTheme="minorHAnsi" w:cstheme="minorHAnsi"/>
          <w:bCs/>
          <w:color w:val="000000" w:themeColor="text1"/>
          <w:lang w:val="en-US"/>
        </w:rPr>
        <w:t xml:space="preserve">one success area and one area </w:t>
      </w:r>
      <w:r>
        <w:rPr>
          <w:rFonts w:asciiTheme="minorHAnsi" w:hAnsiTheme="minorHAnsi" w:cstheme="minorHAnsi"/>
          <w:bCs/>
          <w:color w:val="000000" w:themeColor="text1"/>
          <w:lang w:val="en-US"/>
        </w:rPr>
        <w:t>of stalled progress</w:t>
      </w:r>
      <w:r w:rsidR="00003A8E">
        <w:rPr>
          <w:rFonts w:asciiTheme="minorHAnsi" w:hAnsiTheme="minorHAnsi" w:cstheme="minorHAnsi"/>
          <w:bCs/>
          <w:color w:val="000000" w:themeColor="text1"/>
          <w:lang w:val="en-US"/>
        </w:rPr>
        <w:t>—</w:t>
      </w:r>
      <w:r w:rsidR="0071364F">
        <w:rPr>
          <w:rFonts w:asciiTheme="minorHAnsi" w:hAnsiTheme="minorHAnsi" w:cstheme="minorHAnsi"/>
          <w:bCs/>
          <w:color w:val="000000" w:themeColor="text1"/>
          <w:lang w:val="en-US"/>
        </w:rPr>
        <w:t xml:space="preserve">from which case studies could be developed and </w:t>
      </w:r>
      <w:r w:rsidRPr="00352CB8">
        <w:rPr>
          <w:rFonts w:asciiTheme="minorHAnsi" w:hAnsiTheme="minorHAnsi" w:cstheme="minorHAnsi"/>
          <w:bCs/>
          <w:color w:val="000000" w:themeColor="text1"/>
          <w:lang w:val="en-US"/>
        </w:rPr>
        <w:t xml:space="preserve">consolidated into an overarching story that illustrates </w:t>
      </w:r>
      <w:r>
        <w:rPr>
          <w:rFonts w:asciiTheme="minorHAnsi" w:hAnsiTheme="minorHAnsi" w:cstheme="minorHAnsi"/>
          <w:bCs/>
          <w:color w:val="000000" w:themeColor="text1"/>
          <w:lang w:val="en-US"/>
        </w:rPr>
        <w:t xml:space="preserve">what results ABP2 achieved, how they were achieved, and how they </w:t>
      </w:r>
      <w:r w:rsidRPr="00352CB8">
        <w:rPr>
          <w:rFonts w:asciiTheme="minorHAnsi" w:hAnsiTheme="minorHAnsi" w:cstheme="minorHAnsi"/>
          <w:bCs/>
          <w:color w:val="000000" w:themeColor="text1"/>
          <w:lang w:val="en-US"/>
        </w:rPr>
        <w:t>connect with the GoV’s long-term development vision. The Results Framework could incorporate indicators on the completion of these case studies/stories and an assessment of how well they are shared</w:t>
      </w:r>
      <w:r>
        <w:rPr>
          <w:rFonts w:asciiTheme="minorHAnsi" w:hAnsiTheme="minorHAnsi" w:cstheme="minorHAnsi"/>
          <w:bCs/>
          <w:color w:val="000000" w:themeColor="text1"/>
          <w:lang w:val="en-US"/>
        </w:rPr>
        <w:t xml:space="preserve"> internally and externally</w:t>
      </w:r>
      <w:r w:rsidRPr="00352CB8">
        <w:rPr>
          <w:rFonts w:asciiTheme="minorHAnsi" w:hAnsiTheme="minorHAnsi" w:cstheme="minorHAnsi"/>
          <w:bCs/>
          <w:color w:val="000000" w:themeColor="text1"/>
          <w:lang w:val="en-US"/>
        </w:rPr>
        <w:t xml:space="preserve">. </w:t>
      </w:r>
    </w:p>
    <w:p w14:paraId="45FD6E08" w14:textId="13B57CB0" w:rsidR="0071364F" w:rsidRPr="001D11CC" w:rsidRDefault="00751868" w:rsidP="00751868">
      <w:pPr>
        <w:pStyle w:val="ListParagraph"/>
        <w:numPr>
          <w:ilvl w:val="0"/>
          <w:numId w:val="80"/>
        </w:numPr>
        <w:spacing w:after="240" w:line="240" w:lineRule="auto"/>
        <w:ind w:left="360"/>
        <w:contextualSpacing w:val="0"/>
        <w:jc w:val="both"/>
        <w:rPr>
          <w:rFonts w:asciiTheme="minorHAnsi" w:hAnsiTheme="minorHAnsi" w:cstheme="minorHAnsi"/>
          <w:bCs/>
          <w:color w:val="000000" w:themeColor="text1"/>
          <w:lang w:val="en-US"/>
        </w:rPr>
      </w:pPr>
      <w:r w:rsidRPr="001D11CC">
        <w:rPr>
          <w:rFonts w:asciiTheme="minorHAnsi" w:hAnsiTheme="minorHAnsi" w:cstheme="minorHAnsi"/>
          <w:b/>
          <w:color w:val="000000" w:themeColor="text1"/>
          <w:lang w:val="en-US"/>
        </w:rPr>
        <w:t xml:space="preserve">Consider incorporating social inclusion more broadly. </w:t>
      </w:r>
      <w:r w:rsidR="0071364F">
        <w:rPr>
          <w:rFonts w:asciiTheme="minorHAnsi" w:hAnsiTheme="minorHAnsi" w:cstheme="minorHAnsi"/>
          <w:bCs/>
          <w:color w:val="000000" w:themeColor="text1"/>
          <w:lang w:val="en-US"/>
        </w:rPr>
        <w:t>I</w:t>
      </w:r>
      <w:r w:rsidRPr="001D11CC">
        <w:rPr>
          <w:rFonts w:asciiTheme="minorHAnsi" w:hAnsiTheme="minorHAnsi" w:cstheme="minorHAnsi"/>
          <w:bCs/>
          <w:color w:val="000000" w:themeColor="text1"/>
          <w:lang w:val="en-US"/>
        </w:rPr>
        <w:t xml:space="preserve">f </w:t>
      </w:r>
      <w:r>
        <w:rPr>
          <w:rFonts w:asciiTheme="minorHAnsi" w:hAnsiTheme="minorHAnsi" w:cstheme="minorHAnsi"/>
          <w:bCs/>
          <w:color w:val="000000" w:themeColor="text1"/>
          <w:lang w:val="en-US"/>
        </w:rPr>
        <w:t xml:space="preserve">an </w:t>
      </w:r>
      <w:r w:rsidRPr="001D11CC">
        <w:rPr>
          <w:rFonts w:asciiTheme="minorHAnsi" w:hAnsiTheme="minorHAnsi" w:cstheme="minorHAnsi"/>
          <w:bCs/>
          <w:color w:val="000000" w:themeColor="text1"/>
          <w:lang w:val="en-US"/>
        </w:rPr>
        <w:t xml:space="preserve">ABP3 is pursued, DFAT and the World Bank Group </w:t>
      </w:r>
      <w:r>
        <w:rPr>
          <w:rFonts w:asciiTheme="minorHAnsi" w:hAnsiTheme="minorHAnsi" w:cstheme="minorHAnsi"/>
          <w:bCs/>
          <w:color w:val="000000" w:themeColor="text1"/>
          <w:lang w:val="en-US"/>
        </w:rPr>
        <w:t xml:space="preserve">could </w:t>
      </w:r>
      <w:r w:rsidRPr="001D11CC">
        <w:rPr>
          <w:rFonts w:asciiTheme="minorHAnsi" w:hAnsiTheme="minorHAnsi" w:cstheme="minorHAnsi"/>
          <w:bCs/>
          <w:color w:val="000000" w:themeColor="text1"/>
          <w:lang w:val="en-US"/>
        </w:rPr>
        <w:t xml:space="preserve">consider designing the Gender Theme to encompass social inclusion more broadly. If this could be done without dampening </w:t>
      </w:r>
      <w:r w:rsidR="00B267AF" w:rsidRPr="00F03F17">
        <w:rPr>
          <w:rFonts w:asciiTheme="minorHAnsi" w:hAnsiTheme="minorHAnsi" w:cstheme="minorHAnsi"/>
          <w:bCs/>
          <w:color w:val="000000" w:themeColor="text1"/>
          <w:lang w:val="en-US"/>
        </w:rPr>
        <w:t xml:space="preserve">the Program’s </w:t>
      </w:r>
      <w:r w:rsidRPr="001D11CC">
        <w:rPr>
          <w:rFonts w:asciiTheme="minorHAnsi" w:hAnsiTheme="minorHAnsi" w:cstheme="minorHAnsi"/>
          <w:bCs/>
          <w:color w:val="000000" w:themeColor="text1"/>
          <w:lang w:val="en-US"/>
        </w:rPr>
        <w:t xml:space="preserve">gender </w:t>
      </w:r>
      <w:r w:rsidR="00C811A9">
        <w:rPr>
          <w:rFonts w:asciiTheme="minorHAnsi" w:hAnsiTheme="minorHAnsi" w:cstheme="minorHAnsi"/>
          <w:bCs/>
          <w:color w:val="000000" w:themeColor="text1"/>
          <w:lang w:val="en-US"/>
        </w:rPr>
        <w:t xml:space="preserve">equality </w:t>
      </w:r>
      <w:r w:rsidRPr="001D11CC">
        <w:rPr>
          <w:rFonts w:asciiTheme="minorHAnsi" w:hAnsiTheme="minorHAnsi" w:cstheme="minorHAnsi"/>
          <w:bCs/>
          <w:color w:val="000000" w:themeColor="text1"/>
          <w:lang w:val="en-US"/>
        </w:rPr>
        <w:t xml:space="preserve">impact, it could provide an avenue for </w:t>
      </w:r>
      <w:r>
        <w:rPr>
          <w:rFonts w:asciiTheme="minorHAnsi" w:hAnsiTheme="minorHAnsi" w:cstheme="minorHAnsi"/>
          <w:bCs/>
          <w:color w:val="000000" w:themeColor="text1"/>
          <w:lang w:val="en-US"/>
        </w:rPr>
        <w:t xml:space="preserve">addressing </w:t>
      </w:r>
      <w:r w:rsidRPr="001D11CC">
        <w:rPr>
          <w:rFonts w:asciiTheme="minorHAnsi" w:hAnsiTheme="minorHAnsi" w:cstheme="minorHAnsi"/>
          <w:bCs/>
          <w:color w:val="000000" w:themeColor="text1"/>
          <w:lang w:val="en-US"/>
        </w:rPr>
        <w:t>the inclusion of people with disabilities, ethnic minorities, and other excluded groups while enhancing consistency with DFAT’s gender strategy.</w:t>
      </w:r>
    </w:p>
    <w:p w14:paraId="2D85D22D" w14:textId="77777777" w:rsidR="00751868" w:rsidRPr="001D11CC" w:rsidRDefault="00751868" w:rsidP="00751868">
      <w:pPr>
        <w:pStyle w:val="ListParagraph"/>
        <w:numPr>
          <w:ilvl w:val="0"/>
          <w:numId w:val="80"/>
        </w:numPr>
        <w:spacing w:after="240" w:line="240" w:lineRule="auto"/>
        <w:ind w:left="360"/>
        <w:contextualSpacing w:val="0"/>
        <w:jc w:val="both"/>
        <w:rPr>
          <w:rFonts w:asciiTheme="minorHAnsi" w:hAnsiTheme="minorHAnsi" w:cstheme="minorHAnsi"/>
          <w:bCs/>
          <w:color w:val="000000" w:themeColor="text1"/>
          <w:lang w:val="en-US"/>
        </w:rPr>
      </w:pPr>
      <w:r w:rsidRPr="001D11CC">
        <w:rPr>
          <w:rFonts w:asciiTheme="minorHAnsi" w:hAnsiTheme="minorHAnsi" w:cstheme="minorHAnsi"/>
          <w:b/>
          <w:color w:val="000000" w:themeColor="text1"/>
          <w:lang w:val="en-US"/>
        </w:rPr>
        <w:t>Continue dialogue on the relevance of the Ethnic Minority Theme.</w:t>
      </w:r>
      <w:r w:rsidRPr="001D11CC">
        <w:rPr>
          <w:rFonts w:asciiTheme="minorHAnsi" w:hAnsiTheme="minorHAnsi" w:cstheme="minorHAnsi"/>
          <w:bCs/>
          <w:color w:val="000000" w:themeColor="text1"/>
          <w:lang w:val="en-US"/>
        </w:rPr>
        <w:t xml:space="preserve"> </w:t>
      </w:r>
      <w:r>
        <w:rPr>
          <w:rFonts w:asciiTheme="minorHAnsi" w:hAnsiTheme="minorHAnsi" w:cstheme="minorHAnsi"/>
          <w:bCs/>
          <w:color w:val="000000" w:themeColor="text1"/>
          <w:lang w:val="en-US"/>
        </w:rPr>
        <w:t>If an ABP3 is pursued, t</w:t>
      </w:r>
      <w:r w:rsidRPr="001D11CC">
        <w:rPr>
          <w:rFonts w:asciiTheme="minorHAnsi" w:hAnsiTheme="minorHAnsi" w:cstheme="minorHAnsi"/>
          <w:bCs/>
          <w:color w:val="000000" w:themeColor="text1"/>
          <w:lang w:val="en-US"/>
        </w:rPr>
        <w:t xml:space="preserve">he MTR Team recommends that </w:t>
      </w:r>
      <w:r>
        <w:rPr>
          <w:rFonts w:asciiTheme="minorHAnsi" w:hAnsiTheme="minorHAnsi" w:cstheme="minorHAnsi"/>
          <w:bCs/>
          <w:color w:val="000000" w:themeColor="text1"/>
          <w:lang w:val="en-US"/>
        </w:rPr>
        <w:t xml:space="preserve">the partners </w:t>
      </w:r>
      <w:r w:rsidRPr="001D11CC">
        <w:rPr>
          <w:rFonts w:asciiTheme="minorHAnsi" w:hAnsiTheme="minorHAnsi" w:cstheme="minorHAnsi"/>
          <w:bCs/>
          <w:color w:val="000000" w:themeColor="text1"/>
          <w:lang w:val="en-US"/>
        </w:rPr>
        <w:t>take into account both the nature of Australia’s evolving priorities and the significance of ethnic minority development for Vietnam’s long-term stability and economic growth</w:t>
      </w:r>
      <w:r w:rsidRPr="0030137C">
        <w:rPr>
          <w:rFonts w:asciiTheme="minorHAnsi" w:hAnsiTheme="minorHAnsi" w:cstheme="minorHAnsi"/>
          <w:bCs/>
          <w:color w:val="000000" w:themeColor="text1"/>
          <w:lang w:val="en-US"/>
        </w:rPr>
        <w:t>.</w:t>
      </w:r>
      <w:r w:rsidRPr="001D11CC">
        <w:rPr>
          <w:rFonts w:asciiTheme="minorHAnsi" w:hAnsiTheme="minorHAnsi" w:cstheme="minorHAnsi"/>
          <w:bCs/>
          <w:color w:val="000000" w:themeColor="text1"/>
          <w:lang w:val="en-US"/>
        </w:rPr>
        <w:t xml:space="preserve"> If the Gender Theme were </w:t>
      </w:r>
      <w:r>
        <w:rPr>
          <w:rFonts w:asciiTheme="minorHAnsi" w:hAnsiTheme="minorHAnsi" w:cstheme="minorHAnsi"/>
          <w:bCs/>
          <w:color w:val="000000" w:themeColor="text1"/>
          <w:lang w:val="en-US"/>
        </w:rPr>
        <w:t>broadened</w:t>
      </w:r>
      <w:r w:rsidRPr="001D11CC">
        <w:rPr>
          <w:rFonts w:asciiTheme="minorHAnsi" w:hAnsiTheme="minorHAnsi" w:cstheme="minorHAnsi"/>
          <w:bCs/>
          <w:color w:val="000000" w:themeColor="text1"/>
          <w:lang w:val="en-US"/>
        </w:rPr>
        <w:t xml:space="preserve"> to </w:t>
      </w:r>
      <w:r>
        <w:rPr>
          <w:rFonts w:asciiTheme="minorHAnsi" w:hAnsiTheme="minorHAnsi" w:cstheme="minorHAnsi"/>
          <w:bCs/>
          <w:color w:val="000000" w:themeColor="text1"/>
          <w:lang w:val="en-US"/>
        </w:rPr>
        <w:t xml:space="preserve">encompass </w:t>
      </w:r>
      <w:r w:rsidRPr="001D11CC">
        <w:rPr>
          <w:rFonts w:asciiTheme="minorHAnsi" w:hAnsiTheme="minorHAnsi" w:cstheme="minorHAnsi"/>
          <w:bCs/>
          <w:color w:val="000000" w:themeColor="text1"/>
          <w:lang w:val="en-US"/>
        </w:rPr>
        <w:t>social inclusion, the partners could incorporat</w:t>
      </w:r>
      <w:r>
        <w:rPr>
          <w:rFonts w:asciiTheme="minorHAnsi" w:hAnsiTheme="minorHAnsi" w:cstheme="minorHAnsi"/>
          <w:bCs/>
          <w:color w:val="000000" w:themeColor="text1"/>
          <w:lang w:val="en-US"/>
        </w:rPr>
        <w:t>e</w:t>
      </w:r>
      <w:r w:rsidRPr="001D11CC">
        <w:rPr>
          <w:rFonts w:asciiTheme="minorHAnsi" w:hAnsiTheme="minorHAnsi" w:cstheme="minorHAnsi"/>
          <w:bCs/>
          <w:color w:val="000000" w:themeColor="text1"/>
          <w:lang w:val="en-US"/>
        </w:rPr>
        <w:t xml:space="preserve"> some ethnic minority work into that Theme</w:t>
      </w:r>
      <w:r w:rsidRPr="0030137C">
        <w:rPr>
          <w:rFonts w:asciiTheme="minorHAnsi" w:hAnsiTheme="minorHAnsi" w:cstheme="minorHAnsi"/>
          <w:bCs/>
          <w:color w:val="000000" w:themeColor="text1"/>
          <w:lang w:val="en-US"/>
        </w:rPr>
        <w:t>.</w:t>
      </w:r>
    </w:p>
    <w:p w14:paraId="01DCD574" w14:textId="77777777" w:rsidR="00751868" w:rsidRPr="00195F23" w:rsidRDefault="00751868" w:rsidP="00751868">
      <w:pPr>
        <w:pStyle w:val="ListParagraph"/>
        <w:numPr>
          <w:ilvl w:val="0"/>
          <w:numId w:val="80"/>
        </w:numPr>
        <w:spacing w:after="240" w:line="240" w:lineRule="auto"/>
        <w:ind w:left="360"/>
        <w:contextualSpacing w:val="0"/>
        <w:jc w:val="both"/>
        <w:rPr>
          <w:rFonts w:asciiTheme="minorHAnsi" w:hAnsiTheme="minorHAnsi" w:cstheme="minorHAnsi"/>
          <w:bCs/>
          <w:color w:val="000000" w:themeColor="text1"/>
          <w:lang w:val="en-US"/>
        </w:rPr>
      </w:pPr>
      <w:r w:rsidRPr="001D11CC">
        <w:rPr>
          <w:rFonts w:asciiTheme="minorHAnsi" w:hAnsiTheme="minorHAnsi" w:cstheme="minorHAnsi"/>
          <w:b/>
          <w:color w:val="000000" w:themeColor="text1"/>
          <w:lang w:val="en-US"/>
        </w:rPr>
        <w:t>Expand the partnership workshop</w:t>
      </w:r>
      <w:r>
        <w:rPr>
          <w:rFonts w:asciiTheme="minorHAnsi" w:hAnsiTheme="minorHAnsi" w:cstheme="minorHAnsi"/>
          <w:b/>
          <w:color w:val="000000" w:themeColor="text1"/>
          <w:lang w:val="en-US"/>
        </w:rPr>
        <w:t xml:space="preserve"> and monitor the Partnership Success Indicators (PSIs)</w:t>
      </w:r>
      <w:r w:rsidRPr="001D11CC">
        <w:rPr>
          <w:rFonts w:asciiTheme="minorHAnsi" w:hAnsiTheme="minorHAnsi" w:cstheme="minorHAnsi"/>
          <w:b/>
          <w:color w:val="000000" w:themeColor="text1"/>
          <w:lang w:val="en-US"/>
        </w:rPr>
        <w:t>.</w:t>
      </w:r>
      <w:r w:rsidRPr="001D11CC">
        <w:rPr>
          <w:rFonts w:asciiTheme="minorHAnsi" w:hAnsiTheme="minorHAnsi" w:cstheme="minorHAnsi"/>
          <w:bCs/>
          <w:color w:val="000000" w:themeColor="text1"/>
          <w:lang w:val="en-US"/>
        </w:rPr>
        <w:t xml:space="preserve"> The </w:t>
      </w:r>
      <w:r>
        <w:rPr>
          <w:rFonts w:asciiTheme="minorHAnsi" w:hAnsiTheme="minorHAnsi" w:cstheme="minorHAnsi"/>
          <w:bCs/>
          <w:color w:val="000000" w:themeColor="text1"/>
          <w:lang w:val="en-US"/>
        </w:rPr>
        <w:t xml:space="preserve">partners should consider expanding the scope of the </w:t>
      </w:r>
      <w:r w:rsidRPr="001D11CC">
        <w:rPr>
          <w:rFonts w:asciiTheme="minorHAnsi" w:hAnsiTheme="minorHAnsi" w:cstheme="minorHAnsi"/>
          <w:bCs/>
          <w:color w:val="000000" w:themeColor="text1"/>
          <w:lang w:val="en-US"/>
        </w:rPr>
        <w:t xml:space="preserve">next partnership workshop </w:t>
      </w:r>
      <w:r>
        <w:rPr>
          <w:rFonts w:asciiTheme="minorHAnsi" w:hAnsiTheme="minorHAnsi" w:cstheme="minorHAnsi"/>
          <w:bCs/>
          <w:color w:val="000000" w:themeColor="text1"/>
          <w:lang w:val="en-US"/>
        </w:rPr>
        <w:t xml:space="preserve">to address </w:t>
      </w:r>
      <w:r w:rsidRPr="001D11CC">
        <w:rPr>
          <w:rFonts w:asciiTheme="minorHAnsi" w:hAnsiTheme="minorHAnsi" w:cstheme="minorHAnsi"/>
          <w:bCs/>
          <w:color w:val="000000" w:themeColor="text1"/>
          <w:lang w:val="en-US"/>
        </w:rPr>
        <w:t xml:space="preserve">issues </w:t>
      </w:r>
      <w:r>
        <w:rPr>
          <w:rFonts w:asciiTheme="minorHAnsi" w:hAnsiTheme="minorHAnsi" w:cstheme="minorHAnsi"/>
          <w:bCs/>
          <w:color w:val="000000" w:themeColor="text1"/>
          <w:lang w:val="en-US"/>
        </w:rPr>
        <w:t xml:space="preserve">of </w:t>
      </w:r>
      <w:r w:rsidRPr="001D11CC">
        <w:rPr>
          <w:rFonts w:asciiTheme="minorHAnsi" w:hAnsiTheme="minorHAnsi" w:cstheme="minorHAnsi"/>
          <w:bCs/>
          <w:color w:val="000000" w:themeColor="text1"/>
          <w:lang w:val="en-US"/>
        </w:rPr>
        <w:t xml:space="preserve">the </w:t>
      </w:r>
      <w:r>
        <w:rPr>
          <w:rFonts w:asciiTheme="minorHAnsi" w:hAnsiTheme="minorHAnsi" w:cstheme="minorHAnsi"/>
          <w:bCs/>
          <w:color w:val="000000" w:themeColor="text1"/>
          <w:lang w:val="en-US"/>
        </w:rPr>
        <w:t xml:space="preserve">Program’s </w:t>
      </w:r>
      <w:r w:rsidRPr="001D11CC">
        <w:rPr>
          <w:rFonts w:asciiTheme="minorHAnsi" w:hAnsiTheme="minorHAnsi" w:cstheme="minorHAnsi"/>
          <w:bCs/>
          <w:color w:val="000000" w:themeColor="text1"/>
          <w:lang w:val="en-US"/>
        </w:rPr>
        <w:t xml:space="preserve">substance and </w:t>
      </w:r>
      <w:r>
        <w:rPr>
          <w:rFonts w:asciiTheme="minorHAnsi" w:hAnsiTheme="minorHAnsi" w:cstheme="minorHAnsi"/>
          <w:bCs/>
          <w:color w:val="000000" w:themeColor="text1"/>
          <w:lang w:val="en-US"/>
        </w:rPr>
        <w:t xml:space="preserve">to </w:t>
      </w:r>
      <w:r w:rsidRPr="001D11CC">
        <w:rPr>
          <w:rFonts w:asciiTheme="minorHAnsi" w:hAnsiTheme="minorHAnsi" w:cstheme="minorHAnsi"/>
          <w:bCs/>
          <w:color w:val="000000" w:themeColor="text1"/>
          <w:lang w:val="en-US"/>
        </w:rPr>
        <w:t xml:space="preserve">enhance cross-thematic learning. </w:t>
      </w:r>
      <w:r>
        <w:rPr>
          <w:rFonts w:asciiTheme="minorHAnsi" w:hAnsiTheme="minorHAnsi" w:cstheme="minorHAnsi"/>
          <w:bCs/>
          <w:color w:val="000000" w:themeColor="text1"/>
          <w:lang w:val="en-US"/>
        </w:rPr>
        <w:t>B</w:t>
      </w:r>
      <w:r w:rsidRPr="001D11CC">
        <w:rPr>
          <w:rFonts w:asciiTheme="minorHAnsi" w:hAnsiTheme="minorHAnsi" w:cstheme="minorHAnsi"/>
          <w:bCs/>
          <w:color w:val="000000" w:themeColor="text1"/>
          <w:lang w:val="en-US"/>
        </w:rPr>
        <w:t xml:space="preserve">reakout sessions by Theme </w:t>
      </w:r>
      <w:r>
        <w:rPr>
          <w:rFonts w:asciiTheme="minorHAnsi" w:hAnsiTheme="minorHAnsi" w:cstheme="minorHAnsi"/>
          <w:bCs/>
          <w:color w:val="000000" w:themeColor="text1"/>
          <w:lang w:val="en-US"/>
        </w:rPr>
        <w:t xml:space="preserve">would be useful, followed by a plenary session for sharing lessons learned. </w:t>
      </w:r>
      <w:r w:rsidRPr="001D11CC">
        <w:rPr>
          <w:rFonts w:asciiTheme="minorHAnsi" w:hAnsiTheme="minorHAnsi" w:cstheme="minorHAnsi"/>
          <w:bCs/>
          <w:color w:val="000000" w:themeColor="text1"/>
          <w:lang w:val="en-US"/>
        </w:rPr>
        <w:t>To ensure that all participants are onboard with the workshop outcomes, the partnership broker’s report could be shared with Theme Coordinators for comment before it is finalized.</w:t>
      </w:r>
      <w:r>
        <w:rPr>
          <w:rFonts w:asciiTheme="minorHAnsi" w:hAnsiTheme="minorHAnsi" w:cstheme="minorHAnsi"/>
          <w:bCs/>
          <w:color w:val="000000" w:themeColor="text1"/>
          <w:lang w:val="en-US"/>
        </w:rPr>
        <w:t xml:space="preserve"> </w:t>
      </w:r>
      <w:r w:rsidRPr="00195F23">
        <w:rPr>
          <w:rFonts w:asciiTheme="minorHAnsi" w:hAnsiTheme="minorHAnsi" w:cstheme="minorHAnsi"/>
          <w:bCs/>
          <w:color w:val="000000" w:themeColor="text1"/>
          <w:lang w:val="en-US"/>
        </w:rPr>
        <w:t xml:space="preserve">The Secretariat </w:t>
      </w:r>
      <w:r>
        <w:rPr>
          <w:rFonts w:asciiTheme="minorHAnsi" w:hAnsiTheme="minorHAnsi" w:cstheme="minorHAnsi"/>
          <w:bCs/>
          <w:color w:val="000000" w:themeColor="text1"/>
          <w:lang w:val="en-US"/>
        </w:rPr>
        <w:t xml:space="preserve">should </w:t>
      </w:r>
      <w:r w:rsidRPr="00195F23">
        <w:rPr>
          <w:rFonts w:asciiTheme="minorHAnsi" w:hAnsiTheme="minorHAnsi" w:cstheme="minorHAnsi"/>
          <w:bCs/>
          <w:color w:val="000000" w:themeColor="text1"/>
          <w:lang w:val="en-US"/>
        </w:rPr>
        <w:t>qualitatively monitor the overarching P</w:t>
      </w:r>
      <w:r>
        <w:rPr>
          <w:rFonts w:asciiTheme="minorHAnsi" w:hAnsiTheme="minorHAnsi" w:cstheme="minorHAnsi"/>
          <w:bCs/>
          <w:color w:val="000000" w:themeColor="text1"/>
          <w:lang w:val="en-US"/>
        </w:rPr>
        <w:t>SI,</w:t>
      </w:r>
      <w:r w:rsidRPr="00195F23">
        <w:rPr>
          <w:rFonts w:asciiTheme="minorHAnsi" w:hAnsiTheme="minorHAnsi" w:cstheme="minorHAnsi"/>
          <w:bCs/>
          <w:color w:val="000000" w:themeColor="text1"/>
          <w:lang w:val="en-US"/>
        </w:rPr>
        <w:t xml:space="preserve"> as envisioned in the Operations Manual</w:t>
      </w:r>
      <w:r>
        <w:rPr>
          <w:rFonts w:asciiTheme="minorHAnsi" w:hAnsiTheme="minorHAnsi" w:cstheme="minorHAnsi"/>
          <w:bCs/>
          <w:color w:val="000000" w:themeColor="text1"/>
          <w:lang w:val="en-US"/>
        </w:rPr>
        <w:t>,</w:t>
      </w:r>
      <w:r w:rsidRPr="00195F23">
        <w:rPr>
          <w:rFonts w:asciiTheme="minorHAnsi" w:hAnsiTheme="minorHAnsi" w:cstheme="minorHAnsi"/>
          <w:bCs/>
          <w:color w:val="000000" w:themeColor="text1"/>
          <w:lang w:val="en-US"/>
        </w:rPr>
        <w:t xml:space="preserve"> and actively facilitate the timely resolution of disagreements. </w:t>
      </w:r>
      <w:r>
        <w:rPr>
          <w:rFonts w:asciiTheme="minorHAnsi" w:hAnsiTheme="minorHAnsi" w:cstheme="minorHAnsi"/>
          <w:bCs/>
          <w:color w:val="000000" w:themeColor="text1"/>
          <w:lang w:val="en-US"/>
        </w:rPr>
        <w:t xml:space="preserve">Input on the PSIs could be solicited from Theme Coordinators prior </w:t>
      </w:r>
      <w:r w:rsidRPr="00195F23">
        <w:rPr>
          <w:rFonts w:asciiTheme="minorHAnsi" w:hAnsiTheme="minorHAnsi" w:cstheme="minorHAnsi"/>
          <w:bCs/>
          <w:color w:val="000000" w:themeColor="text1"/>
          <w:lang w:val="en-US"/>
        </w:rPr>
        <w:t>to the partnership workshops</w:t>
      </w:r>
      <w:r>
        <w:rPr>
          <w:rFonts w:asciiTheme="minorHAnsi" w:hAnsiTheme="minorHAnsi" w:cstheme="minorHAnsi"/>
          <w:bCs/>
          <w:color w:val="000000" w:themeColor="text1"/>
          <w:lang w:val="en-US"/>
        </w:rPr>
        <w:t xml:space="preserve"> and</w:t>
      </w:r>
      <w:r w:rsidRPr="00195F23">
        <w:rPr>
          <w:rFonts w:asciiTheme="minorHAnsi" w:hAnsiTheme="minorHAnsi" w:cstheme="minorHAnsi"/>
          <w:bCs/>
          <w:color w:val="000000" w:themeColor="text1"/>
          <w:lang w:val="en-US"/>
        </w:rPr>
        <w:t xml:space="preserve"> </w:t>
      </w:r>
      <w:r>
        <w:rPr>
          <w:rFonts w:asciiTheme="minorHAnsi" w:hAnsiTheme="minorHAnsi" w:cstheme="minorHAnsi"/>
          <w:bCs/>
          <w:color w:val="000000" w:themeColor="text1"/>
          <w:lang w:val="en-US"/>
        </w:rPr>
        <w:t xml:space="preserve">the finalization of </w:t>
      </w:r>
      <w:r w:rsidRPr="00195F23">
        <w:rPr>
          <w:rFonts w:asciiTheme="minorHAnsi" w:hAnsiTheme="minorHAnsi" w:cstheme="minorHAnsi"/>
          <w:bCs/>
          <w:color w:val="000000" w:themeColor="text1"/>
          <w:lang w:val="en-US"/>
        </w:rPr>
        <w:t>Annual and Final Reports.</w:t>
      </w:r>
    </w:p>
    <w:p w14:paraId="0FF57319" w14:textId="77777777" w:rsidR="00751868" w:rsidRPr="001D11CC" w:rsidRDefault="00751868" w:rsidP="00751868">
      <w:pPr>
        <w:pStyle w:val="ListParagraph"/>
        <w:numPr>
          <w:ilvl w:val="0"/>
          <w:numId w:val="80"/>
        </w:numPr>
        <w:spacing w:after="240" w:line="240" w:lineRule="auto"/>
        <w:ind w:left="360"/>
        <w:contextualSpacing w:val="0"/>
        <w:jc w:val="both"/>
        <w:rPr>
          <w:rFonts w:asciiTheme="minorHAnsi" w:hAnsiTheme="minorHAnsi" w:cstheme="minorHAnsi"/>
          <w:bCs/>
          <w:color w:val="000000" w:themeColor="text1"/>
          <w:lang w:val="en-US"/>
        </w:rPr>
      </w:pPr>
      <w:r w:rsidRPr="001D11CC">
        <w:rPr>
          <w:rFonts w:asciiTheme="minorHAnsi" w:hAnsiTheme="minorHAnsi" w:cstheme="minorHAnsi"/>
          <w:b/>
          <w:color w:val="000000" w:themeColor="text1"/>
          <w:lang w:val="en-US"/>
        </w:rPr>
        <w:t>Remain vigilant to the potential for “scope creep.”</w:t>
      </w:r>
      <w:r w:rsidRPr="001D11CC">
        <w:rPr>
          <w:rFonts w:asciiTheme="minorHAnsi" w:hAnsiTheme="minorHAnsi" w:cstheme="minorHAnsi"/>
          <w:bCs/>
          <w:color w:val="000000" w:themeColor="text1"/>
          <w:lang w:val="en-US"/>
        </w:rPr>
        <w:t xml:space="preserve"> The </w:t>
      </w:r>
      <w:r>
        <w:rPr>
          <w:rFonts w:asciiTheme="minorHAnsi" w:hAnsiTheme="minorHAnsi" w:cstheme="minorHAnsi"/>
          <w:bCs/>
          <w:color w:val="000000" w:themeColor="text1"/>
          <w:lang w:val="en-US"/>
        </w:rPr>
        <w:t>ABP2</w:t>
      </w:r>
      <w:r w:rsidRPr="001D11CC">
        <w:rPr>
          <w:rFonts w:asciiTheme="minorHAnsi" w:hAnsiTheme="minorHAnsi" w:cstheme="minorHAnsi"/>
          <w:bCs/>
          <w:color w:val="000000" w:themeColor="text1"/>
          <w:lang w:val="en-US"/>
        </w:rPr>
        <w:t xml:space="preserve"> </w:t>
      </w:r>
      <w:r>
        <w:rPr>
          <w:rFonts w:asciiTheme="minorHAnsi" w:hAnsiTheme="minorHAnsi" w:cstheme="minorHAnsi"/>
          <w:bCs/>
          <w:color w:val="000000" w:themeColor="text1"/>
          <w:lang w:val="en-US"/>
        </w:rPr>
        <w:t xml:space="preserve">should pursue </w:t>
      </w:r>
      <w:r w:rsidRPr="001D11CC">
        <w:rPr>
          <w:rFonts w:asciiTheme="minorHAnsi" w:hAnsiTheme="minorHAnsi" w:cstheme="minorHAnsi"/>
          <w:bCs/>
          <w:color w:val="000000" w:themeColor="text1"/>
          <w:lang w:val="en-US"/>
        </w:rPr>
        <w:t xml:space="preserve">new </w:t>
      </w:r>
      <w:r>
        <w:rPr>
          <w:rFonts w:asciiTheme="minorHAnsi" w:hAnsiTheme="minorHAnsi" w:cstheme="minorHAnsi"/>
          <w:bCs/>
          <w:color w:val="000000" w:themeColor="text1"/>
          <w:lang w:val="en-US"/>
        </w:rPr>
        <w:t xml:space="preserve">interventions </w:t>
      </w:r>
      <w:r w:rsidRPr="001D11CC">
        <w:rPr>
          <w:rFonts w:asciiTheme="minorHAnsi" w:hAnsiTheme="minorHAnsi" w:cstheme="minorHAnsi"/>
          <w:bCs/>
          <w:color w:val="000000" w:themeColor="text1"/>
          <w:lang w:val="en-US"/>
        </w:rPr>
        <w:t xml:space="preserve">only if they </w:t>
      </w:r>
      <w:r w:rsidRPr="0030137C">
        <w:rPr>
          <w:rFonts w:asciiTheme="minorHAnsi" w:hAnsiTheme="minorHAnsi" w:cstheme="minorHAnsi"/>
          <w:bCs/>
          <w:color w:val="000000" w:themeColor="text1"/>
          <w:lang w:val="en-US"/>
        </w:rPr>
        <w:t xml:space="preserve">maintain </w:t>
      </w:r>
      <w:r w:rsidRPr="001D11CC">
        <w:rPr>
          <w:rFonts w:asciiTheme="minorHAnsi" w:hAnsiTheme="minorHAnsi" w:cstheme="minorHAnsi"/>
          <w:bCs/>
          <w:color w:val="000000" w:themeColor="text1"/>
          <w:lang w:val="en-US"/>
        </w:rPr>
        <w:t xml:space="preserve">the Program’s </w:t>
      </w:r>
      <w:r w:rsidRPr="0030137C">
        <w:rPr>
          <w:rFonts w:asciiTheme="minorHAnsi" w:hAnsiTheme="minorHAnsi" w:cstheme="minorHAnsi"/>
          <w:bCs/>
          <w:color w:val="000000" w:themeColor="text1"/>
          <w:lang w:val="en-US"/>
        </w:rPr>
        <w:t xml:space="preserve">strategic focus, reflect shared priorities and client demand, and </w:t>
      </w:r>
      <w:r w:rsidRPr="001D11CC">
        <w:rPr>
          <w:rFonts w:asciiTheme="minorHAnsi" w:hAnsiTheme="minorHAnsi" w:cstheme="minorHAnsi"/>
          <w:bCs/>
          <w:color w:val="000000" w:themeColor="text1"/>
          <w:lang w:val="en-US"/>
        </w:rPr>
        <w:t xml:space="preserve">address </w:t>
      </w:r>
      <w:r w:rsidRPr="0030137C">
        <w:rPr>
          <w:rFonts w:asciiTheme="minorHAnsi" w:hAnsiTheme="minorHAnsi" w:cstheme="minorHAnsi"/>
          <w:bCs/>
          <w:color w:val="000000" w:themeColor="text1"/>
          <w:lang w:val="en-US"/>
        </w:rPr>
        <w:t>areas where the World Bank Group has funding needs and comparative advantage.</w:t>
      </w:r>
    </w:p>
    <w:p w14:paraId="564D4326" w14:textId="77777777" w:rsidR="00751868" w:rsidRPr="00AB0B28" w:rsidRDefault="00751868" w:rsidP="00751868">
      <w:pPr>
        <w:pStyle w:val="ListParagraph"/>
        <w:numPr>
          <w:ilvl w:val="0"/>
          <w:numId w:val="80"/>
        </w:numPr>
        <w:spacing w:after="240" w:line="240" w:lineRule="auto"/>
        <w:ind w:left="360"/>
        <w:contextualSpacing w:val="0"/>
        <w:jc w:val="both"/>
        <w:rPr>
          <w:rFonts w:asciiTheme="minorHAnsi" w:hAnsiTheme="minorHAnsi" w:cstheme="minorHAnsi"/>
          <w:bCs/>
          <w:color w:val="000000" w:themeColor="text1"/>
          <w:lang w:val="en-US"/>
        </w:rPr>
      </w:pPr>
      <w:r w:rsidRPr="00AB0B28">
        <w:rPr>
          <w:rFonts w:asciiTheme="minorHAnsi" w:hAnsiTheme="minorHAnsi" w:cstheme="minorHAnsi"/>
          <w:b/>
          <w:color w:val="000000" w:themeColor="text1"/>
          <w:lang w:val="en-US"/>
        </w:rPr>
        <w:t xml:space="preserve">Assess the funding mechanism vis-à-vis the IFC. </w:t>
      </w:r>
      <w:r w:rsidRPr="00AB0B28">
        <w:rPr>
          <w:rFonts w:asciiTheme="minorHAnsi" w:hAnsiTheme="minorHAnsi" w:cstheme="minorHAnsi"/>
          <w:bCs/>
          <w:color w:val="000000" w:themeColor="text1"/>
          <w:lang w:val="en-US"/>
        </w:rPr>
        <w:t xml:space="preserve">The </w:t>
      </w:r>
      <w:r w:rsidRPr="005A58DC">
        <w:rPr>
          <w:rFonts w:asciiTheme="minorHAnsi" w:hAnsiTheme="minorHAnsi" w:cstheme="minorHAnsi"/>
          <w:bCs/>
          <w:color w:val="000000" w:themeColor="text1"/>
          <w:lang w:val="en-US"/>
        </w:rPr>
        <w:t xml:space="preserve">partners should consider </w:t>
      </w:r>
      <w:r w:rsidRPr="00797444">
        <w:rPr>
          <w:rFonts w:asciiTheme="minorHAnsi" w:hAnsiTheme="minorHAnsi" w:cstheme="minorHAnsi"/>
          <w:bCs/>
          <w:color w:val="000000" w:themeColor="text1"/>
          <w:lang w:val="en-US"/>
        </w:rPr>
        <w:t>opportunities for the IFC to add more value.</w:t>
      </w:r>
      <w:r w:rsidRPr="00A854FE">
        <w:rPr>
          <w:rFonts w:asciiTheme="minorHAnsi" w:hAnsiTheme="minorHAnsi" w:cstheme="minorHAnsi"/>
          <w:bCs/>
          <w:color w:val="000000" w:themeColor="text1"/>
          <w:lang w:val="en-US"/>
        </w:rPr>
        <w:t xml:space="preserve"> If a World Bank </w:t>
      </w:r>
      <w:r w:rsidRPr="00A854FE">
        <w:rPr>
          <w:rFonts w:asciiTheme="minorHAnsi" w:hAnsiTheme="minorHAnsi" w:cstheme="minorHAnsi"/>
          <w:bCs/>
          <w:i/>
          <w:iCs/>
          <w:color w:val="000000" w:themeColor="text1"/>
          <w:lang w:val="en-US"/>
        </w:rPr>
        <w:t>Group</w:t>
      </w:r>
      <w:r w:rsidRPr="00A854FE">
        <w:rPr>
          <w:rFonts w:asciiTheme="minorHAnsi" w:hAnsiTheme="minorHAnsi" w:cstheme="minorHAnsi"/>
          <w:bCs/>
          <w:color w:val="000000" w:themeColor="text1"/>
          <w:lang w:val="en-US"/>
        </w:rPr>
        <w:t xml:space="preserve"> partnership is pursued </w:t>
      </w:r>
      <w:r w:rsidRPr="001D1B1B">
        <w:rPr>
          <w:rFonts w:asciiTheme="minorHAnsi" w:hAnsiTheme="minorHAnsi" w:cstheme="minorHAnsi"/>
          <w:bCs/>
          <w:color w:val="000000" w:themeColor="text1"/>
          <w:lang w:val="en-US"/>
        </w:rPr>
        <w:t xml:space="preserve">in </w:t>
      </w:r>
      <w:r w:rsidRPr="00AB0B28">
        <w:rPr>
          <w:rFonts w:asciiTheme="minorHAnsi" w:hAnsiTheme="minorHAnsi" w:cstheme="minorHAnsi"/>
          <w:bCs/>
          <w:color w:val="000000" w:themeColor="text1"/>
          <w:lang w:val="en-US"/>
        </w:rPr>
        <w:t>an ABP3, all partners should reconsider and agree on the desired role of the IFC and design the program accordingly.</w:t>
      </w:r>
    </w:p>
    <w:p w14:paraId="6ACF35E5" w14:textId="12BA12FE" w:rsidR="008405FF" w:rsidRPr="00221453" w:rsidRDefault="00751868" w:rsidP="008405FF">
      <w:pPr>
        <w:pStyle w:val="ListParagraph"/>
        <w:numPr>
          <w:ilvl w:val="0"/>
          <w:numId w:val="80"/>
        </w:numPr>
        <w:spacing w:after="240" w:line="240" w:lineRule="auto"/>
        <w:ind w:left="360"/>
        <w:contextualSpacing w:val="0"/>
        <w:jc w:val="both"/>
        <w:rPr>
          <w:rFonts w:asciiTheme="minorHAnsi" w:hAnsiTheme="minorHAnsi" w:cstheme="minorHAnsi"/>
          <w:bCs/>
          <w:color w:val="000000" w:themeColor="text1"/>
          <w:lang w:val="en-US"/>
        </w:rPr>
      </w:pPr>
      <w:r w:rsidRPr="001D11CC">
        <w:rPr>
          <w:rFonts w:asciiTheme="minorHAnsi" w:hAnsiTheme="minorHAnsi" w:cstheme="minorHAnsi"/>
          <w:b/>
          <w:color w:val="000000" w:themeColor="text1"/>
          <w:lang w:val="en-US"/>
        </w:rPr>
        <w:t xml:space="preserve">Explore </w:t>
      </w:r>
      <w:r w:rsidR="001B7385">
        <w:rPr>
          <w:rFonts w:asciiTheme="minorHAnsi" w:hAnsiTheme="minorHAnsi" w:cstheme="minorHAnsi"/>
          <w:b/>
          <w:color w:val="000000" w:themeColor="text1"/>
          <w:lang w:val="en-US"/>
        </w:rPr>
        <w:t>opportunities</w:t>
      </w:r>
      <w:r w:rsidRPr="001D11CC">
        <w:rPr>
          <w:rFonts w:asciiTheme="minorHAnsi" w:hAnsiTheme="minorHAnsi" w:cstheme="minorHAnsi"/>
          <w:b/>
          <w:color w:val="000000" w:themeColor="text1"/>
          <w:lang w:val="en-US"/>
        </w:rPr>
        <w:t xml:space="preserve"> to increase </w:t>
      </w:r>
      <w:r w:rsidR="008405FF">
        <w:rPr>
          <w:rFonts w:asciiTheme="minorHAnsi" w:hAnsiTheme="minorHAnsi" w:cstheme="minorHAnsi"/>
          <w:b/>
          <w:color w:val="000000" w:themeColor="text1"/>
          <w:lang w:val="en-US"/>
        </w:rPr>
        <w:t xml:space="preserve">gender sensitivity </w:t>
      </w:r>
      <w:r w:rsidRPr="001D11CC">
        <w:rPr>
          <w:rFonts w:asciiTheme="minorHAnsi" w:hAnsiTheme="minorHAnsi" w:cstheme="minorHAnsi"/>
          <w:b/>
          <w:color w:val="000000" w:themeColor="text1"/>
          <w:lang w:val="en-US"/>
        </w:rPr>
        <w:t xml:space="preserve">in ABP2 events. </w:t>
      </w:r>
      <w:r w:rsidR="004834C0">
        <w:rPr>
          <w:rFonts w:asciiTheme="minorHAnsi" w:hAnsiTheme="minorHAnsi" w:cstheme="minorHAnsi"/>
          <w:bCs/>
          <w:color w:val="000000" w:themeColor="text1"/>
          <w:lang w:val="en-US"/>
        </w:rPr>
        <w:t>T</w:t>
      </w:r>
      <w:r w:rsidRPr="001D11CC">
        <w:rPr>
          <w:rFonts w:asciiTheme="minorHAnsi" w:hAnsiTheme="minorHAnsi" w:cstheme="minorHAnsi"/>
          <w:bCs/>
          <w:color w:val="000000" w:themeColor="text1"/>
          <w:lang w:val="en-US"/>
        </w:rPr>
        <w:t xml:space="preserve">he Secretariat </w:t>
      </w:r>
      <w:r w:rsidR="004834C0">
        <w:rPr>
          <w:rFonts w:asciiTheme="minorHAnsi" w:hAnsiTheme="minorHAnsi" w:cstheme="minorHAnsi"/>
          <w:bCs/>
          <w:color w:val="000000" w:themeColor="text1"/>
          <w:lang w:val="en-US"/>
        </w:rPr>
        <w:t xml:space="preserve">should </w:t>
      </w:r>
      <w:r w:rsidR="001D6E60">
        <w:rPr>
          <w:rFonts w:asciiTheme="minorHAnsi" w:hAnsiTheme="minorHAnsi" w:cstheme="minorHAnsi"/>
          <w:bCs/>
          <w:color w:val="000000" w:themeColor="text1"/>
          <w:lang w:val="en-US"/>
        </w:rPr>
        <w:t xml:space="preserve">explore opportunities to systematically include data, evidence, and discussion of gender equality </w:t>
      </w:r>
      <w:r w:rsidR="001D6E60" w:rsidRPr="001D11CC">
        <w:rPr>
          <w:rFonts w:asciiTheme="minorHAnsi" w:hAnsiTheme="minorHAnsi" w:cstheme="minorHAnsi"/>
          <w:bCs/>
          <w:color w:val="000000" w:themeColor="text1"/>
          <w:lang w:val="en-US"/>
        </w:rPr>
        <w:t>in ABP2 events</w:t>
      </w:r>
      <w:r w:rsidR="001D6E60">
        <w:rPr>
          <w:rFonts w:asciiTheme="minorHAnsi" w:hAnsiTheme="minorHAnsi" w:cstheme="minorHAnsi"/>
          <w:bCs/>
          <w:color w:val="000000" w:themeColor="text1"/>
          <w:lang w:val="en-US"/>
        </w:rPr>
        <w:t xml:space="preserve"> and </w:t>
      </w:r>
      <w:r w:rsidR="004834C0">
        <w:rPr>
          <w:rFonts w:asciiTheme="minorHAnsi" w:hAnsiTheme="minorHAnsi" w:cstheme="minorHAnsi"/>
          <w:bCs/>
          <w:color w:val="000000" w:themeColor="text1"/>
          <w:lang w:val="en-US"/>
        </w:rPr>
        <w:t xml:space="preserve">assess the importance of </w:t>
      </w:r>
      <w:r w:rsidRPr="001D11CC">
        <w:rPr>
          <w:rFonts w:asciiTheme="minorHAnsi" w:hAnsiTheme="minorHAnsi" w:cstheme="minorHAnsi"/>
          <w:bCs/>
          <w:color w:val="000000" w:themeColor="text1"/>
          <w:lang w:val="en-US"/>
        </w:rPr>
        <w:t>increasing the proportion of women presenters.</w:t>
      </w:r>
    </w:p>
    <w:p w14:paraId="7F4DBB73" w14:textId="381AC23B" w:rsidR="00751868" w:rsidRDefault="00751868" w:rsidP="00751868">
      <w:pPr>
        <w:pStyle w:val="ListParagraph"/>
        <w:numPr>
          <w:ilvl w:val="0"/>
          <w:numId w:val="80"/>
        </w:numPr>
        <w:spacing w:after="240" w:line="240" w:lineRule="auto"/>
        <w:ind w:left="360"/>
        <w:contextualSpacing w:val="0"/>
        <w:jc w:val="both"/>
        <w:rPr>
          <w:rFonts w:asciiTheme="minorHAnsi" w:hAnsiTheme="minorHAnsi" w:cstheme="minorHAnsi"/>
          <w:bCs/>
          <w:color w:val="000000" w:themeColor="text1"/>
          <w:lang w:val="en-US"/>
        </w:rPr>
      </w:pPr>
      <w:r w:rsidRPr="001D11CC">
        <w:rPr>
          <w:rFonts w:asciiTheme="minorHAnsi" w:hAnsiTheme="minorHAnsi" w:cstheme="minorHAnsi"/>
          <w:b/>
          <w:color w:val="000000" w:themeColor="text1"/>
          <w:lang w:val="en-US"/>
        </w:rPr>
        <w:t xml:space="preserve">Encourage an expanded role for national experts. </w:t>
      </w:r>
      <w:r>
        <w:rPr>
          <w:rFonts w:asciiTheme="minorHAnsi" w:hAnsiTheme="minorHAnsi" w:cstheme="minorHAnsi"/>
          <w:bCs/>
          <w:color w:val="000000" w:themeColor="text1"/>
          <w:lang w:val="en-US"/>
        </w:rPr>
        <w:t>W</w:t>
      </w:r>
      <w:r w:rsidRPr="001D11CC">
        <w:rPr>
          <w:rFonts w:asciiTheme="minorHAnsi" w:hAnsiTheme="minorHAnsi" w:cstheme="minorHAnsi"/>
          <w:bCs/>
          <w:color w:val="000000" w:themeColor="text1"/>
          <w:lang w:val="en-US"/>
        </w:rPr>
        <w:t xml:space="preserve">here relevant and feasible, </w:t>
      </w:r>
      <w:r>
        <w:rPr>
          <w:rFonts w:asciiTheme="minorHAnsi" w:hAnsiTheme="minorHAnsi" w:cstheme="minorHAnsi"/>
          <w:bCs/>
          <w:color w:val="000000" w:themeColor="text1"/>
          <w:lang w:val="en-US"/>
        </w:rPr>
        <w:t>t</w:t>
      </w:r>
      <w:r w:rsidRPr="001D11CC">
        <w:rPr>
          <w:rFonts w:asciiTheme="minorHAnsi" w:hAnsiTheme="minorHAnsi" w:cstheme="minorHAnsi"/>
          <w:bCs/>
          <w:color w:val="000000" w:themeColor="text1"/>
          <w:lang w:val="en-US"/>
        </w:rPr>
        <w:t xml:space="preserve">he Program </w:t>
      </w:r>
      <w:r>
        <w:rPr>
          <w:rFonts w:asciiTheme="minorHAnsi" w:hAnsiTheme="minorHAnsi" w:cstheme="minorHAnsi"/>
          <w:bCs/>
          <w:color w:val="000000" w:themeColor="text1"/>
          <w:lang w:val="en-US"/>
        </w:rPr>
        <w:t xml:space="preserve">should </w:t>
      </w:r>
      <w:r w:rsidRPr="001D11CC">
        <w:rPr>
          <w:rFonts w:asciiTheme="minorHAnsi" w:hAnsiTheme="minorHAnsi" w:cstheme="minorHAnsi"/>
          <w:bCs/>
          <w:color w:val="000000" w:themeColor="text1"/>
          <w:lang w:val="en-US"/>
        </w:rPr>
        <w:t xml:space="preserve">encourage the GoV to identify national expertise and provide budgetary resources to expand the role of national experts as counterparts to </w:t>
      </w:r>
      <w:r>
        <w:rPr>
          <w:rFonts w:asciiTheme="minorHAnsi" w:hAnsiTheme="minorHAnsi" w:cstheme="minorHAnsi"/>
          <w:bCs/>
          <w:color w:val="000000" w:themeColor="text1"/>
          <w:lang w:val="en-US"/>
        </w:rPr>
        <w:t>ABP2-supported</w:t>
      </w:r>
      <w:r w:rsidRPr="001D11CC">
        <w:rPr>
          <w:rFonts w:asciiTheme="minorHAnsi" w:hAnsiTheme="minorHAnsi" w:cstheme="minorHAnsi"/>
          <w:bCs/>
          <w:color w:val="000000" w:themeColor="text1"/>
          <w:lang w:val="en-US"/>
        </w:rPr>
        <w:t xml:space="preserve"> international experts.</w:t>
      </w:r>
    </w:p>
    <w:p w14:paraId="12E0EDF6" w14:textId="50923D0C" w:rsidR="00A509CA" w:rsidRDefault="00797444" w:rsidP="009F1A7F">
      <w:pPr>
        <w:pStyle w:val="ListParagraph"/>
        <w:numPr>
          <w:ilvl w:val="0"/>
          <w:numId w:val="80"/>
        </w:numPr>
        <w:spacing w:after="240" w:line="240" w:lineRule="auto"/>
        <w:ind w:left="360"/>
        <w:contextualSpacing w:val="0"/>
        <w:jc w:val="both"/>
        <w:rPr>
          <w:rFonts w:asciiTheme="minorHAnsi" w:hAnsiTheme="minorHAnsi" w:cstheme="minorHAnsi"/>
          <w:bCs/>
          <w:color w:val="000000" w:themeColor="text1"/>
        </w:rPr>
      </w:pPr>
      <w:r w:rsidRPr="001B022A">
        <w:rPr>
          <w:rFonts w:asciiTheme="minorHAnsi" w:hAnsiTheme="minorHAnsi" w:cstheme="minorHAnsi"/>
          <w:b/>
          <w:bCs/>
          <w:color w:val="000000" w:themeColor="text1"/>
        </w:rPr>
        <w:t>Explore opportunities to work with other countries in the region on Mekong Delta issues.</w:t>
      </w:r>
      <w:r w:rsidRPr="001B022A">
        <w:rPr>
          <w:rFonts w:asciiTheme="minorHAnsi" w:hAnsiTheme="minorHAnsi" w:cstheme="minorHAnsi"/>
          <w:bCs/>
          <w:color w:val="000000" w:themeColor="text1"/>
        </w:rPr>
        <w:t xml:space="preserve"> </w:t>
      </w:r>
      <w:r w:rsidR="00442CF7" w:rsidRPr="00F437A2">
        <w:rPr>
          <w:rFonts w:asciiTheme="minorHAnsi" w:hAnsiTheme="minorHAnsi" w:cstheme="minorHAnsi"/>
          <w:bCs/>
          <w:color w:val="000000" w:themeColor="text1"/>
        </w:rPr>
        <w:t xml:space="preserve">DFAT </w:t>
      </w:r>
      <w:r w:rsidRPr="001B022A">
        <w:rPr>
          <w:rFonts w:asciiTheme="minorHAnsi" w:hAnsiTheme="minorHAnsi" w:cstheme="minorHAnsi"/>
          <w:bCs/>
          <w:color w:val="000000" w:themeColor="text1"/>
        </w:rPr>
        <w:t xml:space="preserve">and the World Bank </w:t>
      </w:r>
      <w:r w:rsidR="00442CF7" w:rsidRPr="00F437A2">
        <w:rPr>
          <w:rFonts w:asciiTheme="minorHAnsi" w:hAnsiTheme="minorHAnsi" w:cstheme="minorHAnsi"/>
          <w:bCs/>
          <w:color w:val="000000" w:themeColor="text1"/>
        </w:rPr>
        <w:t>ha</w:t>
      </w:r>
      <w:r w:rsidRPr="001B022A">
        <w:rPr>
          <w:rFonts w:asciiTheme="minorHAnsi" w:hAnsiTheme="minorHAnsi" w:cstheme="minorHAnsi"/>
          <w:bCs/>
          <w:color w:val="000000" w:themeColor="text1"/>
        </w:rPr>
        <w:t>ve</w:t>
      </w:r>
      <w:r w:rsidR="00442CF7" w:rsidRPr="00F437A2">
        <w:rPr>
          <w:rFonts w:asciiTheme="minorHAnsi" w:hAnsiTheme="minorHAnsi" w:cstheme="minorHAnsi"/>
          <w:bCs/>
          <w:color w:val="000000" w:themeColor="text1"/>
        </w:rPr>
        <w:t xml:space="preserve"> the opportunity</w:t>
      </w:r>
      <w:r w:rsidR="00442CF7" w:rsidRPr="00A854FE">
        <w:rPr>
          <w:rFonts w:asciiTheme="minorHAnsi" w:hAnsiTheme="minorHAnsi" w:cstheme="minorHAnsi"/>
          <w:bCs/>
          <w:color w:val="000000" w:themeColor="text1"/>
        </w:rPr>
        <w:t xml:space="preserve"> to identify investments </w:t>
      </w:r>
      <w:r w:rsidR="00F37DC3">
        <w:rPr>
          <w:rFonts w:asciiTheme="minorHAnsi" w:hAnsiTheme="minorHAnsi" w:cstheme="minorHAnsi"/>
          <w:bCs/>
          <w:color w:val="000000" w:themeColor="text1"/>
        </w:rPr>
        <w:t xml:space="preserve">with </w:t>
      </w:r>
      <w:r w:rsidR="00442CF7" w:rsidRPr="00A854FE">
        <w:rPr>
          <w:rFonts w:asciiTheme="minorHAnsi" w:hAnsiTheme="minorHAnsi" w:cstheme="minorHAnsi"/>
          <w:bCs/>
          <w:color w:val="000000" w:themeColor="text1"/>
        </w:rPr>
        <w:t xml:space="preserve">potential impact </w:t>
      </w:r>
      <w:r w:rsidR="00F37DC3">
        <w:rPr>
          <w:rFonts w:asciiTheme="minorHAnsi" w:hAnsiTheme="minorHAnsi" w:cstheme="minorHAnsi"/>
          <w:bCs/>
          <w:color w:val="000000" w:themeColor="text1"/>
        </w:rPr>
        <w:t xml:space="preserve">on climate-change resilience </w:t>
      </w:r>
      <w:r w:rsidR="00442CF7" w:rsidRPr="00A854FE">
        <w:rPr>
          <w:rFonts w:asciiTheme="minorHAnsi" w:hAnsiTheme="minorHAnsi" w:cstheme="minorHAnsi"/>
          <w:bCs/>
          <w:color w:val="000000" w:themeColor="text1"/>
        </w:rPr>
        <w:t xml:space="preserve">at the whole landscape level in the </w:t>
      </w:r>
      <w:r w:rsidR="00442CF7" w:rsidRPr="00A509CA">
        <w:rPr>
          <w:rFonts w:asciiTheme="minorHAnsi" w:hAnsiTheme="minorHAnsi" w:cstheme="minorHAnsi"/>
          <w:bCs/>
          <w:color w:val="000000" w:themeColor="text1"/>
        </w:rPr>
        <w:t>Mekong Delta</w:t>
      </w:r>
      <w:r w:rsidR="00442CF7" w:rsidRPr="000954AE">
        <w:rPr>
          <w:rFonts w:asciiTheme="minorHAnsi" w:hAnsiTheme="minorHAnsi" w:cstheme="minorHAnsi"/>
          <w:bCs/>
          <w:color w:val="000000" w:themeColor="text1"/>
        </w:rPr>
        <w:t>.</w:t>
      </w:r>
    </w:p>
    <w:p w14:paraId="03A9D6BA" w14:textId="0D49792D" w:rsidR="007254F8" w:rsidRPr="001B022A" w:rsidRDefault="00A509CA" w:rsidP="00221453">
      <w:pPr>
        <w:rPr>
          <w:rFonts w:asciiTheme="minorHAnsi" w:hAnsiTheme="minorHAnsi" w:cstheme="minorHAnsi"/>
          <w:b/>
          <w:bCs/>
          <w:iCs/>
          <w:lang w:val="en-US"/>
        </w:rPr>
      </w:pPr>
      <w:r>
        <w:rPr>
          <w:rFonts w:asciiTheme="minorHAnsi" w:hAnsiTheme="minorHAnsi" w:cstheme="minorHAnsi"/>
          <w:bCs/>
          <w:color w:val="000000" w:themeColor="text1"/>
        </w:rPr>
        <w:lastRenderedPageBreak/>
        <w:br w:type="page"/>
      </w:r>
    </w:p>
    <w:p w14:paraId="2AB874C4" w14:textId="6782A59D" w:rsidR="007254F8" w:rsidRPr="001B022A" w:rsidRDefault="007254F8" w:rsidP="002D00E6">
      <w:pPr>
        <w:pStyle w:val="Heading1"/>
        <w:spacing w:before="0" w:after="240"/>
        <w:rPr>
          <w:lang w:val="en-US"/>
        </w:rPr>
      </w:pPr>
      <w:bookmarkStart w:id="11" w:name="_Toc15387959"/>
      <w:bookmarkStart w:id="12" w:name="_Toc19453607"/>
      <w:r w:rsidRPr="001B022A">
        <w:rPr>
          <w:lang w:val="en-US"/>
        </w:rPr>
        <w:lastRenderedPageBreak/>
        <w:t>INTRODUCTION</w:t>
      </w:r>
      <w:bookmarkEnd w:id="11"/>
      <w:bookmarkEnd w:id="12"/>
    </w:p>
    <w:p w14:paraId="016451A8" w14:textId="710533AD" w:rsidR="007254F8" w:rsidRPr="001B022A" w:rsidRDefault="007254F8"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 xml:space="preserve">This document is the report of the Mid Term Review </w:t>
      </w:r>
      <w:r w:rsidR="00D45FAE" w:rsidRPr="001B022A">
        <w:rPr>
          <w:rFonts w:asciiTheme="minorHAnsi" w:hAnsiTheme="minorHAnsi" w:cstheme="minorHAnsi"/>
          <w:color w:val="000000" w:themeColor="text1"/>
          <w:sz w:val="22"/>
          <w:szCs w:val="22"/>
          <w:lang w:val="en-US"/>
        </w:rPr>
        <w:t xml:space="preserve">(MTR) </w:t>
      </w:r>
      <w:r w:rsidRPr="001B022A">
        <w:rPr>
          <w:rFonts w:asciiTheme="minorHAnsi" w:hAnsiTheme="minorHAnsi" w:cstheme="minorHAnsi"/>
          <w:color w:val="000000" w:themeColor="text1"/>
          <w:sz w:val="22"/>
          <w:szCs w:val="22"/>
          <w:lang w:val="en-US"/>
        </w:rPr>
        <w:t xml:space="preserve">of Phase 2 of the Australia-World Bank </w:t>
      </w:r>
      <w:r w:rsidRPr="009F1A7F">
        <w:rPr>
          <w:rFonts w:asciiTheme="minorHAnsi" w:hAnsiTheme="minorHAnsi" w:cstheme="minorHAnsi"/>
          <w:color w:val="000000" w:themeColor="text1"/>
          <w:sz w:val="22"/>
          <w:szCs w:val="22"/>
          <w:lang w:val="en-US"/>
        </w:rPr>
        <w:t>Group Strategic Partnership in Vietnam</w:t>
      </w:r>
      <w:r w:rsidR="00264058" w:rsidRPr="009F1A7F">
        <w:rPr>
          <w:rFonts w:asciiTheme="minorHAnsi" w:hAnsiTheme="minorHAnsi" w:cstheme="minorHAnsi"/>
          <w:color w:val="000000" w:themeColor="text1"/>
          <w:sz w:val="22"/>
          <w:szCs w:val="22"/>
          <w:lang w:val="en-US"/>
        </w:rPr>
        <w:t xml:space="preserve"> (ABP2)</w:t>
      </w:r>
      <w:r w:rsidRPr="009F1A7F">
        <w:rPr>
          <w:rFonts w:asciiTheme="minorHAnsi" w:hAnsiTheme="minorHAnsi" w:cstheme="minorHAnsi"/>
          <w:color w:val="000000" w:themeColor="text1"/>
          <w:sz w:val="22"/>
          <w:szCs w:val="22"/>
          <w:lang w:val="en-US"/>
        </w:rPr>
        <w:t>.</w:t>
      </w:r>
      <w:r w:rsidR="00B9625D" w:rsidRPr="009F1A7F">
        <w:rPr>
          <w:rFonts w:asciiTheme="minorHAnsi" w:hAnsiTheme="minorHAnsi" w:cstheme="minorHAnsi"/>
          <w:color w:val="000000" w:themeColor="text1"/>
          <w:sz w:val="22"/>
          <w:szCs w:val="22"/>
          <w:lang w:val="en-US"/>
        </w:rPr>
        <w:t xml:space="preserve"> The Report’s structure and contents follow </w:t>
      </w:r>
      <w:r w:rsidR="003379DF" w:rsidRPr="009F1A7F">
        <w:rPr>
          <w:rFonts w:asciiTheme="minorHAnsi" w:hAnsiTheme="minorHAnsi" w:cstheme="minorHAnsi"/>
          <w:color w:val="000000" w:themeColor="text1"/>
          <w:sz w:val="22"/>
          <w:szCs w:val="22"/>
          <w:lang w:val="en-US"/>
        </w:rPr>
        <w:t>the MTR Terms of Reference</w:t>
      </w:r>
      <w:r w:rsidR="00C3121F" w:rsidRPr="009F1A7F">
        <w:rPr>
          <w:rFonts w:asciiTheme="minorHAnsi" w:hAnsiTheme="minorHAnsi" w:cstheme="minorHAnsi"/>
          <w:color w:val="000000" w:themeColor="text1"/>
          <w:sz w:val="22"/>
          <w:szCs w:val="22"/>
          <w:lang w:val="en-US"/>
        </w:rPr>
        <w:t>, the MTR plan,</w:t>
      </w:r>
      <w:r w:rsidR="003379DF" w:rsidRPr="009F1A7F">
        <w:rPr>
          <w:rFonts w:asciiTheme="minorHAnsi" w:hAnsiTheme="minorHAnsi" w:cstheme="minorHAnsi"/>
          <w:color w:val="000000" w:themeColor="text1"/>
          <w:sz w:val="22"/>
          <w:szCs w:val="22"/>
          <w:lang w:val="en-US"/>
        </w:rPr>
        <w:t xml:space="preserve"> and an MTR </w:t>
      </w:r>
      <w:r w:rsidR="00C3121F" w:rsidRPr="009F1A7F">
        <w:rPr>
          <w:rFonts w:asciiTheme="minorHAnsi" w:hAnsiTheme="minorHAnsi" w:cstheme="minorHAnsi"/>
          <w:color w:val="000000" w:themeColor="text1"/>
          <w:sz w:val="22"/>
          <w:szCs w:val="22"/>
          <w:lang w:val="en-US"/>
        </w:rPr>
        <w:t>report o</w:t>
      </w:r>
      <w:r w:rsidR="003379DF" w:rsidRPr="009F1A7F">
        <w:rPr>
          <w:rFonts w:asciiTheme="minorHAnsi" w:hAnsiTheme="minorHAnsi" w:cstheme="minorHAnsi"/>
          <w:color w:val="000000" w:themeColor="text1"/>
          <w:sz w:val="22"/>
          <w:szCs w:val="22"/>
          <w:lang w:val="en-US"/>
        </w:rPr>
        <w:t xml:space="preserve">utline </w:t>
      </w:r>
      <w:r w:rsidR="008B71EC" w:rsidRPr="009F1A7F">
        <w:rPr>
          <w:rFonts w:asciiTheme="minorHAnsi" w:hAnsiTheme="minorHAnsi" w:cstheme="minorHAnsi"/>
          <w:color w:val="000000" w:themeColor="text1"/>
          <w:sz w:val="22"/>
          <w:szCs w:val="22"/>
          <w:lang w:val="en-US"/>
        </w:rPr>
        <w:t xml:space="preserve">agreed by </w:t>
      </w:r>
      <w:r w:rsidR="003379DF" w:rsidRPr="009F1A7F">
        <w:rPr>
          <w:rFonts w:asciiTheme="minorHAnsi" w:hAnsiTheme="minorHAnsi" w:cstheme="minorHAnsi"/>
          <w:color w:val="000000" w:themeColor="text1"/>
          <w:sz w:val="22"/>
          <w:szCs w:val="22"/>
          <w:lang w:val="en-US"/>
        </w:rPr>
        <w:t xml:space="preserve">Australian and World Bank members of </w:t>
      </w:r>
      <w:r w:rsidR="008B71EC" w:rsidRPr="009F1A7F">
        <w:rPr>
          <w:rFonts w:asciiTheme="minorHAnsi" w:hAnsiTheme="minorHAnsi" w:cstheme="minorHAnsi"/>
          <w:color w:val="000000" w:themeColor="text1"/>
          <w:sz w:val="22"/>
          <w:szCs w:val="22"/>
          <w:lang w:val="en-US"/>
        </w:rPr>
        <w:t>the ABP2 Secretariat.</w:t>
      </w:r>
    </w:p>
    <w:p w14:paraId="009D5454" w14:textId="54879B8E" w:rsidR="007254F8" w:rsidRPr="001B022A" w:rsidRDefault="007254F8" w:rsidP="002D00E6">
      <w:pPr>
        <w:pStyle w:val="Heading2"/>
        <w:spacing w:before="0" w:after="240"/>
        <w:rPr>
          <w:rFonts w:cs="Times New Roman (Headings CS)"/>
          <w:caps/>
          <w:lang w:val="en-US"/>
        </w:rPr>
      </w:pPr>
      <w:bookmarkStart w:id="13" w:name="_Toc15387960"/>
      <w:bookmarkStart w:id="14" w:name="_Toc19453608"/>
      <w:r w:rsidRPr="001B022A">
        <w:rPr>
          <w:rFonts w:cs="Times New Roman (Headings CS)"/>
          <w:caps/>
          <w:lang w:val="en-US"/>
        </w:rPr>
        <w:t>ABP2 B</w:t>
      </w:r>
      <w:r w:rsidR="00D22F8C" w:rsidRPr="001B022A">
        <w:rPr>
          <w:rFonts w:cs="Times New Roman (Headings CS)"/>
          <w:caps/>
          <w:lang w:val="en-US"/>
        </w:rPr>
        <w:t>ACKGROUND &amp; CONTEXT</w:t>
      </w:r>
      <w:bookmarkEnd w:id="13"/>
      <w:bookmarkEnd w:id="14"/>
    </w:p>
    <w:p w14:paraId="65CCF6BC" w14:textId="3B4E3A4E" w:rsidR="007254F8" w:rsidRPr="001B022A" w:rsidRDefault="007254F8" w:rsidP="002D00E6">
      <w:pPr>
        <w:snapToGrid w:val="0"/>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Australia and the World Bank are jointly supporting Vietnam’s development agenda through the ABP2</w:t>
      </w:r>
      <w:r w:rsidR="00264058" w:rsidRPr="001B022A">
        <w:rPr>
          <w:rFonts w:asciiTheme="minorHAnsi" w:hAnsiTheme="minorHAnsi" w:cstheme="minorHAnsi"/>
          <w:color w:val="000000" w:themeColor="text1"/>
          <w:sz w:val="22"/>
          <w:szCs w:val="22"/>
          <w:lang w:val="en-US"/>
        </w:rPr>
        <w:t xml:space="preserve"> Program</w:t>
      </w:r>
      <w:r w:rsidRPr="001B022A">
        <w:rPr>
          <w:rFonts w:asciiTheme="minorHAnsi" w:hAnsiTheme="minorHAnsi" w:cstheme="minorHAnsi"/>
          <w:color w:val="000000" w:themeColor="text1"/>
          <w:sz w:val="22"/>
          <w:szCs w:val="22"/>
          <w:lang w:val="en-US"/>
        </w:rPr>
        <w:t>. The Program’s development objective is to share knowledge and strengthen policies and programs for selected development priorities for Vietnam, with a particular focus on gender equality.</w:t>
      </w:r>
      <w:r w:rsidR="000A0E4A" w:rsidRPr="001B022A">
        <w:rPr>
          <w:rFonts w:asciiTheme="minorHAnsi" w:hAnsiTheme="minorHAnsi" w:cstheme="minorHAnsi"/>
          <w:color w:val="000000" w:themeColor="text1"/>
          <w:sz w:val="22"/>
          <w:szCs w:val="22"/>
          <w:lang w:val="en-US"/>
        </w:rPr>
        <w:t xml:space="preserve"> </w:t>
      </w:r>
      <w:r w:rsidRPr="001B022A">
        <w:rPr>
          <w:rFonts w:asciiTheme="minorHAnsi" w:hAnsiTheme="minorHAnsi" w:cstheme="minorHAnsi"/>
          <w:color w:val="000000" w:themeColor="text1"/>
          <w:sz w:val="22"/>
          <w:szCs w:val="22"/>
          <w:lang w:val="en-US"/>
        </w:rPr>
        <w:t>The Program has six Themes</w:t>
      </w:r>
      <w:r w:rsidR="00264058" w:rsidRPr="001B022A">
        <w:rPr>
          <w:rFonts w:asciiTheme="minorHAnsi" w:hAnsiTheme="minorHAnsi" w:cstheme="minorHAnsi"/>
          <w:color w:val="000000" w:themeColor="text1"/>
          <w:sz w:val="22"/>
          <w:szCs w:val="22"/>
          <w:lang w:val="en-US"/>
        </w:rPr>
        <w:t xml:space="preserve"> focused on </w:t>
      </w:r>
      <w:r w:rsidRPr="001B022A">
        <w:rPr>
          <w:rFonts w:asciiTheme="minorHAnsi" w:hAnsiTheme="minorHAnsi" w:cstheme="minorHAnsi"/>
          <w:color w:val="000000" w:themeColor="text1"/>
          <w:sz w:val="22"/>
          <w:szCs w:val="22"/>
          <w:lang w:val="en-US"/>
        </w:rPr>
        <w:t xml:space="preserve">(1) investment in ethnic minorities, (2) gender equality and women’s economic empowerment, (3) climate-resilient development in the Mekong Delta, (4) trade and competitiveness, (5) efficient and sustainable transport, and (6) moving the </w:t>
      </w:r>
      <w:r w:rsidRPr="001B022A">
        <w:rPr>
          <w:rFonts w:asciiTheme="minorHAnsi" w:hAnsiTheme="minorHAnsi" w:cstheme="minorHAnsi"/>
          <w:i/>
          <w:iCs/>
          <w:color w:val="000000" w:themeColor="text1"/>
          <w:sz w:val="22"/>
          <w:szCs w:val="22"/>
          <w:lang w:val="en-US"/>
        </w:rPr>
        <w:t>Vietnam 2035 Report</w:t>
      </w:r>
      <w:r w:rsidRPr="001B022A">
        <w:rPr>
          <w:rFonts w:asciiTheme="minorHAnsi" w:hAnsiTheme="minorHAnsi" w:cstheme="minorHAnsi"/>
          <w:color w:val="000000" w:themeColor="text1"/>
          <w:sz w:val="22"/>
          <w:szCs w:val="22"/>
          <w:lang w:val="en-US"/>
        </w:rPr>
        <w:t xml:space="preserve"> from strategy to action. Gender and innovation are cross-cutting themes. The ABP2 approach is to engage with the Government </w:t>
      </w:r>
      <w:r w:rsidR="00266EFF" w:rsidRPr="001B022A">
        <w:rPr>
          <w:rFonts w:asciiTheme="minorHAnsi" w:hAnsiTheme="minorHAnsi" w:cstheme="minorHAnsi"/>
          <w:color w:val="000000" w:themeColor="text1"/>
          <w:sz w:val="22"/>
          <w:szCs w:val="22"/>
          <w:lang w:val="en-US"/>
        </w:rPr>
        <w:t xml:space="preserve">of Vietnam (GoV) </w:t>
      </w:r>
      <w:r w:rsidRPr="001B022A">
        <w:rPr>
          <w:rFonts w:asciiTheme="minorHAnsi" w:hAnsiTheme="minorHAnsi" w:cstheme="minorHAnsi"/>
          <w:color w:val="000000" w:themeColor="text1"/>
          <w:sz w:val="22"/>
          <w:szCs w:val="22"/>
          <w:lang w:val="en-US"/>
        </w:rPr>
        <w:t>through policy dialogues, analytical work, knowledge-sharing forums, and capacity building programs.</w:t>
      </w:r>
      <w:r w:rsidR="000A0E4A" w:rsidRPr="001B022A">
        <w:rPr>
          <w:rFonts w:asciiTheme="minorHAnsi" w:hAnsiTheme="minorHAnsi" w:cstheme="minorHAnsi"/>
          <w:color w:val="000000" w:themeColor="text1"/>
          <w:sz w:val="22"/>
          <w:szCs w:val="22"/>
          <w:lang w:val="en-US"/>
        </w:rPr>
        <w:t xml:space="preserve"> </w:t>
      </w:r>
      <w:r w:rsidRPr="001B022A">
        <w:rPr>
          <w:rFonts w:asciiTheme="minorHAnsi" w:hAnsiTheme="minorHAnsi" w:cstheme="minorHAnsi"/>
          <w:color w:val="000000" w:themeColor="text1"/>
          <w:sz w:val="22"/>
          <w:szCs w:val="22"/>
          <w:lang w:val="en-US"/>
        </w:rPr>
        <w:t>With Australian funding of AUD 25 million, from April 2017 to December 2021, ABP2 is operationalized through a single-donor programmatic trust fund at the World Bank in Vietnam.</w:t>
      </w:r>
    </w:p>
    <w:p w14:paraId="03227855" w14:textId="025B52D2" w:rsidR="007254F8" w:rsidRPr="001B022A" w:rsidRDefault="007254F8" w:rsidP="002D00E6">
      <w:pPr>
        <w:pStyle w:val="Heading2"/>
        <w:spacing w:before="0" w:after="240"/>
        <w:rPr>
          <w:rFonts w:cs="Times New Roman (Headings CS)"/>
          <w:caps/>
          <w:lang w:val="en-US"/>
        </w:rPr>
      </w:pPr>
      <w:bookmarkStart w:id="15" w:name="_Toc15387961"/>
      <w:bookmarkStart w:id="16" w:name="_Toc19453609"/>
      <w:r w:rsidRPr="001B022A">
        <w:rPr>
          <w:rFonts w:cs="Times New Roman (Headings CS)"/>
          <w:caps/>
          <w:lang w:val="en-US"/>
        </w:rPr>
        <w:t xml:space="preserve">Objectives </w:t>
      </w:r>
      <w:r w:rsidR="007130DD" w:rsidRPr="001B022A">
        <w:rPr>
          <w:rFonts w:cs="Times New Roman (Headings CS)"/>
          <w:caps/>
          <w:lang w:val="en-US"/>
        </w:rPr>
        <w:t>And Methodology</w:t>
      </w:r>
      <w:bookmarkEnd w:id="15"/>
      <w:bookmarkEnd w:id="16"/>
    </w:p>
    <w:p w14:paraId="60E742E0" w14:textId="286A44D0" w:rsidR="007254F8" w:rsidRPr="001B022A" w:rsidRDefault="00895D75" w:rsidP="002D00E6">
      <w:pPr>
        <w:spacing w:after="240"/>
        <w:jc w:val="both"/>
        <w:rPr>
          <w:rFonts w:asciiTheme="minorHAnsi" w:hAnsiTheme="minorHAnsi" w:cstheme="minorHAnsi"/>
          <w:color w:val="000000" w:themeColor="text1"/>
          <w:lang w:val="en-US"/>
        </w:rPr>
      </w:pPr>
      <w:r w:rsidRPr="001B022A">
        <w:rPr>
          <w:rFonts w:asciiTheme="minorHAnsi" w:hAnsiTheme="minorHAnsi" w:cstheme="minorHAnsi"/>
          <w:color w:val="000000" w:themeColor="text1"/>
          <w:sz w:val="22"/>
          <w:szCs w:val="22"/>
          <w:lang w:val="en-US"/>
        </w:rPr>
        <w:t>The objectives of the MTR were (1) t</w:t>
      </w:r>
      <w:r w:rsidR="007254F8" w:rsidRPr="001B022A">
        <w:rPr>
          <w:rFonts w:asciiTheme="minorHAnsi" w:hAnsiTheme="minorHAnsi" w:cstheme="minorHAnsi"/>
          <w:color w:val="000000" w:themeColor="text1"/>
          <w:sz w:val="22"/>
          <w:szCs w:val="22"/>
          <w:lang w:val="en-US"/>
        </w:rPr>
        <w:t>o independently assess ABP2’s effectiveness and efficiency in achieving the Program objectives</w:t>
      </w:r>
      <w:r w:rsidRPr="001B022A">
        <w:rPr>
          <w:rFonts w:asciiTheme="minorHAnsi" w:hAnsiTheme="minorHAnsi" w:cstheme="minorHAnsi"/>
          <w:color w:val="000000" w:themeColor="text1"/>
          <w:sz w:val="22"/>
          <w:szCs w:val="22"/>
          <w:lang w:val="en-US"/>
        </w:rPr>
        <w:t>;</w:t>
      </w:r>
      <w:r w:rsidR="007254F8" w:rsidRPr="001B022A">
        <w:rPr>
          <w:rFonts w:asciiTheme="minorHAnsi" w:hAnsiTheme="minorHAnsi" w:cstheme="minorHAnsi"/>
          <w:color w:val="000000" w:themeColor="text1"/>
          <w:sz w:val="22"/>
          <w:szCs w:val="22"/>
          <w:lang w:val="en-US"/>
        </w:rPr>
        <w:t xml:space="preserve"> and</w:t>
      </w:r>
      <w:r w:rsidRPr="001B022A">
        <w:rPr>
          <w:rFonts w:asciiTheme="minorHAnsi" w:hAnsiTheme="minorHAnsi" w:cstheme="minorHAnsi"/>
          <w:color w:val="000000" w:themeColor="text1"/>
          <w:sz w:val="22"/>
          <w:szCs w:val="22"/>
          <w:lang w:val="en-US"/>
        </w:rPr>
        <w:t xml:space="preserve"> (2) b</w:t>
      </w:r>
      <w:r w:rsidR="007254F8" w:rsidRPr="001B022A">
        <w:rPr>
          <w:rFonts w:asciiTheme="minorHAnsi" w:hAnsiTheme="minorHAnsi" w:cstheme="minorHAnsi"/>
          <w:color w:val="000000" w:themeColor="text1"/>
          <w:sz w:val="22"/>
          <w:szCs w:val="22"/>
          <w:lang w:val="en-US"/>
        </w:rPr>
        <w:t>ased on the assessment of findings and analysis of the changing context, to offer recommendations for program improvement.</w:t>
      </w:r>
    </w:p>
    <w:p w14:paraId="7A13B1AB" w14:textId="0208227A" w:rsidR="007254F8" w:rsidRPr="009F1A7F" w:rsidRDefault="007254F8"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The research method comprised the following four components:</w:t>
      </w:r>
      <w:r w:rsidR="00895D75" w:rsidRPr="001B022A">
        <w:rPr>
          <w:rFonts w:asciiTheme="minorHAnsi" w:hAnsiTheme="minorHAnsi" w:cstheme="minorHAnsi"/>
          <w:color w:val="000000" w:themeColor="text1"/>
          <w:sz w:val="22"/>
          <w:szCs w:val="22"/>
          <w:lang w:val="en-US"/>
        </w:rPr>
        <w:t xml:space="preserve"> (1) </w:t>
      </w:r>
      <w:r w:rsidRPr="001B022A">
        <w:rPr>
          <w:rFonts w:asciiTheme="minorHAnsi" w:hAnsiTheme="minorHAnsi" w:cstheme="minorHAnsi"/>
          <w:color w:val="000000" w:themeColor="text1"/>
          <w:sz w:val="22"/>
          <w:szCs w:val="22"/>
          <w:lang w:val="en-US"/>
        </w:rPr>
        <w:t>literature review</w:t>
      </w:r>
      <w:r w:rsidR="00895D75" w:rsidRPr="001B022A">
        <w:rPr>
          <w:rFonts w:asciiTheme="minorHAnsi" w:hAnsiTheme="minorHAnsi" w:cstheme="minorHAnsi"/>
          <w:color w:val="000000" w:themeColor="text1"/>
          <w:sz w:val="22"/>
          <w:szCs w:val="22"/>
          <w:lang w:val="en-US"/>
        </w:rPr>
        <w:t>; (2) m</w:t>
      </w:r>
      <w:r w:rsidRPr="001B022A">
        <w:rPr>
          <w:rFonts w:asciiTheme="minorHAnsi" w:hAnsiTheme="minorHAnsi" w:cstheme="minorHAnsi"/>
          <w:color w:val="000000" w:themeColor="text1"/>
          <w:sz w:val="22"/>
          <w:szCs w:val="22"/>
          <w:lang w:val="en-US"/>
        </w:rPr>
        <w:t xml:space="preserve">eetings </w:t>
      </w:r>
      <w:r w:rsidRPr="009F1A7F">
        <w:rPr>
          <w:rFonts w:asciiTheme="minorHAnsi" w:hAnsiTheme="minorHAnsi" w:cstheme="minorHAnsi"/>
          <w:color w:val="000000" w:themeColor="text1"/>
          <w:sz w:val="22"/>
          <w:szCs w:val="22"/>
          <w:lang w:val="en-US"/>
        </w:rPr>
        <w:t xml:space="preserve">and discussions with stakeholders </w:t>
      </w:r>
      <w:r w:rsidR="000B74A3" w:rsidRPr="009F1A7F">
        <w:rPr>
          <w:rFonts w:asciiTheme="minorHAnsi" w:hAnsiTheme="minorHAnsi" w:cstheme="minorHAnsi"/>
          <w:color w:val="000000" w:themeColor="text1"/>
          <w:sz w:val="22"/>
          <w:szCs w:val="22"/>
          <w:lang w:val="en-US"/>
        </w:rPr>
        <w:t xml:space="preserve">selected by the ABP2 Secretariat, which included </w:t>
      </w:r>
      <w:r w:rsidRPr="009F1A7F">
        <w:rPr>
          <w:rFonts w:asciiTheme="minorHAnsi" w:hAnsiTheme="minorHAnsi" w:cstheme="minorHAnsi"/>
          <w:color w:val="000000" w:themeColor="text1"/>
          <w:sz w:val="22"/>
          <w:szCs w:val="22"/>
          <w:lang w:val="en-US"/>
        </w:rPr>
        <w:t xml:space="preserve">at least one </w:t>
      </w:r>
      <w:r w:rsidR="00266EFF" w:rsidRPr="009F1A7F">
        <w:rPr>
          <w:rFonts w:asciiTheme="minorHAnsi" w:hAnsiTheme="minorHAnsi" w:cstheme="minorHAnsi"/>
          <w:color w:val="000000" w:themeColor="text1"/>
          <w:sz w:val="22"/>
          <w:szCs w:val="22"/>
          <w:lang w:val="en-US"/>
        </w:rPr>
        <w:t>GoV</w:t>
      </w:r>
      <w:r w:rsidRPr="009F1A7F">
        <w:rPr>
          <w:rFonts w:asciiTheme="minorHAnsi" w:hAnsiTheme="minorHAnsi" w:cstheme="minorHAnsi"/>
          <w:color w:val="000000" w:themeColor="text1"/>
          <w:sz w:val="22"/>
          <w:szCs w:val="22"/>
          <w:lang w:val="en-US"/>
        </w:rPr>
        <w:t xml:space="preserve"> counterpart for each Theme</w:t>
      </w:r>
      <w:r w:rsidR="00895D75" w:rsidRPr="009F1A7F">
        <w:rPr>
          <w:rFonts w:asciiTheme="minorHAnsi" w:hAnsiTheme="minorHAnsi" w:cstheme="minorHAnsi"/>
          <w:color w:val="000000" w:themeColor="text1"/>
          <w:sz w:val="22"/>
          <w:szCs w:val="22"/>
          <w:lang w:val="en-US"/>
        </w:rPr>
        <w:t>; (3) s</w:t>
      </w:r>
      <w:r w:rsidRPr="009F1A7F">
        <w:rPr>
          <w:rFonts w:asciiTheme="minorHAnsi" w:hAnsiTheme="minorHAnsi" w:cstheme="minorHAnsi"/>
          <w:color w:val="000000" w:themeColor="text1"/>
          <w:sz w:val="22"/>
          <w:szCs w:val="22"/>
          <w:lang w:val="en-US"/>
        </w:rPr>
        <w:t xml:space="preserve">emi-structured interviews, including a deep dive into at least one activity per Theme with </w:t>
      </w:r>
      <w:r w:rsidR="005B0633" w:rsidRPr="009F1A7F">
        <w:rPr>
          <w:rFonts w:asciiTheme="minorHAnsi" w:hAnsiTheme="minorHAnsi" w:cstheme="minorHAnsi"/>
          <w:color w:val="000000" w:themeColor="text1"/>
          <w:sz w:val="22"/>
          <w:szCs w:val="22"/>
          <w:lang w:val="en-US"/>
        </w:rPr>
        <w:t xml:space="preserve">program participants of </w:t>
      </w:r>
      <w:r w:rsidR="008B71EC" w:rsidRPr="009F1A7F">
        <w:rPr>
          <w:rFonts w:asciiTheme="minorHAnsi" w:hAnsiTheme="minorHAnsi" w:cstheme="minorHAnsi"/>
          <w:color w:val="000000" w:themeColor="text1"/>
          <w:sz w:val="22"/>
          <w:szCs w:val="22"/>
          <w:lang w:val="en-US"/>
        </w:rPr>
        <w:t>the Australian Government’s Department for Foreign Affairs (DFAT)</w:t>
      </w:r>
      <w:r w:rsidR="00D908A0" w:rsidRPr="009F1A7F">
        <w:rPr>
          <w:rFonts w:asciiTheme="minorHAnsi" w:hAnsiTheme="minorHAnsi" w:cstheme="minorHAnsi"/>
          <w:color w:val="000000" w:themeColor="text1"/>
          <w:sz w:val="22"/>
          <w:szCs w:val="22"/>
          <w:lang w:val="en-US"/>
        </w:rPr>
        <w:t xml:space="preserve"> and the World Bank Group</w:t>
      </w:r>
      <w:r w:rsidR="00895D75" w:rsidRPr="009F1A7F">
        <w:rPr>
          <w:rFonts w:asciiTheme="minorHAnsi" w:hAnsiTheme="minorHAnsi" w:cstheme="minorHAnsi"/>
          <w:color w:val="000000" w:themeColor="text1"/>
          <w:sz w:val="22"/>
          <w:szCs w:val="22"/>
          <w:lang w:val="en-US"/>
        </w:rPr>
        <w:t xml:space="preserve">; and (4) </w:t>
      </w:r>
      <w:r w:rsidRPr="009F1A7F">
        <w:rPr>
          <w:rFonts w:asciiTheme="minorHAnsi" w:hAnsiTheme="minorHAnsi" w:cstheme="minorHAnsi"/>
          <w:color w:val="000000" w:themeColor="text1"/>
          <w:sz w:val="22"/>
          <w:szCs w:val="22"/>
          <w:lang w:val="en-US"/>
        </w:rPr>
        <w:t xml:space="preserve">discussions with selected program management team members to reflect on the issues emerging from the </w:t>
      </w:r>
      <w:r w:rsidR="00BF2488" w:rsidRPr="009F1A7F">
        <w:rPr>
          <w:rFonts w:asciiTheme="minorHAnsi" w:hAnsiTheme="minorHAnsi" w:cstheme="minorHAnsi"/>
          <w:color w:val="000000" w:themeColor="text1"/>
          <w:sz w:val="22"/>
          <w:szCs w:val="22"/>
          <w:lang w:val="en-US"/>
        </w:rPr>
        <w:t>MTR</w:t>
      </w:r>
      <w:r w:rsidRPr="009F1A7F">
        <w:rPr>
          <w:rFonts w:asciiTheme="minorHAnsi" w:hAnsiTheme="minorHAnsi" w:cstheme="minorHAnsi"/>
          <w:color w:val="000000" w:themeColor="text1"/>
          <w:sz w:val="22"/>
          <w:szCs w:val="22"/>
          <w:lang w:val="en-US"/>
        </w:rPr>
        <w:t xml:space="preserve">, </w:t>
      </w:r>
      <w:r w:rsidR="008043BF" w:rsidRPr="009F1A7F">
        <w:rPr>
          <w:rFonts w:asciiTheme="minorHAnsi" w:hAnsiTheme="minorHAnsi" w:cstheme="minorHAnsi"/>
          <w:color w:val="000000" w:themeColor="text1"/>
          <w:sz w:val="22"/>
          <w:szCs w:val="22"/>
          <w:lang w:val="en-US"/>
        </w:rPr>
        <w:t>including</w:t>
      </w:r>
      <w:r w:rsidRPr="009F1A7F">
        <w:rPr>
          <w:rFonts w:asciiTheme="minorHAnsi" w:hAnsiTheme="minorHAnsi" w:cstheme="minorHAnsi"/>
          <w:color w:val="000000" w:themeColor="text1"/>
          <w:sz w:val="22"/>
          <w:szCs w:val="22"/>
          <w:lang w:val="en-US"/>
        </w:rPr>
        <w:t xml:space="preserve"> a joint debriefing with </w:t>
      </w:r>
      <w:r w:rsidR="000C0091" w:rsidRPr="009F1A7F">
        <w:rPr>
          <w:rFonts w:asciiTheme="minorHAnsi" w:hAnsiTheme="minorHAnsi" w:cstheme="minorHAnsi"/>
          <w:color w:val="000000" w:themeColor="text1"/>
          <w:sz w:val="22"/>
          <w:szCs w:val="22"/>
          <w:lang w:val="en-US"/>
        </w:rPr>
        <w:t xml:space="preserve">senior </w:t>
      </w:r>
      <w:r w:rsidRPr="009F1A7F">
        <w:rPr>
          <w:rFonts w:asciiTheme="minorHAnsi" w:hAnsiTheme="minorHAnsi" w:cstheme="minorHAnsi"/>
          <w:color w:val="000000" w:themeColor="text1"/>
          <w:sz w:val="22"/>
          <w:szCs w:val="22"/>
          <w:lang w:val="en-US"/>
        </w:rPr>
        <w:t xml:space="preserve">DFAT and World Bank Group representatives </w:t>
      </w:r>
      <w:r w:rsidR="008043BF" w:rsidRPr="009F1A7F">
        <w:rPr>
          <w:rFonts w:asciiTheme="minorHAnsi" w:hAnsiTheme="minorHAnsi" w:cstheme="minorHAnsi"/>
          <w:color w:val="000000" w:themeColor="text1"/>
          <w:sz w:val="22"/>
          <w:szCs w:val="22"/>
          <w:lang w:val="en-US"/>
        </w:rPr>
        <w:t>on</w:t>
      </w:r>
      <w:r w:rsidRPr="009F1A7F">
        <w:rPr>
          <w:rFonts w:asciiTheme="minorHAnsi" w:hAnsiTheme="minorHAnsi" w:cstheme="minorHAnsi"/>
          <w:color w:val="000000" w:themeColor="text1"/>
          <w:sz w:val="22"/>
          <w:szCs w:val="22"/>
          <w:lang w:val="en-US"/>
        </w:rPr>
        <w:t xml:space="preserve"> preliminary findings.</w:t>
      </w:r>
    </w:p>
    <w:p w14:paraId="6093DB30" w14:textId="3AF67C09" w:rsidR="007254F8" w:rsidRPr="009F1A7F" w:rsidRDefault="007254F8" w:rsidP="002D00E6">
      <w:pPr>
        <w:spacing w:after="240"/>
        <w:jc w:val="both"/>
        <w:rPr>
          <w:rFonts w:asciiTheme="minorHAnsi" w:hAnsiTheme="minorHAnsi" w:cstheme="minorHAnsi"/>
          <w:color w:val="000000" w:themeColor="text1"/>
          <w:sz w:val="22"/>
          <w:szCs w:val="22"/>
          <w:lang w:val="en-US"/>
        </w:rPr>
      </w:pPr>
      <w:r w:rsidRPr="009F1A7F">
        <w:rPr>
          <w:rFonts w:asciiTheme="minorHAnsi" w:hAnsiTheme="minorHAnsi" w:cstheme="minorHAnsi"/>
          <w:color w:val="000000" w:themeColor="text1"/>
          <w:sz w:val="22"/>
          <w:szCs w:val="22"/>
          <w:lang w:val="en-US"/>
        </w:rPr>
        <w:t xml:space="preserve">The </w:t>
      </w:r>
      <w:r w:rsidR="005B0633" w:rsidRPr="009F1A7F">
        <w:rPr>
          <w:rFonts w:asciiTheme="minorHAnsi" w:hAnsiTheme="minorHAnsi" w:cstheme="minorHAnsi"/>
          <w:color w:val="000000" w:themeColor="text1"/>
          <w:sz w:val="22"/>
          <w:szCs w:val="22"/>
          <w:lang w:val="en-US"/>
        </w:rPr>
        <w:t>MTR</w:t>
      </w:r>
      <w:r w:rsidRPr="009F1A7F">
        <w:rPr>
          <w:rFonts w:asciiTheme="minorHAnsi" w:hAnsiTheme="minorHAnsi" w:cstheme="minorHAnsi"/>
          <w:color w:val="000000" w:themeColor="text1"/>
          <w:sz w:val="22"/>
          <w:szCs w:val="22"/>
          <w:lang w:val="en-US"/>
        </w:rPr>
        <w:t xml:space="preserve"> uses critical case sampling, which permits logical generalization and maximum application of information, i.e., if it is true in this case, it is likely to be true </w:t>
      </w:r>
      <w:r w:rsidR="008043BF" w:rsidRPr="009F1A7F">
        <w:rPr>
          <w:rFonts w:asciiTheme="minorHAnsi" w:hAnsiTheme="minorHAnsi" w:cstheme="minorHAnsi"/>
          <w:color w:val="000000" w:themeColor="text1"/>
          <w:sz w:val="22"/>
          <w:szCs w:val="22"/>
          <w:lang w:val="en-US"/>
        </w:rPr>
        <w:t>in</w:t>
      </w:r>
      <w:r w:rsidRPr="009F1A7F">
        <w:rPr>
          <w:rFonts w:asciiTheme="minorHAnsi" w:hAnsiTheme="minorHAnsi" w:cstheme="minorHAnsi"/>
          <w:color w:val="000000" w:themeColor="text1"/>
          <w:sz w:val="22"/>
          <w:szCs w:val="22"/>
          <w:lang w:val="en-US"/>
        </w:rPr>
        <w:t xml:space="preserve"> other cases. The literature review did not </w:t>
      </w:r>
      <w:r w:rsidRPr="009F1A7F">
        <w:rPr>
          <w:rFonts w:asciiTheme="minorHAnsi" w:hAnsiTheme="minorHAnsi" w:cstheme="minorHAnsi"/>
          <w:color w:val="000000"/>
          <w:sz w:val="22"/>
          <w:szCs w:val="22"/>
          <w:lang w:val="en-US"/>
        </w:rPr>
        <w:t>uncover any cases that were outliers</w:t>
      </w:r>
      <w:r w:rsidRPr="009F1A7F">
        <w:rPr>
          <w:rFonts w:asciiTheme="minorHAnsi" w:hAnsiTheme="minorHAnsi" w:cstheme="minorHAnsi"/>
          <w:color w:val="000000" w:themeColor="text1"/>
          <w:sz w:val="22"/>
          <w:szCs w:val="22"/>
          <w:lang w:val="en-US"/>
        </w:rPr>
        <w:t xml:space="preserve">. </w:t>
      </w:r>
      <w:r w:rsidR="008043BF" w:rsidRPr="009F1A7F">
        <w:rPr>
          <w:rFonts w:asciiTheme="minorHAnsi" w:hAnsiTheme="minorHAnsi" w:cstheme="minorHAnsi"/>
          <w:color w:val="000000" w:themeColor="text1"/>
          <w:sz w:val="22"/>
          <w:szCs w:val="22"/>
          <w:lang w:val="en-US"/>
        </w:rPr>
        <w:t>I</w:t>
      </w:r>
      <w:r w:rsidRPr="009F1A7F">
        <w:rPr>
          <w:rFonts w:asciiTheme="minorHAnsi" w:hAnsiTheme="minorHAnsi" w:cstheme="minorHAnsi"/>
          <w:color w:val="000000" w:themeColor="text1"/>
          <w:sz w:val="22"/>
          <w:szCs w:val="22"/>
          <w:lang w:val="en-US"/>
        </w:rPr>
        <w:t xml:space="preserve">ssues that arose during interviews are highlighted in </w:t>
      </w:r>
      <w:r w:rsidR="005B0633" w:rsidRPr="009F1A7F">
        <w:rPr>
          <w:rFonts w:asciiTheme="minorHAnsi" w:hAnsiTheme="minorHAnsi" w:cstheme="minorHAnsi"/>
          <w:color w:val="000000" w:themeColor="text1"/>
          <w:sz w:val="22"/>
          <w:szCs w:val="22"/>
          <w:lang w:val="en-US"/>
        </w:rPr>
        <w:t xml:space="preserve">section </w:t>
      </w:r>
      <w:r w:rsidRPr="009F1A7F">
        <w:rPr>
          <w:rFonts w:asciiTheme="minorHAnsi" w:hAnsiTheme="minorHAnsi" w:cstheme="minorHAnsi"/>
          <w:color w:val="000000" w:themeColor="text1"/>
          <w:sz w:val="22"/>
          <w:szCs w:val="22"/>
          <w:lang w:val="en-US"/>
        </w:rPr>
        <w:t xml:space="preserve">2 of this </w:t>
      </w:r>
      <w:r w:rsidR="008043BF" w:rsidRPr="009F1A7F">
        <w:rPr>
          <w:rFonts w:asciiTheme="minorHAnsi" w:hAnsiTheme="minorHAnsi" w:cstheme="minorHAnsi"/>
          <w:color w:val="000000" w:themeColor="text1"/>
          <w:sz w:val="22"/>
          <w:szCs w:val="22"/>
          <w:lang w:val="en-US"/>
        </w:rPr>
        <w:t>R</w:t>
      </w:r>
      <w:r w:rsidRPr="009F1A7F">
        <w:rPr>
          <w:rFonts w:asciiTheme="minorHAnsi" w:hAnsiTheme="minorHAnsi" w:cstheme="minorHAnsi"/>
          <w:color w:val="000000" w:themeColor="text1"/>
          <w:sz w:val="22"/>
          <w:szCs w:val="22"/>
          <w:lang w:val="en-US"/>
        </w:rPr>
        <w:t xml:space="preserve">eport </w:t>
      </w:r>
      <w:r w:rsidR="00D9579B" w:rsidRPr="009F1A7F">
        <w:rPr>
          <w:rFonts w:asciiTheme="minorHAnsi" w:hAnsiTheme="minorHAnsi" w:cstheme="minorHAnsi"/>
          <w:color w:val="000000" w:themeColor="text1"/>
          <w:sz w:val="22"/>
          <w:szCs w:val="22"/>
          <w:lang w:val="en-US"/>
        </w:rPr>
        <w:t xml:space="preserve">(Assessment of ABP2 Performance) </w:t>
      </w:r>
      <w:r w:rsidRPr="009F1A7F">
        <w:rPr>
          <w:rFonts w:asciiTheme="minorHAnsi" w:hAnsiTheme="minorHAnsi" w:cstheme="minorHAnsi"/>
          <w:color w:val="000000" w:themeColor="text1"/>
          <w:sz w:val="22"/>
          <w:szCs w:val="22"/>
          <w:lang w:val="en-US"/>
        </w:rPr>
        <w:t xml:space="preserve">and were raised </w:t>
      </w:r>
      <w:r w:rsidR="008043BF" w:rsidRPr="009F1A7F">
        <w:rPr>
          <w:rFonts w:asciiTheme="minorHAnsi" w:hAnsiTheme="minorHAnsi" w:cstheme="minorHAnsi"/>
          <w:color w:val="000000" w:themeColor="text1"/>
          <w:sz w:val="22"/>
          <w:szCs w:val="22"/>
          <w:lang w:val="en-US"/>
        </w:rPr>
        <w:t xml:space="preserve">during the joint </w:t>
      </w:r>
      <w:r w:rsidRPr="009F1A7F">
        <w:rPr>
          <w:rFonts w:asciiTheme="minorHAnsi" w:hAnsiTheme="minorHAnsi" w:cstheme="minorHAnsi"/>
          <w:color w:val="000000" w:themeColor="text1"/>
          <w:sz w:val="22"/>
          <w:szCs w:val="22"/>
          <w:lang w:val="en-US"/>
        </w:rPr>
        <w:t>DFAT</w:t>
      </w:r>
      <w:r w:rsidR="008043BF" w:rsidRPr="009F1A7F">
        <w:rPr>
          <w:rFonts w:asciiTheme="minorHAnsi" w:hAnsiTheme="minorHAnsi" w:cstheme="minorHAnsi"/>
          <w:color w:val="000000" w:themeColor="text1"/>
          <w:sz w:val="22"/>
          <w:szCs w:val="22"/>
          <w:lang w:val="en-US"/>
        </w:rPr>
        <w:t>-</w:t>
      </w:r>
      <w:r w:rsidRPr="009F1A7F">
        <w:rPr>
          <w:rFonts w:asciiTheme="minorHAnsi" w:hAnsiTheme="minorHAnsi" w:cstheme="minorHAnsi"/>
          <w:color w:val="000000" w:themeColor="text1"/>
          <w:sz w:val="22"/>
          <w:szCs w:val="22"/>
          <w:lang w:val="en-US"/>
        </w:rPr>
        <w:t>World Bank Group debriefing.</w:t>
      </w:r>
    </w:p>
    <w:p w14:paraId="234CBA33" w14:textId="6D1E0A8A" w:rsidR="007254F8" w:rsidRPr="009F1A7F" w:rsidRDefault="00D908A0" w:rsidP="002D00E6">
      <w:pPr>
        <w:pStyle w:val="Heading2"/>
        <w:spacing w:before="0" w:after="240"/>
        <w:rPr>
          <w:rFonts w:cs="Times New Roman (Headings CS)"/>
          <w:caps/>
          <w:lang w:val="en-US"/>
        </w:rPr>
      </w:pPr>
      <w:bookmarkStart w:id="17" w:name="_Toc15387963"/>
      <w:bookmarkStart w:id="18" w:name="_Toc19453610"/>
      <w:r w:rsidRPr="009F1A7F">
        <w:rPr>
          <w:rFonts w:cs="Times New Roman (Headings CS)"/>
          <w:caps/>
          <w:lang w:val="en-US"/>
        </w:rPr>
        <w:t xml:space="preserve">Overall </w:t>
      </w:r>
      <w:r w:rsidR="007254F8" w:rsidRPr="009F1A7F">
        <w:rPr>
          <w:rFonts w:cs="Times New Roman (Headings CS)"/>
          <w:caps/>
          <w:lang w:val="en-US"/>
        </w:rPr>
        <w:t>Finding</w:t>
      </w:r>
      <w:bookmarkEnd w:id="17"/>
      <w:bookmarkEnd w:id="18"/>
    </w:p>
    <w:p w14:paraId="518FF05F" w14:textId="4910346C" w:rsidR="007254F8" w:rsidRPr="001B022A" w:rsidRDefault="00D9579B" w:rsidP="002D00E6">
      <w:pPr>
        <w:spacing w:after="240"/>
        <w:jc w:val="both"/>
        <w:rPr>
          <w:rFonts w:asciiTheme="minorHAnsi" w:hAnsiTheme="minorHAnsi" w:cstheme="minorHAnsi"/>
          <w:color w:val="000000" w:themeColor="text1"/>
          <w:sz w:val="22"/>
          <w:szCs w:val="22"/>
          <w:lang w:val="en-US"/>
        </w:rPr>
      </w:pPr>
      <w:r w:rsidRPr="009F1A7F">
        <w:rPr>
          <w:rFonts w:asciiTheme="minorHAnsi" w:hAnsiTheme="minorHAnsi" w:cstheme="minorHAnsi"/>
          <w:color w:val="000000" w:themeColor="text1"/>
          <w:sz w:val="22"/>
          <w:szCs w:val="22"/>
          <w:lang w:val="en-US"/>
        </w:rPr>
        <w:t xml:space="preserve">A performance indicator for the Program, set forth in </w:t>
      </w:r>
      <w:r w:rsidR="007254F8" w:rsidRPr="009F1A7F">
        <w:rPr>
          <w:rFonts w:asciiTheme="minorHAnsi" w:hAnsiTheme="minorHAnsi" w:cstheme="minorHAnsi"/>
          <w:color w:val="000000" w:themeColor="text1"/>
          <w:sz w:val="22"/>
          <w:szCs w:val="22"/>
          <w:lang w:val="en-US"/>
        </w:rPr>
        <w:t xml:space="preserve">the ABP2 Operations Manual, </w:t>
      </w:r>
      <w:r w:rsidRPr="009F1A7F">
        <w:rPr>
          <w:rFonts w:asciiTheme="minorHAnsi" w:hAnsiTheme="minorHAnsi" w:cstheme="minorHAnsi"/>
          <w:color w:val="000000" w:themeColor="text1"/>
          <w:sz w:val="22"/>
          <w:szCs w:val="22"/>
          <w:lang w:val="en-US"/>
        </w:rPr>
        <w:t>is “The ABP2 Mid Term Review rates the program on track in terms of progress towards achieving its objectives, measured as yes/no.” The MTR Team assesses the answer to this question to be “yes”—for the Program as a whole and</w:t>
      </w:r>
      <w:r w:rsidR="0092314E" w:rsidRPr="009F1A7F">
        <w:rPr>
          <w:rFonts w:asciiTheme="minorHAnsi" w:hAnsiTheme="minorHAnsi" w:cstheme="minorHAnsi"/>
          <w:color w:val="000000" w:themeColor="text1"/>
          <w:sz w:val="22"/>
          <w:szCs w:val="22"/>
          <w:lang w:val="en-US"/>
        </w:rPr>
        <w:t xml:space="preserve"> for all eight </w:t>
      </w:r>
      <w:r w:rsidR="007254F8" w:rsidRPr="009F1A7F">
        <w:rPr>
          <w:rFonts w:asciiTheme="minorHAnsi" w:hAnsiTheme="minorHAnsi" w:cstheme="minorHAnsi"/>
          <w:color w:val="000000" w:themeColor="text1"/>
          <w:sz w:val="22"/>
          <w:szCs w:val="22"/>
          <w:lang w:val="en-US"/>
        </w:rPr>
        <w:t xml:space="preserve">of the evaluation criteria: relevance, effectiveness, efficiency, gender equality, impact, sustainability, </w:t>
      </w:r>
      <w:r w:rsidR="008043BF" w:rsidRPr="009F1A7F">
        <w:rPr>
          <w:rFonts w:asciiTheme="minorHAnsi" w:hAnsiTheme="minorHAnsi" w:cstheme="minorHAnsi"/>
          <w:color w:val="000000" w:themeColor="text1"/>
          <w:sz w:val="22"/>
          <w:szCs w:val="22"/>
          <w:lang w:val="en-US"/>
        </w:rPr>
        <w:t xml:space="preserve">M&amp;E </w:t>
      </w:r>
      <w:r w:rsidR="007254F8" w:rsidRPr="009F1A7F">
        <w:rPr>
          <w:rFonts w:asciiTheme="minorHAnsi" w:hAnsiTheme="minorHAnsi" w:cstheme="minorHAnsi"/>
          <w:color w:val="000000" w:themeColor="text1"/>
          <w:sz w:val="22"/>
          <w:szCs w:val="22"/>
          <w:lang w:val="en-US"/>
        </w:rPr>
        <w:t>and risk management.</w:t>
      </w:r>
    </w:p>
    <w:p w14:paraId="1A054F0C" w14:textId="50C18E38" w:rsidR="007254F8" w:rsidRPr="001B022A" w:rsidRDefault="007254F8" w:rsidP="002D00E6">
      <w:pPr>
        <w:pStyle w:val="Heading2"/>
        <w:spacing w:before="0" w:after="240"/>
        <w:rPr>
          <w:rFonts w:cs="Times New Roman (Headings CS)"/>
          <w:caps/>
          <w:lang w:val="en-US"/>
        </w:rPr>
      </w:pPr>
      <w:bookmarkStart w:id="19" w:name="_Toc15387964"/>
      <w:bookmarkStart w:id="20" w:name="_Toc19453611"/>
      <w:r w:rsidRPr="001B022A">
        <w:rPr>
          <w:rFonts w:cs="Times New Roman (Headings CS)"/>
          <w:caps/>
          <w:lang w:val="en-US"/>
        </w:rPr>
        <w:lastRenderedPageBreak/>
        <w:t>Limitations</w:t>
      </w:r>
      <w:bookmarkEnd w:id="19"/>
      <w:bookmarkEnd w:id="20"/>
    </w:p>
    <w:p w14:paraId="5FF736DA" w14:textId="2FD86018" w:rsidR="007254F8" w:rsidRPr="001B022A" w:rsidRDefault="007254F8" w:rsidP="002D00E6">
      <w:pPr>
        <w:spacing w:after="240"/>
        <w:jc w:val="both"/>
        <w:rPr>
          <w:rFonts w:asciiTheme="minorHAnsi" w:hAnsiTheme="minorHAnsi" w:cstheme="minorHAnsi"/>
          <w:color w:val="000000" w:themeColor="text1"/>
          <w:sz w:val="22"/>
          <w:szCs w:val="22"/>
          <w:lang w:val="en-US"/>
        </w:rPr>
      </w:pPr>
      <w:r w:rsidRPr="009F1A7F">
        <w:rPr>
          <w:rFonts w:asciiTheme="minorHAnsi" w:hAnsiTheme="minorHAnsi" w:cstheme="minorHAnsi"/>
          <w:color w:val="000000" w:themeColor="text1"/>
          <w:sz w:val="22"/>
          <w:szCs w:val="22"/>
          <w:lang w:val="en-US"/>
        </w:rPr>
        <w:t>As noted in the M</w:t>
      </w:r>
      <w:r w:rsidR="0092314E" w:rsidRPr="009F1A7F">
        <w:rPr>
          <w:rFonts w:asciiTheme="minorHAnsi" w:hAnsiTheme="minorHAnsi" w:cstheme="minorHAnsi"/>
          <w:color w:val="000000" w:themeColor="text1"/>
          <w:sz w:val="22"/>
          <w:szCs w:val="22"/>
          <w:lang w:val="en-US"/>
        </w:rPr>
        <w:t>TR</w:t>
      </w:r>
      <w:r w:rsidRPr="009F1A7F">
        <w:rPr>
          <w:rFonts w:asciiTheme="minorHAnsi" w:hAnsiTheme="minorHAnsi" w:cstheme="minorHAnsi"/>
          <w:color w:val="000000" w:themeColor="text1"/>
          <w:sz w:val="22"/>
          <w:szCs w:val="22"/>
          <w:lang w:val="en-US"/>
        </w:rPr>
        <w:t xml:space="preserve"> Plan, triangulation of data collection methods is intended to strengthen confidence in the findings. In the event the </w:t>
      </w:r>
      <w:r w:rsidR="00BF2488" w:rsidRPr="009F1A7F">
        <w:rPr>
          <w:rFonts w:asciiTheme="minorHAnsi" w:hAnsiTheme="minorHAnsi" w:cstheme="minorHAnsi"/>
          <w:color w:val="000000" w:themeColor="text1"/>
          <w:sz w:val="22"/>
          <w:szCs w:val="22"/>
          <w:lang w:val="en-US"/>
        </w:rPr>
        <w:t>MTR Team</w:t>
      </w:r>
      <w:r w:rsidRPr="009F1A7F">
        <w:rPr>
          <w:rFonts w:asciiTheme="minorHAnsi" w:hAnsiTheme="minorHAnsi" w:cstheme="minorHAnsi"/>
          <w:color w:val="000000" w:themeColor="text1"/>
          <w:sz w:val="22"/>
          <w:szCs w:val="22"/>
          <w:lang w:val="en-US"/>
        </w:rPr>
        <w:t xml:space="preserve"> was unable to meet more than one </w:t>
      </w:r>
      <w:r w:rsidR="00266EFF" w:rsidRPr="009F1A7F">
        <w:rPr>
          <w:rFonts w:asciiTheme="minorHAnsi" w:hAnsiTheme="minorHAnsi" w:cstheme="minorHAnsi"/>
          <w:color w:val="000000" w:themeColor="text1"/>
          <w:sz w:val="22"/>
          <w:szCs w:val="22"/>
          <w:lang w:val="en-US"/>
        </w:rPr>
        <w:t>GoV</w:t>
      </w:r>
      <w:r w:rsidRPr="009F1A7F">
        <w:rPr>
          <w:rFonts w:asciiTheme="minorHAnsi" w:hAnsiTheme="minorHAnsi" w:cstheme="minorHAnsi"/>
          <w:color w:val="000000" w:themeColor="text1"/>
          <w:sz w:val="22"/>
          <w:szCs w:val="22"/>
          <w:lang w:val="en-US"/>
        </w:rPr>
        <w:t xml:space="preserve"> counterpart within a Theme, and/or felt they did not have enough material to make a judgement, this was raised with both DFAT and the World Bank Group during the in-country mission.</w:t>
      </w:r>
      <w:r w:rsidR="008E3603" w:rsidRPr="009F1A7F">
        <w:rPr>
          <w:rFonts w:asciiTheme="minorHAnsi" w:hAnsiTheme="minorHAnsi" w:cstheme="minorHAnsi"/>
          <w:color w:val="000000" w:themeColor="text1"/>
          <w:sz w:val="22"/>
          <w:szCs w:val="22"/>
          <w:lang w:val="en-US"/>
        </w:rPr>
        <w:t xml:space="preserve"> </w:t>
      </w:r>
      <w:r w:rsidR="00A664A4" w:rsidRPr="009F1A7F">
        <w:rPr>
          <w:rFonts w:asciiTheme="minorHAnsi" w:hAnsiTheme="minorHAnsi" w:cstheme="minorHAnsi"/>
          <w:color w:val="000000" w:themeColor="text1"/>
          <w:sz w:val="22"/>
          <w:szCs w:val="22"/>
          <w:lang w:val="en-US"/>
        </w:rPr>
        <w:t>T</w:t>
      </w:r>
      <w:r w:rsidR="008E3603" w:rsidRPr="009F1A7F">
        <w:rPr>
          <w:rFonts w:asciiTheme="minorHAnsi" w:hAnsiTheme="minorHAnsi" w:cstheme="minorHAnsi"/>
          <w:color w:val="000000" w:themeColor="text1"/>
          <w:sz w:val="22"/>
          <w:szCs w:val="22"/>
          <w:lang w:val="en-US"/>
        </w:rPr>
        <w:t xml:space="preserve">he assessments of the MTR Team are based on the </w:t>
      </w:r>
      <w:r w:rsidR="00A664A4" w:rsidRPr="009F1A7F">
        <w:rPr>
          <w:rFonts w:asciiTheme="minorHAnsi" w:hAnsiTheme="minorHAnsi" w:cstheme="minorHAnsi"/>
          <w:color w:val="000000" w:themeColor="text1"/>
          <w:sz w:val="22"/>
          <w:szCs w:val="22"/>
          <w:lang w:val="en-US"/>
        </w:rPr>
        <w:t xml:space="preserve">literature </w:t>
      </w:r>
      <w:r w:rsidR="008E3603" w:rsidRPr="009F1A7F">
        <w:rPr>
          <w:rFonts w:asciiTheme="minorHAnsi" w:hAnsiTheme="minorHAnsi" w:cstheme="minorHAnsi"/>
          <w:color w:val="000000" w:themeColor="text1"/>
          <w:sz w:val="22"/>
          <w:szCs w:val="22"/>
          <w:lang w:val="en-US"/>
        </w:rPr>
        <w:t xml:space="preserve">review </w:t>
      </w:r>
      <w:r w:rsidR="00A664A4" w:rsidRPr="009F1A7F">
        <w:rPr>
          <w:rFonts w:asciiTheme="minorHAnsi" w:hAnsiTheme="minorHAnsi" w:cstheme="minorHAnsi"/>
          <w:color w:val="000000" w:themeColor="text1"/>
          <w:sz w:val="22"/>
          <w:szCs w:val="22"/>
          <w:lang w:val="en-US"/>
        </w:rPr>
        <w:t xml:space="preserve">and </w:t>
      </w:r>
      <w:r w:rsidR="001D0E3A" w:rsidRPr="009F1A7F">
        <w:rPr>
          <w:rFonts w:asciiTheme="minorHAnsi" w:hAnsiTheme="minorHAnsi" w:cstheme="minorHAnsi"/>
          <w:color w:val="000000" w:themeColor="text1"/>
          <w:sz w:val="22"/>
          <w:szCs w:val="22"/>
          <w:lang w:val="en-US"/>
        </w:rPr>
        <w:t>a series of</w:t>
      </w:r>
      <w:r w:rsidR="008E3603" w:rsidRPr="009F1A7F">
        <w:rPr>
          <w:rFonts w:asciiTheme="minorHAnsi" w:hAnsiTheme="minorHAnsi" w:cstheme="minorHAnsi"/>
          <w:color w:val="000000" w:themeColor="text1"/>
          <w:sz w:val="22"/>
          <w:szCs w:val="22"/>
          <w:lang w:val="en-US"/>
        </w:rPr>
        <w:t xml:space="preserve"> interviews </w:t>
      </w:r>
      <w:r w:rsidR="00A664A4" w:rsidRPr="009F1A7F">
        <w:rPr>
          <w:rFonts w:asciiTheme="minorHAnsi" w:hAnsiTheme="minorHAnsi" w:cstheme="minorHAnsi"/>
          <w:color w:val="000000" w:themeColor="text1"/>
          <w:sz w:val="22"/>
          <w:szCs w:val="22"/>
          <w:lang w:val="en-US"/>
        </w:rPr>
        <w:t xml:space="preserve">and meetings </w:t>
      </w:r>
      <w:r w:rsidR="001D0E3A" w:rsidRPr="009F1A7F">
        <w:rPr>
          <w:rFonts w:asciiTheme="minorHAnsi" w:hAnsiTheme="minorHAnsi" w:cstheme="minorHAnsi"/>
          <w:color w:val="000000" w:themeColor="text1"/>
          <w:sz w:val="22"/>
          <w:szCs w:val="22"/>
          <w:lang w:val="en-US"/>
        </w:rPr>
        <w:t xml:space="preserve">held </w:t>
      </w:r>
      <w:r w:rsidR="00A664A4" w:rsidRPr="009F1A7F">
        <w:rPr>
          <w:rFonts w:asciiTheme="minorHAnsi" w:hAnsiTheme="minorHAnsi" w:cstheme="minorHAnsi"/>
          <w:color w:val="000000" w:themeColor="text1"/>
          <w:sz w:val="22"/>
          <w:szCs w:val="22"/>
          <w:lang w:val="en-US"/>
        </w:rPr>
        <w:t xml:space="preserve">during </w:t>
      </w:r>
      <w:r w:rsidR="001D0E3A" w:rsidRPr="009F1A7F">
        <w:rPr>
          <w:rFonts w:asciiTheme="minorHAnsi" w:hAnsiTheme="minorHAnsi" w:cstheme="minorHAnsi"/>
          <w:color w:val="000000" w:themeColor="text1"/>
          <w:sz w:val="22"/>
          <w:szCs w:val="22"/>
          <w:lang w:val="en-US"/>
        </w:rPr>
        <w:t>an eight-working-day mission in Hanoi</w:t>
      </w:r>
      <w:r w:rsidR="008E3603" w:rsidRPr="009F1A7F">
        <w:rPr>
          <w:rFonts w:asciiTheme="minorHAnsi" w:hAnsiTheme="minorHAnsi" w:cstheme="minorHAnsi"/>
          <w:color w:val="000000" w:themeColor="text1"/>
          <w:sz w:val="22"/>
          <w:szCs w:val="22"/>
          <w:lang w:val="en-US"/>
        </w:rPr>
        <w:t xml:space="preserve">. </w:t>
      </w:r>
      <w:r w:rsidR="00A664A4" w:rsidRPr="009F1A7F">
        <w:rPr>
          <w:rFonts w:asciiTheme="minorHAnsi" w:hAnsiTheme="minorHAnsi" w:cstheme="minorHAnsi"/>
          <w:color w:val="000000" w:themeColor="text1"/>
          <w:sz w:val="22"/>
          <w:szCs w:val="22"/>
          <w:lang w:val="en-US"/>
        </w:rPr>
        <w:t>G</w:t>
      </w:r>
      <w:r w:rsidR="008E3603" w:rsidRPr="009F1A7F">
        <w:rPr>
          <w:rFonts w:asciiTheme="minorHAnsi" w:hAnsiTheme="minorHAnsi" w:cstheme="minorHAnsi"/>
          <w:color w:val="000000" w:themeColor="text1"/>
          <w:sz w:val="22"/>
          <w:szCs w:val="22"/>
          <w:lang w:val="en-US"/>
        </w:rPr>
        <w:t xml:space="preserve">iven the scope of the Program and the timeframe allotted for the MTR, it was not possible to </w:t>
      </w:r>
      <w:r w:rsidR="00A664A4" w:rsidRPr="009F1A7F">
        <w:rPr>
          <w:rFonts w:asciiTheme="minorHAnsi" w:hAnsiTheme="minorHAnsi" w:cstheme="minorHAnsi"/>
          <w:color w:val="000000" w:themeColor="text1"/>
          <w:sz w:val="22"/>
          <w:szCs w:val="22"/>
          <w:lang w:val="en-US"/>
        </w:rPr>
        <w:t>cover all Program components in detail; hence the use of the critical case sampling method described above and in the MTR Plan.</w:t>
      </w:r>
      <w:r w:rsidR="000B74A3" w:rsidRPr="009F1A7F">
        <w:rPr>
          <w:rFonts w:asciiTheme="minorHAnsi" w:hAnsiTheme="minorHAnsi" w:cstheme="minorHAnsi"/>
          <w:color w:val="000000" w:themeColor="text1"/>
          <w:sz w:val="22"/>
          <w:szCs w:val="22"/>
          <w:lang w:val="en-US"/>
        </w:rPr>
        <w:t xml:space="preserve"> Moreover, the MTR Team relies on the </w:t>
      </w:r>
      <w:r w:rsidR="001D0E3A" w:rsidRPr="009F1A7F">
        <w:rPr>
          <w:rFonts w:asciiTheme="minorHAnsi" w:hAnsiTheme="minorHAnsi" w:cstheme="minorHAnsi"/>
          <w:color w:val="000000" w:themeColor="text1"/>
          <w:sz w:val="22"/>
          <w:szCs w:val="22"/>
          <w:lang w:val="en-US"/>
        </w:rPr>
        <w:t>accuracy</w:t>
      </w:r>
      <w:r w:rsidR="000B74A3" w:rsidRPr="009F1A7F">
        <w:rPr>
          <w:rFonts w:asciiTheme="minorHAnsi" w:hAnsiTheme="minorHAnsi" w:cstheme="minorHAnsi"/>
          <w:color w:val="000000" w:themeColor="text1"/>
          <w:sz w:val="22"/>
          <w:szCs w:val="22"/>
          <w:lang w:val="en-US"/>
        </w:rPr>
        <w:t xml:space="preserve"> of the material in the literature review and the statements made by interviewees, who were selected by the ABP2 Secretariat</w:t>
      </w:r>
      <w:r w:rsidR="00D908A0" w:rsidRPr="009F1A7F">
        <w:rPr>
          <w:rFonts w:asciiTheme="minorHAnsi" w:hAnsiTheme="minorHAnsi" w:cstheme="minorHAnsi"/>
          <w:color w:val="000000" w:themeColor="text1"/>
          <w:sz w:val="22"/>
          <w:szCs w:val="22"/>
          <w:lang w:val="en-US"/>
        </w:rPr>
        <w:t xml:space="preserve">. These </w:t>
      </w:r>
      <w:r w:rsidR="001D0E3A" w:rsidRPr="009F1A7F">
        <w:rPr>
          <w:rFonts w:asciiTheme="minorHAnsi" w:hAnsiTheme="minorHAnsi" w:cstheme="minorHAnsi"/>
          <w:color w:val="000000" w:themeColor="text1"/>
          <w:sz w:val="22"/>
          <w:szCs w:val="22"/>
          <w:lang w:val="en-US"/>
        </w:rPr>
        <w:t>have been triangulated to the extent possible</w:t>
      </w:r>
      <w:r w:rsidR="000B74A3" w:rsidRPr="009F1A7F">
        <w:rPr>
          <w:rFonts w:asciiTheme="minorHAnsi" w:hAnsiTheme="minorHAnsi" w:cstheme="minorHAnsi"/>
          <w:color w:val="000000" w:themeColor="text1"/>
          <w:sz w:val="22"/>
          <w:szCs w:val="22"/>
          <w:lang w:val="en-US"/>
        </w:rPr>
        <w:t>.</w:t>
      </w:r>
    </w:p>
    <w:p w14:paraId="2A0042E1" w14:textId="2BC93B60" w:rsidR="007254F8" w:rsidRPr="001B022A" w:rsidRDefault="007254F8" w:rsidP="002D00E6">
      <w:pPr>
        <w:pStyle w:val="Heading1"/>
        <w:spacing w:before="0" w:after="240"/>
        <w:rPr>
          <w:lang w:val="en-US"/>
        </w:rPr>
      </w:pPr>
      <w:bookmarkStart w:id="21" w:name="_Toc15387965"/>
      <w:bookmarkStart w:id="22" w:name="_Toc19453612"/>
      <w:r w:rsidRPr="001B022A">
        <w:rPr>
          <w:lang w:val="en-US"/>
        </w:rPr>
        <w:t>ASSESSMENT OF ABP2 PERFORMANCE</w:t>
      </w:r>
      <w:bookmarkEnd w:id="21"/>
      <w:bookmarkEnd w:id="22"/>
    </w:p>
    <w:p w14:paraId="67128AFA" w14:textId="7EE73862" w:rsidR="007254F8" w:rsidRPr="001B022A" w:rsidRDefault="00D22F8C" w:rsidP="002D00E6">
      <w:pPr>
        <w:pStyle w:val="Heading2"/>
        <w:spacing w:before="0" w:after="240"/>
        <w:rPr>
          <w:lang w:val="en-US"/>
        </w:rPr>
      </w:pPr>
      <w:bookmarkStart w:id="23" w:name="_Toc19453613"/>
      <w:r w:rsidRPr="001B022A">
        <w:rPr>
          <w:lang w:val="en-US"/>
        </w:rPr>
        <w:t>RELEVANCE</w:t>
      </w:r>
      <w:bookmarkEnd w:id="23"/>
    </w:p>
    <w:p w14:paraId="271ED4EB" w14:textId="6CEFA06B" w:rsidR="007A3909" w:rsidRPr="0030137C" w:rsidRDefault="00B84674" w:rsidP="002D00E6">
      <w:pPr>
        <w:spacing w:after="240"/>
        <w:jc w:val="both"/>
        <w:rPr>
          <w:rFonts w:asciiTheme="minorHAnsi" w:hAnsiTheme="minorHAnsi" w:cstheme="minorHAnsi"/>
          <w:bCs/>
          <w:color w:val="000000" w:themeColor="text1"/>
          <w:sz w:val="22"/>
          <w:szCs w:val="22"/>
          <w:lang w:val="en-US"/>
        </w:rPr>
      </w:pPr>
      <w:r w:rsidRPr="0030137C">
        <w:rPr>
          <w:rFonts w:asciiTheme="minorHAnsi" w:hAnsiTheme="minorHAnsi" w:cstheme="minorHAnsi"/>
          <w:b/>
          <w:color w:val="000000" w:themeColor="text1"/>
          <w:sz w:val="22"/>
          <w:szCs w:val="22"/>
          <w:lang w:val="en-US"/>
        </w:rPr>
        <w:t xml:space="preserve">Overall </w:t>
      </w:r>
      <w:r w:rsidR="007A3909" w:rsidRPr="0030137C">
        <w:rPr>
          <w:rFonts w:asciiTheme="minorHAnsi" w:hAnsiTheme="minorHAnsi" w:cstheme="minorHAnsi"/>
          <w:b/>
          <w:color w:val="000000" w:themeColor="text1"/>
          <w:sz w:val="22"/>
          <w:szCs w:val="22"/>
          <w:lang w:val="en-US"/>
        </w:rPr>
        <w:t xml:space="preserve">the Program is very well aligned </w:t>
      </w:r>
      <w:r w:rsidR="00F16272" w:rsidRPr="0030137C">
        <w:rPr>
          <w:rFonts w:asciiTheme="minorHAnsi" w:hAnsiTheme="minorHAnsi" w:cstheme="minorHAnsi"/>
          <w:b/>
          <w:color w:val="000000" w:themeColor="text1"/>
          <w:sz w:val="22"/>
          <w:szCs w:val="22"/>
          <w:lang w:val="en-US"/>
        </w:rPr>
        <w:t>with the strategic objectives of the GoV, Australia, and the World Bank Group in Vietnam</w:t>
      </w:r>
      <w:r w:rsidRPr="0030137C">
        <w:rPr>
          <w:rFonts w:asciiTheme="minorHAnsi" w:hAnsiTheme="minorHAnsi" w:cstheme="minorHAnsi"/>
          <w:b/>
          <w:color w:val="000000" w:themeColor="text1"/>
          <w:sz w:val="22"/>
          <w:szCs w:val="22"/>
          <w:lang w:val="en-US"/>
        </w:rPr>
        <w:t>,</w:t>
      </w:r>
      <w:r w:rsidR="00F16272" w:rsidRPr="0030137C">
        <w:rPr>
          <w:rFonts w:asciiTheme="minorHAnsi" w:hAnsiTheme="minorHAnsi" w:cstheme="minorHAnsi"/>
          <w:b/>
          <w:color w:val="000000" w:themeColor="text1"/>
          <w:sz w:val="22"/>
          <w:szCs w:val="22"/>
          <w:lang w:val="en-US"/>
        </w:rPr>
        <w:t xml:space="preserve"> and </w:t>
      </w:r>
      <w:r w:rsidR="003F7C35" w:rsidRPr="0030137C">
        <w:rPr>
          <w:rFonts w:asciiTheme="minorHAnsi" w:hAnsiTheme="minorHAnsi" w:cstheme="minorHAnsi"/>
          <w:b/>
          <w:color w:val="000000" w:themeColor="text1"/>
          <w:sz w:val="22"/>
          <w:szCs w:val="22"/>
          <w:lang w:val="en-US"/>
        </w:rPr>
        <w:t>it</w:t>
      </w:r>
      <w:r w:rsidR="007A3909" w:rsidRPr="0030137C">
        <w:rPr>
          <w:rFonts w:asciiTheme="minorHAnsi" w:hAnsiTheme="minorHAnsi" w:cstheme="minorHAnsi"/>
          <w:b/>
          <w:color w:val="000000" w:themeColor="text1"/>
          <w:sz w:val="22"/>
          <w:szCs w:val="22"/>
          <w:lang w:val="en-US"/>
        </w:rPr>
        <w:t xml:space="preserve"> has adapted </w:t>
      </w:r>
      <w:r w:rsidR="00F16272" w:rsidRPr="0030137C">
        <w:rPr>
          <w:rFonts w:asciiTheme="minorHAnsi" w:hAnsiTheme="minorHAnsi" w:cstheme="minorHAnsi"/>
          <w:b/>
          <w:color w:val="000000" w:themeColor="text1"/>
          <w:sz w:val="22"/>
          <w:szCs w:val="22"/>
          <w:lang w:val="en-US"/>
        </w:rPr>
        <w:t xml:space="preserve">extremely well </w:t>
      </w:r>
      <w:r w:rsidR="007A3909" w:rsidRPr="0030137C">
        <w:rPr>
          <w:rFonts w:asciiTheme="minorHAnsi" w:hAnsiTheme="minorHAnsi" w:cstheme="minorHAnsi"/>
          <w:b/>
          <w:color w:val="000000" w:themeColor="text1"/>
          <w:sz w:val="22"/>
          <w:szCs w:val="22"/>
          <w:lang w:val="en-US"/>
        </w:rPr>
        <w:t>to changes</w:t>
      </w:r>
      <w:r w:rsidR="00F16272" w:rsidRPr="0030137C">
        <w:rPr>
          <w:rFonts w:asciiTheme="minorHAnsi" w:hAnsiTheme="minorHAnsi" w:cstheme="minorHAnsi"/>
          <w:b/>
          <w:color w:val="000000" w:themeColor="text1"/>
          <w:sz w:val="22"/>
          <w:szCs w:val="22"/>
          <w:lang w:val="en-US"/>
        </w:rPr>
        <w:t xml:space="preserve"> in the policy and operational context</w:t>
      </w:r>
      <w:r w:rsidR="007A3909" w:rsidRPr="0030137C">
        <w:rPr>
          <w:rFonts w:asciiTheme="minorHAnsi" w:hAnsiTheme="minorHAnsi" w:cstheme="minorHAnsi"/>
          <w:b/>
          <w:color w:val="000000" w:themeColor="text1"/>
          <w:sz w:val="22"/>
          <w:szCs w:val="22"/>
          <w:lang w:val="en-US"/>
        </w:rPr>
        <w:t xml:space="preserve">. </w:t>
      </w:r>
      <w:r w:rsidR="007A3909" w:rsidRPr="0030137C">
        <w:rPr>
          <w:rFonts w:asciiTheme="minorHAnsi" w:hAnsiTheme="minorHAnsi" w:cstheme="minorHAnsi"/>
          <w:bCs/>
          <w:color w:val="000000" w:themeColor="text1"/>
          <w:sz w:val="22"/>
          <w:szCs w:val="22"/>
          <w:lang w:val="en-US"/>
        </w:rPr>
        <w:t>The following subsections provide supporting evidence.</w:t>
      </w:r>
    </w:p>
    <w:p w14:paraId="09A918F5" w14:textId="2A14B849" w:rsidR="007254F8" w:rsidRPr="001B022A" w:rsidRDefault="007254F8" w:rsidP="002D00E6">
      <w:pPr>
        <w:pStyle w:val="Heading3"/>
        <w:spacing w:before="0" w:after="240"/>
        <w:rPr>
          <w:lang w:val="en-US"/>
        </w:rPr>
      </w:pPr>
      <w:bookmarkStart w:id="24" w:name="_Toc19453614"/>
      <w:r w:rsidRPr="001B022A">
        <w:rPr>
          <w:lang w:val="en-US"/>
        </w:rPr>
        <w:t xml:space="preserve">Alignment of </w:t>
      </w:r>
      <w:r w:rsidR="008166F3" w:rsidRPr="001B022A">
        <w:rPr>
          <w:lang w:val="en-US"/>
        </w:rPr>
        <w:t>O</w:t>
      </w:r>
      <w:r w:rsidRPr="001B022A">
        <w:rPr>
          <w:lang w:val="en-US"/>
        </w:rPr>
        <w:t xml:space="preserve">bjectives and </w:t>
      </w:r>
      <w:r w:rsidR="008166F3" w:rsidRPr="001B022A">
        <w:rPr>
          <w:lang w:val="en-US"/>
        </w:rPr>
        <w:t>D</w:t>
      </w:r>
      <w:r w:rsidRPr="001B022A">
        <w:rPr>
          <w:lang w:val="en-US"/>
        </w:rPr>
        <w:t xml:space="preserve">esign with the </w:t>
      </w:r>
      <w:r w:rsidR="008166F3" w:rsidRPr="001B022A">
        <w:rPr>
          <w:lang w:val="en-US"/>
        </w:rPr>
        <w:t>Partners’ S</w:t>
      </w:r>
      <w:r w:rsidRPr="001B022A">
        <w:rPr>
          <w:lang w:val="en-US"/>
        </w:rPr>
        <w:t xml:space="preserve">trategic </w:t>
      </w:r>
      <w:r w:rsidR="008166F3" w:rsidRPr="001B022A">
        <w:rPr>
          <w:lang w:val="en-US"/>
        </w:rPr>
        <w:t>O</w:t>
      </w:r>
      <w:r w:rsidRPr="001B022A">
        <w:rPr>
          <w:lang w:val="en-US"/>
        </w:rPr>
        <w:t>bjectives</w:t>
      </w:r>
      <w:bookmarkEnd w:id="24"/>
    </w:p>
    <w:p w14:paraId="241A1393" w14:textId="768A79FD" w:rsidR="007254F8" w:rsidRPr="0030137C" w:rsidRDefault="007254F8" w:rsidP="002D00E6">
      <w:pPr>
        <w:spacing w:after="240"/>
        <w:jc w:val="both"/>
        <w:rPr>
          <w:rFonts w:asciiTheme="minorHAnsi" w:hAnsiTheme="minorHAnsi" w:cstheme="minorHAnsi"/>
          <w:bCs/>
          <w:color w:val="000000" w:themeColor="text1"/>
          <w:sz w:val="22"/>
          <w:szCs w:val="22"/>
          <w:lang w:val="en-US"/>
        </w:rPr>
      </w:pPr>
      <w:r w:rsidRPr="0030137C">
        <w:rPr>
          <w:rFonts w:asciiTheme="minorHAnsi" w:hAnsiTheme="minorHAnsi" w:cstheme="minorHAnsi"/>
          <w:bCs/>
          <w:color w:val="000000" w:themeColor="text1"/>
          <w:sz w:val="22"/>
          <w:szCs w:val="22"/>
          <w:lang w:val="en-US"/>
        </w:rPr>
        <w:t>ABP2 was designed</w:t>
      </w:r>
      <w:r w:rsidR="00533E89" w:rsidRPr="0030137C">
        <w:rPr>
          <w:rFonts w:asciiTheme="minorHAnsi" w:hAnsiTheme="minorHAnsi" w:cstheme="minorHAnsi"/>
          <w:bCs/>
          <w:color w:val="000000" w:themeColor="text1"/>
          <w:sz w:val="22"/>
          <w:szCs w:val="22"/>
          <w:lang w:val="en-US"/>
        </w:rPr>
        <w:t xml:space="preserve"> </w:t>
      </w:r>
      <w:r w:rsidRPr="0030137C">
        <w:rPr>
          <w:rFonts w:asciiTheme="minorHAnsi" w:hAnsiTheme="minorHAnsi" w:cstheme="minorHAnsi"/>
          <w:bCs/>
          <w:color w:val="000000" w:themeColor="text1"/>
          <w:sz w:val="22"/>
          <w:szCs w:val="22"/>
          <w:lang w:val="en-US"/>
        </w:rPr>
        <w:t>on the basis of shared strategic objectives among the Go</w:t>
      </w:r>
      <w:r w:rsidR="00CD7D0A" w:rsidRPr="0030137C">
        <w:rPr>
          <w:rFonts w:asciiTheme="minorHAnsi" w:hAnsiTheme="minorHAnsi" w:cstheme="minorHAnsi"/>
          <w:bCs/>
          <w:color w:val="000000" w:themeColor="text1"/>
          <w:sz w:val="22"/>
          <w:szCs w:val="22"/>
          <w:lang w:val="en-US"/>
        </w:rPr>
        <w:t xml:space="preserve">V, DFAT, </w:t>
      </w:r>
      <w:r w:rsidRPr="0030137C">
        <w:rPr>
          <w:rFonts w:asciiTheme="minorHAnsi" w:hAnsiTheme="minorHAnsi" w:cstheme="minorHAnsi"/>
          <w:bCs/>
          <w:color w:val="000000" w:themeColor="text1"/>
          <w:sz w:val="22"/>
          <w:szCs w:val="22"/>
          <w:lang w:val="en-US"/>
        </w:rPr>
        <w:t xml:space="preserve">and the World Bank Group in Vietnam. All of the Themes remain solidly within the strategic priorities of the World Bank Group in Vietnam, whose Country Partnership Framework is in turn fully aligned with the </w:t>
      </w:r>
      <w:r w:rsidR="00266EFF" w:rsidRPr="0030137C">
        <w:rPr>
          <w:rFonts w:asciiTheme="minorHAnsi" w:hAnsiTheme="minorHAnsi" w:cstheme="minorHAnsi"/>
          <w:bCs/>
          <w:color w:val="000000" w:themeColor="text1"/>
          <w:sz w:val="22"/>
          <w:szCs w:val="22"/>
          <w:lang w:val="en-US"/>
        </w:rPr>
        <w:t>GoV</w:t>
      </w:r>
      <w:r w:rsidRPr="0030137C">
        <w:rPr>
          <w:rFonts w:asciiTheme="minorHAnsi" w:hAnsiTheme="minorHAnsi" w:cstheme="minorHAnsi"/>
          <w:bCs/>
          <w:color w:val="000000" w:themeColor="text1"/>
          <w:sz w:val="22"/>
          <w:szCs w:val="22"/>
          <w:lang w:val="en-US"/>
        </w:rPr>
        <w:t xml:space="preserve">’s ten-year Socio-Economic Development Strategy (SEDS) and five-year Socio-Economic Development Plan (SEDP). Overall the program also remains within </w:t>
      </w:r>
      <w:r w:rsidR="00F44EE2" w:rsidRPr="0030137C">
        <w:rPr>
          <w:rFonts w:asciiTheme="minorHAnsi" w:hAnsiTheme="minorHAnsi" w:cstheme="minorHAnsi"/>
          <w:bCs/>
          <w:color w:val="000000" w:themeColor="text1"/>
          <w:sz w:val="22"/>
          <w:szCs w:val="22"/>
          <w:lang w:val="en-US"/>
        </w:rPr>
        <w:t xml:space="preserve">Australia’s </w:t>
      </w:r>
      <w:r w:rsidRPr="0030137C">
        <w:rPr>
          <w:rFonts w:asciiTheme="minorHAnsi" w:hAnsiTheme="minorHAnsi" w:cstheme="minorHAnsi"/>
          <w:bCs/>
          <w:color w:val="000000" w:themeColor="text1"/>
          <w:sz w:val="22"/>
          <w:szCs w:val="22"/>
          <w:lang w:val="en-US"/>
        </w:rPr>
        <w:t>strategic priorities.</w:t>
      </w:r>
      <w:r w:rsidR="00CD7D0A" w:rsidRPr="0030137C">
        <w:rPr>
          <w:rFonts w:asciiTheme="minorHAnsi" w:hAnsiTheme="minorHAnsi" w:cstheme="minorHAnsi"/>
          <w:bCs/>
          <w:color w:val="000000" w:themeColor="text1"/>
          <w:sz w:val="22"/>
          <w:szCs w:val="22"/>
          <w:lang w:val="en-US"/>
        </w:rPr>
        <w:t xml:space="preserve"> It </w:t>
      </w:r>
      <w:r w:rsidRPr="0030137C">
        <w:rPr>
          <w:rFonts w:asciiTheme="minorHAnsi" w:hAnsiTheme="minorHAnsi" w:cstheme="minorHAnsi"/>
          <w:bCs/>
          <w:color w:val="000000" w:themeColor="text1"/>
          <w:sz w:val="22"/>
          <w:szCs w:val="22"/>
          <w:lang w:val="en-US"/>
        </w:rPr>
        <w:t>has been at the center of DFAT’s transition toward an economic partnership between the two countries.</w:t>
      </w:r>
      <w:r w:rsidR="00CD7D0A" w:rsidRPr="0030137C">
        <w:rPr>
          <w:rStyle w:val="FootnoteReference"/>
          <w:rFonts w:asciiTheme="minorHAnsi" w:hAnsiTheme="minorHAnsi"/>
          <w:bCs/>
          <w:color w:val="000000" w:themeColor="text1"/>
          <w:sz w:val="22"/>
          <w:szCs w:val="22"/>
          <w:lang w:val="en-US"/>
        </w:rPr>
        <w:footnoteReference w:id="1"/>
      </w:r>
      <w:r w:rsidRPr="0030137C">
        <w:rPr>
          <w:rFonts w:asciiTheme="minorHAnsi" w:hAnsiTheme="minorHAnsi" w:cstheme="minorHAnsi"/>
          <w:bCs/>
          <w:color w:val="000000" w:themeColor="text1"/>
          <w:sz w:val="22"/>
          <w:szCs w:val="22"/>
          <w:lang w:val="en-US"/>
        </w:rPr>
        <w:t xml:space="preserve"> Australia is moving </w:t>
      </w:r>
      <w:r w:rsidR="00CD7D0A" w:rsidRPr="0030137C">
        <w:rPr>
          <w:rFonts w:asciiTheme="minorHAnsi" w:hAnsiTheme="minorHAnsi" w:cstheme="minorHAnsi"/>
          <w:bCs/>
          <w:color w:val="000000" w:themeColor="text1"/>
          <w:sz w:val="22"/>
          <w:szCs w:val="22"/>
          <w:lang w:val="en-US"/>
        </w:rPr>
        <w:t>“</w:t>
      </w:r>
      <w:r w:rsidRPr="0030137C">
        <w:rPr>
          <w:rFonts w:asciiTheme="minorHAnsi" w:hAnsiTheme="minorHAnsi" w:cstheme="minorHAnsi"/>
          <w:bCs/>
          <w:color w:val="000000" w:themeColor="text1"/>
          <w:sz w:val="22"/>
          <w:szCs w:val="22"/>
          <w:lang w:val="en-US"/>
        </w:rPr>
        <w:t>away from the traditional donor-recipient relationship towards</w:t>
      </w:r>
      <w:r w:rsidR="00C73700" w:rsidRPr="0030137C">
        <w:rPr>
          <w:rFonts w:asciiTheme="minorHAnsi" w:hAnsiTheme="minorHAnsi" w:cstheme="minorHAnsi"/>
          <w:bCs/>
          <w:color w:val="000000" w:themeColor="text1"/>
          <w:sz w:val="22"/>
          <w:szCs w:val="22"/>
          <w:lang w:val="en-US"/>
        </w:rPr>
        <w:t xml:space="preserve"> </w:t>
      </w:r>
      <w:r w:rsidRPr="0030137C">
        <w:rPr>
          <w:rFonts w:asciiTheme="minorHAnsi" w:hAnsiTheme="minorHAnsi" w:cstheme="minorHAnsi"/>
          <w:bCs/>
          <w:color w:val="000000" w:themeColor="text1"/>
          <w:sz w:val="22"/>
          <w:szCs w:val="22"/>
          <w:lang w:val="en-US"/>
        </w:rPr>
        <w:t>…</w:t>
      </w:r>
      <w:r w:rsidR="00C73700" w:rsidRPr="0030137C">
        <w:rPr>
          <w:rFonts w:asciiTheme="minorHAnsi" w:hAnsiTheme="minorHAnsi" w:cstheme="minorHAnsi"/>
          <w:bCs/>
          <w:color w:val="000000" w:themeColor="text1"/>
          <w:sz w:val="22"/>
          <w:szCs w:val="22"/>
          <w:lang w:val="en-US"/>
        </w:rPr>
        <w:t xml:space="preserve"> </w:t>
      </w:r>
      <w:r w:rsidRPr="0030137C">
        <w:rPr>
          <w:rFonts w:asciiTheme="minorHAnsi" w:hAnsiTheme="minorHAnsi" w:cstheme="minorHAnsi"/>
          <w:bCs/>
          <w:color w:val="000000" w:themeColor="text1"/>
          <w:sz w:val="22"/>
          <w:szCs w:val="22"/>
          <w:lang w:val="en-US"/>
        </w:rPr>
        <w:t>knowledge-based assistance designed to support policy reform, build institutional capacity and raise the quality of national development spending</w:t>
      </w:r>
      <w:r w:rsidR="00CD7D0A" w:rsidRPr="0030137C">
        <w:rPr>
          <w:rFonts w:asciiTheme="minorHAnsi" w:hAnsiTheme="minorHAnsi" w:cstheme="minorHAnsi"/>
          <w:bCs/>
          <w:color w:val="000000" w:themeColor="text1"/>
          <w:sz w:val="22"/>
          <w:szCs w:val="22"/>
          <w:lang w:val="en-US"/>
        </w:rPr>
        <w:t>”</w:t>
      </w:r>
      <w:r w:rsidRPr="0030137C">
        <w:rPr>
          <w:rFonts w:asciiTheme="minorHAnsi" w:hAnsiTheme="minorHAnsi" w:cstheme="minorHAnsi"/>
          <w:bCs/>
          <w:color w:val="000000" w:themeColor="text1"/>
          <w:sz w:val="22"/>
          <w:szCs w:val="22"/>
          <w:lang w:val="en-US"/>
        </w:rPr>
        <w:t xml:space="preserve"> in Vietnam and other middle-income countries of Asia.</w:t>
      </w:r>
      <w:r w:rsidRPr="0030137C">
        <w:rPr>
          <w:rFonts w:asciiTheme="minorHAnsi" w:hAnsiTheme="minorHAnsi" w:cstheme="minorHAnsi"/>
          <w:bCs/>
          <w:color w:val="000000" w:themeColor="text1"/>
          <w:sz w:val="22"/>
          <w:szCs w:val="22"/>
          <w:vertAlign w:val="superscript"/>
          <w:lang w:val="en-US"/>
        </w:rPr>
        <w:footnoteReference w:id="2"/>
      </w:r>
      <w:r w:rsidRPr="0030137C">
        <w:rPr>
          <w:rFonts w:asciiTheme="minorHAnsi" w:hAnsiTheme="minorHAnsi" w:cstheme="minorHAnsi"/>
          <w:bCs/>
          <w:color w:val="000000" w:themeColor="text1"/>
          <w:sz w:val="22"/>
          <w:szCs w:val="22"/>
          <w:lang w:val="en-US"/>
        </w:rPr>
        <w:t xml:space="preserve"> This transition places Australia’s emerging priorities squarely within the scope of ABP2.</w:t>
      </w:r>
    </w:p>
    <w:p w14:paraId="176DC5C6" w14:textId="7E55E163" w:rsidR="007254F8" w:rsidRPr="0030137C" w:rsidRDefault="007254F8" w:rsidP="002D00E6">
      <w:pPr>
        <w:spacing w:after="240"/>
        <w:jc w:val="both"/>
        <w:rPr>
          <w:rFonts w:asciiTheme="minorHAnsi" w:hAnsiTheme="minorHAnsi" w:cstheme="minorHAnsi"/>
          <w:bCs/>
          <w:color w:val="000000" w:themeColor="text1"/>
          <w:sz w:val="22"/>
          <w:szCs w:val="22"/>
          <w:lang w:val="en-US"/>
        </w:rPr>
      </w:pPr>
      <w:r w:rsidRPr="0030137C">
        <w:rPr>
          <w:rFonts w:asciiTheme="minorHAnsi" w:hAnsiTheme="minorHAnsi" w:cstheme="minorHAnsi"/>
          <w:bCs/>
          <w:color w:val="000000" w:themeColor="text1"/>
          <w:sz w:val="22"/>
          <w:szCs w:val="22"/>
          <w:lang w:val="en-US"/>
        </w:rPr>
        <w:t xml:space="preserve">The </w:t>
      </w:r>
      <w:r w:rsidR="00266EFF" w:rsidRPr="0030137C">
        <w:rPr>
          <w:rFonts w:asciiTheme="minorHAnsi" w:hAnsiTheme="minorHAnsi" w:cstheme="minorHAnsi"/>
          <w:bCs/>
          <w:color w:val="000000" w:themeColor="text1"/>
          <w:sz w:val="22"/>
          <w:szCs w:val="22"/>
          <w:lang w:val="en-US"/>
        </w:rPr>
        <w:t>GoV</w:t>
      </w:r>
      <w:r w:rsidRPr="0030137C">
        <w:rPr>
          <w:rFonts w:asciiTheme="minorHAnsi" w:hAnsiTheme="minorHAnsi" w:cstheme="minorHAnsi"/>
          <w:bCs/>
          <w:color w:val="000000" w:themeColor="text1"/>
          <w:sz w:val="22"/>
          <w:szCs w:val="22"/>
          <w:lang w:val="en-US"/>
        </w:rPr>
        <w:t xml:space="preserve"> officials interviewed for the </w:t>
      </w:r>
      <w:r w:rsidR="00BF2488" w:rsidRPr="0030137C">
        <w:rPr>
          <w:rFonts w:asciiTheme="minorHAnsi" w:hAnsiTheme="minorHAnsi" w:cstheme="minorHAnsi"/>
          <w:bCs/>
          <w:color w:val="000000" w:themeColor="text1"/>
          <w:sz w:val="22"/>
          <w:szCs w:val="22"/>
          <w:lang w:val="en-US"/>
        </w:rPr>
        <w:t>MTR</w:t>
      </w:r>
      <w:r w:rsidRPr="0030137C">
        <w:rPr>
          <w:rFonts w:asciiTheme="minorHAnsi" w:hAnsiTheme="minorHAnsi" w:cstheme="minorHAnsi"/>
          <w:bCs/>
          <w:color w:val="000000" w:themeColor="text1"/>
          <w:sz w:val="22"/>
          <w:szCs w:val="22"/>
          <w:lang w:val="en-US"/>
        </w:rPr>
        <w:t xml:space="preserve"> confirmed that ABP2 priorities originat</w:t>
      </w:r>
      <w:r w:rsidR="00C73700" w:rsidRPr="0030137C">
        <w:rPr>
          <w:rFonts w:asciiTheme="minorHAnsi" w:hAnsiTheme="minorHAnsi" w:cstheme="minorHAnsi"/>
          <w:bCs/>
          <w:color w:val="000000" w:themeColor="text1"/>
          <w:sz w:val="22"/>
          <w:szCs w:val="22"/>
          <w:lang w:val="en-US"/>
        </w:rPr>
        <w:t>e</w:t>
      </w:r>
      <w:r w:rsidRPr="0030137C">
        <w:rPr>
          <w:rFonts w:asciiTheme="minorHAnsi" w:hAnsiTheme="minorHAnsi" w:cstheme="minorHAnsi"/>
          <w:bCs/>
          <w:color w:val="000000" w:themeColor="text1"/>
          <w:sz w:val="22"/>
          <w:szCs w:val="22"/>
          <w:lang w:val="en-US"/>
        </w:rPr>
        <w:t xml:space="preserve"> with the</w:t>
      </w:r>
      <w:r w:rsidR="000C0091">
        <w:rPr>
          <w:rFonts w:asciiTheme="minorHAnsi" w:hAnsiTheme="minorHAnsi" w:cstheme="minorHAnsi"/>
          <w:bCs/>
          <w:color w:val="000000" w:themeColor="text1"/>
          <w:sz w:val="22"/>
          <w:szCs w:val="22"/>
          <w:lang w:val="en-US"/>
        </w:rPr>
        <w:t>ir</w:t>
      </w:r>
      <w:r w:rsidRPr="0030137C">
        <w:rPr>
          <w:rFonts w:asciiTheme="minorHAnsi" w:hAnsiTheme="minorHAnsi" w:cstheme="minorHAnsi"/>
          <w:bCs/>
          <w:color w:val="000000" w:themeColor="text1"/>
          <w:sz w:val="22"/>
          <w:szCs w:val="22"/>
          <w:lang w:val="en-US"/>
        </w:rPr>
        <w:t xml:space="preserve"> Government. The </w:t>
      </w:r>
      <w:r w:rsidR="00C73700" w:rsidRPr="0030137C">
        <w:rPr>
          <w:rFonts w:asciiTheme="minorHAnsi" w:hAnsiTheme="minorHAnsi" w:cstheme="minorHAnsi"/>
          <w:bCs/>
          <w:color w:val="000000" w:themeColor="text1"/>
          <w:sz w:val="22"/>
          <w:szCs w:val="22"/>
          <w:lang w:val="en-US"/>
        </w:rPr>
        <w:t>P</w:t>
      </w:r>
      <w:r w:rsidRPr="0030137C">
        <w:rPr>
          <w:rFonts w:asciiTheme="minorHAnsi" w:hAnsiTheme="minorHAnsi" w:cstheme="minorHAnsi"/>
          <w:bCs/>
          <w:color w:val="000000" w:themeColor="text1"/>
          <w:sz w:val="22"/>
          <w:szCs w:val="22"/>
          <w:lang w:val="en-US"/>
        </w:rPr>
        <w:t>rogram’s approach of engaging in regular dialogue with the Go</w:t>
      </w:r>
      <w:r w:rsidR="00722C62" w:rsidRPr="0030137C">
        <w:rPr>
          <w:rFonts w:asciiTheme="minorHAnsi" w:hAnsiTheme="minorHAnsi" w:cstheme="minorHAnsi"/>
          <w:bCs/>
          <w:color w:val="000000" w:themeColor="text1"/>
          <w:sz w:val="22"/>
          <w:szCs w:val="22"/>
          <w:lang w:val="en-US"/>
        </w:rPr>
        <w:t>V</w:t>
      </w:r>
      <w:r w:rsidRPr="0030137C">
        <w:rPr>
          <w:rFonts w:asciiTheme="minorHAnsi" w:hAnsiTheme="minorHAnsi" w:cstheme="minorHAnsi"/>
          <w:bCs/>
          <w:color w:val="000000" w:themeColor="text1"/>
          <w:sz w:val="22"/>
          <w:szCs w:val="22"/>
          <w:lang w:val="en-US"/>
        </w:rPr>
        <w:t xml:space="preserve"> and tailoring its support to client demand gives every indication of keeping the partnership in alignment with evolving Government thinking. Moreover, the </w:t>
      </w:r>
      <w:r w:rsidRPr="0030137C">
        <w:rPr>
          <w:rFonts w:asciiTheme="minorHAnsi" w:hAnsiTheme="minorHAnsi" w:cstheme="minorHAnsi"/>
          <w:bCs/>
          <w:i/>
          <w:iCs/>
          <w:color w:val="000000" w:themeColor="text1"/>
          <w:sz w:val="22"/>
          <w:szCs w:val="22"/>
          <w:lang w:val="en-US"/>
        </w:rPr>
        <w:t>Vietnam 2035 Report</w:t>
      </w:r>
      <w:r w:rsidRPr="0030137C">
        <w:rPr>
          <w:rFonts w:asciiTheme="minorHAnsi" w:hAnsiTheme="minorHAnsi" w:cstheme="minorHAnsi"/>
          <w:bCs/>
          <w:color w:val="000000" w:themeColor="text1"/>
          <w:sz w:val="22"/>
          <w:szCs w:val="22"/>
          <w:lang w:val="en-US"/>
        </w:rPr>
        <w:t>, which is widely accepted as a blueprint for Vietnam’s long-term development, underpins all of ABP2’s priority areas and activities.</w:t>
      </w:r>
      <w:r w:rsidRPr="0030137C">
        <w:rPr>
          <w:rFonts w:asciiTheme="minorHAnsi" w:hAnsiTheme="minorHAnsi" w:cstheme="minorHAnsi"/>
          <w:bCs/>
          <w:color w:val="000000" w:themeColor="text1"/>
          <w:sz w:val="22"/>
          <w:szCs w:val="22"/>
          <w:vertAlign w:val="superscript"/>
          <w:lang w:val="en-US"/>
        </w:rPr>
        <w:footnoteReference w:id="3"/>
      </w:r>
      <w:r w:rsidRPr="0030137C">
        <w:rPr>
          <w:rFonts w:asciiTheme="minorHAnsi" w:hAnsiTheme="minorHAnsi" w:cstheme="minorHAnsi"/>
          <w:bCs/>
          <w:color w:val="000000" w:themeColor="text1"/>
          <w:sz w:val="22"/>
          <w:szCs w:val="22"/>
          <w:lang w:val="en-US"/>
        </w:rPr>
        <w:t xml:space="preserve"> Over the past </w:t>
      </w:r>
      <w:r w:rsidR="00FE4873" w:rsidRPr="0030137C">
        <w:rPr>
          <w:rFonts w:asciiTheme="minorHAnsi" w:hAnsiTheme="minorHAnsi" w:cstheme="minorHAnsi"/>
          <w:bCs/>
          <w:color w:val="000000" w:themeColor="text1"/>
          <w:sz w:val="22"/>
          <w:szCs w:val="22"/>
          <w:lang w:val="en-US"/>
        </w:rPr>
        <w:t>two</w:t>
      </w:r>
      <w:r w:rsidRPr="0030137C">
        <w:rPr>
          <w:rFonts w:asciiTheme="minorHAnsi" w:hAnsiTheme="minorHAnsi" w:cstheme="minorHAnsi"/>
          <w:bCs/>
          <w:color w:val="000000" w:themeColor="text1"/>
          <w:sz w:val="22"/>
          <w:szCs w:val="22"/>
          <w:lang w:val="en-US"/>
        </w:rPr>
        <w:t xml:space="preserve"> years, the </w:t>
      </w:r>
      <w:r w:rsidR="00266EFF" w:rsidRPr="0030137C">
        <w:rPr>
          <w:rFonts w:asciiTheme="minorHAnsi" w:hAnsiTheme="minorHAnsi" w:cstheme="minorHAnsi"/>
          <w:bCs/>
          <w:color w:val="000000" w:themeColor="text1"/>
          <w:sz w:val="22"/>
          <w:szCs w:val="22"/>
          <w:lang w:val="en-US"/>
        </w:rPr>
        <w:t>GoV</w:t>
      </w:r>
      <w:r w:rsidRPr="0030137C">
        <w:rPr>
          <w:rFonts w:asciiTheme="minorHAnsi" w:hAnsiTheme="minorHAnsi" w:cstheme="minorHAnsi"/>
          <w:bCs/>
          <w:color w:val="000000" w:themeColor="text1"/>
          <w:sz w:val="22"/>
          <w:szCs w:val="22"/>
          <w:lang w:val="en-US"/>
        </w:rPr>
        <w:t xml:space="preserve"> has intensified the priority it places in a number of areas where ABP2 is active, including private sector development and participation, innovation, social protection reforms, and regional integration.</w:t>
      </w:r>
      <w:r w:rsidRPr="0030137C">
        <w:rPr>
          <w:rFonts w:asciiTheme="minorHAnsi" w:hAnsiTheme="minorHAnsi" w:cstheme="minorHAnsi"/>
          <w:bCs/>
          <w:color w:val="000000" w:themeColor="text1"/>
          <w:sz w:val="22"/>
          <w:szCs w:val="22"/>
          <w:vertAlign w:val="superscript"/>
          <w:lang w:val="en-US"/>
        </w:rPr>
        <w:footnoteReference w:id="4"/>
      </w:r>
    </w:p>
    <w:p w14:paraId="23E19D16" w14:textId="0388E16F" w:rsidR="007C022E" w:rsidRPr="001B022A" w:rsidRDefault="005106B3"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bCs/>
          <w:color w:val="000000" w:themeColor="text1"/>
          <w:sz w:val="22"/>
          <w:szCs w:val="22"/>
          <w:lang w:val="en-US"/>
        </w:rPr>
        <w:lastRenderedPageBreak/>
        <w:t>T</w:t>
      </w:r>
      <w:r w:rsidR="007254F8" w:rsidRPr="0030137C">
        <w:rPr>
          <w:rFonts w:asciiTheme="minorHAnsi" w:hAnsiTheme="minorHAnsi" w:cstheme="minorHAnsi"/>
          <w:bCs/>
          <w:color w:val="000000" w:themeColor="text1"/>
          <w:sz w:val="22"/>
          <w:szCs w:val="22"/>
          <w:lang w:val="en-US"/>
        </w:rPr>
        <w:t xml:space="preserve">he Australian Ambassador </w:t>
      </w:r>
      <w:r w:rsidRPr="0030137C">
        <w:rPr>
          <w:rFonts w:asciiTheme="minorHAnsi" w:hAnsiTheme="minorHAnsi" w:cstheme="minorHAnsi"/>
          <w:bCs/>
          <w:color w:val="000000" w:themeColor="text1"/>
          <w:sz w:val="22"/>
          <w:szCs w:val="22"/>
          <w:lang w:val="en-US"/>
        </w:rPr>
        <w:t xml:space="preserve">recently </w:t>
      </w:r>
      <w:r w:rsidR="00FE4873" w:rsidRPr="0030137C">
        <w:rPr>
          <w:rFonts w:asciiTheme="minorHAnsi" w:hAnsiTheme="minorHAnsi" w:cstheme="minorHAnsi"/>
          <w:bCs/>
          <w:color w:val="000000" w:themeColor="text1"/>
          <w:sz w:val="22"/>
          <w:szCs w:val="22"/>
          <w:lang w:val="en-US"/>
        </w:rPr>
        <w:t xml:space="preserve">acknowledged the importance of all ABP2 Themes but said the Ethnic Minorities Theme </w:t>
      </w:r>
      <w:r w:rsidR="007254F8" w:rsidRPr="0030137C">
        <w:rPr>
          <w:rFonts w:asciiTheme="minorHAnsi" w:hAnsiTheme="minorHAnsi" w:cstheme="minorHAnsi"/>
          <w:bCs/>
          <w:color w:val="000000" w:themeColor="text1"/>
          <w:sz w:val="22"/>
          <w:szCs w:val="22"/>
          <w:lang w:val="en-US"/>
        </w:rPr>
        <w:t xml:space="preserve">was difficult to align with Australia’s </w:t>
      </w:r>
      <w:r w:rsidRPr="0030137C">
        <w:rPr>
          <w:rFonts w:asciiTheme="minorHAnsi" w:hAnsiTheme="minorHAnsi" w:cstheme="minorHAnsi"/>
          <w:bCs/>
          <w:color w:val="000000" w:themeColor="text1"/>
          <w:sz w:val="22"/>
          <w:szCs w:val="22"/>
          <w:lang w:val="en-US"/>
        </w:rPr>
        <w:t>evolving</w:t>
      </w:r>
      <w:r w:rsidR="007254F8" w:rsidRPr="0030137C">
        <w:rPr>
          <w:rFonts w:asciiTheme="minorHAnsi" w:hAnsiTheme="minorHAnsi" w:cstheme="minorHAnsi"/>
          <w:bCs/>
          <w:color w:val="000000" w:themeColor="text1"/>
          <w:sz w:val="22"/>
          <w:szCs w:val="22"/>
          <w:lang w:val="en-US"/>
        </w:rPr>
        <w:t xml:space="preserve"> priorities.</w:t>
      </w:r>
      <w:r w:rsidRPr="0030137C">
        <w:rPr>
          <w:rStyle w:val="FootnoteReference"/>
          <w:rFonts w:asciiTheme="minorHAnsi" w:hAnsiTheme="minorHAnsi"/>
          <w:bCs/>
          <w:color w:val="000000" w:themeColor="text1"/>
          <w:sz w:val="22"/>
          <w:szCs w:val="22"/>
          <w:lang w:val="en-US"/>
        </w:rPr>
        <w:footnoteReference w:id="5"/>
      </w:r>
      <w:r w:rsidR="007254F8" w:rsidRPr="0030137C">
        <w:rPr>
          <w:rFonts w:asciiTheme="minorHAnsi" w:hAnsiTheme="minorHAnsi" w:cstheme="minorHAnsi"/>
          <w:bCs/>
          <w:color w:val="000000" w:themeColor="text1"/>
          <w:sz w:val="22"/>
          <w:szCs w:val="22"/>
          <w:lang w:val="en-US"/>
        </w:rPr>
        <w:t xml:space="preserve"> </w:t>
      </w:r>
      <w:r w:rsidR="004E566F" w:rsidRPr="0030137C">
        <w:rPr>
          <w:rFonts w:asciiTheme="minorHAnsi" w:hAnsiTheme="minorHAnsi" w:cstheme="minorHAnsi"/>
          <w:bCs/>
          <w:color w:val="000000" w:themeColor="text1"/>
          <w:sz w:val="22"/>
          <w:szCs w:val="22"/>
          <w:lang w:val="en-US"/>
        </w:rPr>
        <w:t>This concern was confirmed during MTR interviews</w:t>
      </w:r>
      <w:r w:rsidR="00F16272" w:rsidRPr="0030137C">
        <w:rPr>
          <w:rFonts w:asciiTheme="minorHAnsi" w:hAnsiTheme="minorHAnsi" w:cstheme="minorHAnsi"/>
          <w:bCs/>
          <w:color w:val="000000" w:themeColor="text1"/>
          <w:sz w:val="22"/>
          <w:szCs w:val="22"/>
          <w:lang w:val="en-US"/>
        </w:rPr>
        <w:t xml:space="preserve">, though some interviewees also </w:t>
      </w:r>
      <w:r w:rsidR="007254F8" w:rsidRPr="0030137C">
        <w:rPr>
          <w:rFonts w:asciiTheme="minorHAnsi" w:hAnsiTheme="minorHAnsi" w:cstheme="minorHAnsi"/>
          <w:bCs/>
          <w:color w:val="000000" w:themeColor="text1"/>
          <w:sz w:val="22"/>
          <w:szCs w:val="22"/>
          <w:lang w:val="en-US"/>
        </w:rPr>
        <w:t>highlighted that the concentration of poverty among ethnic minorities, together with their primary location in border areas, has critical implications for economic growth and stability</w:t>
      </w:r>
      <w:r w:rsidR="000C0091">
        <w:rPr>
          <w:rFonts w:asciiTheme="minorHAnsi" w:hAnsiTheme="minorHAnsi" w:cstheme="minorHAnsi"/>
          <w:bCs/>
          <w:color w:val="000000" w:themeColor="text1"/>
          <w:sz w:val="22"/>
          <w:szCs w:val="22"/>
          <w:lang w:val="en-US"/>
        </w:rPr>
        <w:t xml:space="preserve"> in Vietnam</w:t>
      </w:r>
      <w:r w:rsidR="007254F8" w:rsidRPr="0030137C">
        <w:rPr>
          <w:rFonts w:asciiTheme="minorHAnsi" w:hAnsiTheme="minorHAnsi" w:cstheme="minorHAnsi"/>
          <w:bCs/>
          <w:color w:val="000000" w:themeColor="text1"/>
          <w:sz w:val="22"/>
          <w:szCs w:val="22"/>
          <w:lang w:val="en-US"/>
        </w:rPr>
        <w:t>.</w:t>
      </w:r>
      <w:r w:rsidRPr="0030137C">
        <w:rPr>
          <w:rFonts w:asciiTheme="minorHAnsi" w:hAnsiTheme="minorHAnsi" w:cstheme="minorHAnsi"/>
          <w:bCs/>
          <w:color w:val="000000" w:themeColor="text1"/>
          <w:sz w:val="22"/>
          <w:szCs w:val="22"/>
          <w:lang w:val="en-US"/>
        </w:rPr>
        <w:t xml:space="preserve"> </w:t>
      </w:r>
      <w:r w:rsidR="004678A1" w:rsidRPr="0030137C">
        <w:rPr>
          <w:rFonts w:asciiTheme="minorHAnsi" w:hAnsiTheme="minorHAnsi" w:cstheme="minorHAnsi"/>
          <w:bCs/>
          <w:color w:val="000000" w:themeColor="text1"/>
          <w:sz w:val="22"/>
          <w:szCs w:val="22"/>
          <w:lang w:val="en-US"/>
        </w:rPr>
        <w:t xml:space="preserve">The MTR Team finds both perspectives valid and suggests that there may be opportunities to </w:t>
      </w:r>
      <w:r w:rsidR="001E7D94" w:rsidRPr="0030137C">
        <w:rPr>
          <w:rFonts w:asciiTheme="minorHAnsi" w:hAnsiTheme="minorHAnsi" w:cstheme="minorHAnsi"/>
          <w:bCs/>
          <w:color w:val="000000" w:themeColor="text1"/>
          <w:sz w:val="22"/>
          <w:szCs w:val="22"/>
          <w:lang w:val="en-US"/>
        </w:rPr>
        <w:t xml:space="preserve">strengthen alignment with the partners’ priorities by </w:t>
      </w:r>
      <w:r w:rsidR="004678A1" w:rsidRPr="0030137C">
        <w:rPr>
          <w:rFonts w:asciiTheme="minorHAnsi" w:hAnsiTheme="minorHAnsi" w:cstheme="minorHAnsi"/>
          <w:bCs/>
          <w:color w:val="000000" w:themeColor="text1"/>
          <w:sz w:val="22"/>
          <w:szCs w:val="22"/>
          <w:lang w:val="en-US"/>
        </w:rPr>
        <w:t>consolidat</w:t>
      </w:r>
      <w:r w:rsidR="001E7D94" w:rsidRPr="0030137C">
        <w:rPr>
          <w:rFonts w:asciiTheme="minorHAnsi" w:hAnsiTheme="minorHAnsi" w:cstheme="minorHAnsi"/>
          <w:bCs/>
          <w:color w:val="000000" w:themeColor="text1"/>
          <w:sz w:val="22"/>
          <w:szCs w:val="22"/>
          <w:lang w:val="en-US"/>
        </w:rPr>
        <w:t>ing som</w:t>
      </w:r>
      <w:r w:rsidR="004678A1" w:rsidRPr="0030137C">
        <w:rPr>
          <w:rFonts w:asciiTheme="minorHAnsi" w:hAnsiTheme="minorHAnsi" w:cstheme="minorHAnsi"/>
          <w:bCs/>
          <w:color w:val="000000" w:themeColor="text1"/>
          <w:sz w:val="22"/>
          <w:szCs w:val="22"/>
          <w:lang w:val="en-US"/>
        </w:rPr>
        <w:t xml:space="preserve">e </w:t>
      </w:r>
      <w:r w:rsidR="001E7D94" w:rsidRPr="0030137C">
        <w:rPr>
          <w:rFonts w:asciiTheme="minorHAnsi" w:hAnsiTheme="minorHAnsi" w:cstheme="minorHAnsi"/>
          <w:bCs/>
          <w:color w:val="000000" w:themeColor="text1"/>
          <w:sz w:val="22"/>
          <w:szCs w:val="22"/>
          <w:lang w:val="en-US"/>
        </w:rPr>
        <w:t xml:space="preserve">of the </w:t>
      </w:r>
      <w:r w:rsidR="004678A1" w:rsidRPr="0030137C">
        <w:rPr>
          <w:rFonts w:asciiTheme="minorHAnsi" w:hAnsiTheme="minorHAnsi" w:cstheme="minorHAnsi"/>
          <w:bCs/>
          <w:color w:val="000000" w:themeColor="text1"/>
          <w:sz w:val="22"/>
          <w:szCs w:val="22"/>
          <w:lang w:val="en-US"/>
        </w:rPr>
        <w:t xml:space="preserve">work on ethnic minorities and gender </w:t>
      </w:r>
      <w:r w:rsidR="000C0091">
        <w:rPr>
          <w:rFonts w:asciiTheme="minorHAnsi" w:hAnsiTheme="minorHAnsi" w:cstheme="minorHAnsi"/>
          <w:bCs/>
          <w:color w:val="000000" w:themeColor="text1"/>
          <w:sz w:val="22"/>
          <w:szCs w:val="22"/>
          <w:lang w:val="en-US"/>
        </w:rPr>
        <w:t xml:space="preserve">equality </w:t>
      </w:r>
      <w:r w:rsidR="004678A1" w:rsidRPr="0030137C">
        <w:rPr>
          <w:rFonts w:asciiTheme="minorHAnsi" w:hAnsiTheme="minorHAnsi" w:cstheme="minorHAnsi"/>
          <w:bCs/>
          <w:color w:val="000000" w:themeColor="text1"/>
          <w:sz w:val="22"/>
          <w:szCs w:val="22"/>
          <w:lang w:val="en-US"/>
        </w:rPr>
        <w:t xml:space="preserve">if a third phase </w:t>
      </w:r>
      <w:r w:rsidR="000C0091">
        <w:rPr>
          <w:rFonts w:asciiTheme="minorHAnsi" w:hAnsiTheme="minorHAnsi" w:cstheme="minorHAnsi"/>
          <w:bCs/>
          <w:color w:val="000000" w:themeColor="text1"/>
          <w:sz w:val="22"/>
          <w:szCs w:val="22"/>
          <w:lang w:val="en-US"/>
        </w:rPr>
        <w:t xml:space="preserve">of </w:t>
      </w:r>
      <w:r w:rsidR="004678A1" w:rsidRPr="0030137C">
        <w:rPr>
          <w:rFonts w:asciiTheme="minorHAnsi" w:hAnsiTheme="minorHAnsi" w:cstheme="minorHAnsi"/>
          <w:bCs/>
          <w:color w:val="000000" w:themeColor="text1"/>
          <w:sz w:val="22"/>
          <w:szCs w:val="22"/>
          <w:lang w:val="en-US"/>
        </w:rPr>
        <w:t xml:space="preserve">the partnership (ABP3) is pursued. </w:t>
      </w:r>
      <w:r w:rsidR="001E7D94" w:rsidRPr="001B022A">
        <w:rPr>
          <w:rFonts w:asciiTheme="minorHAnsi" w:hAnsiTheme="minorHAnsi" w:cstheme="minorHAnsi"/>
          <w:color w:val="000000" w:themeColor="text1"/>
          <w:sz w:val="22"/>
          <w:szCs w:val="22"/>
          <w:lang w:val="en-US"/>
        </w:rPr>
        <w:t xml:space="preserve">DFAT’s current strategy for gender equality </w:t>
      </w:r>
      <w:r w:rsidR="001B022A" w:rsidRPr="001B022A">
        <w:rPr>
          <w:rFonts w:asciiTheme="minorHAnsi" w:hAnsiTheme="minorHAnsi" w:cstheme="minorHAnsi"/>
          <w:color w:val="000000" w:themeColor="text1"/>
          <w:sz w:val="22"/>
          <w:szCs w:val="22"/>
          <w:lang w:val="en-US"/>
        </w:rPr>
        <w:t>recognizes</w:t>
      </w:r>
      <w:r w:rsidR="001E7D94" w:rsidRPr="001B022A">
        <w:rPr>
          <w:rFonts w:asciiTheme="minorHAnsi" w:hAnsiTheme="minorHAnsi" w:cstheme="minorHAnsi"/>
          <w:color w:val="000000" w:themeColor="text1"/>
          <w:sz w:val="22"/>
          <w:szCs w:val="22"/>
          <w:lang w:val="en-US"/>
        </w:rPr>
        <w:t xml:space="preserve"> the significant crossover between gender equality and social inclusion, whereby </w:t>
      </w:r>
      <w:r w:rsidR="001B022A" w:rsidRPr="001B022A">
        <w:rPr>
          <w:rFonts w:asciiTheme="minorHAnsi" w:hAnsiTheme="minorHAnsi" w:cstheme="minorHAnsi"/>
          <w:color w:val="000000" w:themeColor="text1"/>
          <w:sz w:val="22"/>
          <w:szCs w:val="22"/>
          <w:lang w:val="en-US"/>
        </w:rPr>
        <w:t>marginalization</w:t>
      </w:r>
      <w:r w:rsidR="001E7D94" w:rsidRPr="001B022A">
        <w:rPr>
          <w:rFonts w:asciiTheme="minorHAnsi" w:hAnsiTheme="minorHAnsi" w:cstheme="minorHAnsi"/>
          <w:color w:val="000000" w:themeColor="text1"/>
          <w:sz w:val="22"/>
          <w:szCs w:val="22"/>
          <w:lang w:val="en-US"/>
        </w:rPr>
        <w:t xml:space="preserve"> based on ethnicity or location reinforces disadvantage caused by gender. </w:t>
      </w:r>
      <w:r w:rsidR="004678A1" w:rsidRPr="001B022A">
        <w:rPr>
          <w:rFonts w:asciiTheme="minorHAnsi" w:hAnsiTheme="minorHAnsi" w:cstheme="minorHAnsi"/>
          <w:color w:val="000000" w:themeColor="text1"/>
          <w:sz w:val="22"/>
          <w:szCs w:val="22"/>
          <w:lang w:val="en-US"/>
        </w:rPr>
        <w:t>O</w:t>
      </w:r>
      <w:r w:rsidR="007C022E" w:rsidRPr="001B022A">
        <w:rPr>
          <w:rFonts w:asciiTheme="minorHAnsi" w:hAnsiTheme="minorHAnsi" w:cstheme="minorHAnsi"/>
          <w:color w:val="000000" w:themeColor="text1"/>
          <w:sz w:val="22"/>
          <w:szCs w:val="22"/>
          <w:lang w:val="en-US"/>
        </w:rPr>
        <w:t xml:space="preserve">ne of the </w:t>
      </w:r>
      <w:r w:rsidR="004678A1" w:rsidRPr="001B022A">
        <w:rPr>
          <w:rFonts w:asciiTheme="minorHAnsi" w:hAnsiTheme="minorHAnsi" w:cstheme="minorHAnsi"/>
          <w:color w:val="000000" w:themeColor="text1"/>
          <w:sz w:val="22"/>
          <w:szCs w:val="22"/>
          <w:lang w:val="en-US"/>
        </w:rPr>
        <w:t>objectives of the World Bank</w:t>
      </w:r>
      <w:r w:rsidR="001E7D94" w:rsidRPr="001B022A">
        <w:rPr>
          <w:rFonts w:asciiTheme="minorHAnsi" w:hAnsiTheme="minorHAnsi" w:cstheme="minorHAnsi"/>
          <w:color w:val="000000" w:themeColor="text1"/>
          <w:sz w:val="22"/>
          <w:szCs w:val="22"/>
          <w:lang w:val="en-US"/>
        </w:rPr>
        <w:t xml:space="preserve"> Group in</w:t>
      </w:r>
      <w:r w:rsidR="004678A1" w:rsidRPr="001B022A">
        <w:rPr>
          <w:rFonts w:asciiTheme="minorHAnsi" w:hAnsiTheme="minorHAnsi" w:cstheme="minorHAnsi"/>
          <w:color w:val="000000" w:themeColor="text1"/>
          <w:sz w:val="22"/>
          <w:szCs w:val="22"/>
          <w:lang w:val="en-US"/>
        </w:rPr>
        <w:t xml:space="preserve"> Vietnam is expected to </w:t>
      </w:r>
      <w:r w:rsidR="007C022E" w:rsidRPr="001B022A">
        <w:rPr>
          <w:rFonts w:asciiTheme="minorHAnsi" w:hAnsiTheme="minorHAnsi" w:cstheme="minorHAnsi"/>
          <w:color w:val="000000" w:themeColor="text1"/>
          <w:sz w:val="22"/>
          <w:szCs w:val="22"/>
          <w:lang w:val="en-US"/>
        </w:rPr>
        <w:t xml:space="preserve">be </w:t>
      </w:r>
      <w:r w:rsidR="001E7D94" w:rsidRPr="001B022A">
        <w:rPr>
          <w:rFonts w:asciiTheme="minorHAnsi" w:hAnsiTheme="minorHAnsi" w:cstheme="minorHAnsi"/>
          <w:color w:val="000000" w:themeColor="text1"/>
          <w:sz w:val="22"/>
          <w:szCs w:val="22"/>
          <w:lang w:val="en-US"/>
        </w:rPr>
        <w:t xml:space="preserve">reformulated to more broadly address the welfare and development of </w:t>
      </w:r>
      <w:r w:rsidR="007C022E" w:rsidRPr="001B022A">
        <w:rPr>
          <w:rFonts w:asciiTheme="minorHAnsi" w:hAnsiTheme="minorHAnsi" w:cstheme="minorHAnsi"/>
          <w:color w:val="000000" w:themeColor="text1"/>
          <w:sz w:val="22"/>
          <w:szCs w:val="22"/>
          <w:lang w:val="en-US"/>
        </w:rPr>
        <w:t>ethnic minorities, women, and vulnerable groups.</w:t>
      </w:r>
      <w:r w:rsidR="004678A1" w:rsidRPr="001B022A">
        <w:rPr>
          <w:rStyle w:val="FootnoteReference"/>
          <w:rFonts w:asciiTheme="minorHAnsi" w:hAnsiTheme="minorHAnsi"/>
          <w:color w:val="000000" w:themeColor="text1"/>
          <w:sz w:val="22"/>
          <w:szCs w:val="22"/>
          <w:lang w:val="en-US"/>
        </w:rPr>
        <w:footnoteReference w:id="6"/>
      </w:r>
    </w:p>
    <w:p w14:paraId="2D0AE52A" w14:textId="7AC67511" w:rsidR="007254F8" w:rsidRPr="0030137C" w:rsidRDefault="007254F8" w:rsidP="002D00E6">
      <w:pPr>
        <w:pStyle w:val="Heading3"/>
        <w:spacing w:before="0" w:after="240"/>
        <w:rPr>
          <w:lang w:val="en-US"/>
        </w:rPr>
      </w:pPr>
      <w:bookmarkStart w:id="25" w:name="_Toc19453615"/>
      <w:r w:rsidRPr="0030137C">
        <w:rPr>
          <w:lang w:val="en-US"/>
        </w:rPr>
        <w:t xml:space="preserve">Program </w:t>
      </w:r>
      <w:r w:rsidR="008166F3" w:rsidRPr="0030137C">
        <w:rPr>
          <w:lang w:val="en-US"/>
        </w:rPr>
        <w:t>A</w:t>
      </w:r>
      <w:r w:rsidRPr="0030137C">
        <w:rPr>
          <w:lang w:val="en-US"/>
        </w:rPr>
        <w:t xml:space="preserve">daptation to </w:t>
      </w:r>
      <w:r w:rsidR="008166F3" w:rsidRPr="0030137C">
        <w:rPr>
          <w:lang w:val="en-US"/>
        </w:rPr>
        <w:t>C</w:t>
      </w:r>
      <w:r w:rsidRPr="0030137C">
        <w:rPr>
          <w:lang w:val="en-US"/>
        </w:rPr>
        <w:t xml:space="preserve">hanges in </w:t>
      </w:r>
      <w:r w:rsidR="008166F3" w:rsidRPr="0030137C">
        <w:rPr>
          <w:lang w:val="en-US"/>
        </w:rPr>
        <w:t>P</w:t>
      </w:r>
      <w:r w:rsidRPr="0030137C">
        <w:rPr>
          <w:lang w:val="en-US"/>
        </w:rPr>
        <w:t xml:space="preserve">olicy or </w:t>
      </w:r>
      <w:r w:rsidR="008166F3" w:rsidRPr="0030137C">
        <w:rPr>
          <w:lang w:val="en-US"/>
        </w:rPr>
        <w:t>O</w:t>
      </w:r>
      <w:r w:rsidRPr="0030137C">
        <w:rPr>
          <w:lang w:val="en-US"/>
        </w:rPr>
        <w:t xml:space="preserve">perational </w:t>
      </w:r>
      <w:r w:rsidR="008166F3" w:rsidRPr="0030137C">
        <w:rPr>
          <w:lang w:val="en-US"/>
        </w:rPr>
        <w:t>C</w:t>
      </w:r>
      <w:r w:rsidRPr="0030137C">
        <w:rPr>
          <w:lang w:val="en-US"/>
        </w:rPr>
        <w:t>ontext</w:t>
      </w:r>
      <w:bookmarkEnd w:id="25"/>
    </w:p>
    <w:p w14:paraId="16063E1F" w14:textId="7F9A592E" w:rsidR="007254F8" w:rsidRPr="0030137C" w:rsidRDefault="007254F8" w:rsidP="002D00E6">
      <w:pPr>
        <w:spacing w:after="240"/>
        <w:jc w:val="both"/>
        <w:rPr>
          <w:rFonts w:asciiTheme="minorHAnsi" w:hAnsiTheme="minorHAnsi" w:cstheme="minorHAnsi"/>
          <w:bCs/>
          <w:color w:val="000000" w:themeColor="text1"/>
          <w:sz w:val="22"/>
          <w:szCs w:val="22"/>
          <w:lang w:val="en-US"/>
        </w:rPr>
      </w:pPr>
      <w:r w:rsidRPr="0030137C">
        <w:rPr>
          <w:rFonts w:asciiTheme="minorHAnsi" w:hAnsiTheme="minorHAnsi" w:cstheme="minorHAnsi"/>
          <w:bCs/>
          <w:color w:val="000000" w:themeColor="text1"/>
          <w:sz w:val="22"/>
          <w:szCs w:val="22"/>
          <w:lang w:val="en-US"/>
        </w:rPr>
        <w:t>The Program has adapted to changes in the policy and operational context extremely well. For example, after the change of Government following the 2016 Party Congress, the VN2035 Theme supported the new Government’s preparation and launch, in 2018, of its medium-term Vietnam Economic Policy Framework (</w:t>
      </w:r>
      <w:r w:rsidRPr="0030137C">
        <w:rPr>
          <w:rFonts w:asciiTheme="minorHAnsi" w:hAnsiTheme="minorHAnsi" w:cstheme="minorHAnsi"/>
          <w:bCs/>
          <w:i/>
          <w:iCs/>
          <w:color w:val="000000" w:themeColor="text1"/>
          <w:sz w:val="22"/>
          <w:szCs w:val="22"/>
          <w:lang w:val="en-US"/>
        </w:rPr>
        <w:t>Vinanomics</w:t>
      </w:r>
      <w:r w:rsidRPr="0030137C">
        <w:rPr>
          <w:rFonts w:asciiTheme="minorHAnsi" w:hAnsiTheme="minorHAnsi" w:cstheme="minorHAnsi"/>
          <w:bCs/>
          <w:color w:val="000000" w:themeColor="text1"/>
          <w:sz w:val="22"/>
          <w:szCs w:val="22"/>
          <w:lang w:val="en-US"/>
        </w:rPr>
        <w:t xml:space="preserve">), which consolidated national commitment to the reform agenda in the </w:t>
      </w:r>
      <w:r w:rsidRPr="0030137C">
        <w:rPr>
          <w:rFonts w:asciiTheme="minorHAnsi" w:hAnsiTheme="minorHAnsi" w:cstheme="minorHAnsi"/>
          <w:bCs/>
          <w:i/>
          <w:iCs/>
          <w:color w:val="000000" w:themeColor="text1"/>
          <w:sz w:val="22"/>
          <w:szCs w:val="22"/>
          <w:lang w:val="en-US"/>
        </w:rPr>
        <w:t>Vietnam 2035 Report</w:t>
      </w:r>
      <w:r w:rsidRPr="0030137C">
        <w:rPr>
          <w:rFonts w:asciiTheme="minorHAnsi" w:hAnsiTheme="minorHAnsi" w:cstheme="minorHAnsi"/>
          <w:bCs/>
          <w:color w:val="000000" w:themeColor="text1"/>
          <w:sz w:val="22"/>
          <w:szCs w:val="22"/>
          <w:lang w:val="en-US"/>
        </w:rPr>
        <w:t xml:space="preserve">. The Theme has responded to the </w:t>
      </w:r>
      <w:r w:rsidR="00266EFF" w:rsidRPr="0030137C">
        <w:rPr>
          <w:rFonts w:asciiTheme="minorHAnsi" w:hAnsiTheme="minorHAnsi" w:cstheme="minorHAnsi"/>
          <w:bCs/>
          <w:color w:val="000000" w:themeColor="text1"/>
          <w:sz w:val="22"/>
          <w:szCs w:val="22"/>
          <w:lang w:val="en-US"/>
        </w:rPr>
        <w:t>GoV</w:t>
      </w:r>
      <w:r w:rsidRPr="0030137C">
        <w:rPr>
          <w:rFonts w:asciiTheme="minorHAnsi" w:hAnsiTheme="minorHAnsi" w:cstheme="minorHAnsi"/>
          <w:bCs/>
          <w:color w:val="000000" w:themeColor="text1"/>
          <w:sz w:val="22"/>
          <w:szCs w:val="22"/>
          <w:lang w:val="en-US"/>
        </w:rPr>
        <w:t xml:space="preserve">’s demand for support on e-Government, development of the new Science, Technology and Innovation Strategy, and analytical work to inform the next SEDS and SEDP. The Trade </w:t>
      </w:r>
      <w:r w:rsidR="00612AAB" w:rsidRPr="0030137C">
        <w:rPr>
          <w:rFonts w:asciiTheme="minorHAnsi" w:hAnsiTheme="minorHAnsi" w:cstheme="minorHAnsi"/>
          <w:bCs/>
          <w:color w:val="000000" w:themeColor="text1"/>
          <w:sz w:val="22"/>
          <w:szCs w:val="22"/>
          <w:lang w:val="en-US"/>
        </w:rPr>
        <w:t xml:space="preserve">&amp; </w:t>
      </w:r>
      <w:r w:rsidRPr="0030137C">
        <w:rPr>
          <w:rFonts w:asciiTheme="minorHAnsi" w:hAnsiTheme="minorHAnsi" w:cstheme="minorHAnsi"/>
          <w:bCs/>
          <w:color w:val="000000" w:themeColor="text1"/>
          <w:sz w:val="22"/>
          <w:szCs w:val="22"/>
          <w:lang w:val="en-US"/>
        </w:rPr>
        <w:t xml:space="preserve">Competitiveness Theme provided the </w:t>
      </w:r>
      <w:r w:rsidR="00266EFF" w:rsidRPr="0030137C">
        <w:rPr>
          <w:rFonts w:asciiTheme="minorHAnsi" w:hAnsiTheme="minorHAnsi" w:cstheme="minorHAnsi"/>
          <w:bCs/>
          <w:color w:val="000000" w:themeColor="text1"/>
          <w:sz w:val="22"/>
          <w:szCs w:val="22"/>
          <w:lang w:val="en-US"/>
        </w:rPr>
        <w:t>GoV</w:t>
      </w:r>
      <w:r w:rsidRPr="0030137C">
        <w:rPr>
          <w:rFonts w:asciiTheme="minorHAnsi" w:hAnsiTheme="minorHAnsi" w:cstheme="minorHAnsi"/>
          <w:bCs/>
          <w:color w:val="000000" w:themeColor="text1"/>
          <w:sz w:val="22"/>
          <w:szCs w:val="22"/>
          <w:lang w:val="en-US"/>
        </w:rPr>
        <w:t xml:space="preserve"> with just-in-time analytical work on the </w:t>
      </w:r>
      <w:r w:rsidR="009C20B6" w:rsidRPr="001B022A">
        <w:rPr>
          <w:rFonts w:asciiTheme="minorHAnsi" w:hAnsiTheme="minorHAnsi" w:cstheme="minorHAnsi"/>
          <w:color w:val="000000" w:themeColor="text1"/>
          <w:sz w:val="22"/>
          <w:szCs w:val="22"/>
          <w:lang w:val="en-US"/>
        </w:rPr>
        <w:t>Comprehensive and Progressive Agreement for Trans-Pacific Partnership</w:t>
      </w:r>
      <w:r w:rsidR="009C20B6" w:rsidRPr="0030137C">
        <w:rPr>
          <w:rFonts w:asciiTheme="minorHAnsi" w:hAnsiTheme="minorHAnsi" w:cstheme="minorHAnsi"/>
          <w:bCs/>
          <w:color w:val="000000" w:themeColor="text1"/>
          <w:sz w:val="22"/>
          <w:szCs w:val="22"/>
          <w:lang w:val="en-US"/>
        </w:rPr>
        <w:t xml:space="preserve"> (</w:t>
      </w:r>
      <w:r w:rsidRPr="0030137C">
        <w:rPr>
          <w:rFonts w:asciiTheme="minorHAnsi" w:hAnsiTheme="minorHAnsi" w:cstheme="minorHAnsi"/>
          <w:bCs/>
          <w:color w:val="000000" w:themeColor="text1"/>
          <w:sz w:val="22"/>
          <w:szCs w:val="22"/>
          <w:lang w:val="en-US"/>
        </w:rPr>
        <w:t>CPTPP</w:t>
      </w:r>
      <w:r w:rsidR="009C20B6" w:rsidRPr="0030137C">
        <w:rPr>
          <w:rFonts w:asciiTheme="minorHAnsi" w:hAnsiTheme="minorHAnsi" w:cstheme="minorHAnsi"/>
          <w:bCs/>
          <w:color w:val="000000" w:themeColor="text1"/>
          <w:sz w:val="22"/>
          <w:szCs w:val="22"/>
          <w:lang w:val="en-US"/>
        </w:rPr>
        <w:t>)</w:t>
      </w:r>
      <w:r w:rsidRPr="0030137C">
        <w:rPr>
          <w:rFonts w:asciiTheme="minorHAnsi" w:hAnsiTheme="minorHAnsi" w:cstheme="minorHAnsi"/>
          <w:bCs/>
          <w:color w:val="000000" w:themeColor="text1"/>
          <w:sz w:val="22"/>
          <w:szCs w:val="22"/>
          <w:lang w:val="en-US"/>
        </w:rPr>
        <w:t xml:space="preserve"> and implications of the international trade war. Based on earlier analyses</w:t>
      </w:r>
      <w:r w:rsidR="0018274A" w:rsidRPr="0030137C">
        <w:rPr>
          <w:rFonts w:asciiTheme="minorHAnsi" w:hAnsiTheme="minorHAnsi" w:cstheme="minorHAnsi"/>
          <w:bCs/>
          <w:color w:val="000000" w:themeColor="text1"/>
          <w:sz w:val="22"/>
          <w:szCs w:val="22"/>
          <w:lang w:val="en-US"/>
        </w:rPr>
        <w:t xml:space="preserve"> </w:t>
      </w:r>
      <w:r w:rsidR="00A07D25" w:rsidRPr="0030137C">
        <w:rPr>
          <w:rFonts w:asciiTheme="minorHAnsi" w:hAnsiTheme="minorHAnsi" w:cstheme="minorHAnsi"/>
          <w:bCs/>
          <w:color w:val="000000" w:themeColor="text1"/>
          <w:sz w:val="22"/>
          <w:szCs w:val="22"/>
          <w:lang w:val="en-US"/>
        </w:rPr>
        <w:t xml:space="preserve">and </w:t>
      </w:r>
      <w:r w:rsidR="0018274A" w:rsidRPr="0030137C">
        <w:rPr>
          <w:rFonts w:asciiTheme="minorHAnsi" w:hAnsiTheme="minorHAnsi" w:cstheme="minorHAnsi"/>
          <w:bCs/>
          <w:color w:val="000000" w:themeColor="text1"/>
          <w:sz w:val="22"/>
          <w:szCs w:val="22"/>
          <w:lang w:val="en-US"/>
        </w:rPr>
        <w:t>training and dialog with select National Assembly members</w:t>
      </w:r>
      <w:r w:rsidRPr="0030137C">
        <w:rPr>
          <w:rFonts w:asciiTheme="minorHAnsi" w:hAnsiTheme="minorHAnsi" w:cstheme="minorHAnsi"/>
          <w:bCs/>
          <w:color w:val="000000" w:themeColor="text1"/>
          <w:sz w:val="22"/>
          <w:szCs w:val="22"/>
          <w:lang w:val="en-US"/>
        </w:rPr>
        <w:t>, the Gender</w:t>
      </w:r>
      <w:r w:rsidR="00924432">
        <w:rPr>
          <w:rFonts w:asciiTheme="minorHAnsi" w:hAnsiTheme="minorHAnsi" w:cstheme="minorHAnsi"/>
          <w:bCs/>
          <w:color w:val="000000" w:themeColor="text1"/>
          <w:sz w:val="22"/>
          <w:szCs w:val="22"/>
          <w:lang w:val="en-US"/>
        </w:rPr>
        <w:t xml:space="preserve"> </w:t>
      </w:r>
      <w:r w:rsidRPr="0030137C">
        <w:rPr>
          <w:rFonts w:asciiTheme="minorHAnsi" w:hAnsiTheme="minorHAnsi" w:cstheme="minorHAnsi"/>
          <w:bCs/>
          <w:color w:val="000000" w:themeColor="text1"/>
          <w:sz w:val="22"/>
          <w:szCs w:val="22"/>
          <w:lang w:val="en-US"/>
        </w:rPr>
        <w:t>Theme responded to the National Assembly’s request for 300 copies of their policy paper on gender in the Labor Code for review during deliberations on revising the Code.</w:t>
      </w:r>
    </w:p>
    <w:p w14:paraId="0889F824" w14:textId="43368F71" w:rsidR="007254F8" w:rsidRPr="001B022A" w:rsidRDefault="007254F8" w:rsidP="002D00E6">
      <w:pPr>
        <w:pStyle w:val="Heading2"/>
        <w:spacing w:before="0" w:after="240"/>
        <w:rPr>
          <w:lang w:val="en-US"/>
        </w:rPr>
      </w:pPr>
      <w:bookmarkStart w:id="26" w:name="_Toc15387967"/>
      <w:bookmarkStart w:id="27" w:name="_Toc19453616"/>
      <w:r w:rsidRPr="001B022A">
        <w:rPr>
          <w:lang w:val="en-US"/>
        </w:rPr>
        <w:t>EFFECTIVENESS</w:t>
      </w:r>
      <w:bookmarkEnd w:id="26"/>
      <w:bookmarkEnd w:id="27"/>
    </w:p>
    <w:p w14:paraId="669F1420" w14:textId="280BCAD9" w:rsidR="007254F8" w:rsidRDefault="00B84674"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b/>
          <w:bCs/>
          <w:color w:val="000000" w:themeColor="text1"/>
          <w:sz w:val="22"/>
          <w:szCs w:val="22"/>
          <w:lang w:val="en-US"/>
        </w:rPr>
        <w:t>O</w:t>
      </w:r>
      <w:r w:rsidR="00F93050" w:rsidRPr="001B022A">
        <w:rPr>
          <w:rFonts w:asciiTheme="minorHAnsi" w:hAnsiTheme="minorHAnsi" w:cstheme="minorHAnsi"/>
          <w:b/>
          <w:bCs/>
          <w:color w:val="000000" w:themeColor="text1"/>
          <w:sz w:val="22"/>
          <w:szCs w:val="22"/>
          <w:lang w:val="en-US"/>
        </w:rPr>
        <w:t xml:space="preserve">verall </w:t>
      </w:r>
      <w:r w:rsidR="00B93CCA" w:rsidRPr="001B022A">
        <w:rPr>
          <w:rFonts w:asciiTheme="minorHAnsi" w:hAnsiTheme="minorHAnsi" w:cstheme="minorHAnsi"/>
          <w:b/>
          <w:bCs/>
          <w:color w:val="000000" w:themeColor="text1"/>
          <w:sz w:val="22"/>
          <w:szCs w:val="22"/>
          <w:lang w:val="en-US"/>
        </w:rPr>
        <w:t xml:space="preserve">the Program and </w:t>
      </w:r>
      <w:r w:rsidR="007254F8" w:rsidRPr="001B022A">
        <w:rPr>
          <w:rFonts w:asciiTheme="minorHAnsi" w:hAnsiTheme="minorHAnsi" w:cstheme="minorHAnsi"/>
          <w:b/>
          <w:bCs/>
          <w:color w:val="000000" w:themeColor="text1"/>
          <w:sz w:val="22"/>
          <w:szCs w:val="22"/>
          <w:lang w:val="en-US"/>
        </w:rPr>
        <w:t xml:space="preserve">all Themes </w:t>
      </w:r>
      <w:r w:rsidR="00F60A2C" w:rsidRPr="001B022A">
        <w:rPr>
          <w:rFonts w:asciiTheme="minorHAnsi" w:hAnsiTheme="minorHAnsi" w:cstheme="minorHAnsi"/>
          <w:b/>
          <w:bCs/>
          <w:color w:val="000000" w:themeColor="text1"/>
          <w:sz w:val="22"/>
          <w:szCs w:val="22"/>
          <w:lang w:val="en-US"/>
        </w:rPr>
        <w:t>are</w:t>
      </w:r>
      <w:r w:rsidR="00266EFF" w:rsidRPr="001B022A">
        <w:rPr>
          <w:rFonts w:asciiTheme="minorHAnsi" w:hAnsiTheme="minorHAnsi" w:cstheme="minorHAnsi"/>
          <w:b/>
          <w:bCs/>
          <w:color w:val="000000" w:themeColor="text1"/>
          <w:sz w:val="22"/>
          <w:szCs w:val="22"/>
          <w:lang w:val="en-US"/>
        </w:rPr>
        <w:t xml:space="preserve"> </w:t>
      </w:r>
      <w:r w:rsidR="00F93050" w:rsidRPr="001B022A">
        <w:rPr>
          <w:rFonts w:asciiTheme="minorHAnsi" w:hAnsiTheme="minorHAnsi" w:cstheme="minorHAnsi"/>
          <w:b/>
          <w:bCs/>
          <w:color w:val="000000" w:themeColor="text1"/>
          <w:sz w:val="22"/>
          <w:szCs w:val="22"/>
          <w:lang w:val="en-US"/>
        </w:rPr>
        <w:t>contributing to the achievement of their intended objectives</w:t>
      </w:r>
      <w:r w:rsidR="007254F8" w:rsidRPr="001B022A">
        <w:rPr>
          <w:rFonts w:asciiTheme="minorHAnsi" w:hAnsiTheme="minorHAnsi" w:cstheme="minorHAnsi"/>
          <w:b/>
          <w:bCs/>
          <w:color w:val="000000" w:themeColor="text1"/>
          <w:sz w:val="22"/>
          <w:szCs w:val="22"/>
          <w:lang w:val="en-US"/>
        </w:rPr>
        <w:t xml:space="preserve">. </w:t>
      </w:r>
      <w:r w:rsidR="002B6163" w:rsidRPr="001B022A">
        <w:rPr>
          <w:rFonts w:asciiTheme="minorHAnsi" w:hAnsiTheme="minorHAnsi" w:cstheme="minorHAnsi"/>
          <w:b/>
          <w:bCs/>
          <w:color w:val="000000" w:themeColor="text1"/>
          <w:sz w:val="22"/>
          <w:szCs w:val="22"/>
          <w:lang w:val="en-US"/>
        </w:rPr>
        <w:t>As one would expect, progress within and across Themes varies.</w:t>
      </w:r>
      <w:r w:rsidR="002B6163" w:rsidRPr="001B022A">
        <w:rPr>
          <w:rFonts w:asciiTheme="minorHAnsi" w:hAnsiTheme="minorHAnsi" w:cstheme="minorHAnsi"/>
          <w:color w:val="000000" w:themeColor="text1"/>
          <w:sz w:val="22"/>
          <w:szCs w:val="22"/>
          <w:lang w:val="en-US"/>
        </w:rPr>
        <w:t xml:space="preserve"> The subsections below provide examples to illustrate the effectiveness of the Ethnic Minorities, Mekong Delta, Trade &amp; Competitiveness, Transport, and VN2035 Themes and </w:t>
      </w:r>
      <w:r w:rsidR="003D00D6" w:rsidRPr="001B022A">
        <w:rPr>
          <w:rFonts w:asciiTheme="minorHAnsi" w:hAnsiTheme="minorHAnsi" w:cstheme="minorHAnsi"/>
          <w:color w:val="000000" w:themeColor="text1"/>
          <w:sz w:val="22"/>
          <w:szCs w:val="22"/>
          <w:lang w:val="en-US"/>
        </w:rPr>
        <w:t xml:space="preserve">innovation as a </w:t>
      </w:r>
      <w:r w:rsidR="00E23516" w:rsidRPr="001B022A">
        <w:rPr>
          <w:rFonts w:asciiTheme="minorHAnsi" w:hAnsiTheme="minorHAnsi" w:cstheme="minorHAnsi"/>
          <w:color w:val="000000" w:themeColor="text1"/>
          <w:sz w:val="22"/>
          <w:szCs w:val="22"/>
          <w:lang w:val="en-US"/>
        </w:rPr>
        <w:t>cross-cutting</w:t>
      </w:r>
      <w:r w:rsidR="002B6163" w:rsidRPr="001B022A">
        <w:rPr>
          <w:rFonts w:asciiTheme="minorHAnsi" w:hAnsiTheme="minorHAnsi" w:cstheme="minorHAnsi"/>
          <w:color w:val="000000" w:themeColor="text1"/>
          <w:sz w:val="22"/>
          <w:szCs w:val="22"/>
          <w:lang w:val="en-US"/>
        </w:rPr>
        <w:t xml:space="preserve"> theme. </w:t>
      </w:r>
      <w:r w:rsidR="007254F8" w:rsidRPr="001B022A">
        <w:rPr>
          <w:rFonts w:asciiTheme="minorHAnsi" w:hAnsiTheme="minorHAnsi" w:cstheme="minorHAnsi"/>
          <w:color w:val="000000" w:themeColor="text1"/>
          <w:sz w:val="22"/>
          <w:szCs w:val="22"/>
          <w:lang w:val="en-US"/>
        </w:rPr>
        <w:t>The effectiveness of the Gender Theme</w:t>
      </w:r>
      <w:r w:rsidR="002B6163" w:rsidRPr="001B022A">
        <w:rPr>
          <w:rFonts w:asciiTheme="minorHAnsi" w:hAnsiTheme="minorHAnsi" w:cstheme="minorHAnsi"/>
          <w:color w:val="000000" w:themeColor="text1"/>
          <w:sz w:val="22"/>
          <w:szCs w:val="22"/>
          <w:lang w:val="en-US"/>
        </w:rPr>
        <w:t xml:space="preserve"> and the Program’s </w:t>
      </w:r>
      <w:r w:rsidR="003D00D6" w:rsidRPr="001B022A">
        <w:rPr>
          <w:rFonts w:asciiTheme="minorHAnsi" w:hAnsiTheme="minorHAnsi" w:cstheme="minorHAnsi"/>
          <w:color w:val="000000" w:themeColor="text1"/>
          <w:sz w:val="22"/>
          <w:szCs w:val="22"/>
          <w:lang w:val="en-US"/>
        </w:rPr>
        <w:t xml:space="preserve">work on gender as a </w:t>
      </w:r>
      <w:r w:rsidR="002B6163" w:rsidRPr="001B022A">
        <w:rPr>
          <w:rFonts w:asciiTheme="minorHAnsi" w:hAnsiTheme="minorHAnsi" w:cstheme="minorHAnsi"/>
          <w:color w:val="000000" w:themeColor="text1"/>
          <w:sz w:val="22"/>
          <w:szCs w:val="22"/>
          <w:lang w:val="en-US"/>
        </w:rPr>
        <w:t xml:space="preserve">cross-cutting </w:t>
      </w:r>
      <w:r w:rsidR="003D00D6" w:rsidRPr="001B022A">
        <w:rPr>
          <w:rFonts w:asciiTheme="minorHAnsi" w:hAnsiTheme="minorHAnsi" w:cstheme="minorHAnsi"/>
          <w:color w:val="000000" w:themeColor="text1"/>
          <w:sz w:val="22"/>
          <w:szCs w:val="22"/>
          <w:lang w:val="en-US"/>
        </w:rPr>
        <w:t>theme</w:t>
      </w:r>
      <w:r w:rsidR="007254F8" w:rsidRPr="001B022A">
        <w:rPr>
          <w:rFonts w:asciiTheme="minorHAnsi" w:hAnsiTheme="minorHAnsi" w:cstheme="minorHAnsi"/>
          <w:color w:val="000000" w:themeColor="text1"/>
          <w:sz w:val="22"/>
          <w:szCs w:val="22"/>
          <w:lang w:val="en-US"/>
        </w:rPr>
        <w:t xml:space="preserve"> is </w:t>
      </w:r>
      <w:r w:rsidR="002B6163" w:rsidRPr="001B022A">
        <w:rPr>
          <w:rFonts w:asciiTheme="minorHAnsi" w:hAnsiTheme="minorHAnsi" w:cstheme="minorHAnsi"/>
          <w:color w:val="000000" w:themeColor="text1"/>
          <w:sz w:val="22"/>
          <w:szCs w:val="22"/>
          <w:lang w:val="en-US"/>
        </w:rPr>
        <w:t xml:space="preserve">discussed </w:t>
      </w:r>
      <w:r w:rsidR="007254F8" w:rsidRPr="001B022A">
        <w:rPr>
          <w:rFonts w:asciiTheme="minorHAnsi" w:hAnsiTheme="minorHAnsi" w:cstheme="minorHAnsi"/>
          <w:color w:val="000000" w:themeColor="text1"/>
          <w:sz w:val="22"/>
          <w:szCs w:val="22"/>
          <w:lang w:val="en-US"/>
        </w:rPr>
        <w:t>in a separate section</w:t>
      </w:r>
      <w:r w:rsidR="002B6163" w:rsidRPr="001B022A">
        <w:rPr>
          <w:rFonts w:asciiTheme="minorHAnsi" w:hAnsiTheme="minorHAnsi" w:cstheme="minorHAnsi"/>
          <w:color w:val="000000" w:themeColor="text1"/>
          <w:sz w:val="22"/>
          <w:szCs w:val="22"/>
          <w:lang w:val="en-US"/>
        </w:rPr>
        <w:t>.</w:t>
      </w:r>
    </w:p>
    <w:p w14:paraId="119D5C4C" w14:textId="1649B084" w:rsidR="00B10A65" w:rsidRPr="002B2DE7" w:rsidRDefault="00C42B11" w:rsidP="00B10A65">
      <w:pPr>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C</w:t>
      </w:r>
      <w:r w:rsidR="00B10A65" w:rsidRPr="002B2DE7">
        <w:rPr>
          <w:rFonts w:asciiTheme="minorHAnsi" w:hAnsiTheme="minorHAnsi" w:cstheme="minorHAnsi"/>
          <w:color w:val="000000" w:themeColor="text1"/>
          <w:sz w:val="22"/>
          <w:szCs w:val="22"/>
          <w:lang w:val="en-US"/>
        </w:rPr>
        <w:t>ross-thematic engagement</w:t>
      </w:r>
      <w:r>
        <w:rPr>
          <w:rFonts w:asciiTheme="minorHAnsi" w:hAnsiTheme="minorHAnsi" w:cstheme="minorHAnsi"/>
          <w:color w:val="000000" w:themeColor="text1"/>
          <w:sz w:val="22"/>
          <w:szCs w:val="22"/>
          <w:lang w:val="en-US"/>
        </w:rPr>
        <w:t>, which is likely to enhance effectiveness of the Program as a whole, is taking place</w:t>
      </w:r>
      <w:r w:rsidR="00B10A65" w:rsidRPr="002B2DE7">
        <w:rPr>
          <w:rFonts w:asciiTheme="minorHAnsi" w:hAnsiTheme="minorHAnsi" w:cstheme="minorHAnsi"/>
          <w:color w:val="000000" w:themeColor="text1"/>
          <w:sz w:val="22"/>
          <w:szCs w:val="22"/>
          <w:lang w:val="en-US"/>
        </w:rPr>
        <w:t xml:space="preserve"> among some of the Themes. For example, the Transport Theme has links with the Trade &amp; Competitiveness and Mekong Delta Themes on issues of connectivity. The Ethnic Minorities Theme’s work on social protection is linked with the VN2035 Theme’s work on e-Government. The innovation component of the VN2035 Theme reported close work with the Trade &amp; Competitiveness Theme in regard to firm competitiveness and FDI-domestic firm linkages. In general, however, </w:t>
      </w:r>
      <w:r w:rsidR="00B10A65" w:rsidRPr="002B2DE7">
        <w:rPr>
          <w:rFonts w:asciiTheme="minorHAnsi" w:hAnsiTheme="minorHAnsi" w:cstheme="minorHAnsi"/>
          <w:b/>
          <w:bCs/>
          <w:color w:val="000000" w:themeColor="text1"/>
          <w:sz w:val="22"/>
          <w:szCs w:val="22"/>
          <w:lang w:val="en-US"/>
        </w:rPr>
        <w:t>cross-thematic fertilization appears to be limited</w:t>
      </w:r>
      <w:r w:rsidR="00B10A65" w:rsidRPr="002B2DE7">
        <w:rPr>
          <w:rFonts w:asciiTheme="minorHAnsi" w:hAnsiTheme="minorHAnsi" w:cstheme="minorHAnsi"/>
          <w:color w:val="000000" w:themeColor="text1"/>
          <w:sz w:val="22"/>
          <w:szCs w:val="22"/>
          <w:lang w:val="en-US"/>
        </w:rPr>
        <w:t>, both between DFAT and the World Bank and internally within them. This reflects the intense drive each of the Themes has made during the first half of the program to get their activities up and running.</w:t>
      </w:r>
    </w:p>
    <w:p w14:paraId="6771BE45" w14:textId="77777777" w:rsidR="00B10A65" w:rsidRPr="001B022A" w:rsidRDefault="00B10A65" w:rsidP="002D00E6">
      <w:pPr>
        <w:spacing w:after="240"/>
        <w:jc w:val="both"/>
        <w:rPr>
          <w:rFonts w:asciiTheme="minorHAnsi" w:hAnsiTheme="minorHAnsi" w:cstheme="minorHAnsi"/>
          <w:color w:val="000000" w:themeColor="text1"/>
          <w:sz w:val="22"/>
          <w:szCs w:val="22"/>
          <w:lang w:val="en-US"/>
        </w:rPr>
      </w:pPr>
    </w:p>
    <w:p w14:paraId="7FD3EA6F" w14:textId="1708B670" w:rsidR="007254F8" w:rsidRPr="001B022A" w:rsidRDefault="007254F8" w:rsidP="002D00E6">
      <w:pPr>
        <w:pStyle w:val="Heading3"/>
        <w:spacing w:before="0" w:after="240"/>
        <w:rPr>
          <w:lang w:val="en-US"/>
        </w:rPr>
      </w:pPr>
      <w:bookmarkStart w:id="28" w:name="_Toc15409878"/>
      <w:bookmarkStart w:id="29" w:name="_Toc15409957"/>
      <w:bookmarkStart w:id="30" w:name="_Toc15410336"/>
      <w:bookmarkStart w:id="31" w:name="_Toc15632904"/>
      <w:bookmarkStart w:id="32" w:name="_Toc17126966"/>
      <w:bookmarkStart w:id="33" w:name="_Toc19453617"/>
      <w:bookmarkEnd w:id="28"/>
      <w:bookmarkEnd w:id="29"/>
      <w:bookmarkEnd w:id="30"/>
      <w:bookmarkEnd w:id="31"/>
      <w:bookmarkEnd w:id="32"/>
      <w:r w:rsidRPr="001B022A">
        <w:rPr>
          <w:lang w:val="en-US"/>
        </w:rPr>
        <w:t>Ethnic Minorities Theme</w:t>
      </w:r>
      <w:bookmarkEnd w:id="33"/>
    </w:p>
    <w:p w14:paraId="78B1A626" w14:textId="77777777" w:rsidR="00DC3C7D" w:rsidRPr="001B022A" w:rsidRDefault="00DC3C7D"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bCs/>
          <w:color w:val="000000" w:themeColor="text1"/>
          <w:sz w:val="22"/>
          <w:szCs w:val="22"/>
          <w:lang w:val="en-US"/>
        </w:rPr>
        <w:t>The d</w:t>
      </w:r>
      <w:r w:rsidR="00FB2AAB" w:rsidRPr="001B022A">
        <w:rPr>
          <w:rFonts w:asciiTheme="minorHAnsi" w:hAnsiTheme="minorHAnsi" w:cstheme="minorHAnsi"/>
          <w:bCs/>
          <w:color w:val="000000" w:themeColor="text1"/>
          <w:sz w:val="22"/>
          <w:szCs w:val="22"/>
          <w:lang w:val="en-US"/>
        </w:rPr>
        <w:t>evelopment objective</w:t>
      </w:r>
      <w:r w:rsidRPr="001B022A">
        <w:rPr>
          <w:rFonts w:asciiTheme="minorHAnsi" w:hAnsiTheme="minorHAnsi" w:cstheme="minorHAnsi"/>
          <w:bCs/>
          <w:color w:val="000000" w:themeColor="text1"/>
          <w:sz w:val="22"/>
          <w:szCs w:val="22"/>
          <w:lang w:val="en-US"/>
        </w:rPr>
        <w:t xml:space="preserve"> of the Ethnic Minorities Theme is </w:t>
      </w:r>
      <w:r w:rsidRPr="001B022A">
        <w:rPr>
          <w:rFonts w:asciiTheme="minorHAnsi" w:hAnsiTheme="minorHAnsi" w:cstheme="minorHAnsi"/>
          <w:bCs/>
          <w:i/>
          <w:iCs/>
          <w:color w:val="000000" w:themeColor="text1"/>
          <w:sz w:val="22"/>
          <w:szCs w:val="22"/>
          <w:lang w:val="en-US"/>
        </w:rPr>
        <w:t>t</w:t>
      </w:r>
      <w:r w:rsidR="00FB2AAB" w:rsidRPr="001B022A">
        <w:rPr>
          <w:rFonts w:asciiTheme="minorHAnsi" w:hAnsiTheme="minorHAnsi" w:cstheme="minorHAnsi"/>
          <w:bCs/>
          <w:i/>
          <w:iCs/>
          <w:color w:val="000000" w:themeColor="text1"/>
          <w:sz w:val="22"/>
          <w:szCs w:val="22"/>
          <w:lang w:val="en-US"/>
        </w:rPr>
        <w:t>o share knowledge and to inform and influence policies and programs on poverty reduction to more effectively target the needs of the diverse ethnic minority groups, particularly women and youth.</w:t>
      </w:r>
      <w:r w:rsidRPr="001B022A">
        <w:rPr>
          <w:rFonts w:asciiTheme="minorHAnsi" w:hAnsiTheme="minorHAnsi" w:cstheme="minorHAnsi"/>
          <w:bCs/>
          <w:i/>
          <w:iCs/>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Th</w:t>
      </w:r>
      <w:r w:rsidR="002F528D" w:rsidRPr="001B022A">
        <w:rPr>
          <w:rFonts w:asciiTheme="minorHAnsi" w:hAnsiTheme="minorHAnsi" w:cstheme="minorHAnsi"/>
          <w:color w:val="000000" w:themeColor="text1"/>
          <w:sz w:val="22"/>
          <w:szCs w:val="22"/>
          <w:lang w:val="en-US"/>
        </w:rPr>
        <w:t>e</w:t>
      </w:r>
      <w:r w:rsidR="007254F8" w:rsidRPr="001B022A">
        <w:rPr>
          <w:rFonts w:asciiTheme="minorHAnsi" w:hAnsiTheme="minorHAnsi" w:cstheme="minorHAnsi"/>
          <w:color w:val="000000" w:themeColor="text1"/>
          <w:sz w:val="22"/>
          <w:szCs w:val="22"/>
          <w:lang w:val="en-US"/>
        </w:rPr>
        <w:t xml:space="preserve"> Theme </w:t>
      </w:r>
      <w:r w:rsidR="000E4338" w:rsidRPr="001B022A">
        <w:rPr>
          <w:rFonts w:asciiTheme="minorHAnsi" w:hAnsiTheme="minorHAnsi" w:cstheme="minorHAnsi"/>
          <w:color w:val="000000" w:themeColor="text1"/>
          <w:sz w:val="22"/>
          <w:szCs w:val="22"/>
          <w:lang w:val="en-US"/>
        </w:rPr>
        <w:t xml:space="preserve">has </w:t>
      </w:r>
      <w:r w:rsidR="007254F8" w:rsidRPr="001B022A">
        <w:rPr>
          <w:rFonts w:asciiTheme="minorHAnsi" w:hAnsiTheme="minorHAnsi" w:cstheme="minorHAnsi"/>
          <w:color w:val="000000" w:themeColor="text1"/>
          <w:sz w:val="22"/>
          <w:szCs w:val="22"/>
          <w:lang w:val="en-US"/>
        </w:rPr>
        <w:t xml:space="preserve">three components: (i) using </w:t>
      </w:r>
      <w:r w:rsidR="00096921" w:rsidRPr="001B022A">
        <w:rPr>
          <w:rFonts w:asciiTheme="minorHAnsi" w:hAnsiTheme="minorHAnsi" w:cstheme="minorHAnsi"/>
          <w:color w:val="000000" w:themeColor="text1"/>
          <w:sz w:val="22"/>
          <w:szCs w:val="22"/>
          <w:lang w:val="en-US"/>
        </w:rPr>
        <w:t>new</w:t>
      </w:r>
      <w:r w:rsidR="007254F8" w:rsidRPr="001B022A">
        <w:rPr>
          <w:rFonts w:asciiTheme="minorHAnsi" w:hAnsiTheme="minorHAnsi" w:cstheme="minorHAnsi"/>
          <w:color w:val="000000" w:themeColor="text1"/>
          <w:sz w:val="22"/>
          <w:szCs w:val="22"/>
          <w:lang w:val="en-US"/>
        </w:rPr>
        <w:t xml:space="preserve"> ethnic minority data to </w:t>
      </w:r>
      <w:r w:rsidR="00096921" w:rsidRPr="001B022A">
        <w:rPr>
          <w:rFonts w:asciiTheme="minorHAnsi" w:hAnsiTheme="minorHAnsi" w:cstheme="minorHAnsi"/>
          <w:color w:val="000000" w:themeColor="text1"/>
          <w:sz w:val="22"/>
          <w:szCs w:val="22"/>
          <w:lang w:val="en-US"/>
        </w:rPr>
        <w:t xml:space="preserve">enable better tailoring of </w:t>
      </w:r>
      <w:r w:rsidR="007254F8" w:rsidRPr="001B022A">
        <w:rPr>
          <w:rFonts w:asciiTheme="minorHAnsi" w:hAnsiTheme="minorHAnsi" w:cstheme="minorHAnsi"/>
          <w:color w:val="000000" w:themeColor="text1"/>
          <w:sz w:val="22"/>
          <w:szCs w:val="22"/>
          <w:lang w:val="en-US"/>
        </w:rPr>
        <w:t xml:space="preserve">policies and programs </w:t>
      </w:r>
      <w:r w:rsidR="00096921" w:rsidRPr="001B022A">
        <w:rPr>
          <w:rFonts w:asciiTheme="minorHAnsi" w:hAnsiTheme="minorHAnsi" w:cstheme="minorHAnsi"/>
          <w:color w:val="000000" w:themeColor="text1"/>
          <w:sz w:val="22"/>
          <w:szCs w:val="22"/>
          <w:lang w:val="en-US"/>
        </w:rPr>
        <w:t xml:space="preserve">to </w:t>
      </w:r>
      <w:r w:rsidR="00854A4A" w:rsidRPr="001B022A">
        <w:rPr>
          <w:rFonts w:asciiTheme="minorHAnsi" w:hAnsiTheme="minorHAnsi" w:cstheme="minorHAnsi"/>
          <w:color w:val="000000" w:themeColor="text1"/>
          <w:sz w:val="22"/>
          <w:szCs w:val="22"/>
          <w:lang w:val="en-US"/>
        </w:rPr>
        <w:t>Vietnam’s</w:t>
      </w:r>
      <w:r w:rsidR="00096921" w:rsidRPr="001B022A">
        <w:rPr>
          <w:rFonts w:asciiTheme="minorHAnsi" w:hAnsiTheme="minorHAnsi" w:cstheme="minorHAnsi"/>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 xml:space="preserve">diverse ethnic minority groups; (ii) targeting ethnic minority women and youth in National Target Program (NTP) livelihood investments through </w:t>
      </w:r>
      <w:r w:rsidR="00854A4A" w:rsidRPr="001B022A">
        <w:rPr>
          <w:rFonts w:asciiTheme="minorHAnsi" w:hAnsiTheme="minorHAnsi" w:cstheme="minorHAnsi"/>
          <w:color w:val="000000" w:themeColor="text1"/>
          <w:sz w:val="22"/>
          <w:szCs w:val="22"/>
          <w:lang w:val="en-US"/>
        </w:rPr>
        <w:t xml:space="preserve">the </w:t>
      </w:r>
      <w:r w:rsidR="007254F8" w:rsidRPr="001B022A">
        <w:rPr>
          <w:rFonts w:asciiTheme="minorHAnsi" w:hAnsiTheme="minorHAnsi" w:cstheme="minorHAnsi"/>
          <w:color w:val="000000" w:themeColor="text1"/>
          <w:sz w:val="22"/>
          <w:szCs w:val="22"/>
          <w:lang w:val="en-US"/>
        </w:rPr>
        <w:t xml:space="preserve">use of value chain analysis; and (iii) </w:t>
      </w:r>
      <w:r w:rsidR="00096921" w:rsidRPr="001B022A">
        <w:rPr>
          <w:rFonts w:asciiTheme="minorHAnsi" w:hAnsiTheme="minorHAnsi" w:cstheme="minorHAnsi"/>
          <w:color w:val="000000" w:themeColor="text1"/>
          <w:sz w:val="22"/>
          <w:szCs w:val="22"/>
          <w:lang w:val="en-US"/>
        </w:rPr>
        <w:t xml:space="preserve">expanding </w:t>
      </w:r>
      <w:r w:rsidR="007254F8" w:rsidRPr="001B022A">
        <w:rPr>
          <w:rFonts w:asciiTheme="minorHAnsi" w:hAnsiTheme="minorHAnsi" w:cstheme="minorHAnsi"/>
          <w:color w:val="000000" w:themeColor="text1"/>
          <w:sz w:val="22"/>
          <w:szCs w:val="22"/>
          <w:lang w:val="en-US"/>
        </w:rPr>
        <w:t xml:space="preserve">understanding </w:t>
      </w:r>
      <w:r w:rsidR="00854A4A" w:rsidRPr="001B022A">
        <w:rPr>
          <w:rFonts w:asciiTheme="minorHAnsi" w:hAnsiTheme="minorHAnsi" w:cstheme="minorHAnsi"/>
          <w:color w:val="000000" w:themeColor="text1"/>
          <w:sz w:val="22"/>
          <w:szCs w:val="22"/>
          <w:lang w:val="en-US"/>
        </w:rPr>
        <w:t xml:space="preserve">of </w:t>
      </w:r>
      <w:r w:rsidR="007254F8" w:rsidRPr="001B022A">
        <w:rPr>
          <w:rFonts w:asciiTheme="minorHAnsi" w:hAnsiTheme="minorHAnsi" w:cstheme="minorHAnsi"/>
          <w:color w:val="000000" w:themeColor="text1"/>
          <w:sz w:val="22"/>
          <w:szCs w:val="22"/>
          <w:lang w:val="en-US"/>
        </w:rPr>
        <w:t>the drivers of ethnic minority access to and use of social assistance programs and piloting interventions to address constraints, especially for women and youth.</w:t>
      </w:r>
    </w:p>
    <w:p w14:paraId="42F016F6" w14:textId="5F5C497F" w:rsidR="007254F8" w:rsidRPr="001B022A" w:rsidRDefault="00854A4A"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Since poverty in Vietnam is concentrated among ethnic minorities, focus</w:t>
      </w:r>
      <w:r w:rsidR="00DC3C7D" w:rsidRPr="001B022A">
        <w:rPr>
          <w:rFonts w:asciiTheme="minorHAnsi" w:hAnsiTheme="minorHAnsi" w:cstheme="minorHAnsi"/>
          <w:color w:val="000000" w:themeColor="text1"/>
          <w:sz w:val="22"/>
          <w:szCs w:val="22"/>
          <w:lang w:val="en-US"/>
        </w:rPr>
        <w:t>ing</w:t>
      </w:r>
      <w:r w:rsidRPr="001B022A">
        <w:rPr>
          <w:rFonts w:asciiTheme="minorHAnsi" w:hAnsiTheme="minorHAnsi" w:cstheme="minorHAnsi"/>
          <w:color w:val="000000" w:themeColor="text1"/>
          <w:sz w:val="22"/>
          <w:szCs w:val="22"/>
          <w:lang w:val="en-US"/>
        </w:rPr>
        <w:t xml:space="preserve"> on these groups is an effective strategy for poverty reduction. Accordingly, GoV participants in the MTR </w:t>
      </w:r>
      <w:r w:rsidR="00924432">
        <w:rPr>
          <w:rFonts w:asciiTheme="minorHAnsi" w:hAnsiTheme="minorHAnsi" w:cstheme="minorHAnsi"/>
          <w:color w:val="000000" w:themeColor="text1"/>
          <w:sz w:val="22"/>
          <w:szCs w:val="22"/>
          <w:lang w:val="en-US"/>
        </w:rPr>
        <w:t xml:space="preserve">praised </w:t>
      </w:r>
      <w:r w:rsidR="007254F8" w:rsidRPr="001B022A">
        <w:rPr>
          <w:rFonts w:asciiTheme="minorHAnsi" w:hAnsiTheme="minorHAnsi" w:cstheme="minorHAnsi"/>
          <w:color w:val="000000" w:themeColor="text1"/>
          <w:sz w:val="22"/>
          <w:szCs w:val="22"/>
          <w:lang w:val="en-US"/>
        </w:rPr>
        <w:t>A</w:t>
      </w:r>
      <w:r w:rsidRPr="001B022A">
        <w:rPr>
          <w:rFonts w:asciiTheme="minorHAnsi" w:hAnsiTheme="minorHAnsi" w:cstheme="minorHAnsi"/>
          <w:color w:val="000000" w:themeColor="text1"/>
          <w:sz w:val="22"/>
          <w:szCs w:val="22"/>
          <w:lang w:val="en-US"/>
        </w:rPr>
        <w:t xml:space="preserve">BP2 </w:t>
      </w:r>
      <w:r w:rsidR="007254F8" w:rsidRPr="001B022A">
        <w:rPr>
          <w:rFonts w:asciiTheme="minorHAnsi" w:hAnsiTheme="minorHAnsi" w:cstheme="minorHAnsi"/>
          <w:color w:val="000000" w:themeColor="text1"/>
          <w:sz w:val="22"/>
          <w:szCs w:val="22"/>
          <w:lang w:val="en-US"/>
        </w:rPr>
        <w:t xml:space="preserve">for </w:t>
      </w:r>
      <w:r w:rsidRPr="001B022A">
        <w:rPr>
          <w:rFonts w:asciiTheme="minorHAnsi" w:hAnsiTheme="minorHAnsi" w:cstheme="minorHAnsi"/>
          <w:color w:val="000000" w:themeColor="text1"/>
          <w:sz w:val="22"/>
          <w:szCs w:val="22"/>
          <w:lang w:val="en-US"/>
        </w:rPr>
        <w:t>devoting a Theme to these groups</w:t>
      </w:r>
      <w:r w:rsidR="007254F8" w:rsidRPr="001B022A">
        <w:rPr>
          <w:rFonts w:asciiTheme="minorHAnsi" w:hAnsiTheme="minorHAnsi" w:cstheme="minorHAnsi"/>
          <w:color w:val="000000" w:themeColor="text1"/>
          <w:sz w:val="22"/>
          <w:szCs w:val="22"/>
          <w:lang w:val="en-US"/>
        </w:rPr>
        <w:t>.</w:t>
      </w:r>
    </w:p>
    <w:p w14:paraId="16190369" w14:textId="7A39B74F" w:rsidR="007254F8" w:rsidRPr="001B022A" w:rsidRDefault="007254F8"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ABP2</w:t>
      </w:r>
      <w:r w:rsidR="00D14DFB" w:rsidRPr="001B022A">
        <w:rPr>
          <w:rFonts w:asciiTheme="minorHAnsi" w:hAnsiTheme="minorHAnsi" w:cstheme="minorHAnsi"/>
          <w:color w:val="000000" w:themeColor="text1"/>
          <w:sz w:val="22"/>
          <w:szCs w:val="22"/>
          <w:lang w:val="en-US"/>
        </w:rPr>
        <w:t>-</w:t>
      </w:r>
      <w:r w:rsidR="000A5856" w:rsidRPr="001B022A">
        <w:rPr>
          <w:rFonts w:asciiTheme="minorHAnsi" w:hAnsiTheme="minorHAnsi" w:cstheme="minorHAnsi"/>
          <w:color w:val="000000" w:themeColor="text1"/>
          <w:sz w:val="22"/>
          <w:szCs w:val="22"/>
          <w:lang w:val="en-US"/>
        </w:rPr>
        <w:t xml:space="preserve">supported </w:t>
      </w:r>
      <w:r w:rsidRPr="001B022A">
        <w:rPr>
          <w:rFonts w:asciiTheme="minorHAnsi" w:hAnsiTheme="minorHAnsi" w:cstheme="minorHAnsi"/>
          <w:color w:val="000000" w:themeColor="text1"/>
          <w:sz w:val="22"/>
          <w:szCs w:val="22"/>
          <w:lang w:val="en-US"/>
        </w:rPr>
        <w:t xml:space="preserve">research and analytical </w:t>
      </w:r>
      <w:r w:rsidR="000A5856" w:rsidRPr="001B022A">
        <w:rPr>
          <w:rFonts w:asciiTheme="minorHAnsi" w:hAnsiTheme="minorHAnsi" w:cstheme="minorHAnsi"/>
          <w:color w:val="000000" w:themeColor="text1"/>
          <w:sz w:val="22"/>
          <w:szCs w:val="22"/>
          <w:lang w:val="en-US"/>
        </w:rPr>
        <w:t xml:space="preserve">work </w:t>
      </w:r>
      <w:r w:rsidR="00D14DFB" w:rsidRPr="001B022A">
        <w:rPr>
          <w:rFonts w:asciiTheme="minorHAnsi" w:hAnsiTheme="minorHAnsi" w:cstheme="minorHAnsi"/>
          <w:color w:val="000000" w:themeColor="text1"/>
          <w:sz w:val="22"/>
          <w:szCs w:val="22"/>
          <w:lang w:val="en-US"/>
        </w:rPr>
        <w:t>has</w:t>
      </w:r>
      <w:r w:rsidR="000A5856" w:rsidRPr="001B022A">
        <w:rPr>
          <w:rFonts w:asciiTheme="minorHAnsi" w:hAnsiTheme="minorHAnsi" w:cstheme="minorHAnsi"/>
          <w:color w:val="000000" w:themeColor="text1"/>
          <w:sz w:val="22"/>
          <w:szCs w:val="22"/>
          <w:lang w:val="en-US"/>
        </w:rPr>
        <w:t xml:space="preserve"> explore</w:t>
      </w:r>
      <w:r w:rsidR="00D14DFB" w:rsidRPr="001B022A">
        <w:rPr>
          <w:rFonts w:asciiTheme="minorHAnsi" w:hAnsiTheme="minorHAnsi" w:cstheme="minorHAnsi"/>
          <w:color w:val="000000" w:themeColor="text1"/>
          <w:sz w:val="22"/>
          <w:szCs w:val="22"/>
          <w:lang w:val="en-US"/>
        </w:rPr>
        <w:t>d</w:t>
      </w:r>
      <w:r w:rsidR="000A5856" w:rsidRPr="001B022A">
        <w:rPr>
          <w:rFonts w:asciiTheme="minorHAnsi" w:hAnsiTheme="minorHAnsi" w:cstheme="minorHAnsi"/>
          <w:color w:val="000000" w:themeColor="text1"/>
          <w:sz w:val="22"/>
          <w:szCs w:val="22"/>
          <w:lang w:val="en-US"/>
        </w:rPr>
        <w:t xml:space="preserve"> </w:t>
      </w:r>
      <w:r w:rsidRPr="001B022A">
        <w:rPr>
          <w:rFonts w:asciiTheme="minorHAnsi" w:hAnsiTheme="minorHAnsi" w:cstheme="minorHAnsi"/>
          <w:color w:val="000000" w:themeColor="text1"/>
          <w:sz w:val="22"/>
          <w:szCs w:val="22"/>
          <w:lang w:val="en-US"/>
        </w:rPr>
        <w:t xml:space="preserve">whether and how different ethnic minority groups </w:t>
      </w:r>
      <w:r w:rsidR="000A5856" w:rsidRPr="001B022A">
        <w:rPr>
          <w:rFonts w:asciiTheme="minorHAnsi" w:hAnsiTheme="minorHAnsi" w:cstheme="minorHAnsi"/>
          <w:color w:val="000000" w:themeColor="text1"/>
          <w:sz w:val="22"/>
          <w:szCs w:val="22"/>
          <w:lang w:val="en-US"/>
        </w:rPr>
        <w:t>can</w:t>
      </w:r>
      <w:r w:rsidRPr="001B022A">
        <w:rPr>
          <w:rFonts w:asciiTheme="minorHAnsi" w:hAnsiTheme="minorHAnsi" w:cstheme="minorHAnsi"/>
          <w:color w:val="000000" w:themeColor="text1"/>
          <w:sz w:val="22"/>
          <w:szCs w:val="22"/>
          <w:lang w:val="en-US"/>
        </w:rPr>
        <w:t xml:space="preserve"> rise out of poverty. </w:t>
      </w:r>
      <w:r w:rsidR="000A5856" w:rsidRPr="001B022A">
        <w:rPr>
          <w:rFonts w:asciiTheme="minorHAnsi" w:hAnsiTheme="minorHAnsi" w:cstheme="minorHAnsi"/>
          <w:color w:val="000000" w:themeColor="text1"/>
          <w:sz w:val="22"/>
          <w:szCs w:val="22"/>
          <w:lang w:val="en-US"/>
        </w:rPr>
        <w:t>T</w:t>
      </w:r>
      <w:r w:rsidRPr="001B022A">
        <w:rPr>
          <w:rFonts w:asciiTheme="minorHAnsi" w:hAnsiTheme="minorHAnsi" w:cstheme="minorHAnsi"/>
          <w:color w:val="000000" w:themeColor="text1"/>
          <w:sz w:val="22"/>
          <w:szCs w:val="22"/>
          <w:lang w:val="en-US"/>
        </w:rPr>
        <w:t xml:space="preserve">ime was invested in training </w:t>
      </w:r>
      <w:r w:rsidR="00374E13" w:rsidRPr="001B022A">
        <w:rPr>
          <w:rFonts w:asciiTheme="minorHAnsi" w:hAnsiTheme="minorHAnsi" w:cstheme="minorHAnsi"/>
          <w:color w:val="000000" w:themeColor="text1"/>
          <w:sz w:val="22"/>
          <w:szCs w:val="22"/>
          <w:lang w:val="en-US"/>
        </w:rPr>
        <w:t xml:space="preserve">CEMA staff </w:t>
      </w:r>
      <w:r w:rsidRPr="001B022A">
        <w:rPr>
          <w:rFonts w:asciiTheme="minorHAnsi" w:hAnsiTheme="minorHAnsi" w:cstheme="minorHAnsi"/>
          <w:color w:val="000000" w:themeColor="text1"/>
          <w:sz w:val="22"/>
          <w:szCs w:val="22"/>
          <w:lang w:val="en-US"/>
        </w:rPr>
        <w:t>on research theories and methodologies</w:t>
      </w:r>
      <w:r w:rsidR="00374E13" w:rsidRPr="001B022A">
        <w:rPr>
          <w:rFonts w:asciiTheme="minorHAnsi" w:hAnsiTheme="minorHAnsi" w:cstheme="minorHAnsi"/>
          <w:color w:val="000000" w:themeColor="text1"/>
          <w:sz w:val="22"/>
          <w:szCs w:val="22"/>
          <w:lang w:val="en-US"/>
        </w:rPr>
        <w:t xml:space="preserve">, and the staff subsequently conducted </w:t>
      </w:r>
      <w:r w:rsidRPr="001B022A">
        <w:rPr>
          <w:rFonts w:asciiTheme="minorHAnsi" w:hAnsiTheme="minorHAnsi" w:cstheme="minorHAnsi"/>
          <w:color w:val="000000" w:themeColor="text1"/>
          <w:sz w:val="22"/>
          <w:szCs w:val="22"/>
          <w:lang w:val="en-US"/>
        </w:rPr>
        <w:t xml:space="preserve">the research alongside experts brought in by </w:t>
      </w:r>
      <w:r w:rsidR="00DC3C7D" w:rsidRPr="001B022A">
        <w:rPr>
          <w:rFonts w:asciiTheme="minorHAnsi" w:hAnsiTheme="minorHAnsi" w:cstheme="minorHAnsi"/>
          <w:color w:val="000000" w:themeColor="text1"/>
          <w:sz w:val="22"/>
          <w:szCs w:val="22"/>
          <w:lang w:val="en-US"/>
        </w:rPr>
        <w:t xml:space="preserve">the </w:t>
      </w:r>
      <w:r w:rsidR="00922B0D" w:rsidRPr="001B022A">
        <w:rPr>
          <w:rFonts w:asciiTheme="minorHAnsi" w:hAnsiTheme="minorHAnsi" w:cstheme="minorHAnsi"/>
          <w:color w:val="000000" w:themeColor="text1"/>
          <w:sz w:val="22"/>
          <w:szCs w:val="22"/>
          <w:lang w:val="en-US"/>
        </w:rPr>
        <w:t>ABP2</w:t>
      </w:r>
      <w:r w:rsidRPr="001B022A">
        <w:rPr>
          <w:rFonts w:asciiTheme="minorHAnsi" w:hAnsiTheme="minorHAnsi" w:cstheme="minorHAnsi"/>
          <w:color w:val="000000" w:themeColor="text1"/>
          <w:sz w:val="22"/>
          <w:szCs w:val="22"/>
          <w:lang w:val="en-US"/>
        </w:rPr>
        <w:t xml:space="preserve">. The CEMA </w:t>
      </w:r>
      <w:r w:rsidR="00374E13" w:rsidRPr="001B022A">
        <w:rPr>
          <w:rFonts w:asciiTheme="minorHAnsi" w:hAnsiTheme="minorHAnsi" w:cstheme="minorHAnsi"/>
          <w:color w:val="000000" w:themeColor="text1"/>
          <w:sz w:val="22"/>
          <w:szCs w:val="22"/>
          <w:lang w:val="en-US"/>
        </w:rPr>
        <w:t xml:space="preserve">participants in the MTR </w:t>
      </w:r>
      <w:r w:rsidRPr="001B022A">
        <w:rPr>
          <w:rFonts w:asciiTheme="minorHAnsi" w:hAnsiTheme="minorHAnsi" w:cstheme="minorHAnsi"/>
          <w:color w:val="000000" w:themeColor="text1"/>
          <w:sz w:val="22"/>
          <w:szCs w:val="22"/>
          <w:lang w:val="en-US"/>
        </w:rPr>
        <w:t xml:space="preserve">reported that </w:t>
      </w:r>
      <w:r w:rsidR="009161EC" w:rsidRPr="001B022A">
        <w:rPr>
          <w:rFonts w:asciiTheme="minorHAnsi" w:hAnsiTheme="minorHAnsi" w:cstheme="minorHAnsi"/>
          <w:color w:val="000000" w:themeColor="text1"/>
          <w:sz w:val="22"/>
          <w:szCs w:val="22"/>
          <w:lang w:val="en-US"/>
        </w:rPr>
        <w:t xml:space="preserve">the training improved </w:t>
      </w:r>
      <w:r w:rsidRPr="001B022A">
        <w:rPr>
          <w:rFonts w:asciiTheme="minorHAnsi" w:hAnsiTheme="minorHAnsi" w:cstheme="minorHAnsi"/>
          <w:color w:val="000000" w:themeColor="text1"/>
          <w:sz w:val="22"/>
          <w:szCs w:val="22"/>
          <w:lang w:val="en-US"/>
        </w:rPr>
        <w:t xml:space="preserve">their staff’s research skills and expressed confidence that the research </w:t>
      </w:r>
      <w:r w:rsidR="00374E13" w:rsidRPr="001B022A">
        <w:rPr>
          <w:rFonts w:asciiTheme="minorHAnsi" w:hAnsiTheme="minorHAnsi" w:cstheme="minorHAnsi"/>
          <w:color w:val="000000" w:themeColor="text1"/>
          <w:sz w:val="22"/>
          <w:szCs w:val="22"/>
          <w:lang w:val="en-US"/>
        </w:rPr>
        <w:t xml:space="preserve">provided </w:t>
      </w:r>
      <w:r w:rsidRPr="001B022A">
        <w:rPr>
          <w:rFonts w:asciiTheme="minorHAnsi" w:hAnsiTheme="minorHAnsi" w:cstheme="minorHAnsi"/>
          <w:color w:val="000000" w:themeColor="text1"/>
          <w:sz w:val="22"/>
          <w:szCs w:val="22"/>
          <w:lang w:val="en-US"/>
        </w:rPr>
        <w:t>an evidence base upon which they could influence policies that would in turn be appropriate and effective.</w:t>
      </w:r>
      <w:r w:rsidR="00C555C7" w:rsidRPr="001B022A">
        <w:rPr>
          <w:rFonts w:asciiTheme="minorHAnsi" w:hAnsiTheme="minorHAnsi" w:cstheme="minorHAnsi"/>
          <w:color w:val="000000" w:themeColor="text1"/>
          <w:sz w:val="22"/>
          <w:szCs w:val="22"/>
          <w:lang w:val="en-US"/>
        </w:rPr>
        <w:t xml:space="preserve"> </w:t>
      </w:r>
      <w:r w:rsidRPr="001B022A">
        <w:rPr>
          <w:rFonts w:asciiTheme="minorHAnsi" w:hAnsiTheme="minorHAnsi" w:cstheme="minorHAnsi"/>
          <w:color w:val="000000" w:themeColor="text1"/>
          <w:sz w:val="22"/>
          <w:szCs w:val="22"/>
          <w:lang w:val="en-US"/>
        </w:rPr>
        <w:t xml:space="preserve">The </w:t>
      </w:r>
      <w:r w:rsidR="00B842BD" w:rsidRPr="001B022A">
        <w:rPr>
          <w:rFonts w:asciiTheme="minorHAnsi" w:hAnsiTheme="minorHAnsi" w:cstheme="minorHAnsi"/>
          <w:color w:val="000000" w:themeColor="text1"/>
          <w:sz w:val="22"/>
          <w:szCs w:val="22"/>
          <w:lang w:val="en-US"/>
        </w:rPr>
        <w:t xml:space="preserve">report arising from this research, </w:t>
      </w:r>
      <w:r w:rsidRPr="001B022A">
        <w:rPr>
          <w:rFonts w:asciiTheme="minorHAnsi" w:hAnsiTheme="minorHAnsi" w:cstheme="minorHAnsi"/>
          <w:i/>
          <w:iCs/>
          <w:color w:val="000000" w:themeColor="text1"/>
          <w:sz w:val="22"/>
          <w:szCs w:val="22"/>
          <w:lang w:val="en-US"/>
        </w:rPr>
        <w:t>Drivers of Socio-Economic Development Among Ethnic Minority Groups in Vietnam</w:t>
      </w:r>
      <w:r w:rsidRPr="001B022A">
        <w:rPr>
          <w:rFonts w:asciiTheme="minorHAnsi" w:hAnsiTheme="minorHAnsi" w:cstheme="minorHAnsi"/>
          <w:color w:val="000000" w:themeColor="text1"/>
          <w:sz w:val="22"/>
          <w:szCs w:val="22"/>
          <w:lang w:val="en-US"/>
        </w:rPr>
        <w:t xml:space="preserve">, was well-received by the </w:t>
      </w:r>
      <w:r w:rsidR="00266EFF" w:rsidRPr="001B022A">
        <w:rPr>
          <w:rFonts w:asciiTheme="minorHAnsi" w:hAnsiTheme="minorHAnsi" w:cstheme="minorHAnsi"/>
          <w:color w:val="000000" w:themeColor="text1"/>
          <w:sz w:val="22"/>
          <w:szCs w:val="22"/>
          <w:lang w:val="en-US"/>
        </w:rPr>
        <w:t>GoV</w:t>
      </w:r>
      <w:r w:rsidR="00B842BD" w:rsidRPr="001B022A">
        <w:rPr>
          <w:rFonts w:asciiTheme="minorHAnsi" w:hAnsiTheme="minorHAnsi" w:cstheme="minorHAnsi"/>
          <w:color w:val="000000" w:themeColor="text1"/>
          <w:sz w:val="22"/>
          <w:szCs w:val="22"/>
          <w:lang w:val="en-US"/>
        </w:rPr>
        <w:t>.</w:t>
      </w:r>
      <w:r w:rsidRPr="001B022A">
        <w:rPr>
          <w:rFonts w:asciiTheme="minorHAnsi" w:hAnsiTheme="minorHAnsi" w:cstheme="minorHAnsi"/>
          <w:color w:val="000000" w:themeColor="text1"/>
          <w:sz w:val="22"/>
          <w:szCs w:val="22"/>
          <w:vertAlign w:val="superscript"/>
          <w:lang w:val="en-US"/>
        </w:rPr>
        <w:footnoteReference w:id="7"/>
      </w:r>
      <w:r w:rsidRPr="001B022A">
        <w:rPr>
          <w:rFonts w:asciiTheme="minorHAnsi" w:hAnsiTheme="minorHAnsi" w:cstheme="minorHAnsi"/>
          <w:color w:val="000000" w:themeColor="text1"/>
          <w:sz w:val="22"/>
          <w:szCs w:val="22"/>
          <w:lang w:val="en-US"/>
        </w:rPr>
        <w:t xml:space="preserve"> It was </w:t>
      </w:r>
      <w:r w:rsidR="005B704E" w:rsidRPr="001B022A">
        <w:rPr>
          <w:rFonts w:asciiTheme="minorHAnsi" w:hAnsiTheme="minorHAnsi" w:cstheme="minorHAnsi"/>
          <w:color w:val="000000" w:themeColor="text1"/>
          <w:sz w:val="22"/>
          <w:szCs w:val="22"/>
          <w:lang w:val="en-US"/>
        </w:rPr>
        <w:t xml:space="preserve">particularly </w:t>
      </w:r>
      <w:r w:rsidRPr="001B022A">
        <w:rPr>
          <w:rFonts w:asciiTheme="minorHAnsi" w:hAnsiTheme="minorHAnsi" w:cstheme="minorHAnsi"/>
          <w:color w:val="000000" w:themeColor="text1"/>
          <w:sz w:val="22"/>
          <w:szCs w:val="22"/>
          <w:lang w:val="en-US"/>
        </w:rPr>
        <w:t xml:space="preserve">timely as the </w:t>
      </w:r>
      <w:r w:rsidR="00266EFF" w:rsidRPr="001B022A">
        <w:rPr>
          <w:rFonts w:asciiTheme="minorHAnsi" w:hAnsiTheme="minorHAnsi" w:cstheme="minorHAnsi"/>
          <w:color w:val="000000" w:themeColor="text1"/>
          <w:sz w:val="22"/>
          <w:szCs w:val="22"/>
          <w:lang w:val="en-US"/>
        </w:rPr>
        <w:t>GoV</w:t>
      </w:r>
      <w:r w:rsidRPr="001B022A">
        <w:rPr>
          <w:rFonts w:asciiTheme="minorHAnsi" w:hAnsiTheme="minorHAnsi" w:cstheme="minorHAnsi"/>
          <w:color w:val="000000" w:themeColor="text1"/>
          <w:sz w:val="22"/>
          <w:szCs w:val="22"/>
          <w:lang w:val="en-US"/>
        </w:rPr>
        <w:t xml:space="preserve"> is </w:t>
      </w:r>
      <w:r w:rsidR="005B704E" w:rsidRPr="001B022A">
        <w:rPr>
          <w:rFonts w:asciiTheme="minorHAnsi" w:hAnsiTheme="minorHAnsi" w:cstheme="minorHAnsi"/>
          <w:color w:val="000000" w:themeColor="text1"/>
          <w:sz w:val="22"/>
          <w:szCs w:val="22"/>
          <w:lang w:val="en-US"/>
        </w:rPr>
        <w:t>preparing</w:t>
      </w:r>
      <w:r w:rsidRPr="001B022A">
        <w:rPr>
          <w:rFonts w:asciiTheme="minorHAnsi" w:hAnsiTheme="minorHAnsi" w:cstheme="minorHAnsi"/>
          <w:color w:val="000000" w:themeColor="text1"/>
          <w:sz w:val="22"/>
          <w:szCs w:val="22"/>
          <w:lang w:val="en-US"/>
        </w:rPr>
        <w:t xml:space="preserve"> a master plan for investment in the remote areas of the country where ethnic minorities live. The World Bank is linking this work to investments in transport and infrastructure</w:t>
      </w:r>
      <w:r w:rsidR="005B704E" w:rsidRPr="001B022A">
        <w:rPr>
          <w:rFonts w:asciiTheme="minorHAnsi" w:hAnsiTheme="minorHAnsi" w:cstheme="minorHAnsi"/>
          <w:color w:val="000000" w:themeColor="text1"/>
          <w:sz w:val="22"/>
          <w:szCs w:val="22"/>
          <w:lang w:val="en-US"/>
        </w:rPr>
        <w:t xml:space="preserve">. These observations indicate that </w:t>
      </w:r>
      <w:r w:rsidRPr="001B022A">
        <w:rPr>
          <w:rFonts w:asciiTheme="minorHAnsi" w:hAnsiTheme="minorHAnsi" w:cstheme="minorHAnsi"/>
          <w:color w:val="000000" w:themeColor="text1"/>
          <w:sz w:val="22"/>
          <w:szCs w:val="22"/>
          <w:lang w:val="en-US"/>
        </w:rPr>
        <w:t xml:space="preserve">ABP2 is influencing both the </w:t>
      </w:r>
      <w:r w:rsidR="00266EFF" w:rsidRPr="001B022A">
        <w:rPr>
          <w:rFonts w:asciiTheme="minorHAnsi" w:hAnsiTheme="minorHAnsi" w:cstheme="minorHAnsi"/>
          <w:color w:val="000000" w:themeColor="text1"/>
          <w:sz w:val="22"/>
          <w:szCs w:val="22"/>
          <w:lang w:val="en-US"/>
        </w:rPr>
        <w:t>GoV</w:t>
      </w:r>
      <w:r w:rsidRPr="001B022A">
        <w:rPr>
          <w:rFonts w:asciiTheme="minorHAnsi" w:hAnsiTheme="minorHAnsi" w:cstheme="minorHAnsi"/>
          <w:color w:val="000000" w:themeColor="text1"/>
          <w:sz w:val="22"/>
          <w:szCs w:val="22"/>
          <w:lang w:val="en-US"/>
        </w:rPr>
        <w:t xml:space="preserve"> and the World Bank to approach the challenges facing ethnic minorities in a more cohesive way.</w:t>
      </w:r>
    </w:p>
    <w:p w14:paraId="3E036E72" w14:textId="0A4D5E1B" w:rsidR="007254F8" w:rsidRPr="001B022A" w:rsidRDefault="00801926"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 xml:space="preserve">The </w:t>
      </w:r>
      <w:r w:rsidR="00096921" w:rsidRPr="001B022A">
        <w:rPr>
          <w:rFonts w:asciiTheme="minorHAnsi" w:hAnsiTheme="minorHAnsi" w:cstheme="minorHAnsi"/>
          <w:color w:val="000000" w:themeColor="text1"/>
          <w:sz w:val="22"/>
          <w:szCs w:val="22"/>
          <w:lang w:val="en-US"/>
        </w:rPr>
        <w:t>ABP2</w:t>
      </w:r>
      <w:r w:rsidRPr="001B022A">
        <w:rPr>
          <w:rFonts w:asciiTheme="minorHAnsi" w:hAnsiTheme="minorHAnsi" w:cstheme="minorHAnsi"/>
          <w:color w:val="000000" w:themeColor="text1"/>
          <w:sz w:val="22"/>
          <w:szCs w:val="22"/>
          <w:lang w:val="en-US"/>
        </w:rPr>
        <w:t xml:space="preserve">-supported </w:t>
      </w:r>
      <w:r w:rsidR="00096921" w:rsidRPr="001B022A">
        <w:rPr>
          <w:rFonts w:asciiTheme="minorHAnsi" w:hAnsiTheme="minorHAnsi" w:cstheme="minorHAnsi"/>
          <w:color w:val="000000" w:themeColor="text1"/>
          <w:sz w:val="22"/>
          <w:szCs w:val="22"/>
          <w:lang w:val="en-US"/>
        </w:rPr>
        <w:t>diagnostic study of ethnic minority access to and use of social assistance</w:t>
      </w:r>
      <w:r w:rsidRPr="001B022A">
        <w:rPr>
          <w:rFonts w:asciiTheme="minorHAnsi" w:hAnsiTheme="minorHAnsi" w:cstheme="minorHAnsi"/>
          <w:color w:val="000000" w:themeColor="text1"/>
          <w:sz w:val="22"/>
          <w:szCs w:val="22"/>
          <w:lang w:val="en-US"/>
        </w:rPr>
        <w:t xml:space="preserve"> is </w:t>
      </w:r>
      <w:r w:rsidR="0030328D" w:rsidRPr="001B022A">
        <w:rPr>
          <w:rFonts w:asciiTheme="minorHAnsi" w:hAnsiTheme="minorHAnsi" w:cstheme="minorHAnsi"/>
          <w:color w:val="000000" w:themeColor="text1"/>
          <w:sz w:val="22"/>
          <w:szCs w:val="22"/>
          <w:lang w:val="en-US"/>
        </w:rPr>
        <w:t>designed</w:t>
      </w:r>
      <w:r w:rsidRPr="001B022A">
        <w:rPr>
          <w:rFonts w:asciiTheme="minorHAnsi" w:hAnsiTheme="minorHAnsi" w:cstheme="minorHAnsi"/>
          <w:color w:val="000000" w:themeColor="text1"/>
          <w:sz w:val="22"/>
          <w:szCs w:val="22"/>
          <w:lang w:val="en-US"/>
        </w:rPr>
        <w:t xml:space="preserve"> to provide</w:t>
      </w:r>
      <w:r w:rsidR="009443F7" w:rsidRPr="001B022A">
        <w:rPr>
          <w:rFonts w:asciiTheme="minorHAnsi" w:hAnsiTheme="minorHAnsi" w:cstheme="minorHAnsi"/>
          <w:color w:val="000000" w:themeColor="text1"/>
          <w:sz w:val="22"/>
          <w:szCs w:val="22"/>
          <w:lang w:val="en-US"/>
        </w:rPr>
        <w:t xml:space="preserve"> </w:t>
      </w:r>
      <w:r w:rsidR="00096921" w:rsidRPr="001B022A">
        <w:rPr>
          <w:rFonts w:asciiTheme="minorHAnsi" w:hAnsiTheme="minorHAnsi" w:cstheme="minorHAnsi"/>
          <w:color w:val="000000" w:themeColor="text1"/>
          <w:sz w:val="22"/>
          <w:szCs w:val="22"/>
          <w:lang w:val="en-US"/>
        </w:rPr>
        <w:t>practical policy recommendations</w:t>
      </w:r>
      <w:r w:rsidRPr="001B022A">
        <w:rPr>
          <w:rFonts w:asciiTheme="minorHAnsi" w:hAnsiTheme="minorHAnsi" w:cstheme="minorHAnsi"/>
          <w:color w:val="000000" w:themeColor="text1"/>
          <w:sz w:val="22"/>
          <w:szCs w:val="22"/>
          <w:lang w:val="en-US"/>
        </w:rPr>
        <w:t>, especially for reaching women and youth</w:t>
      </w:r>
      <w:r w:rsidR="007254F8" w:rsidRPr="001B022A">
        <w:rPr>
          <w:rFonts w:asciiTheme="minorHAnsi" w:hAnsiTheme="minorHAnsi" w:cstheme="minorHAnsi"/>
          <w:color w:val="000000" w:themeColor="text1"/>
          <w:sz w:val="22"/>
          <w:szCs w:val="22"/>
          <w:lang w:val="en-US"/>
        </w:rPr>
        <w:t xml:space="preserve">. The </w:t>
      </w:r>
      <w:r w:rsidR="009443F7" w:rsidRPr="001B022A">
        <w:rPr>
          <w:rFonts w:asciiTheme="minorHAnsi" w:hAnsiTheme="minorHAnsi" w:cstheme="minorHAnsi"/>
          <w:color w:val="000000" w:themeColor="text1"/>
          <w:sz w:val="22"/>
          <w:szCs w:val="22"/>
          <w:lang w:val="en-US"/>
        </w:rPr>
        <w:t xml:space="preserve">GoV </w:t>
      </w:r>
      <w:r w:rsidR="007254F8" w:rsidRPr="001B022A">
        <w:rPr>
          <w:rFonts w:asciiTheme="minorHAnsi" w:hAnsiTheme="minorHAnsi" w:cstheme="minorHAnsi"/>
          <w:color w:val="000000" w:themeColor="text1"/>
          <w:sz w:val="22"/>
          <w:szCs w:val="22"/>
          <w:lang w:val="en-US"/>
        </w:rPr>
        <w:t>has an ambitious plan to provide comprehensive social protection services electronically. In preparation</w:t>
      </w:r>
      <w:r w:rsidR="00327769" w:rsidRPr="001B022A">
        <w:rPr>
          <w:rFonts w:asciiTheme="minorHAnsi" w:hAnsiTheme="minorHAnsi" w:cstheme="minorHAnsi"/>
          <w:color w:val="000000" w:themeColor="text1"/>
          <w:sz w:val="22"/>
          <w:szCs w:val="22"/>
          <w:lang w:val="en-US"/>
        </w:rPr>
        <w:t>,</w:t>
      </w:r>
      <w:r w:rsidR="007254F8" w:rsidRPr="001B022A">
        <w:rPr>
          <w:rFonts w:asciiTheme="minorHAnsi" w:hAnsiTheme="minorHAnsi" w:cstheme="minorHAnsi"/>
          <w:color w:val="000000" w:themeColor="text1"/>
          <w:sz w:val="22"/>
          <w:szCs w:val="22"/>
          <w:lang w:val="en-US"/>
        </w:rPr>
        <w:t xml:space="preserve"> the </w:t>
      </w:r>
      <w:r w:rsidR="009443F7" w:rsidRPr="0030137C">
        <w:rPr>
          <w:rFonts w:asciiTheme="minorHAnsi" w:eastAsiaTheme="minorEastAsia" w:hAnsiTheme="minorHAnsi" w:cs="Calibri"/>
          <w:color w:val="000000"/>
          <w:sz w:val="22"/>
          <w:szCs w:val="22"/>
          <w:lang w:val="en-US"/>
        </w:rPr>
        <w:t>Ministry of Labour, Invalids and Social Affairs</w:t>
      </w:r>
      <w:r w:rsidR="009443F7" w:rsidRPr="001B022A" w:rsidDel="009443F7">
        <w:rPr>
          <w:rFonts w:asciiTheme="minorHAnsi" w:hAnsiTheme="minorHAnsi" w:cstheme="minorHAnsi"/>
          <w:color w:val="000000" w:themeColor="text1"/>
          <w:sz w:val="22"/>
          <w:szCs w:val="22"/>
          <w:lang w:val="en-US"/>
        </w:rPr>
        <w:t xml:space="preserve"> </w:t>
      </w:r>
      <w:r w:rsidR="009443F7" w:rsidRPr="001B022A">
        <w:rPr>
          <w:rFonts w:asciiTheme="minorHAnsi" w:hAnsiTheme="minorHAnsi" w:cstheme="minorHAnsi"/>
          <w:color w:val="000000" w:themeColor="text1"/>
          <w:sz w:val="22"/>
          <w:szCs w:val="22"/>
          <w:lang w:val="en-US"/>
        </w:rPr>
        <w:t xml:space="preserve">(MoLISA) </w:t>
      </w:r>
      <w:r w:rsidR="007254F8" w:rsidRPr="001B022A">
        <w:rPr>
          <w:rFonts w:asciiTheme="minorHAnsi" w:hAnsiTheme="minorHAnsi" w:cstheme="minorHAnsi"/>
          <w:color w:val="000000" w:themeColor="text1"/>
          <w:sz w:val="22"/>
          <w:szCs w:val="22"/>
          <w:lang w:val="en-US"/>
        </w:rPr>
        <w:t xml:space="preserve">is conducting a trial in two provinces, one focusing on e-registration and the other on e-payments. ABP2 </w:t>
      </w:r>
      <w:r w:rsidR="009443F7" w:rsidRPr="001B022A">
        <w:rPr>
          <w:rFonts w:asciiTheme="minorHAnsi" w:hAnsiTheme="minorHAnsi" w:cstheme="minorHAnsi"/>
          <w:color w:val="000000" w:themeColor="text1"/>
          <w:sz w:val="22"/>
          <w:szCs w:val="22"/>
          <w:lang w:val="en-US"/>
        </w:rPr>
        <w:t xml:space="preserve">has </w:t>
      </w:r>
      <w:r w:rsidR="007254F8" w:rsidRPr="001B022A">
        <w:rPr>
          <w:rFonts w:asciiTheme="minorHAnsi" w:hAnsiTheme="minorHAnsi" w:cstheme="minorHAnsi"/>
          <w:color w:val="000000" w:themeColor="text1"/>
          <w:sz w:val="22"/>
          <w:szCs w:val="22"/>
          <w:lang w:val="en-US"/>
        </w:rPr>
        <w:t>provided significant support</w:t>
      </w:r>
      <w:r w:rsidR="006222A8" w:rsidRPr="001B022A">
        <w:rPr>
          <w:rFonts w:asciiTheme="minorHAnsi" w:hAnsiTheme="minorHAnsi" w:cstheme="minorHAnsi"/>
          <w:color w:val="000000" w:themeColor="text1"/>
          <w:sz w:val="22"/>
          <w:szCs w:val="22"/>
          <w:lang w:val="en-US"/>
        </w:rPr>
        <w:t xml:space="preserve"> to this effort</w:t>
      </w:r>
      <w:r w:rsidR="009443F7" w:rsidRPr="001B022A">
        <w:rPr>
          <w:rFonts w:asciiTheme="minorHAnsi" w:hAnsiTheme="minorHAnsi" w:cstheme="minorHAnsi"/>
          <w:color w:val="000000" w:themeColor="text1"/>
          <w:sz w:val="22"/>
          <w:szCs w:val="22"/>
          <w:lang w:val="en-US"/>
        </w:rPr>
        <w:t>,</w:t>
      </w:r>
      <w:r w:rsidR="007254F8" w:rsidRPr="001B022A">
        <w:rPr>
          <w:rFonts w:asciiTheme="minorHAnsi" w:hAnsiTheme="minorHAnsi" w:cstheme="minorHAnsi"/>
          <w:color w:val="000000" w:themeColor="text1"/>
          <w:sz w:val="22"/>
          <w:szCs w:val="22"/>
          <w:lang w:val="en-US"/>
        </w:rPr>
        <w:t xml:space="preserve"> including technical consultants </w:t>
      </w:r>
      <w:r w:rsidRPr="001B022A">
        <w:rPr>
          <w:rFonts w:asciiTheme="minorHAnsi" w:hAnsiTheme="minorHAnsi" w:cstheme="minorHAnsi"/>
          <w:color w:val="000000" w:themeColor="text1"/>
          <w:sz w:val="22"/>
          <w:szCs w:val="22"/>
          <w:lang w:val="en-US"/>
        </w:rPr>
        <w:t xml:space="preserve">and </w:t>
      </w:r>
      <w:r w:rsidR="007254F8" w:rsidRPr="001B022A">
        <w:rPr>
          <w:rFonts w:asciiTheme="minorHAnsi" w:hAnsiTheme="minorHAnsi" w:cstheme="minorHAnsi"/>
          <w:color w:val="000000" w:themeColor="text1"/>
          <w:sz w:val="22"/>
          <w:szCs w:val="22"/>
          <w:lang w:val="en-US"/>
        </w:rPr>
        <w:t xml:space="preserve">communications experts. </w:t>
      </w:r>
      <w:r w:rsidR="006222A8" w:rsidRPr="001B022A">
        <w:rPr>
          <w:rFonts w:asciiTheme="minorHAnsi" w:hAnsiTheme="minorHAnsi" w:cstheme="minorHAnsi"/>
          <w:color w:val="000000" w:themeColor="text1"/>
          <w:sz w:val="22"/>
          <w:szCs w:val="22"/>
          <w:lang w:val="en-US"/>
        </w:rPr>
        <w:t xml:space="preserve">As e-Government for social protection is a new area for Vietnam, </w:t>
      </w:r>
      <w:r w:rsidRPr="001B022A">
        <w:rPr>
          <w:rFonts w:asciiTheme="minorHAnsi" w:hAnsiTheme="minorHAnsi" w:cstheme="minorHAnsi"/>
          <w:color w:val="000000" w:themeColor="text1"/>
          <w:sz w:val="22"/>
          <w:szCs w:val="22"/>
          <w:lang w:val="en-US"/>
        </w:rPr>
        <w:t>GoV counterparts</w:t>
      </w:r>
      <w:r w:rsidR="006222A8" w:rsidRPr="001B022A">
        <w:rPr>
          <w:rFonts w:asciiTheme="minorHAnsi" w:hAnsiTheme="minorHAnsi" w:cstheme="minorHAnsi"/>
          <w:color w:val="000000" w:themeColor="text1"/>
          <w:sz w:val="22"/>
          <w:szCs w:val="22"/>
          <w:lang w:val="en-US"/>
        </w:rPr>
        <w:t xml:space="preserve"> acknowledged the </w:t>
      </w:r>
      <w:r w:rsidR="007254F8" w:rsidRPr="001B022A">
        <w:rPr>
          <w:rFonts w:asciiTheme="minorHAnsi" w:hAnsiTheme="minorHAnsi" w:cstheme="minorHAnsi"/>
          <w:color w:val="000000" w:themeColor="text1"/>
          <w:sz w:val="22"/>
          <w:szCs w:val="22"/>
          <w:lang w:val="en-US"/>
        </w:rPr>
        <w:t xml:space="preserve">need </w:t>
      </w:r>
      <w:r w:rsidR="00327769" w:rsidRPr="001B022A">
        <w:rPr>
          <w:rFonts w:asciiTheme="minorHAnsi" w:hAnsiTheme="minorHAnsi" w:cstheme="minorHAnsi"/>
          <w:color w:val="000000" w:themeColor="text1"/>
          <w:sz w:val="22"/>
          <w:szCs w:val="22"/>
          <w:lang w:val="en-US"/>
        </w:rPr>
        <w:t xml:space="preserve">for </w:t>
      </w:r>
      <w:r w:rsidR="007254F8" w:rsidRPr="001B022A">
        <w:rPr>
          <w:rFonts w:asciiTheme="minorHAnsi" w:hAnsiTheme="minorHAnsi" w:cstheme="minorHAnsi"/>
          <w:color w:val="000000" w:themeColor="text1"/>
          <w:sz w:val="22"/>
          <w:szCs w:val="22"/>
          <w:lang w:val="en-US"/>
        </w:rPr>
        <w:t xml:space="preserve">technical assistance to help achieve their vision. </w:t>
      </w:r>
      <w:r w:rsidR="006222A8" w:rsidRPr="001B022A">
        <w:rPr>
          <w:rFonts w:asciiTheme="minorHAnsi" w:hAnsiTheme="minorHAnsi" w:cstheme="minorHAnsi"/>
          <w:color w:val="000000" w:themeColor="text1"/>
          <w:sz w:val="22"/>
          <w:szCs w:val="22"/>
          <w:lang w:val="en-US"/>
        </w:rPr>
        <w:t xml:space="preserve">They </w:t>
      </w:r>
      <w:r w:rsidRPr="001B022A">
        <w:rPr>
          <w:rFonts w:asciiTheme="minorHAnsi" w:hAnsiTheme="minorHAnsi" w:cstheme="minorHAnsi"/>
          <w:color w:val="000000" w:themeColor="text1"/>
          <w:sz w:val="22"/>
          <w:szCs w:val="22"/>
          <w:lang w:val="en-US"/>
        </w:rPr>
        <w:t xml:space="preserve">expressed appreciation for </w:t>
      </w:r>
      <w:r w:rsidR="00D706FA" w:rsidRPr="001B022A">
        <w:rPr>
          <w:rFonts w:asciiTheme="minorHAnsi" w:hAnsiTheme="minorHAnsi" w:cstheme="minorHAnsi"/>
          <w:color w:val="000000" w:themeColor="text1"/>
          <w:sz w:val="22"/>
          <w:szCs w:val="22"/>
          <w:lang w:val="en-US"/>
        </w:rPr>
        <w:t xml:space="preserve">a recent ABP2-supported study trip that enabled GoV officials </w:t>
      </w:r>
      <w:r w:rsidRPr="001B022A">
        <w:rPr>
          <w:rFonts w:asciiTheme="minorHAnsi" w:hAnsiTheme="minorHAnsi" w:cstheme="minorHAnsi"/>
          <w:color w:val="000000" w:themeColor="text1"/>
          <w:sz w:val="22"/>
          <w:szCs w:val="22"/>
          <w:lang w:val="en-US"/>
        </w:rPr>
        <w:t>to learn from Australia’s</w:t>
      </w:r>
      <w:r w:rsidR="00D706FA" w:rsidRPr="001B022A">
        <w:rPr>
          <w:rFonts w:asciiTheme="minorHAnsi" w:hAnsiTheme="minorHAnsi" w:cstheme="minorHAnsi"/>
          <w:color w:val="000000" w:themeColor="text1"/>
          <w:sz w:val="22"/>
          <w:szCs w:val="22"/>
          <w:lang w:val="en-US"/>
        </w:rPr>
        <w:t xml:space="preserve"> experience with</w:t>
      </w:r>
      <w:r w:rsidRPr="001B022A">
        <w:rPr>
          <w:rFonts w:asciiTheme="minorHAnsi" w:hAnsiTheme="minorHAnsi" w:cstheme="minorHAnsi"/>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 xml:space="preserve">advanced e-Government systems, along with hopes for this </w:t>
      </w:r>
      <w:r w:rsidR="00D706FA" w:rsidRPr="001B022A">
        <w:rPr>
          <w:rFonts w:asciiTheme="minorHAnsi" w:hAnsiTheme="minorHAnsi" w:cstheme="minorHAnsi"/>
          <w:color w:val="000000" w:themeColor="text1"/>
          <w:sz w:val="22"/>
          <w:szCs w:val="22"/>
          <w:lang w:val="en-US"/>
        </w:rPr>
        <w:t xml:space="preserve">type of support </w:t>
      </w:r>
      <w:r w:rsidR="007254F8" w:rsidRPr="001B022A">
        <w:rPr>
          <w:rFonts w:asciiTheme="minorHAnsi" w:hAnsiTheme="minorHAnsi" w:cstheme="minorHAnsi"/>
          <w:color w:val="000000" w:themeColor="text1"/>
          <w:sz w:val="22"/>
          <w:szCs w:val="22"/>
          <w:lang w:val="en-US"/>
        </w:rPr>
        <w:t>to continue.</w:t>
      </w:r>
    </w:p>
    <w:p w14:paraId="551FEB6D" w14:textId="233FBCA8" w:rsidR="00C555C7" w:rsidRPr="001B022A" w:rsidRDefault="00C555C7"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 xml:space="preserve">The Theme’s work on livelihoods includes support for a Mid Term Review of the National Target Program on Poverty Reduction and a value-chains ideas contest, which are intended to enable support for promising new enterprises, NTP capacity building, and the identification of policy lessons. According to the ABP2 Annual Report for 2018, this work has contributed to high-level commitment to integrating the value-chain approach into the production-related activities and approaches of national programs and policies. Different views arose during the MTR among DFAT and World Bank participants regarding the conception and execution of the value chain contest. The MTR Team was </w:t>
      </w:r>
      <w:r w:rsidRPr="001B022A">
        <w:rPr>
          <w:rFonts w:asciiTheme="minorHAnsi" w:hAnsiTheme="minorHAnsi" w:cstheme="minorHAnsi"/>
          <w:color w:val="000000" w:themeColor="text1"/>
          <w:sz w:val="22"/>
          <w:szCs w:val="22"/>
          <w:lang w:val="en-US"/>
        </w:rPr>
        <w:lastRenderedPageBreak/>
        <w:t>not able to meet with GoV counterparts working on this component to fully triangulate</w:t>
      </w:r>
      <w:r w:rsidR="00924432">
        <w:rPr>
          <w:rFonts w:asciiTheme="minorHAnsi" w:hAnsiTheme="minorHAnsi" w:cstheme="minorHAnsi"/>
          <w:color w:val="000000" w:themeColor="text1"/>
          <w:sz w:val="22"/>
          <w:szCs w:val="22"/>
          <w:lang w:val="en-US"/>
        </w:rPr>
        <w:t xml:space="preserve"> the evidence</w:t>
      </w:r>
      <w:r w:rsidRPr="001B022A">
        <w:rPr>
          <w:rFonts w:asciiTheme="minorHAnsi" w:hAnsiTheme="minorHAnsi" w:cstheme="minorHAnsi"/>
          <w:color w:val="000000" w:themeColor="text1"/>
          <w:sz w:val="22"/>
          <w:szCs w:val="22"/>
          <w:lang w:val="en-US"/>
        </w:rPr>
        <w:t>; based on the literature review and discussions with the DFAT and World Bank Secretariat, the MTR Team assesses this component to be on track for effectiveness.</w:t>
      </w:r>
    </w:p>
    <w:p w14:paraId="1E65AD2A" w14:textId="76321957" w:rsidR="007254F8" w:rsidRPr="001B022A" w:rsidRDefault="007254F8" w:rsidP="002D00E6">
      <w:pPr>
        <w:pStyle w:val="Heading3"/>
        <w:spacing w:before="0" w:after="240"/>
        <w:rPr>
          <w:lang w:val="en-US"/>
        </w:rPr>
      </w:pPr>
      <w:bookmarkStart w:id="34" w:name="_Toc19453618"/>
      <w:r w:rsidRPr="001B022A">
        <w:rPr>
          <w:lang w:val="en-US"/>
        </w:rPr>
        <w:t>Mekong Delta Theme</w:t>
      </w:r>
      <w:bookmarkEnd w:id="34"/>
    </w:p>
    <w:p w14:paraId="2E2371D4" w14:textId="4DC276D4" w:rsidR="008F1435" w:rsidRPr="001B022A" w:rsidRDefault="007254F8"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The Mekong Delta Theme</w:t>
      </w:r>
      <w:r w:rsidR="00150225" w:rsidRPr="001B022A">
        <w:rPr>
          <w:rFonts w:asciiTheme="minorHAnsi" w:hAnsiTheme="minorHAnsi" w:cstheme="minorHAnsi"/>
          <w:color w:val="000000" w:themeColor="text1"/>
          <w:sz w:val="22"/>
          <w:szCs w:val="22"/>
          <w:lang w:val="en-US"/>
        </w:rPr>
        <w:t>—</w:t>
      </w:r>
      <w:r w:rsidRPr="001B022A">
        <w:rPr>
          <w:rFonts w:asciiTheme="minorHAnsi" w:hAnsiTheme="minorHAnsi" w:cstheme="minorHAnsi"/>
          <w:color w:val="000000" w:themeColor="text1"/>
          <w:sz w:val="22"/>
          <w:szCs w:val="22"/>
          <w:lang w:val="en-US"/>
        </w:rPr>
        <w:t>Advancing Climate Resilient Development: Inclusive, Innovative, Integrated</w:t>
      </w:r>
      <w:r w:rsidR="00150225" w:rsidRPr="001B022A">
        <w:rPr>
          <w:rFonts w:asciiTheme="minorHAnsi" w:hAnsiTheme="minorHAnsi" w:cstheme="minorHAnsi"/>
          <w:color w:val="000000" w:themeColor="text1"/>
          <w:sz w:val="22"/>
          <w:szCs w:val="22"/>
          <w:lang w:val="en-US"/>
        </w:rPr>
        <w:t>—</w:t>
      </w:r>
      <w:r w:rsidR="00C555C7" w:rsidRPr="001B022A">
        <w:rPr>
          <w:rFonts w:asciiTheme="minorHAnsi" w:hAnsiTheme="minorHAnsi" w:cstheme="minorHAnsi"/>
          <w:color w:val="000000" w:themeColor="text1"/>
          <w:sz w:val="22"/>
          <w:szCs w:val="22"/>
          <w:lang w:val="en-US"/>
        </w:rPr>
        <w:t>i</w:t>
      </w:r>
      <w:r w:rsidR="008F1435" w:rsidRPr="001B022A">
        <w:rPr>
          <w:rFonts w:asciiTheme="minorHAnsi" w:hAnsiTheme="minorHAnsi" w:cstheme="minorHAnsi"/>
          <w:color w:val="000000" w:themeColor="text1"/>
          <w:sz w:val="22"/>
          <w:szCs w:val="22"/>
          <w:lang w:val="en-US"/>
        </w:rPr>
        <w:t xml:space="preserve">s </w:t>
      </w:r>
      <w:r w:rsidRPr="001B022A">
        <w:rPr>
          <w:rFonts w:asciiTheme="minorHAnsi" w:hAnsiTheme="minorHAnsi" w:cstheme="minorHAnsi"/>
          <w:color w:val="000000" w:themeColor="text1"/>
          <w:sz w:val="22"/>
          <w:szCs w:val="22"/>
          <w:lang w:val="en-US"/>
        </w:rPr>
        <w:t xml:space="preserve">the only </w:t>
      </w:r>
      <w:r w:rsidR="008F1435" w:rsidRPr="001B022A">
        <w:rPr>
          <w:rFonts w:asciiTheme="minorHAnsi" w:hAnsiTheme="minorHAnsi" w:cstheme="minorHAnsi"/>
          <w:color w:val="000000" w:themeColor="text1"/>
          <w:sz w:val="22"/>
          <w:szCs w:val="22"/>
          <w:lang w:val="en-US"/>
        </w:rPr>
        <w:t xml:space="preserve">ABP2 </w:t>
      </w:r>
      <w:r w:rsidRPr="001B022A">
        <w:rPr>
          <w:rFonts w:asciiTheme="minorHAnsi" w:hAnsiTheme="minorHAnsi" w:cstheme="minorHAnsi"/>
          <w:color w:val="000000" w:themeColor="text1"/>
          <w:sz w:val="22"/>
          <w:szCs w:val="22"/>
          <w:lang w:val="en-US"/>
        </w:rPr>
        <w:t xml:space="preserve">Theme with a geographic focus. The Mekong Delta is a complex region </w:t>
      </w:r>
      <w:r w:rsidR="00150225" w:rsidRPr="001B022A">
        <w:rPr>
          <w:rFonts w:asciiTheme="minorHAnsi" w:hAnsiTheme="minorHAnsi" w:cstheme="minorHAnsi"/>
          <w:color w:val="000000" w:themeColor="text1"/>
          <w:sz w:val="22"/>
          <w:szCs w:val="22"/>
          <w:lang w:val="en-US"/>
        </w:rPr>
        <w:t xml:space="preserve">in which </w:t>
      </w:r>
      <w:r w:rsidRPr="001B022A">
        <w:rPr>
          <w:rFonts w:asciiTheme="minorHAnsi" w:hAnsiTheme="minorHAnsi" w:cstheme="minorHAnsi"/>
          <w:color w:val="000000" w:themeColor="text1"/>
          <w:sz w:val="22"/>
          <w:szCs w:val="22"/>
          <w:lang w:val="en-US"/>
        </w:rPr>
        <w:t>multiple ministries</w:t>
      </w:r>
      <w:r w:rsidR="00150225" w:rsidRPr="001B022A">
        <w:rPr>
          <w:rFonts w:asciiTheme="minorHAnsi" w:hAnsiTheme="minorHAnsi" w:cstheme="minorHAnsi"/>
          <w:color w:val="000000" w:themeColor="text1"/>
          <w:sz w:val="22"/>
          <w:szCs w:val="22"/>
          <w:lang w:val="en-US"/>
        </w:rPr>
        <w:t>, levels of government,</w:t>
      </w:r>
      <w:r w:rsidRPr="001B022A">
        <w:rPr>
          <w:rFonts w:asciiTheme="minorHAnsi" w:hAnsiTheme="minorHAnsi" w:cstheme="minorHAnsi"/>
          <w:color w:val="000000" w:themeColor="text1"/>
          <w:sz w:val="22"/>
          <w:szCs w:val="22"/>
          <w:lang w:val="en-US"/>
        </w:rPr>
        <w:t xml:space="preserve"> and development partners</w:t>
      </w:r>
      <w:r w:rsidR="00150225" w:rsidRPr="001B022A">
        <w:rPr>
          <w:rFonts w:asciiTheme="minorHAnsi" w:hAnsiTheme="minorHAnsi" w:cstheme="minorHAnsi"/>
          <w:color w:val="000000" w:themeColor="text1"/>
          <w:sz w:val="22"/>
          <w:szCs w:val="22"/>
          <w:lang w:val="en-US"/>
        </w:rPr>
        <w:t xml:space="preserve"> are </w:t>
      </w:r>
      <w:r w:rsidR="008F1435" w:rsidRPr="001B022A">
        <w:rPr>
          <w:rFonts w:asciiTheme="minorHAnsi" w:hAnsiTheme="minorHAnsi" w:cstheme="minorHAnsi"/>
          <w:color w:val="000000" w:themeColor="text1"/>
          <w:sz w:val="22"/>
          <w:szCs w:val="22"/>
          <w:lang w:val="en-US"/>
        </w:rPr>
        <w:t>involved in the development process</w:t>
      </w:r>
      <w:r w:rsidRPr="001B022A">
        <w:rPr>
          <w:rFonts w:asciiTheme="minorHAnsi" w:hAnsiTheme="minorHAnsi" w:cstheme="minorHAnsi"/>
          <w:color w:val="000000" w:themeColor="text1"/>
          <w:sz w:val="22"/>
          <w:szCs w:val="22"/>
          <w:lang w:val="en-US"/>
        </w:rPr>
        <w:t>.</w:t>
      </w:r>
      <w:r w:rsidR="00150225" w:rsidRPr="001B022A">
        <w:rPr>
          <w:rFonts w:asciiTheme="minorHAnsi" w:hAnsiTheme="minorHAnsi" w:cstheme="minorHAnsi"/>
          <w:color w:val="000000" w:themeColor="text1"/>
          <w:sz w:val="22"/>
          <w:szCs w:val="22"/>
          <w:lang w:val="en-US"/>
        </w:rPr>
        <w:t xml:space="preserve"> </w:t>
      </w:r>
      <w:r w:rsidRPr="001B022A">
        <w:rPr>
          <w:rFonts w:asciiTheme="minorHAnsi" w:hAnsiTheme="minorHAnsi" w:cstheme="minorHAnsi"/>
          <w:color w:val="000000" w:themeColor="text1"/>
          <w:sz w:val="22"/>
          <w:szCs w:val="22"/>
          <w:lang w:val="en-US"/>
        </w:rPr>
        <w:t>The Theme</w:t>
      </w:r>
      <w:r w:rsidR="00C555C7" w:rsidRPr="001B022A">
        <w:rPr>
          <w:rFonts w:asciiTheme="minorHAnsi" w:hAnsiTheme="minorHAnsi" w:cstheme="minorHAnsi"/>
          <w:color w:val="000000" w:themeColor="text1"/>
          <w:sz w:val="22"/>
          <w:szCs w:val="22"/>
          <w:lang w:val="en-US"/>
        </w:rPr>
        <w:t xml:space="preserve">’s development </w:t>
      </w:r>
      <w:r w:rsidR="00C555C7" w:rsidRPr="001B022A">
        <w:rPr>
          <w:rFonts w:asciiTheme="minorHAnsi" w:hAnsiTheme="minorHAnsi" w:cstheme="minorHAnsi"/>
          <w:bCs/>
          <w:color w:val="000000" w:themeColor="text1"/>
          <w:sz w:val="22"/>
          <w:szCs w:val="22"/>
          <w:lang w:val="en-US"/>
        </w:rPr>
        <w:t xml:space="preserve">objective is </w:t>
      </w:r>
      <w:r w:rsidR="00C555C7" w:rsidRPr="001B022A">
        <w:rPr>
          <w:rFonts w:asciiTheme="minorHAnsi" w:hAnsiTheme="minorHAnsi" w:cstheme="minorHAnsi"/>
          <w:bCs/>
          <w:i/>
          <w:iCs/>
          <w:color w:val="000000" w:themeColor="text1"/>
          <w:sz w:val="22"/>
          <w:szCs w:val="22"/>
          <w:lang w:val="en-US"/>
        </w:rPr>
        <w:t>to strengthen regional planning and coordination and improve knowledge and decisions on climate-resilient infrastructures and livelihoods in the Mekong Delta.</w:t>
      </w:r>
      <w:r w:rsidRPr="001B022A">
        <w:rPr>
          <w:rFonts w:asciiTheme="minorHAnsi" w:hAnsiTheme="minorHAnsi" w:cstheme="minorHAnsi"/>
          <w:color w:val="000000" w:themeColor="text1"/>
          <w:sz w:val="22"/>
          <w:szCs w:val="22"/>
          <w:lang w:val="en-US"/>
        </w:rPr>
        <w:t xml:space="preserve"> </w:t>
      </w:r>
      <w:r w:rsidR="00C555C7" w:rsidRPr="001B022A">
        <w:rPr>
          <w:rFonts w:asciiTheme="minorHAnsi" w:hAnsiTheme="minorHAnsi" w:cstheme="minorHAnsi"/>
          <w:color w:val="000000" w:themeColor="text1"/>
          <w:sz w:val="22"/>
          <w:szCs w:val="22"/>
          <w:lang w:val="en-US"/>
        </w:rPr>
        <w:t>Its three components are as follows</w:t>
      </w:r>
      <w:r w:rsidRPr="001B022A">
        <w:rPr>
          <w:rFonts w:asciiTheme="minorHAnsi" w:hAnsiTheme="minorHAnsi" w:cstheme="minorHAnsi"/>
          <w:color w:val="000000" w:themeColor="text1"/>
          <w:sz w:val="22"/>
          <w:szCs w:val="22"/>
          <w:lang w:val="en-US"/>
        </w:rPr>
        <w:t xml:space="preserve">: (i) </w:t>
      </w:r>
      <w:r w:rsidR="00150225" w:rsidRPr="001B022A">
        <w:rPr>
          <w:rFonts w:asciiTheme="minorHAnsi" w:hAnsiTheme="minorHAnsi" w:cstheme="minorHAnsi"/>
          <w:color w:val="000000" w:themeColor="text1"/>
          <w:sz w:val="22"/>
          <w:szCs w:val="22"/>
          <w:lang w:val="en-US"/>
        </w:rPr>
        <w:t>s</w:t>
      </w:r>
      <w:r w:rsidRPr="001B022A">
        <w:rPr>
          <w:rFonts w:asciiTheme="minorHAnsi" w:hAnsiTheme="minorHAnsi" w:cstheme="minorHAnsi"/>
          <w:color w:val="000000" w:themeColor="text1"/>
          <w:sz w:val="22"/>
          <w:szCs w:val="22"/>
          <w:lang w:val="en-US"/>
        </w:rPr>
        <w:t xml:space="preserve">upport </w:t>
      </w:r>
      <w:r w:rsidR="00150225" w:rsidRPr="001B022A">
        <w:rPr>
          <w:rFonts w:asciiTheme="minorHAnsi" w:hAnsiTheme="minorHAnsi" w:cstheme="minorHAnsi"/>
          <w:color w:val="000000" w:themeColor="text1"/>
          <w:sz w:val="22"/>
          <w:szCs w:val="22"/>
          <w:lang w:val="en-US"/>
        </w:rPr>
        <w:t>for r</w:t>
      </w:r>
      <w:r w:rsidRPr="001B022A">
        <w:rPr>
          <w:rFonts w:asciiTheme="minorHAnsi" w:hAnsiTheme="minorHAnsi" w:cstheme="minorHAnsi"/>
          <w:color w:val="000000" w:themeColor="text1"/>
          <w:sz w:val="22"/>
          <w:szCs w:val="22"/>
          <w:lang w:val="en-US"/>
        </w:rPr>
        <w:t xml:space="preserve">egional </w:t>
      </w:r>
      <w:r w:rsidR="00150225" w:rsidRPr="001B022A">
        <w:rPr>
          <w:rFonts w:asciiTheme="minorHAnsi" w:hAnsiTheme="minorHAnsi" w:cstheme="minorHAnsi"/>
          <w:color w:val="000000" w:themeColor="text1"/>
          <w:sz w:val="22"/>
          <w:szCs w:val="22"/>
          <w:lang w:val="en-US"/>
        </w:rPr>
        <w:t>p</w:t>
      </w:r>
      <w:r w:rsidRPr="001B022A">
        <w:rPr>
          <w:rFonts w:asciiTheme="minorHAnsi" w:hAnsiTheme="minorHAnsi" w:cstheme="minorHAnsi"/>
          <w:color w:val="000000" w:themeColor="text1"/>
          <w:sz w:val="22"/>
          <w:szCs w:val="22"/>
          <w:lang w:val="en-US"/>
        </w:rPr>
        <w:t xml:space="preserve">lanning and </w:t>
      </w:r>
      <w:r w:rsidR="00150225" w:rsidRPr="001B022A">
        <w:rPr>
          <w:rFonts w:asciiTheme="minorHAnsi" w:hAnsiTheme="minorHAnsi" w:cstheme="minorHAnsi"/>
          <w:color w:val="000000" w:themeColor="text1"/>
          <w:sz w:val="22"/>
          <w:szCs w:val="22"/>
          <w:lang w:val="en-US"/>
        </w:rPr>
        <w:t>c</w:t>
      </w:r>
      <w:r w:rsidRPr="001B022A">
        <w:rPr>
          <w:rFonts w:asciiTheme="minorHAnsi" w:hAnsiTheme="minorHAnsi" w:cstheme="minorHAnsi"/>
          <w:color w:val="000000" w:themeColor="text1"/>
          <w:sz w:val="22"/>
          <w:szCs w:val="22"/>
          <w:lang w:val="en-US"/>
        </w:rPr>
        <w:t xml:space="preserve">oordination; (ii) </w:t>
      </w:r>
      <w:r w:rsidR="00150225" w:rsidRPr="001B022A">
        <w:rPr>
          <w:rFonts w:asciiTheme="minorHAnsi" w:hAnsiTheme="minorHAnsi" w:cstheme="minorHAnsi"/>
          <w:color w:val="000000" w:themeColor="text1"/>
          <w:sz w:val="22"/>
          <w:szCs w:val="22"/>
          <w:lang w:val="en-US"/>
        </w:rPr>
        <w:t>e</w:t>
      </w:r>
      <w:r w:rsidRPr="001B022A">
        <w:rPr>
          <w:rFonts w:asciiTheme="minorHAnsi" w:hAnsiTheme="minorHAnsi" w:cstheme="minorHAnsi"/>
          <w:color w:val="000000" w:themeColor="text1"/>
          <w:sz w:val="22"/>
          <w:szCs w:val="22"/>
          <w:lang w:val="en-US"/>
        </w:rPr>
        <w:t>nhanc</w:t>
      </w:r>
      <w:r w:rsidR="00150225" w:rsidRPr="001B022A">
        <w:rPr>
          <w:rFonts w:asciiTheme="minorHAnsi" w:hAnsiTheme="minorHAnsi" w:cstheme="minorHAnsi"/>
          <w:color w:val="000000" w:themeColor="text1"/>
          <w:sz w:val="22"/>
          <w:szCs w:val="22"/>
          <w:lang w:val="en-US"/>
        </w:rPr>
        <w:t>ing s</w:t>
      </w:r>
      <w:r w:rsidRPr="001B022A">
        <w:rPr>
          <w:rFonts w:asciiTheme="minorHAnsi" w:hAnsiTheme="minorHAnsi" w:cstheme="minorHAnsi"/>
          <w:color w:val="000000" w:themeColor="text1"/>
          <w:sz w:val="22"/>
          <w:szCs w:val="22"/>
          <w:lang w:val="en-US"/>
        </w:rPr>
        <w:t xml:space="preserve">patial </w:t>
      </w:r>
      <w:r w:rsidR="00150225" w:rsidRPr="001B022A">
        <w:rPr>
          <w:rFonts w:asciiTheme="minorHAnsi" w:hAnsiTheme="minorHAnsi" w:cstheme="minorHAnsi"/>
          <w:color w:val="000000" w:themeColor="text1"/>
          <w:sz w:val="22"/>
          <w:szCs w:val="22"/>
          <w:lang w:val="en-US"/>
        </w:rPr>
        <w:t>a</w:t>
      </w:r>
      <w:r w:rsidRPr="001B022A">
        <w:rPr>
          <w:rFonts w:asciiTheme="minorHAnsi" w:hAnsiTheme="minorHAnsi" w:cstheme="minorHAnsi"/>
          <w:color w:val="000000" w:themeColor="text1"/>
          <w:sz w:val="22"/>
          <w:szCs w:val="22"/>
          <w:lang w:val="en-US"/>
        </w:rPr>
        <w:t xml:space="preserve">nalytics for </w:t>
      </w:r>
      <w:r w:rsidR="00150225" w:rsidRPr="001B022A">
        <w:rPr>
          <w:rFonts w:asciiTheme="minorHAnsi" w:hAnsiTheme="minorHAnsi" w:cstheme="minorHAnsi"/>
          <w:color w:val="000000" w:themeColor="text1"/>
          <w:sz w:val="22"/>
          <w:szCs w:val="22"/>
          <w:lang w:val="en-US"/>
        </w:rPr>
        <w:t>c</w:t>
      </w:r>
      <w:r w:rsidRPr="001B022A">
        <w:rPr>
          <w:rFonts w:asciiTheme="minorHAnsi" w:hAnsiTheme="minorHAnsi" w:cstheme="minorHAnsi"/>
          <w:color w:val="000000" w:themeColor="text1"/>
          <w:sz w:val="22"/>
          <w:szCs w:val="22"/>
          <w:lang w:val="en-US"/>
        </w:rPr>
        <w:t>limate-</w:t>
      </w:r>
      <w:r w:rsidR="00150225" w:rsidRPr="001B022A">
        <w:rPr>
          <w:rFonts w:asciiTheme="minorHAnsi" w:hAnsiTheme="minorHAnsi" w:cstheme="minorHAnsi"/>
          <w:color w:val="000000" w:themeColor="text1"/>
          <w:sz w:val="22"/>
          <w:szCs w:val="22"/>
          <w:lang w:val="en-US"/>
        </w:rPr>
        <w:t>r</w:t>
      </w:r>
      <w:r w:rsidRPr="001B022A">
        <w:rPr>
          <w:rFonts w:asciiTheme="minorHAnsi" w:hAnsiTheme="minorHAnsi" w:cstheme="minorHAnsi"/>
          <w:color w:val="000000" w:themeColor="text1"/>
          <w:sz w:val="22"/>
          <w:szCs w:val="22"/>
          <w:lang w:val="en-US"/>
        </w:rPr>
        <w:t xml:space="preserve">esilient </w:t>
      </w:r>
      <w:r w:rsidR="00150225" w:rsidRPr="001B022A">
        <w:rPr>
          <w:rFonts w:asciiTheme="minorHAnsi" w:hAnsiTheme="minorHAnsi" w:cstheme="minorHAnsi"/>
          <w:color w:val="000000" w:themeColor="text1"/>
          <w:sz w:val="22"/>
          <w:szCs w:val="22"/>
          <w:lang w:val="en-US"/>
        </w:rPr>
        <w:t>i</w:t>
      </w:r>
      <w:r w:rsidRPr="001B022A">
        <w:rPr>
          <w:rFonts w:asciiTheme="minorHAnsi" w:hAnsiTheme="minorHAnsi" w:cstheme="minorHAnsi"/>
          <w:color w:val="000000" w:themeColor="text1"/>
          <w:sz w:val="22"/>
          <w:szCs w:val="22"/>
          <w:lang w:val="en-US"/>
        </w:rPr>
        <w:t xml:space="preserve">nvestments; and (iii) </w:t>
      </w:r>
      <w:r w:rsidR="00150225" w:rsidRPr="001B022A">
        <w:rPr>
          <w:rFonts w:asciiTheme="minorHAnsi" w:hAnsiTheme="minorHAnsi" w:cstheme="minorHAnsi"/>
          <w:color w:val="000000" w:themeColor="text1"/>
          <w:sz w:val="22"/>
          <w:szCs w:val="22"/>
          <w:lang w:val="en-US"/>
        </w:rPr>
        <w:t>s</w:t>
      </w:r>
      <w:r w:rsidRPr="001B022A">
        <w:rPr>
          <w:rFonts w:asciiTheme="minorHAnsi" w:hAnsiTheme="minorHAnsi" w:cstheme="minorHAnsi"/>
          <w:color w:val="000000" w:themeColor="text1"/>
          <w:sz w:val="22"/>
          <w:szCs w:val="22"/>
          <w:lang w:val="en-US"/>
        </w:rPr>
        <w:t>trengthen</w:t>
      </w:r>
      <w:r w:rsidR="00150225" w:rsidRPr="001B022A">
        <w:rPr>
          <w:rFonts w:asciiTheme="minorHAnsi" w:hAnsiTheme="minorHAnsi" w:cstheme="minorHAnsi"/>
          <w:color w:val="000000" w:themeColor="text1"/>
          <w:sz w:val="22"/>
          <w:szCs w:val="22"/>
          <w:lang w:val="en-US"/>
        </w:rPr>
        <w:t>ing m</w:t>
      </w:r>
      <w:r w:rsidRPr="001B022A">
        <w:rPr>
          <w:rFonts w:asciiTheme="minorHAnsi" w:hAnsiTheme="minorHAnsi" w:cstheme="minorHAnsi"/>
          <w:color w:val="000000" w:themeColor="text1"/>
          <w:sz w:val="22"/>
          <w:szCs w:val="22"/>
          <w:lang w:val="en-US"/>
        </w:rPr>
        <w:t>ulti-</w:t>
      </w:r>
      <w:r w:rsidR="00150225" w:rsidRPr="001B022A">
        <w:rPr>
          <w:rFonts w:asciiTheme="minorHAnsi" w:hAnsiTheme="minorHAnsi" w:cstheme="minorHAnsi"/>
          <w:color w:val="000000" w:themeColor="text1"/>
          <w:sz w:val="22"/>
          <w:szCs w:val="22"/>
          <w:lang w:val="en-US"/>
        </w:rPr>
        <w:t>s</w:t>
      </w:r>
      <w:r w:rsidRPr="001B022A">
        <w:rPr>
          <w:rFonts w:asciiTheme="minorHAnsi" w:hAnsiTheme="minorHAnsi" w:cstheme="minorHAnsi"/>
          <w:color w:val="000000" w:themeColor="text1"/>
          <w:sz w:val="22"/>
          <w:szCs w:val="22"/>
          <w:lang w:val="en-US"/>
        </w:rPr>
        <w:t xml:space="preserve">takeholder </w:t>
      </w:r>
      <w:r w:rsidR="00150225" w:rsidRPr="001B022A">
        <w:rPr>
          <w:rFonts w:asciiTheme="minorHAnsi" w:hAnsiTheme="minorHAnsi" w:cstheme="minorHAnsi"/>
          <w:color w:val="000000" w:themeColor="text1"/>
          <w:sz w:val="22"/>
          <w:szCs w:val="22"/>
          <w:lang w:val="en-US"/>
        </w:rPr>
        <w:t>c</w:t>
      </w:r>
      <w:r w:rsidRPr="001B022A">
        <w:rPr>
          <w:rFonts w:asciiTheme="minorHAnsi" w:hAnsiTheme="minorHAnsi" w:cstheme="minorHAnsi"/>
          <w:color w:val="000000" w:themeColor="text1"/>
          <w:sz w:val="22"/>
          <w:szCs w:val="22"/>
          <w:lang w:val="en-US"/>
        </w:rPr>
        <w:t xml:space="preserve">apacity for </w:t>
      </w:r>
      <w:r w:rsidR="00150225" w:rsidRPr="001B022A">
        <w:rPr>
          <w:rFonts w:asciiTheme="minorHAnsi" w:hAnsiTheme="minorHAnsi" w:cstheme="minorHAnsi"/>
          <w:color w:val="000000" w:themeColor="text1"/>
          <w:sz w:val="22"/>
          <w:szCs w:val="22"/>
          <w:lang w:val="en-US"/>
        </w:rPr>
        <w:t>a</w:t>
      </w:r>
      <w:r w:rsidRPr="001B022A">
        <w:rPr>
          <w:rFonts w:asciiTheme="minorHAnsi" w:hAnsiTheme="minorHAnsi" w:cstheme="minorHAnsi"/>
          <w:color w:val="000000" w:themeColor="text1"/>
          <w:sz w:val="22"/>
          <w:szCs w:val="22"/>
          <w:lang w:val="en-US"/>
        </w:rPr>
        <w:t xml:space="preserve">dapting </w:t>
      </w:r>
      <w:r w:rsidR="00150225" w:rsidRPr="001B022A">
        <w:rPr>
          <w:rFonts w:asciiTheme="minorHAnsi" w:hAnsiTheme="minorHAnsi" w:cstheme="minorHAnsi"/>
          <w:color w:val="000000" w:themeColor="text1"/>
          <w:sz w:val="22"/>
          <w:szCs w:val="22"/>
          <w:lang w:val="en-US"/>
        </w:rPr>
        <w:t>a</w:t>
      </w:r>
      <w:r w:rsidRPr="001B022A">
        <w:rPr>
          <w:rFonts w:asciiTheme="minorHAnsi" w:hAnsiTheme="minorHAnsi" w:cstheme="minorHAnsi"/>
          <w:color w:val="000000" w:themeColor="text1"/>
          <w:sz w:val="22"/>
          <w:szCs w:val="22"/>
          <w:lang w:val="en-US"/>
        </w:rPr>
        <w:t xml:space="preserve">griculture, </w:t>
      </w:r>
      <w:r w:rsidR="00150225" w:rsidRPr="001B022A">
        <w:rPr>
          <w:rFonts w:asciiTheme="minorHAnsi" w:hAnsiTheme="minorHAnsi" w:cstheme="minorHAnsi"/>
          <w:color w:val="000000" w:themeColor="text1"/>
          <w:sz w:val="22"/>
          <w:szCs w:val="22"/>
          <w:lang w:val="en-US"/>
        </w:rPr>
        <w:t>a</w:t>
      </w:r>
      <w:r w:rsidRPr="001B022A">
        <w:rPr>
          <w:rFonts w:asciiTheme="minorHAnsi" w:hAnsiTheme="minorHAnsi" w:cstheme="minorHAnsi"/>
          <w:color w:val="000000" w:themeColor="text1"/>
          <w:sz w:val="22"/>
          <w:szCs w:val="22"/>
          <w:lang w:val="en-US"/>
        </w:rPr>
        <w:t xml:space="preserve">quaculture and </w:t>
      </w:r>
      <w:r w:rsidR="00150225" w:rsidRPr="001B022A">
        <w:rPr>
          <w:rFonts w:asciiTheme="minorHAnsi" w:hAnsiTheme="minorHAnsi" w:cstheme="minorHAnsi"/>
          <w:color w:val="000000" w:themeColor="text1"/>
          <w:sz w:val="22"/>
          <w:szCs w:val="22"/>
          <w:lang w:val="en-US"/>
        </w:rPr>
        <w:t>h</w:t>
      </w:r>
      <w:r w:rsidRPr="001B022A">
        <w:rPr>
          <w:rFonts w:asciiTheme="minorHAnsi" w:hAnsiTheme="minorHAnsi" w:cstheme="minorHAnsi"/>
          <w:color w:val="000000" w:themeColor="text1"/>
          <w:sz w:val="22"/>
          <w:szCs w:val="22"/>
          <w:lang w:val="en-US"/>
        </w:rPr>
        <w:t xml:space="preserve">orticulture </w:t>
      </w:r>
      <w:r w:rsidR="00150225" w:rsidRPr="001B022A">
        <w:rPr>
          <w:rFonts w:asciiTheme="minorHAnsi" w:hAnsiTheme="minorHAnsi" w:cstheme="minorHAnsi"/>
          <w:color w:val="000000" w:themeColor="text1"/>
          <w:sz w:val="22"/>
          <w:szCs w:val="22"/>
          <w:lang w:val="en-US"/>
        </w:rPr>
        <w:t>l</w:t>
      </w:r>
      <w:r w:rsidRPr="001B022A">
        <w:rPr>
          <w:rFonts w:asciiTheme="minorHAnsi" w:hAnsiTheme="minorHAnsi" w:cstheme="minorHAnsi"/>
          <w:color w:val="000000" w:themeColor="text1"/>
          <w:sz w:val="22"/>
          <w:szCs w:val="22"/>
          <w:lang w:val="en-US"/>
        </w:rPr>
        <w:t>ivelihoods.</w:t>
      </w:r>
    </w:p>
    <w:p w14:paraId="79080AE9" w14:textId="0E497DA3" w:rsidR="00A66687" w:rsidRPr="001B022A" w:rsidRDefault="00FB108B"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 xml:space="preserve">Prime Ministerial Resolution 120 on climate resilient and sustainable development of the Mekong Delta resulted from the ABP2-supported Mekong Delta Conference of 2017, which the Prime Minister chaired. The Theme’s work aims to </w:t>
      </w:r>
      <w:r w:rsidR="007254F8" w:rsidRPr="001B022A">
        <w:rPr>
          <w:rFonts w:asciiTheme="minorHAnsi" w:hAnsiTheme="minorHAnsi" w:cstheme="minorHAnsi"/>
          <w:color w:val="000000" w:themeColor="text1"/>
          <w:sz w:val="22"/>
          <w:szCs w:val="22"/>
          <w:lang w:val="en-US"/>
        </w:rPr>
        <w:t xml:space="preserve">inform </w:t>
      </w:r>
      <w:r w:rsidRPr="001B022A">
        <w:rPr>
          <w:rFonts w:asciiTheme="minorHAnsi" w:hAnsiTheme="minorHAnsi" w:cstheme="minorHAnsi"/>
          <w:color w:val="000000" w:themeColor="text1"/>
          <w:sz w:val="22"/>
          <w:szCs w:val="22"/>
          <w:lang w:val="en-US"/>
        </w:rPr>
        <w:t xml:space="preserve">the </w:t>
      </w:r>
      <w:r w:rsidR="007254F8" w:rsidRPr="001B022A">
        <w:rPr>
          <w:rFonts w:asciiTheme="minorHAnsi" w:hAnsiTheme="minorHAnsi" w:cstheme="minorHAnsi"/>
          <w:color w:val="000000" w:themeColor="text1"/>
          <w:sz w:val="22"/>
          <w:szCs w:val="22"/>
          <w:lang w:val="en-US"/>
        </w:rPr>
        <w:t xml:space="preserve">implementation of the strategy outlined in </w:t>
      </w:r>
      <w:r w:rsidRPr="001B022A">
        <w:rPr>
          <w:rFonts w:asciiTheme="minorHAnsi" w:hAnsiTheme="minorHAnsi" w:cstheme="minorHAnsi"/>
          <w:color w:val="000000" w:themeColor="text1"/>
          <w:sz w:val="22"/>
          <w:szCs w:val="22"/>
          <w:lang w:val="en-US"/>
        </w:rPr>
        <w:t xml:space="preserve">Resolution 120. </w:t>
      </w:r>
      <w:r w:rsidR="007254F8" w:rsidRPr="001B022A">
        <w:rPr>
          <w:rFonts w:asciiTheme="minorHAnsi" w:hAnsiTheme="minorHAnsi" w:cstheme="minorHAnsi"/>
          <w:color w:val="000000" w:themeColor="text1"/>
          <w:sz w:val="22"/>
          <w:szCs w:val="22"/>
          <w:lang w:val="en-US"/>
        </w:rPr>
        <w:t>After a slow start</w:t>
      </w:r>
      <w:r w:rsidR="00575045" w:rsidRPr="001B022A">
        <w:rPr>
          <w:rFonts w:asciiTheme="minorHAnsi" w:hAnsiTheme="minorHAnsi" w:cstheme="minorHAnsi"/>
          <w:color w:val="000000" w:themeColor="text1"/>
          <w:sz w:val="22"/>
          <w:szCs w:val="22"/>
          <w:lang w:val="en-US"/>
        </w:rPr>
        <w:t xml:space="preserve"> to activities following the Conference</w:t>
      </w:r>
      <w:r w:rsidR="00956D6F" w:rsidRPr="001B022A">
        <w:rPr>
          <w:rFonts w:asciiTheme="minorHAnsi" w:hAnsiTheme="minorHAnsi" w:cstheme="minorHAnsi"/>
          <w:color w:val="000000" w:themeColor="text1"/>
          <w:sz w:val="22"/>
          <w:szCs w:val="22"/>
          <w:lang w:val="en-US"/>
        </w:rPr>
        <w:t xml:space="preserve">, </w:t>
      </w:r>
      <w:r w:rsidRPr="001B022A">
        <w:rPr>
          <w:rFonts w:asciiTheme="minorHAnsi" w:hAnsiTheme="minorHAnsi" w:cstheme="minorHAnsi"/>
          <w:color w:val="000000" w:themeColor="text1"/>
          <w:sz w:val="22"/>
          <w:szCs w:val="22"/>
          <w:lang w:val="en-US"/>
        </w:rPr>
        <w:t xml:space="preserve">the Theme is now making good </w:t>
      </w:r>
      <w:r w:rsidR="00956D6F" w:rsidRPr="001B022A">
        <w:rPr>
          <w:rFonts w:asciiTheme="minorHAnsi" w:hAnsiTheme="minorHAnsi" w:cstheme="minorHAnsi"/>
          <w:color w:val="000000" w:themeColor="text1"/>
          <w:sz w:val="22"/>
          <w:szCs w:val="22"/>
          <w:lang w:val="en-US"/>
        </w:rPr>
        <w:t xml:space="preserve">progress, especially </w:t>
      </w:r>
      <w:r w:rsidRPr="001B022A">
        <w:rPr>
          <w:rFonts w:asciiTheme="minorHAnsi" w:hAnsiTheme="minorHAnsi" w:cstheme="minorHAnsi"/>
          <w:color w:val="000000" w:themeColor="text1"/>
          <w:sz w:val="22"/>
          <w:szCs w:val="22"/>
          <w:lang w:val="en-US"/>
        </w:rPr>
        <w:t>in regard to regional planning and coordination.</w:t>
      </w:r>
      <w:r w:rsidR="00956D6F" w:rsidRPr="001B022A">
        <w:rPr>
          <w:rFonts w:asciiTheme="minorHAnsi" w:hAnsiTheme="minorHAnsi" w:cstheme="minorHAnsi"/>
          <w:color w:val="000000" w:themeColor="text1"/>
          <w:sz w:val="22"/>
          <w:szCs w:val="22"/>
          <w:lang w:val="en-US"/>
        </w:rPr>
        <w:t xml:space="preserve"> The </w:t>
      </w:r>
      <w:r w:rsidR="007254F8" w:rsidRPr="001B022A">
        <w:rPr>
          <w:rFonts w:asciiTheme="minorHAnsi" w:hAnsiTheme="minorHAnsi" w:cstheme="minorHAnsi"/>
          <w:color w:val="000000" w:themeColor="text1"/>
          <w:sz w:val="22"/>
          <w:szCs w:val="22"/>
          <w:lang w:val="en-US"/>
        </w:rPr>
        <w:t xml:space="preserve">Mekong Delta Conference </w:t>
      </w:r>
      <w:r w:rsidR="009B1430" w:rsidRPr="001B022A">
        <w:rPr>
          <w:rFonts w:asciiTheme="minorHAnsi" w:hAnsiTheme="minorHAnsi" w:cstheme="minorHAnsi"/>
          <w:color w:val="000000" w:themeColor="text1"/>
          <w:sz w:val="22"/>
          <w:szCs w:val="22"/>
          <w:lang w:val="en-US"/>
        </w:rPr>
        <w:t xml:space="preserve">of 2019, </w:t>
      </w:r>
      <w:r w:rsidR="00C668E5" w:rsidRPr="001B022A">
        <w:rPr>
          <w:rFonts w:asciiTheme="minorHAnsi" w:hAnsiTheme="minorHAnsi" w:cstheme="minorHAnsi"/>
          <w:color w:val="000000" w:themeColor="text1"/>
          <w:sz w:val="22"/>
          <w:szCs w:val="22"/>
          <w:lang w:val="en-US"/>
        </w:rPr>
        <w:t>also</w:t>
      </w:r>
      <w:r w:rsidR="009B1430" w:rsidRPr="001B022A">
        <w:rPr>
          <w:rFonts w:asciiTheme="minorHAnsi" w:hAnsiTheme="minorHAnsi" w:cstheme="minorHAnsi"/>
          <w:color w:val="000000" w:themeColor="text1"/>
          <w:sz w:val="22"/>
          <w:szCs w:val="22"/>
          <w:lang w:val="en-US"/>
        </w:rPr>
        <w:t xml:space="preserve"> chaired by the Prime Minister, </w:t>
      </w:r>
      <w:r w:rsidR="008F1435" w:rsidRPr="001B022A">
        <w:rPr>
          <w:rFonts w:asciiTheme="minorHAnsi" w:hAnsiTheme="minorHAnsi" w:cstheme="minorHAnsi"/>
          <w:color w:val="000000" w:themeColor="text1"/>
          <w:sz w:val="22"/>
          <w:szCs w:val="22"/>
          <w:lang w:val="en-US"/>
        </w:rPr>
        <w:t>provided</w:t>
      </w:r>
      <w:r w:rsidR="00726BB2" w:rsidRPr="001B022A">
        <w:rPr>
          <w:rFonts w:asciiTheme="minorHAnsi" w:hAnsiTheme="minorHAnsi" w:cstheme="minorHAnsi"/>
          <w:color w:val="000000" w:themeColor="text1"/>
          <w:sz w:val="22"/>
          <w:szCs w:val="22"/>
          <w:lang w:val="en-US"/>
        </w:rPr>
        <w:t xml:space="preserve"> a</w:t>
      </w:r>
      <w:r w:rsidR="00A66687" w:rsidRPr="001B022A">
        <w:rPr>
          <w:rFonts w:asciiTheme="minorHAnsi" w:hAnsiTheme="minorHAnsi" w:cstheme="minorHAnsi"/>
          <w:color w:val="000000" w:themeColor="text1"/>
          <w:sz w:val="22"/>
          <w:szCs w:val="22"/>
          <w:lang w:val="en-US"/>
        </w:rPr>
        <w:t>n opportunity for the ministries involved in implementing Resolution 120 to report on progress</w:t>
      </w:r>
      <w:r w:rsidR="009B1430" w:rsidRPr="001B022A">
        <w:rPr>
          <w:rFonts w:asciiTheme="minorHAnsi" w:hAnsiTheme="minorHAnsi" w:cstheme="minorHAnsi"/>
          <w:color w:val="000000" w:themeColor="text1"/>
          <w:sz w:val="22"/>
          <w:szCs w:val="22"/>
          <w:lang w:val="en-US"/>
        </w:rPr>
        <w:t>.</w:t>
      </w:r>
    </w:p>
    <w:p w14:paraId="2E5464B1" w14:textId="6E4EB1A0" w:rsidR="007254F8" w:rsidRPr="001B022A" w:rsidRDefault="008F1435"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The Theme’s approach to supporting regional planning and coordination</w:t>
      </w:r>
      <w:r w:rsidR="007254F8" w:rsidRPr="001B022A">
        <w:rPr>
          <w:rFonts w:asciiTheme="minorHAnsi" w:hAnsiTheme="minorHAnsi" w:cstheme="minorHAnsi"/>
          <w:color w:val="000000" w:themeColor="text1"/>
          <w:sz w:val="22"/>
          <w:szCs w:val="22"/>
          <w:lang w:val="en-US"/>
        </w:rPr>
        <w:t xml:space="preserve"> involves convening and engaging with stakeholders </w:t>
      </w:r>
      <w:r w:rsidR="00C668E5" w:rsidRPr="001B022A">
        <w:rPr>
          <w:rFonts w:asciiTheme="minorHAnsi" w:hAnsiTheme="minorHAnsi" w:cstheme="minorHAnsi"/>
          <w:color w:val="000000" w:themeColor="text1"/>
          <w:sz w:val="22"/>
          <w:szCs w:val="22"/>
          <w:lang w:val="en-US"/>
        </w:rPr>
        <w:t>and brokering</w:t>
      </w:r>
      <w:r w:rsidR="007254F8" w:rsidRPr="001B022A">
        <w:rPr>
          <w:rFonts w:asciiTheme="minorHAnsi" w:hAnsiTheme="minorHAnsi" w:cstheme="minorHAnsi"/>
          <w:color w:val="000000" w:themeColor="text1"/>
          <w:sz w:val="22"/>
          <w:szCs w:val="22"/>
          <w:lang w:val="en-US"/>
        </w:rPr>
        <w:t xml:space="preserve"> relationships</w:t>
      </w:r>
      <w:r w:rsidR="00A66687" w:rsidRPr="001B022A">
        <w:rPr>
          <w:rFonts w:asciiTheme="minorHAnsi" w:hAnsiTheme="minorHAnsi" w:cstheme="minorHAnsi"/>
          <w:color w:val="000000" w:themeColor="text1"/>
          <w:sz w:val="22"/>
          <w:szCs w:val="22"/>
          <w:lang w:val="en-US"/>
        </w:rPr>
        <w:t xml:space="preserve"> in </w:t>
      </w:r>
      <w:r w:rsidR="00C668E5" w:rsidRPr="001B022A">
        <w:rPr>
          <w:rFonts w:asciiTheme="minorHAnsi" w:hAnsiTheme="minorHAnsi" w:cstheme="minorHAnsi"/>
          <w:color w:val="000000" w:themeColor="text1"/>
          <w:sz w:val="22"/>
          <w:szCs w:val="22"/>
          <w:lang w:val="en-US"/>
        </w:rPr>
        <w:t>a</w:t>
      </w:r>
      <w:r w:rsidR="00A66687" w:rsidRPr="001B022A">
        <w:rPr>
          <w:rFonts w:asciiTheme="minorHAnsi" w:hAnsiTheme="minorHAnsi" w:cstheme="minorHAnsi"/>
          <w:color w:val="000000" w:themeColor="text1"/>
          <w:sz w:val="22"/>
          <w:szCs w:val="22"/>
          <w:lang w:val="en-US"/>
        </w:rPr>
        <w:t xml:space="preserve"> careful and systematic manner that is inherently slow but necessary for effectiveness</w:t>
      </w:r>
      <w:r w:rsidRPr="001B022A">
        <w:rPr>
          <w:rFonts w:asciiTheme="minorHAnsi" w:hAnsiTheme="minorHAnsi" w:cstheme="minorHAnsi"/>
          <w:color w:val="000000" w:themeColor="text1"/>
          <w:sz w:val="22"/>
          <w:szCs w:val="22"/>
          <w:lang w:val="en-US"/>
        </w:rPr>
        <w:t xml:space="preserve">. </w:t>
      </w:r>
      <w:r w:rsidR="00D009BF" w:rsidRPr="001B022A">
        <w:rPr>
          <w:rFonts w:asciiTheme="minorHAnsi" w:hAnsiTheme="minorHAnsi" w:cstheme="minorHAnsi"/>
          <w:color w:val="000000" w:themeColor="text1"/>
          <w:sz w:val="22"/>
          <w:szCs w:val="22"/>
          <w:lang w:val="en-US"/>
        </w:rPr>
        <w:t>GoV counterparts expressed appreciation for the Theme’s convening role (and the World Bank’s support for the multi-partner Mekong Delta Working Group)</w:t>
      </w:r>
      <w:r w:rsidR="00FB108B" w:rsidRPr="001B022A">
        <w:rPr>
          <w:rFonts w:asciiTheme="minorHAnsi" w:hAnsiTheme="minorHAnsi" w:cstheme="minorHAnsi"/>
          <w:color w:val="000000" w:themeColor="text1"/>
          <w:sz w:val="22"/>
          <w:szCs w:val="22"/>
          <w:lang w:val="en-US"/>
        </w:rPr>
        <w:t xml:space="preserve">, </w:t>
      </w:r>
      <w:r w:rsidR="00BA591F" w:rsidRPr="001B022A">
        <w:rPr>
          <w:rFonts w:asciiTheme="minorHAnsi" w:hAnsiTheme="minorHAnsi" w:cstheme="minorHAnsi"/>
          <w:color w:val="000000" w:themeColor="text1"/>
          <w:sz w:val="22"/>
          <w:szCs w:val="22"/>
          <w:lang w:val="en-US"/>
        </w:rPr>
        <w:t xml:space="preserve">its </w:t>
      </w:r>
      <w:r w:rsidR="00D009BF" w:rsidRPr="001B022A">
        <w:rPr>
          <w:rFonts w:asciiTheme="minorHAnsi" w:hAnsiTheme="minorHAnsi" w:cstheme="minorHAnsi"/>
          <w:color w:val="000000" w:themeColor="text1"/>
          <w:sz w:val="22"/>
          <w:szCs w:val="22"/>
          <w:lang w:val="en-US"/>
        </w:rPr>
        <w:t>methodical approach</w:t>
      </w:r>
      <w:r w:rsidR="00FB108B" w:rsidRPr="001B022A">
        <w:rPr>
          <w:rFonts w:asciiTheme="minorHAnsi" w:hAnsiTheme="minorHAnsi" w:cstheme="minorHAnsi"/>
          <w:color w:val="000000" w:themeColor="text1"/>
          <w:sz w:val="22"/>
          <w:szCs w:val="22"/>
          <w:lang w:val="en-US"/>
        </w:rPr>
        <w:t xml:space="preserve">, and </w:t>
      </w:r>
      <w:r w:rsidR="00BA591F" w:rsidRPr="001B022A">
        <w:rPr>
          <w:rFonts w:asciiTheme="minorHAnsi" w:hAnsiTheme="minorHAnsi" w:cstheme="minorHAnsi"/>
          <w:color w:val="000000" w:themeColor="text1"/>
          <w:sz w:val="22"/>
          <w:szCs w:val="22"/>
          <w:lang w:val="en-US"/>
        </w:rPr>
        <w:t xml:space="preserve">its </w:t>
      </w:r>
      <w:r w:rsidR="00FB108B" w:rsidRPr="001B022A">
        <w:rPr>
          <w:rFonts w:asciiTheme="minorHAnsi" w:hAnsiTheme="minorHAnsi" w:cstheme="minorHAnsi"/>
          <w:color w:val="000000" w:themeColor="text1"/>
          <w:sz w:val="22"/>
          <w:szCs w:val="22"/>
          <w:lang w:val="en-US"/>
        </w:rPr>
        <w:t xml:space="preserve">enthusiasm and productivity. </w:t>
      </w:r>
      <w:r w:rsidR="00BA591F" w:rsidRPr="001B022A">
        <w:rPr>
          <w:rFonts w:asciiTheme="minorHAnsi" w:hAnsiTheme="minorHAnsi" w:cstheme="minorHAnsi"/>
          <w:color w:val="000000" w:themeColor="text1"/>
          <w:sz w:val="22"/>
          <w:szCs w:val="22"/>
          <w:lang w:val="en-US"/>
        </w:rPr>
        <w:t xml:space="preserve">ABP2-supported </w:t>
      </w:r>
      <w:r w:rsidR="00FB108B" w:rsidRPr="001B022A">
        <w:rPr>
          <w:rFonts w:asciiTheme="minorHAnsi" w:hAnsiTheme="minorHAnsi" w:cstheme="minorHAnsi"/>
          <w:color w:val="000000" w:themeColor="text1"/>
          <w:sz w:val="22"/>
          <w:szCs w:val="22"/>
          <w:lang w:val="en-US"/>
        </w:rPr>
        <w:t>analytical work on the options for a coordinating mechanism enabled counterparts in the Ministry of Planning and Investment (MPI) to make an informed recommendation to the Minister</w:t>
      </w:r>
      <w:r w:rsidR="007254F8" w:rsidRPr="001B022A">
        <w:rPr>
          <w:rFonts w:asciiTheme="minorHAnsi" w:hAnsiTheme="minorHAnsi" w:cstheme="minorHAnsi"/>
          <w:color w:val="000000" w:themeColor="text1"/>
          <w:sz w:val="22"/>
          <w:szCs w:val="22"/>
          <w:lang w:val="en-US"/>
        </w:rPr>
        <w:t xml:space="preserve">. </w:t>
      </w:r>
      <w:r w:rsidR="00575045" w:rsidRPr="001B022A">
        <w:rPr>
          <w:rFonts w:asciiTheme="minorHAnsi" w:hAnsiTheme="minorHAnsi" w:cstheme="minorHAnsi"/>
          <w:color w:val="000000" w:themeColor="text1"/>
          <w:sz w:val="22"/>
          <w:szCs w:val="22"/>
          <w:lang w:val="en-US"/>
        </w:rPr>
        <w:t>The</w:t>
      </w:r>
      <w:r w:rsidR="007254F8" w:rsidRPr="001B022A">
        <w:rPr>
          <w:rFonts w:asciiTheme="minorHAnsi" w:hAnsiTheme="minorHAnsi" w:cstheme="minorHAnsi"/>
          <w:color w:val="000000" w:themeColor="text1"/>
          <w:sz w:val="22"/>
          <w:szCs w:val="22"/>
          <w:lang w:val="en-US"/>
        </w:rPr>
        <w:t xml:space="preserve"> </w:t>
      </w:r>
      <w:r w:rsidR="00EF4680" w:rsidRPr="001B022A">
        <w:rPr>
          <w:rFonts w:asciiTheme="minorHAnsi" w:hAnsiTheme="minorHAnsi" w:cstheme="minorHAnsi"/>
          <w:color w:val="000000" w:themeColor="text1"/>
          <w:sz w:val="22"/>
          <w:szCs w:val="22"/>
          <w:lang w:val="en-US"/>
        </w:rPr>
        <w:t xml:space="preserve">ABP2 </w:t>
      </w:r>
      <w:r w:rsidR="007254F8" w:rsidRPr="001B022A">
        <w:rPr>
          <w:rFonts w:asciiTheme="minorHAnsi" w:hAnsiTheme="minorHAnsi" w:cstheme="minorHAnsi"/>
          <w:color w:val="000000" w:themeColor="text1"/>
          <w:sz w:val="22"/>
          <w:szCs w:val="22"/>
          <w:lang w:val="en-US"/>
        </w:rPr>
        <w:t>team explored three options</w:t>
      </w:r>
      <w:r w:rsidR="00575045" w:rsidRPr="001B022A">
        <w:rPr>
          <w:rFonts w:asciiTheme="minorHAnsi" w:hAnsiTheme="minorHAnsi" w:cstheme="minorHAnsi"/>
          <w:color w:val="000000" w:themeColor="text1"/>
          <w:sz w:val="22"/>
          <w:szCs w:val="22"/>
          <w:lang w:val="en-US"/>
        </w:rPr>
        <w:t xml:space="preserve"> with </w:t>
      </w:r>
      <w:r w:rsidR="00FB108B" w:rsidRPr="001B022A">
        <w:rPr>
          <w:rFonts w:asciiTheme="minorHAnsi" w:hAnsiTheme="minorHAnsi" w:cstheme="minorHAnsi"/>
          <w:color w:val="000000" w:themeColor="text1"/>
          <w:sz w:val="22"/>
          <w:szCs w:val="22"/>
          <w:lang w:val="en-US"/>
        </w:rPr>
        <w:t xml:space="preserve">the </w:t>
      </w:r>
      <w:r w:rsidR="00575045" w:rsidRPr="001B022A">
        <w:rPr>
          <w:rFonts w:asciiTheme="minorHAnsi" w:hAnsiTheme="minorHAnsi" w:cstheme="minorHAnsi"/>
          <w:color w:val="000000" w:themeColor="text1"/>
          <w:sz w:val="22"/>
          <w:szCs w:val="22"/>
          <w:lang w:val="en-US"/>
        </w:rPr>
        <w:t>MPI</w:t>
      </w:r>
      <w:r w:rsidR="007254F8" w:rsidRPr="001B022A">
        <w:rPr>
          <w:rFonts w:asciiTheme="minorHAnsi" w:hAnsiTheme="minorHAnsi" w:cstheme="minorHAnsi"/>
          <w:color w:val="000000" w:themeColor="text1"/>
          <w:sz w:val="22"/>
          <w:szCs w:val="22"/>
          <w:lang w:val="en-US"/>
        </w:rPr>
        <w:t xml:space="preserve">, setting out </w:t>
      </w:r>
      <w:r w:rsidR="00575045" w:rsidRPr="001B022A">
        <w:rPr>
          <w:rFonts w:asciiTheme="minorHAnsi" w:hAnsiTheme="minorHAnsi" w:cstheme="minorHAnsi"/>
          <w:color w:val="000000" w:themeColor="text1"/>
          <w:sz w:val="22"/>
          <w:szCs w:val="22"/>
          <w:lang w:val="en-US"/>
        </w:rPr>
        <w:t xml:space="preserve">the </w:t>
      </w:r>
      <w:r w:rsidR="007254F8" w:rsidRPr="001B022A">
        <w:rPr>
          <w:rFonts w:asciiTheme="minorHAnsi" w:hAnsiTheme="minorHAnsi" w:cstheme="minorHAnsi"/>
          <w:color w:val="000000" w:themeColor="text1"/>
          <w:sz w:val="22"/>
          <w:szCs w:val="22"/>
          <w:lang w:val="en-US"/>
        </w:rPr>
        <w:t xml:space="preserve">advantages and disadvantages </w:t>
      </w:r>
      <w:r w:rsidR="00575045" w:rsidRPr="001B022A">
        <w:rPr>
          <w:rFonts w:asciiTheme="minorHAnsi" w:hAnsiTheme="minorHAnsi" w:cstheme="minorHAnsi"/>
          <w:color w:val="000000" w:themeColor="text1"/>
          <w:sz w:val="22"/>
          <w:szCs w:val="22"/>
          <w:lang w:val="en-US"/>
        </w:rPr>
        <w:t xml:space="preserve">of </w:t>
      </w:r>
      <w:r w:rsidR="007254F8" w:rsidRPr="001B022A">
        <w:rPr>
          <w:rFonts w:asciiTheme="minorHAnsi" w:hAnsiTheme="minorHAnsi" w:cstheme="minorHAnsi"/>
          <w:color w:val="000000" w:themeColor="text1"/>
          <w:sz w:val="22"/>
          <w:szCs w:val="22"/>
          <w:lang w:val="en-US"/>
        </w:rPr>
        <w:t>each. Th</w:t>
      </w:r>
      <w:r w:rsidR="00E455B7" w:rsidRPr="001B022A">
        <w:rPr>
          <w:rFonts w:asciiTheme="minorHAnsi" w:hAnsiTheme="minorHAnsi" w:cstheme="minorHAnsi"/>
          <w:color w:val="000000" w:themeColor="text1"/>
          <w:sz w:val="22"/>
          <w:szCs w:val="22"/>
          <w:lang w:val="en-US"/>
        </w:rPr>
        <w:t xml:space="preserve">e result was </w:t>
      </w:r>
      <w:r w:rsidR="007254F8" w:rsidRPr="001B022A">
        <w:rPr>
          <w:rFonts w:asciiTheme="minorHAnsi" w:hAnsiTheme="minorHAnsi" w:cstheme="minorHAnsi"/>
          <w:color w:val="000000" w:themeColor="text1"/>
          <w:sz w:val="22"/>
          <w:szCs w:val="22"/>
          <w:lang w:val="en-US"/>
        </w:rPr>
        <w:t xml:space="preserve">MPI </w:t>
      </w:r>
      <w:r w:rsidR="00E455B7" w:rsidRPr="001B022A">
        <w:rPr>
          <w:rFonts w:asciiTheme="minorHAnsi" w:hAnsiTheme="minorHAnsi" w:cstheme="minorHAnsi"/>
          <w:color w:val="000000" w:themeColor="text1"/>
          <w:sz w:val="22"/>
          <w:szCs w:val="22"/>
          <w:lang w:val="en-US"/>
        </w:rPr>
        <w:t xml:space="preserve">counterparts’ </w:t>
      </w:r>
      <w:r w:rsidR="007254F8" w:rsidRPr="001B022A">
        <w:rPr>
          <w:rFonts w:asciiTheme="minorHAnsi" w:hAnsiTheme="minorHAnsi" w:cstheme="minorHAnsi"/>
          <w:color w:val="000000" w:themeColor="text1"/>
          <w:sz w:val="22"/>
          <w:szCs w:val="22"/>
          <w:lang w:val="en-US"/>
        </w:rPr>
        <w:t>support</w:t>
      </w:r>
      <w:r w:rsidR="00E455B7" w:rsidRPr="001B022A">
        <w:rPr>
          <w:rFonts w:asciiTheme="minorHAnsi" w:hAnsiTheme="minorHAnsi" w:cstheme="minorHAnsi"/>
          <w:color w:val="000000" w:themeColor="text1"/>
          <w:sz w:val="22"/>
          <w:szCs w:val="22"/>
          <w:lang w:val="en-US"/>
        </w:rPr>
        <w:t xml:space="preserve"> for</w:t>
      </w:r>
      <w:r w:rsidR="007254F8" w:rsidRPr="001B022A">
        <w:rPr>
          <w:rFonts w:asciiTheme="minorHAnsi" w:hAnsiTheme="minorHAnsi" w:cstheme="minorHAnsi"/>
          <w:color w:val="000000" w:themeColor="text1"/>
          <w:sz w:val="22"/>
          <w:szCs w:val="22"/>
          <w:lang w:val="en-US"/>
        </w:rPr>
        <w:t xml:space="preserve"> the establishment of a regional coordination council, </w:t>
      </w:r>
      <w:r w:rsidR="00811F69" w:rsidRPr="001B022A">
        <w:rPr>
          <w:rFonts w:asciiTheme="minorHAnsi" w:hAnsiTheme="minorHAnsi" w:cstheme="minorHAnsi"/>
          <w:color w:val="000000" w:themeColor="text1"/>
          <w:sz w:val="22"/>
          <w:szCs w:val="22"/>
          <w:lang w:val="en-US"/>
        </w:rPr>
        <w:t xml:space="preserve">even though this </w:t>
      </w:r>
      <w:r w:rsidR="00E455B7" w:rsidRPr="001B022A">
        <w:rPr>
          <w:rFonts w:asciiTheme="minorHAnsi" w:hAnsiTheme="minorHAnsi" w:cstheme="minorHAnsi"/>
          <w:color w:val="000000" w:themeColor="text1"/>
          <w:sz w:val="22"/>
          <w:szCs w:val="22"/>
          <w:lang w:val="en-US"/>
        </w:rPr>
        <w:t>would mean</w:t>
      </w:r>
      <w:r w:rsidR="00811F69" w:rsidRPr="001B022A">
        <w:rPr>
          <w:rFonts w:asciiTheme="minorHAnsi" w:hAnsiTheme="minorHAnsi" w:cstheme="minorHAnsi"/>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relinquish</w:t>
      </w:r>
      <w:r w:rsidR="00811F69" w:rsidRPr="001B022A">
        <w:rPr>
          <w:rFonts w:asciiTheme="minorHAnsi" w:hAnsiTheme="minorHAnsi" w:cstheme="minorHAnsi"/>
          <w:color w:val="000000" w:themeColor="text1"/>
          <w:sz w:val="22"/>
          <w:szCs w:val="22"/>
          <w:lang w:val="en-US"/>
        </w:rPr>
        <w:t>ing</w:t>
      </w:r>
      <w:r w:rsidR="007254F8" w:rsidRPr="001B022A">
        <w:rPr>
          <w:rFonts w:asciiTheme="minorHAnsi" w:hAnsiTheme="minorHAnsi" w:cstheme="minorHAnsi"/>
          <w:color w:val="000000" w:themeColor="text1"/>
          <w:sz w:val="22"/>
          <w:szCs w:val="22"/>
          <w:lang w:val="en-US"/>
        </w:rPr>
        <w:t xml:space="preserve"> some of their authority.</w:t>
      </w:r>
      <w:r w:rsidR="00726BB2" w:rsidRPr="001B022A">
        <w:rPr>
          <w:rFonts w:asciiTheme="minorHAnsi" w:hAnsiTheme="minorHAnsi" w:cstheme="minorHAnsi"/>
          <w:color w:val="000000" w:themeColor="text1"/>
          <w:sz w:val="22"/>
          <w:szCs w:val="22"/>
          <w:lang w:val="en-US"/>
        </w:rPr>
        <w:t xml:space="preserve"> ABP2 support has </w:t>
      </w:r>
      <w:r w:rsidR="00EF4680" w:rsidRPr="001B022A">
        <w:rPr>
          <w:rFonts w:asciiTheme="minorHAnsi" w:hAnsiTheme="minorHAnsi" w:cstheme="minorHAnsi"/>
          <w:color w:val="000000" w:themeColor="text1"/>
          <w:sz w:val="22"/>
          <w:szCs w:val="22"/>
          <w:lang w:val="en-US"/>
        </w:rPr>
        <w:t xml:space="preserve">also </w:t>
      </w:r>
      <w:r w:rsidR="00726BB2" w:rsidRPr="001B022A">
        <w:rPr>
          <w:rFonts w:asciiTheme="minorHAnsi" w:hAnsiTheme="minorHAnsi" w:cstheme="minorHAnsi"/>
          <w:color w:val="000000" w:themeColor="text1"/>
          <w:sz w:val="22"/>
          <w:szCs w:val="22"/>
          <w:lang w:val="en-US"/>
        </w:rPr>
        <w:t xml:space="preserve">increased MPI’s capacity, giving </w:t>
      </w:r>
      <w:r w:rsidR="007254F8" w:rsidRPr="001B022A">
        <w:rPr>
          <w:rFonts w:asciiTheme="minorHAnsi" w:hAnsiTheme="minorHAnsi" w:cstheme="minorHAnsi"/>
          <w:color w:val="000000" w:themeColor="text1"/>
          <w:sz w:val="22"/>
          <w:szCs w:val="22"/>
          <w:lang w:val="en-US"/>
        </w:rPr>
        <w:t xml:space="preserve">them confidence </w:t>
      </w:r>
      <w:r w:rsidR="00FB108B" w:rsidRPr="001B022A">
        <w:rPr>
          <w:rFonts w:asciiTheme="minorHAnsi" w:hAnsiTheme="minorHAnsi" w:cstheme="minorHAnsi"/>
          <w:color w:val="000000" w:themeColor="text1"/>
          <w:sz w:val="22"/>
          <w:szCs w:val="22"/>
          <w:lang w:val="en-US"/>
        </w:rPr>
        <w:t xml:space="preserve">that </w:t>
      </w:r>
      <w:r w:rsidR="007254F8" w:rsidRPr="001B022A">
        <w:rPr>
          <w:rFonts w:asciiTheme="minorHAnsi" w:hAnsiTheme="minorHAnsi" w:cstheme="minorHAnsi"/>
          <w:color w:val="000000" w:themeColor="text1"/>
          <w:sz w:val="22"/>
          <w:szCs w:val="22"/>
          <w:lang w:val="en-US"/>
        </w:rPr>
        <w:t>this is the right moment for the proposed change.</w:t>
      </w:r>
      <w:r w:rsidR="00A66687" w:rsidRPr="001B022A">
        <w:rPr>
          <w:rFonts w:asciiTheme="minorHAnsi" w:hAnsiTheme="minorHAnsi" w:cstheme="minorHAnsi"/>
          <w:color w:val="000000" w:themeColor="text1"/>
          <w:sz w:val="22"/>
          <w:szCs w:val="22"/>
          <w:lang w:val="en-US"/>
        </w:rPr>
        <w:t xml:space="preserve"> </w:t>
      </w:r>
      <w:r w:rsidR="00726BB2" w:rsidRPr="001B022A">
        <w:rPr>
          <w:rFonts w:asciiTheme="minorHAnsi" w:hAnsiTheme="minorHAnsi" w:cstheme="minorHAnsi"/>
          <w:color w:val="000000" w:themeColor="text1"/>
          <w:sz w:val="22"/>
          <w:szCs w:val="22"/>
          <w:lang w:val="en-US"/>
        </w:rPr>
        <w:t>The Theme’s approach thus holds the promise of significant impact in emboldening reform-minded officials to introduce changes in governance structures.</w:t>
      </w:r>
    </w:p>
    <w:p w14:paraId="19FEA308" w14:textId="1EBF8BA0" w:rsidR="007254F8" w:rsidRPr="001B022A" w:rsidRDefault="00EB58CB"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 xml:space="preserve">Several discussions during the MTR mission pointed to the potential value of further DFAT engagement in the Mekong Delta. The World Bank’s ABP2 Mekong Delta team </w:t>
      </w:r>
      <w:r w:rsidR="00BB4CFE" w:rsidRPr="001B022A">
        <w:rPr>
          <w:rFonts w:asciiTheme="minorHAnsi" w:hAnsiTheme="minorHAnsi" w:cstheme="minorHAnsi"/>
          <w:color w:val="000000" w:themeColor="text1"/>
          <w:sz w:val="22"/>
          <w:szCs w:val="22"/>
          <w:lang w:val="en-US"/>
        </w:rPr>
        <w:t xml:space="preserve">expressed the wish to connect more with </w:t>
      </w:r>
      <w:r w:rsidR="007254F8" w:rsidRPr="001B022A">
        <w:rPr>
          <w:rFonts w:asciiTheme="minorHAnsi" w:hAnsiTheme="minorHAnsi" w:cstheme="minorHAnsi"/>
          <w:color w:val="000000" w:themeColor="text1"/>
          <w:sz w:val="22"/>
          <w:szCs w:val="22"/>
          <w:lang w:val="en-US"/>
        </w:rPr>
        <w:t xml:space="preserve">DFAT’s regional and global experience. </w:t>
      </w:r>
      <w:r w:rsidR="001F7E56" w:rsidRPr="001B022A">
        <w:rPr>
          <w:rFonts w:asciiTheme="minorHAnsi" w:hAnsiTheme="minorHAnsi" w:cstheme="minorHAnsi"/>
          <w:color w:val="000000" w:themeColor="text1"/>
          <w:sz w:val="22"/>
          <w:szCs w:val="22"/>
          <w:lang w:val="en-US"/>
        </w:rPr>
        <w:t>Through ABP2, a</w:t>
      </w:r>
      <w:r w:rsidR="007254F8" w:rsidRPr="001B022A">
        <w:rPr>
          <w:rFonts w:asciiTheme="minorHAnsi" w:hAnsiTheme="minorHAnsi" w:cstheme="minorHAnsi"/>
          <w:color w:val="000000" w:themeColor="text1"/>
          <w:sz w:val="22"/>
          <w:szCs w:val="22"/>
          <w:lang w:val="en-US"/>
        </w:rPr>
        <w:t xml:space="preserve"> recent mission </w:t>
      </w:r>
      <w:r w:rsidR="001F7E56" w:rsidRPr="001B022A">
        <w:rPr>
          <w:rFonts w:asciiTheme="minorHAnsi" w:hAnsiTheme="minorHAnsi" w:cstheme="minorHAnsi"/>
          <w:color w:val="000000" w:themeColor="text1"/>
          <w:sz w:val="22"/>
          <w:szCs w:val="22"/>
          <w:lang w:val="en-US"/>
        </w:rPr>
        <w:t>on the World Bank’s</w:t>
      </w:r>
      <w:r w:rsidR="007254F8" w:rsidRPr="001B022A">
        <w:rPr>
          <w:rFonts w:asciiTheme="minorHAnsi" w:hAnsiTheme="minorHAnsi" w:cstheme="minorHAnsi"/>
          <w:color w:val="000000" w:themeColor="text1"/>
          <w:sz w:val="22"/>
          <w:szCs w:val="22"/>
          <w:lang w:val="en-US"/>
        </w:rPr>
        <w:t xml:space="preserve"> Mekong Delta </w:t>
      </w:r>
      <w:r w:rsidR="001F7E56" w:rsidRPr="001B022A">
        <w:rPr>
          <w:rFonts w:asciiTheme="minorHAnsi" w:hAnsiTheme="minorHAnsi" w:cstheme="minorHAnsi"/>
          <w:color w:val="000000" w:themeColor="text1"/>
          <w:sz w:val="22"/>
          <w:szCs w:val="22"/>
          <w:lang w:val="en-US"/>
        </w:rPr>
        <w:t>i</w:t>
      </w:r>
      <w:r w:rsidR="007254F8" w:rsidRPr="001B022A">
        <w:rPr>
          <w:rFonts w:asciiTheme="minorHAnsi" w:hAnsiTheme="minorHAnsi" w:cstheme="minorHAnsi"/>
          <w:color w:val="000000" w:themeColor="text1"/>
          <w:sz w:val="22"/>
          <w:szCs w:val="22"/>
          <w:lang w:val="en-US"/>
        </w:rPr>
        <w:t>nvestment loan</w:t>
      </w:r>
      <w:r w:rsidR="001F7E56" w:rsidRPr="001B022A">
        <w:rPr>
          <w:rFonts w:asciiTheme="minorHAnsi" w:hAnsiTheme="minorHAnsi" w:cstheme="minorHAnsi"/>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identif</w:t>
      </w:r>
      <w:r w:rsidR="00CE2ACD" w:rsidRPr="001B022A">
        <w:rPr>
          <w:rFonts w:asciiTheme="minorHAnsi" w:hAnsiTheme="minorHAnsi" w:cstheme="minorHAnsi"/>
          <w:color w:val="000000" w:themeColor="text1"/>
          <w:sz w:val="22"/>
          <w:szCs w:val="22"/>
          <w:lang w:val="en-US"/>
        </w:rPr>
        <w:t>ied</w:t>
      </w:r>
      <w:r w:rsidR="007254F8" w:rsidRPr="001B022A">
        <w:rPr>
          <w:rFonts w:asciiTheme="minorHAnsi" w:hAnsiTheme="minorHAnsi" w:cstheme="minorHAnsi"/>
          <w:color w:val="000000" w:themeColor="text1"/>
          <w:sz w:val="22"/>
          <w:szCs w:val="22"/>
          <w:lang w:val="en-US"/>
        </w:rPr>
        <w:t xml:space="preserve"> two Australian water experts who provided valuable technical expertise and brought in new thinking.</w:t>
      </w:r>
      <w:r w:rsidRPr="001B022A">
        <w:rPr>
          <w:rFonts w:asciiTheme="minorHAnsi" w:hAnsiTheme="minorHAnsi" w:cstheme="minorHAnsi"/>
          <w:color w:val="000000" w:themeColor="text1"/>
          <w:sz w:val="22"/>
          <w:szCs w:val="22"/>
          <w:lang w:val="en-US"/>
        </w:rPr>
        <w:t xml:space="preserve"> A GoV counterpart expressed concern that many of the challenges </w:t>
      </w:r>
      <w:r w:rsidR="004A2EAE" w:rsidRPr="001B022A">
        <w:rPr>
          <w:rFonts w:asciiTheme="minorHAnsi" w:hAnsiTheme="minorHAnsi" w:cstheme="minorHAnsi"/>
          <w:color w:val="000000" w:themeColor="text1"/>
          <w:sz w:val="22"/>
          <w:szCs w:val="22"/>
          <w:lang w:val="en-US"/>
        </w:rPr>
        <w:t xml:space="preserve">to sustainable development that </w:t>
      </w:r>
      <w:r w:rsidRPr="001B022A">
        <w:rPr>
          <w:rFonts w:asciiTheme="minorHAnsi" w:hAnsiTheme="minorHAnsi" w:cstheme="minorHAnsi"/>
          <w:color w:val="000000" w:themeColor="text1"/>
          <w:sz w:val="22"/>
          <w:szCs w:val="22"/>
          <w:lang w:val="en-US"/>
        </w:rPr>
        <w:t>Vietnam faces in the Mekong Delta stem from the use of land, water, and infrastructure in upstream countries</w:t>
      </w:r>
      <w:r w:rsidR="004A2EAE" w:rsidRPr="001B022A">
        <w:rPr>
          <w:rFonts w:asciiTheme="minorHAnsi" w:hAnsiTheme="minorHAnsi" w:cstheme="minorHAnsi"/>
          <w:color w:val="000000" w:themeColor="text1"/>
          <w:sz w:val="22"/>
          <w:szCs w:val="22"/>
          <w:lang w:val="en-US"/>
        </w:rPr>
        <w:t>, requiring improved cooperation among countries of the Delta</w:t>
      </w:r>
      <w:r w:rsidRPr="001B022A">
        <w:rPr>
          <w:rFonts w:asciiTheme="minorHAnsi" w:hAnsiTheme="minorHAnsi" w:cstheme="minorHAnsi"/>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 xml:space="preserve"> This </w:t>
      </w:r>
      <w:r w:rsidR="001F7E56" w:rsidRPr="001B022A">
        <w:rPr>
          <w:rFonts w:asciiTheme="minorHAnsi" w:hAnsiTheme="minorHAnsi" w:cstheme="minorHAnsi"/>
          <w:color w:val="000000" w:themeColor="text1"/>
          <w:sz w:val="22"/>
          <w:szCs w:val="22"/>
          <w:lang w:val="en-US"/>
        </w:rPr>
        <w:t xml:space="preserve">suggests that </w:t>
      </w:r>
      <w:r w:rsidR="007254F8" w:rsidRPr="001B022A">
        <w:rPr>
          <w:rFonts w:asciiTheme="minorHAnsi" w:hAnsiTheme="minorHAnsi" w:cstheme="minorHAnsi"/>
          <w:color w:val="000000" w:themeColor="text1"/>
          <w:sz w:val="22"/>
          <w:szCs w:val="22"/>
          <w:lang w:val="en-US"/>
        </w:rPr>
        <w:t>more could be done to connect DFAT’s investments to the challenges of the Mekong Delta and the Resolution 120 agenda.</w:t>
      </w:r>
    </w:p>
    <w:p w14:paraId="238FD842" w14:textId="77556F83" w:rsidR="007254F8" w:rsidRPr="001B022A" w:rsidRDefault="007254F8" w:rsidP="002D00E6">
      <w:pPr>
        <w:pStyle w:val="Heading3"/>
        <w:spacing w:before="0" w:after="240"/>
        <w:rPr>
          <w:lang w:val="en-US"/>
        </w:rPr>
      </w:pPr>
      <w:bookmarkStart w:id="35" w:name="_Toc19453619"/>
      <w:r w:rsidRPr="001B022A">
        <w:rPr>
          <w:lang w:val="en-US"/>
        </w:rPr>
        <w:t xml:space="preserve">Trade </w:t>
      </w:r>
      <w:r w:rsidR="00612AAB" w:rsidRPr="001B022A">
        <w:rPr>
          <w:lang w:val="en-US"/>
        </w:rPr>
        <w:t xml:space="preserve">&amp; </w:t>
      </w:r>
      <w:r w:rsidRPr="001B022A">
        <w:rPr>
          <w:lang w:val="en-US"/>
        </w:rPr>
        <w:t>Competitiveness</w:t>
      </w:r>
      <w:r w:rsidR="008166F3" w:rsidRPr="001B022A">
        <w:rPr>
          <w:lang w:val="en-US"/>
        </w:rPr>
        <w:t xml:space="preserve"> Theme</w:t>
      </w:r>
      <w:bookmarkEnd w:id="35"/>
    </w:p>
    <w:p w14:paraId="13569B9F" w14:textId="75831C36" w:rsidR="007254F8" w:rsidRPr="001B022A" w:rsidRDefault="00EA7662"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bCs/>
          <w:color w:val="000000" w:themeColor="text1"/>
          <w:sz w:val="22"/>
          <w:szCs w:val="22"/>
          <w:lang w:val="en-US"/>
        </w:rPr>
        <w:t>The d</w:t>
      </w:r>
      <w:r w:rsidR="006311C3" w:rsidRPr="001B022A">
        <w:rPr>
          <w:rFonts w:asciiTheme="minorHAnsi" w:hAnsiTheme="minorHAnsi" w:cstheme="minorHAnsi"/>
          <w:bCs/>
          <w:color w:val="000000" w:themeColor="text1"/>
          <w:sz w:val="22"/>
          <w:szCs w:val="22"/>
          <w:lang w:val="en-US"/>
        </w:rPr>
        <w:t>evelopment objective</w:t>
      </w:r>
      <w:r w:rsidRPr="001B022A">
        <w:rPr>
          <w:rFonts w:asciiTheme="minorHAnsi" w:hAnsiTheme="minorHAnsi" w:cstheme="minorHAnsi"/>
          <w:bCs/>
          <w:color w:val="000000" w:themeColor="text1"/>
          <w:sz w:val="22"/>
          <w:szCs w:val="22"/>
          <w:lang w:val="en-US"/>
        </w:rPr>
        <w:t xml:space="preserve"> of the Trade &amp; Competitiveness Theme is </w:t>
      </w:r>
      <w:r w:rsidRPr="001B022A">
        <w:rPr>
          <w:rFonts w:asciiTheme="minorHAnsi" w:hAnsiTheme="minorHAnsi" w:cstheme="minorHAnsi"/>
          <w:bCs/>
          <w:i/>
          <w:iCs/>
          <w:color w:val="000000" w:themeColor="text1"/>
          <w:sz w:val="22"/>
          <w:szCs w:val="22"/>
          <w:lang w:val="en-US"/>
        </w:rPr>
        <w:t xml:space="preserve">to </w:t>
      </w:r>
      <w:r w:rsidR="006311C3" w:rsidRPr="001B022A">
        <w:rPr>
          <w:rFonts w:asciiTheme="minorHAnsi" w:hAnsiTheme="minorHAnsi" w:cstheme="minorHAnsi"/>
          <w:bCs/>
          <w:i/>
          <w:iCs/>
          <w:color w:val="000000" w:themeColor="text1"/>
          <w:sz w:val="22"/>
          <w:szCs w:val="22"/>
          <w:lang w:val="en-US"/>
        </w:rPr>
        <w:t xml:space="preserve">share knowledge and strengthen policies and programs in order to leverage global integration for inclusive growth and job </w:t>
      </w:r>
      <w:r w:rsidR="006311C3" w:rsidRPr="001B022A">
        <w:rPr>
          <w:rFonts w:asciiTheme="minorHAnsi" w:hAnsiTheme="minorHAnsi" w:cstheme="minorHAnsi"/>
          <w:bCs/>
          <w:i/>
          <w:iCs/>
          <w:color w:val="000000" w:themeColor="text1"/>
          <w:sz w:val="22"/>
          <w:szCs w:val="22"/>
          <w:lang w:val="en-US"/>
        </w:rPr>
        <w:lastRenderedPageBreak/>
        <w:t>creation in Vietnam.</w:t>
      </w:r>
      <w:r w:rsidRPr="001B022A">
        <w:rPr>
          <w:rFonts w:asciiTheme="minorHAnsi" w:hAnsiTheme="minorHAnsi" w:cstheme="minorHAnsi"/>
          <w:b/>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Th</w:t>
      </w:r>
      <w:r w:rsidR="00612AAB" w:rsidRPr="001B022A">
        <w:rPr>
          <w:rFonts w:asciiTheme="minorHAnsi" w:hAnsiTheme="minorHAnsi" w:cstheme="minorHAnsi"/>
          <w:color w:val="000000" w:themeColor="text1"/>
          <w:sz w:val="22"/>
          <w:szCs w:val="22"/>
          <w:lang w:val="en-US"/>
        </w:rPr>
        <w:t>e</w:t>
      </w:r>
      <w:r w:rsidR="007254F8" w:rsidRPr="001B022A">
        <w:rPr>
          <w:rFonts w:asciiTheme="minorHAnsi" w:hAnsiTheme="minorHAnsi" w:cstheme="minorHAnsi"/>
          <w:color w:val="000000" w:themeColor="text1"/>
          <w:sz w:val="22"/>
          <w:szCs w:val="22"/>
          <w:lang w:val="en-US"/>
        </w:rPr>
        <w:t xml:space="preserve"> </w:t>
      </w:r>
      <w:r w:rsidRPr="001B022A">
        <w:rPr>
          <w:rFonts w:asciiTheme="minorHAnsi" w:hAnsiTheme="minorHAnsi" w:cstheme="minorHAnsi"/>
          <w:color w:val="000000" w:themeColor="text1"/>
          <w:sz w:val="22"/>
          <w:szCs w:val="22"/>
          <w:lang w:val="en-US"/>
        </w:rPr>
        <w:t xml:space="preserve">Theme </w:t>
      </w:r>
      <w:r w:rsidR="005863A4" w:rsidRPr="001B022A">
        <w:rPr>
          <w:rFonts w:asciiTheme="minorHAnsi" w:hAnsiTheme="minorHAnsi" w:cstheme="minorHAnsi"/>
          <w:color w:val="000000" w:themeColor="text1"/>
          <w:sz w:val="22"/>
          <w:szCs w:val="22"/>
          <w:lang w:val="en-US"/>
        </w:rPr>
        <w:t>has</w:t>
      </w:r>
      <w:r w:rsidR="007254F8" w:rsidRPr="001B022A">
        <w:rPr>
          <w:rFonts w:asciiTheme="minorHAnsi" w:hAnsiTheme="minorHAnsi" w:cstheme="minorHAnsi"/>
          <w:color w:val="000000" w:themeColor="text1"/>
          <w:sz w:val="22"/>
          <w:szCs w:val="22"/>
          <w:lang w:val="en-US"/>
        </w:rPr>
        <w:t xml:space="preserve"> two components: (i) promoting trade facilitation and international integration; and (ii) strengthening private sector participation in global value chains.</w:t>
      </w:r>
    </w:p>
    <w:p w14:paraId="276678C0" w14:textId="50ABE591" w:rsidR="007254F8" w:rsidRPr="001B022A" w:rsidRDefault="0030328D" w:rsidP="002D00E6">
      <w:pPr>
        <w:spacing w:after="240"/>
        <w:jc w:val="both"/>
        <w:rPr>
          <w:rFonts w:asciiTheme="minorHAnsi" w:hAnsiTheme="minorHAnsi" w:cstheme="minorHAnsi"/>
          <w:color w:val="000000" w:themeColor="text1"/>
          <w:sz w:val="22"/>
          <w:szCs w:val="22"/>
          <w:lang w:val="en-US"/>
        </w:rPr>
      </w:pPr>
      <w:r w:rsidRPr="001B022A">
        <w:rPr>
          <w:rFonts w:asciiTheme="minorHAnsi" w:hAnsiTheme="minorHAnsi" w:cstheme="minorHAnsi"/>
          <w:color w:val="000000" w:themeColor="text1"/>
          <w:sz w:val="22"/>
          <w:szCs w:val="22"/>
          <w:lang w:val="en-US"/>
        </w:rPr>
        <w:t xml:space="preserve">GoV </w:t>
      </w:r>
      <w:r w:rsidR="009C49C9" w:rsidRPr="001B022A">
        <w:rPr>
          <w:rFonts w:asciiTheme="minorHAnsi" w:hAnsiTheme="minorHAnsi" w:cstheme="minorHAnsi"/>
          <w:color w:val="000000" w:themeColor="text1"/>
          <w:sz w:val="22"/>
          <w:szCs w:val="22"/>
          <w:lang w:val="en-US"/>
        </w:rPr>
        <w:t>counterparts</w:t>
      </w:r>
      <w:r w:rsidR="007254F8" w:rsidRPr="001B022A">
        <w:rPr>
          <w:rFonts w:asciiTheme="minorHAnsi" w:hAnsiTheme="minorHAnsi" w:cstheme="minorHAnsi"/>
          <w:color w:val="000000" w:themeColor="text1"/>
          <w:sz w:val="22"/>
          <w:szCs w:val="22"/>
          <w:lang w:val="en-US"/>
        </w:rPr>
        <w:t xml:space="preserve"> highlighted two areas of notable support concerning </w:t>
      </w:r>
      <w:r w:rsidR="00DC7B6E" w:rsidRPr="001B022A">
        <w:rPr>
          <w:rFonts w:asciiTheme="minorHAnsi" w:hAnsiTheme="minorHAnsi" w:cstheme="minorHAnsi"/>
          <w:color w:val="000000" w:themeColor="text1"/>
          <w:sz w:val="22"/>
          <w:szCs w:val="22"/>
          <w:lang w:val="en-US"/>
        </w:rPr>
        <w:t xml:space="preserve">the </w:t>
      </w:r>
      <w:r w:rsidR="007254F8" w:rsidRPr="001B022A">
        <w:rPr>
          <w:rFonts w:asciiTheme="minorHAnsi" w:hAnsiTheme="minorHAnsi" w:cstheme="minorHAnsi"/>
          <w:color w:val="000000" w:themeColor="text1"/>
          <w:sz w:val="22"/>
          <w:szCs w:val="22"/>
          <w:lang w:val="en-US"/>
        </w:rPr>
        <w:t xml:space="preserve">strengthening of trade logistics and connectivity </w:t>
      </w:r>
      <w:r w:rsidR="00DC7B6E" w:rsidRPr="001B022A">
        <w:rPr>
          <w:rFonts w:asciiTheme="minorHAnsi" w:hAnsiTheme="minorHAnsi" w:cstheme="minorHAnsi"/>
          <w:color w:val="000000" w:themeColor="text1"/>
          <w:sz w:val="22"/>
          <w:szCs w:val="22"/>
          <w:lang w:val="en-US"/>
        </w:rPr>
        <w:t>to facilitate trade</w:t>
      </w:r>
      <w:r w:rsidR="009C49C9" w:rsidRPr="001B022A">
        <w:rPr>
          <w:rFonts w:asciiTheme="minorHAnsi" w:hAnsiTheme="minorHAnsi" w:cstheme="minorHAnsi"/>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 xml:space="preserve">the annual Vietnam Logistics Forum, </w:t>
      </w:r>
      <w:r w:rsidR="00EA7662" w:rsidRPr="001B022A">
        <w:rPr>
          <w:rFonts w:asciiTheme="minorHAnsi" w:hAnsiTheme="minorHAnsi" w:cstheme="minorHAnsi"/>
          <w:color w:val="000000" w:themeColor="text1"/>
          <w:sz w:val="22"/>
          <w:szCs w:val="22"/>
          <w:lang w:val="en-US"/>
        </w:rPr>
        <w:t xml:space="preserve">which serves as </w:t>
      </w:r>
      <w:r w:rsidR="007254F8" w:rsidRPr="001B022A">
        <w:rPr>
          <w:rFonts w:asciiTheme="minorHAnsi" w:hAnsiTheme="minorHAnsi" w:cstheme="minorHAnsi"/>
          <w:color w:val="000000" w:themeColor="text1"/>
          <w:sz w:val="22"/>
          <w:szCs w:val="22"/>
          <w:lang w:val="en-US"/>
        </w:rPr>
        <w:t>a high-level platform for advocacy</w:t>
      </w:r>
      <w:r w:rsidR="00DC7B6E" w:rsidRPr="001B022A">
        <w:rPr>
          <w:rFonts w:asciiTheme="minorHAnsi" w:hAnsiTheme="minorHAnsi" w:cstheme="minorHAnsi"/>
          <w:color w:val="000000" w:themeColor="text1"/>
          <w:sz w:val="22"/>
          <w:szCs w:val="22"/>
          <w:lang w:val="en-US"/>
        </w:rPr>
        <w:t>,</w:t>
      </w:r>
      <w:r w:rsidR="007254F8" w:rsidRPr="001B022A">
        <w:rPr>
          <w:rFonts w:asciiTheme="minorHAnsi" w:hAnsiTheme="minorHAnsi" w:cstheme="minorHAnsi"/>
          <w:color w:val="000000" w:themeColor="text1"/>
          <w:sz w:val="22"/>
          <w:szCs w:val="22"/>
          <w:lang w:val="en-US"/>
        </w:rPr>
        <w:t xml:space="preserve"> and </w:t>
      </w:r>
      <w:r w:rsidR="00DC7B6E" w:rsidRPr="001B022A">
        <w:rPr>
          <w:rFonts w:asciiTheme="minorHAnsi" w:hAnsiTheme="minorHAnsi" w:cstheme="minorHAnsi"/>
          <w:color w:val="000000" w:themeColor="text1"/>
          <w:sz w:val="22"/>
          <w:szCs w:val="22"/>
          <w:lang w:val="en-US"/>
        </w:rPr>
        <w:t>implementation of</w:t>
      </w:r>
      <w:r w:rsidR="009C49C9" w:rsidRPr="001B022A">
        <w:rPr>
          <w:rFonts w:asciiTheme="minorHAnsi" w:hAnsiTheme="minorHAnsi" w:cstheme="minorHAnsi"/>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 xml:space="preserve">Vietnam’s National Logistics Action Plan 2016-2020. </w:t>
      </w:r>
      <w:r w:rsidR="00DC7B6E" w:rsidRPr="001B022A">
        <w:rPr>
          <w:rFonts w:asciiTheme="minorHAnsi" w:hAnsiTheme="minorHAnsi" w:cstheme="minorHAnsi"/>
          <w:color w:val="000000" w:themeColor="text1"/>
          <w:sz w:val="22"/>
          <w:szCs w:val="22"/>
          <w:lang w:val="en-US"/>
        </w:rPr>
        <w:t xml:space="preserve">Analytical </w:t>
      </w:r>
      <w:r w:rsidR="009C49C9" w:rsidRPr="001B022A">
        <w:rPr>
          <w:rFonts w:asciiTheme="minorHAnsi" w:hAnsiTheme="minorHAnsi" w:cstheme="minorHAnsi"/>
          <w:color w:val="000000" w:themeColor="text1"/>
          <w:sz w:val="22"/>
          <w:szCs w:val="22"/>
          <w:lang w:val="en-US"/>
        </w:rPr>
        <w:t xml:space="preserve">support </w:t>
      </w:r>
      <w:r w:rsidR="00EA7662" w:rsidRPr="001B022A">
        <w:rPr>
          <w:rFonts w:asciiTheme="minorHAnsi" w:hAnsiTheme="minorHAnsi" w:cstheme="minorHAnsi"/>
          <w:color w:val="000000" w:themeColor="text1"/>
          <w:sz w:val="22"/>
          <w:szCs w:val="22"/>
          <w:lang w:val="en-US"/>
        </w:rPr>
        <w:t>has helped GoV counterparts</w:t>
      </w:r>
      <w:r w:rsidR="00DC7B6E" w:rsidRPr="001B022A">
        <w:rPr>
          <w:rFonts w:asciiTheme="minorHAnsi" w:hAnsiTheme="minorHAnsi" w:cstheme="minorHAnsi"/>
          <w:color w:val="000000" w:themeColor="text1"/>
          <w:sz w:val="22"/>
          <w:szCs w:val="22"/>
          <w:lang w:val="en-US"/>
        </w:rPr>
        <w:t xml:space="preserve"> </w:t>
      </w:r>
      <w:r w:rsidR="007254F8" w:rsidRPr="001B022A">
        <w:rPr>
          <w:rFonts w:asciiTheme="minorHAnsi" w:hAnsiTheme="minorHAnsi" w:cstheme="minorHAnsi"/>
          <w:color w:val="000000" w:themeColor="text1"/>
          <w:sz w:val="22"/>
          <w:szCs w:val="22"/>
          <w:lang w:val="en-US"/>
        </w:rPr>
        <w:t>to look at logistics in a more systematic way</w:t>
      </w:r>
      <w:r w:rsidR="00DC7B6E" w:rsidRPr="001B022A">
        <w:rPr>
          <w:rFonts w:asciiTheme="minorHAnsi" w:hAnsiTheme="minorHAnsi" w:cstheme="minorHAnsi"/>
          <w:color w:val="000000" w:themeColor="text1"/>
          <w:sz w:val="22"/>
          <w:szCs w:val="22"/>
          <w:lang w:val="en-US"/>
        </w:rPr>
        <w:t xml:space="preserve">, </w:t>
      </w:r>
      <w:r w:rsidR="009C49C9" w:rsidRPr="001B022A">
        <w:rPr>
          <w:rFonts w:asciiTheme="minorHAnsi" w:hAnsiTheme="minorHAnsi" w:cstheme="minorHAnsi"/>
          <w:color w:val="000000" w:themeColor="text1"/>
          <w:sz w:val="22"/>
          <w:szCs w:val="22"/>
          <w:lang w:val="en-US"/>
        </w:rPr>
        <w:t>and</w:t>
      </w:r>
      <w:r w:rsidR="00DC7B6E" w:rsidRPr="001B022A">
        <w:rPr>
          <w:rFonts w:asciiTheme="minorHAnsi" w:hAnsiTheme="minorHAnsi" w:cstheme="minorHAnsi"/>
          <w:color w:val="000000" w:themeColor="text1"/>
          <w:sz w:val="22"/>
          <w:szCs w:val="22"/>
          <w:lang w:val="en-US"/>
        </w:rPr>
        <w:t xml:space="preserve"> study tours </w:t>
      </w:r>
      <w:r w:rsidR="009C49C9" w:rsidRPr="001B022A">
        <w:rPr>
          <w:rFonts w:asciiTheme="minorHAnsi" w:hAnsiTheme="minorHAnsi" w:cstheme="minorHAnsi"/>
          <w:color w:val="000000" w:themeColor="text1"/>
          <w:sz w:val="22"/>
          <w:szCs w:val="22"/>
          <w:lang w:val="en-US"/>
        </w:rPr>
        <w:t xml:space="preserve">and international trade promotion delegations </w:t>
      </w:r>
      <w:r w:rsidR="00EA7662" w:rsidRPr="001B022A">
        <w:rPr>
          <w:rFonts w:asciiTheme="minorHAnsi" w:hAnsiTheme="minorHAnsi" w:cstheme="minorHAnsi"/>
          <w:color w:val="000000" w:themeColor="text1"/>
          <w:sz w:val="22"/>
          <w:szCs w:val="22"/>
          <w:lang w:val="en-US"/>
        </w:rPr>
        <w:t xml:space="preserve">have </w:t>
      </w:r>
      <w:r w:rsidR="009C49C9" w:rsidRPr="001B022A">
        <w:rPr>
          <w:rFonts w:asciiTheme="minorHAnsi" w:hAnsiTheme="minorHAnsi" w:cstheme="minorHAnsi"/>
          <w:color w:val="000000" w:themeColor="text1"/>
          <w:sz w:val="22"/>
          <w:szCs w:val="22"/>
          <w:lang w:val="en-US"/>
        </w:rPr>
        <w:t xml:space="preserve">enabled </w:t>
      </w:r>
      <w:r w:rsidR="00DC7B6E" w:rsidRPr="001B022A">
        <w:rPr>
          <w:rFonts w:asciiTheme="minorHAnsi" w:hAnsiTheme="minorHAnsi" w:cstheme="minorHAnsi"/>
          <w:color w:val="000000" w:themeColor="text1"/>
          <w:sz w:val="22"/>
          <w:szCs w:val="22"/>
          <w:lang w:val="en-US"/>
        </w:rPr>
        <w:t xml:space="preserve">Vietnamese </w:t>
      </w:r>
      <w:r w:rsidR="007254F8" w:rsidRPr="001B022A">
        <w:rPr>
          <w:rFonts w:asciiTheme="minorHAnsi" w:hAnsiTheme="minorHAnsi" w:cstheme="minorHAnsi"/>
          <w:color w:val="000000" w:themeColor="text1"/>
          <w:sz w:val="22"/>
          <w:szCs w:val="22"/>
          <w:lang w:val="en-US"/>
        </w:rPr>
        <w:t>logistics stakeholders</w:t>
      </w:r>
      <w:r w:rsidR="00EA7662" w:rsidRPr="001B022A">
        <w:rPr>
          <w:rFonts w:asciiTheme="minorHAnsi" w:hAnsiTheme="minorHAnsi" w:cstheme="minorHAnsi"/>
          <w:color w:val="000000" w:themeColor="text1"/>
          <w:sz w:val="22"/>
          <w:szCs w:val="22"/>
          <w:lang w:val="en-US"/>
        </w:rPr>
        <w:t xml:space="preserve">—from the GoV and the private sector—to </w:t>
      </w:r>
      <w:r w:rsidR="007254F8" w:rsidRPr="001B022A">
        <w:rPr>
          <w:rFonts w:asciiTheme="minorHAnsi" w:hAnsiTheme="minorHAnsi" w:cstheme="minorHAnsi"/>
          <w:color w:val="000000" w:themeColor="text1"/>
          <w:sz w:val="22"/>
          <w:szCs w:val="22"/>
          <w:lang w:val="en-US"/>
        </w:rPr>
        <w:t xml:space="preserve">learn from </w:t>
      </w:r>
      <w:r w:rsidR="00DC7B6E" w:rsidRPr="001B022A">
        <w:rPr>
          <w:rFonts w:asciiTheme="minorHAnsi" w:hAnsiTheme="minorHAnsi" w:cstheme="minorHAnsi"/>
          <w:color w:val="000000" w:themeColor="text1"/>
          <w:sz w:val="22"/>
          <w:szCs w:val="22"/>
          <w:lang w:val="en-US"/>
        </w:rPr>
        <w:t>practi</w:t>
      </w:r>
      <w:r w:rsidR="00EA7662" w:rsidRPr="001B022A">
        <w:rPr>
          <w:rFonts w:asciiTheme="minorHAnsi" w:hAnsiTheme="minorHAnsi" w:cstheme="minorHAnsi"/>
          <w:color w:val="000000" w:themeColor="text1"/>
          <w:sz w:val="22"/>
          <w:szCs w:val="22"/>
          <w:lang w:val="en-US"/>
        </w:rPr>
        <w:t>c</w:t>
      </w:r>
      <w:r w:rsidR="00DC7B6E" w:rsidRPr="001B022A">
        <w:rPr>
          <w:rFonts w:asciiTheme="minorHAnsi" w:hAnsiTheme="minorHAnsi" w:cstheme="minorHAnsi"/>
          <w:color w:val="000000" w:themeColor="text1"/>
          <w:sz w:val="22"/>
          <w:szCs w:val="22"/>
          <w:lang w:val="en-US"/>
        </w:rPr>
        <w:t>e</w:t>
      </w:r>
      <w:r w:rsidR="00EA7662" w:rsidRPr="001B022A">
        <w:rPr>
          <w:rFonts w:asciiTheme="minorHAnsi" w:hAnsiTheme="minorHAnsi" w:cstheme="minorHAnsi"/>
          <w:color w:val="000000" w:themeColor="text1"/>
          <w:sz w:val="22"/>
          <w:szCs w:val="22"/>
          <w:lang w:val="en-US"/>
        </w:rPr>
        <w:t>s</w:t>
      </w:r>
      <w:r w:rsidR="00DC7B6E" w:rsidRPr="001B022A">
        <w:rPr>
          <w:rFonts w:asciiTheme="minorHAnsi" w:hAnsiTheme="minorHAnsi" w:cstheme="minorHAnsi"/>
          <w:color w:val="000000" w:themeColor="text1"/>
          <w:sz w:val="22"/>
          <w:szCs w:val="22"/>
          <w:lang w:val="en-US"/>
        </w:rPr>
        <w:t xml:space="preserve"> in other countries. </w:t>
      </w:r>
      <w:r w:rsidR="009C20B6" w:rsidRPr="001B022A">
        <w:rPr>
          <w:rFonts w:asciiTheme="minorHAnsi" w:hAnsiTheme="minorHAnsi" w:cstheme="minorHAnsi"/>
          <w:color w:val="000000" w:themeColor="text1"/>
          <w:sz w:val="22"/>
          <w:szCs w:val="22"/>
          <w:lang w:val="en-US"/>
        </w:rPr>
        <w:t>T</w:t>
      </w:r>
      <w:r w:rsidR="000741D4" w:rsidRPr="001B022A">
        <w:rPr>
          <w:rFonts w:asciiTheme="minorHAnsi" w:hAnsiTheme="minorHAnsi" w:cstheme="minorHAnsi"/>
          <w:color w:val="000000" w:themeColor="text1"/>
          <w:sz w:val="22"/>
          <w:szCs w:val="22"/>
          <w:lang w:val="en-US"/>
        </w:rPr>
        <w:t xml:space="preserve">he Theme’s approach capitalizes on the eagerness of GoV officials </w:t>
      </w:r>
      <w:r w:rsidR="009C20B6" w:rsidRPr="001B022A">
        <w:rPr>
          <w:rFonts w:asciiTheme="minorHAnsi" w:hAnsiTheme="minorHAnsi" w:cstheme="minorHAnsi"/>
          <w:color w:val="000000" w:themeColor="text1"/>
          <w:sz w:val="22"/>
          <w:szCs w:val="22"/>
          <w:lang w:val="en-US"/>
        </w:rPr>
        <w:t xml:space="preserve">for exposure to international experiences and </w:t>
      </w:r>
      <w:r w:rsidR="007254F8" w:rsidRPr="001B022A">
        <w:rPr>
          <w:rFonts w:asciiTheme="minorHAnsi" w:hAnsiTheme="minorHAnsi" w:cstheme="minorHAnsi"/>
          <w:color w:val="000000" w:themeColor="text1"/>
          <w:sz w:val="22"/>
          <w:szCs w:val="22"/>
          <w:lang w:val="en-US"/>
        </w:rPr>
        <w:t>new ways of thinking</w:t>
      </w:r>
      <w:r w:rsidR="009C20B6" w:rsidRPr="001B022A">
        <w:rPr>
          <w:rFonts w:asciiTheme="minorHAnsi" w:hAnsiTheme="minorHAnsi" w:cstheme="minorHAnsi"/>
          <w:color w:val="000000" w:themeColor="text1"/>
          <w:sz w:val="22"/>
          <w:szCs w:val="22"/>
          <w:lang w:val="en-US"/>
        </w:rPr>
        <w:t xml:space="preserve"> for adaptation to the local context</w:t>
      </w:r>
      <w:r w:rsidR="000741D4" w:rsidRPr="001B022A">
        <w:rPr>
          <w:rFonts w:asciiTheme="minorHAnsi" w:hAnsiTheme="minorHAnsi" w:cstheme="minorHAnsi"/>
          <w:color w:val="000000" w:themeColor="text1"/>
          <w:sz w:val="22"/>
          <w:szCs w:val="22"/>
          <w:lang w:val="en-US"/>
        </w:rPr>
        <w:t>. This enhances its prospects of influencing</w:t>
      </w:r>
      <w:r w:rsidR="007254F8" w:rsidRPr="001B022A">
        <w:rPr>
          <w:rFonts w:asciiTheme="minorHAnsi" w:hAnsiTheme="minorHAnsi" w:cstheme="minorHAnsi"/>
          <w:color w:val="000000" w:themeColor="text1"/>
          <w:sz w:val="22"/>
          <w:szCs w:val="22"/>
          <w:lang w:val="en-US"/>
        </w:rPr>
        <w:t xml:space="preserve"> positive change.</w:t>
      </w:r>
    </w:p>
    <w:p w14:paraId="6B5E5C1E" w14:textId="70A3615C" w:rsidR="009F1A7F" w:rsidRPr="00236AEF" w:rsidRDefault="007254F8" w:rsidP="002D00E6">
      <w:pPr>
        <w:autoSpaceDE w:val="0"/>
        <w:autoSpaceDN w:val="0"/>
        <w:adjustRightInd w:val="0"/>
        <w:spacing w:after="240"/>
        <w:jc w:val="both"/>
        <w:rPr>
          <w:rFonts w:asciiTheme="minorHAnsi" w:eastAsiaTheme="minorEastAsia" w:hAnsiTheme="minorHAnsi" w:cs="Times"/>
          <w:color w:val="000000"/>
          <w:lang w:val="en-US"/>
        </w:rPr>
      </w:pPr>
      <w:r w:rsidRPr="001B022A">
        <w:rPr>
          <w:rFonts w:asciiTheme="minorHAnsi" w:hAnsiTheme="minorHAnsi" w:cstheme="minorHAnsi"/>
          <w:color w:val="000000" w:themeColor="text1"/>
          <w:sz w:val="22"/>
          <w:szCs w:val="22"/>
          <w:lang w:val="en-US"/>
        </w:rPr>
        <w:t xml:space="preserve">Another encouraging example of effectiveness is the </w:t>
      </w:r>
      <w:r w:rsidR="00587A7E" w:rsidRPr="001B022A">
        <w:rPr>
          <w:rFonts w:asciiTheme="minorHAnsi" w:hAnsiTheme="minorHAnsi" w:cstheme="minorHAnsi"/>
          <w:color w:val="000000" w:themeColor="text1"/>
          <w:sz w:val="22"/>
          <w:szCs w:val="22"/>
          <w:lang w:val="en-US"/>
        </w:rPr>
        <w:t xml:space="preserve">timely </w:t>
      </w:r>
      <w:r w:rsidRPr="001B022A">
        <w:rPr>
          <w:rFonts w:asciiTheme="minorHAnsi" w:hAnsiTheme="minorHAnsi" w:cstheme="minorHAnsi"/>
          <w:color w:val="000000" w:themeColor="text1"/>
          <w:sz w:val="22"/>
          <w:szCs w:val="22"/>
          <w:lang w:val="en-US"/>
        </w:rPr>
        <w:t xml:space="preserve">analytical work and consultations that </w:t>
      </w:r>
      <w:r w:rsidR="00EA7662" w:rsidRPr="001B022A">
        <w:rPr>
          <w:rFonts w:asciiTheme="minorHAnsi" w:hAnsiTheme="minorHAnsi" w:cstheme="minorHAnsi"/>
          <w:color w:val="000000" w:themeColor="text1"/>
          <w:sz w:val="22"/>
          <w:szCs w:val="22"/>
          <w:lang w:val="en-US"/>
        </w:rPr>
        <w:t>the Theme</w:t>
      </w:r>
      <w:r w:rsidRPr="001B022A">
        <w:rPr>
          <w:rFonts w:asciiTheme="minorHAnsi" w:hAnsiTheme="minorHAnsi" w:cstheme="minorHAnsi"/>
          <w:color w:val="000000" w:themeColor="text1"/>
          <w:sz w:val="22"/>
          <w:szCs w:val="22"/>
          <w:lang w:val="en-US"/>
        </w:rPr>
        <w:t xml:space="preserve"> has supported. </w:t>
      </w:r>
      <w:r w:rsidR="00EA7662" w:rsidRPr="001B022A">
        <w:rPr>
          <w:rFonts w:asciiTheme="minorHAnsi" w:hAnsiTheme="minorHAnsi" w:cstheme="minorHAnsi"/>
          <w:color w:val="000000" w:themeColor="text1"/>
          <w:sz w:val="22"/>
          <w:szCs w:val="22"/>
          <w:lang w:val="en-US"/>
        </w:rPr>
        <w:t xml:space="preserve">During the MTR, </w:t>
      </w:r>
      <w:r w:rsidR="002762A0" w:rsidRPr="001B022A">
        <w:rPr>
          <w:rFonts w:asciiTheme="minorHAnsi" w:hAnsiTheme="minorHAnsi" w:cstheme="minorHAnsi"/>
          <w:color w:val="000000" w:themeColor="text1"/>
          <w:sz w:val="22"/>
          <w:szCs w:val="22"/>
          <w:lang w:val="en-US"/>
        </w:rPr>
        <w:t xml:space="preserve">GoV counterparts stated unequivocally that </w:t>
      </w:r>
      <w:r w:rsidRPr="001B022A">
        <w:rPr>
          <w:rFonts w:asciiTheme="minorHAnsi" w:hAnsiTheme="minorHAnsi" w:cstheme="minorHAnsi"/>
          <w:color w:val="000000" w:themeColor="text1"/>
          <w:sz w:val="22"/>
          <w:szCs w:val="22"/>
          <w:lang w:val="en-US"/>
        </w:rPr>
        <w:t xml:space="preserve">this work contributed to </w:t>
      </w:r>
      <w:r w:rsidR="002762A0" w:rsidRPr="001B022A">
        <w:rPr>
          <w:rFonts w:asciiTheme="minorHAnsi" w:hAnsiTheme="minorHAnsi" w:cstheme="minorHAnsi"/>
          <w:color w:val="000000" w:themeColor="text1"/>
          <w:sz w:val="22"/>
          <w:szCs w:val="22"/>
          <w:lang w:val="en-US"/>
        </w:rPr>
        <w:t>Vietnam’s</w:t>
      </w:r>
      <w:r w:rsidRPr="001B022A">
        <w:rPr>
          <w:rFonts w:asciiTheme="minorHAnsi" w:hAnsiTheme="minorHAnsi" w:cstheme="minorHAnsi"/>
          <w:color w:val="000000" w:themeColor="text1"/>
          <w:sz w:val="22"/>
          <w:szCs w:val="22"/>
          <w:lang w:val="en-US"/>
        </w:rPr>
        <w:t xml:space="preserve"> decision to </w:t>
      </w:r>
      <w:r w:rsidR="009C20B6" w:rsidRPr="001B022A">
        <w:rPr>
          <w:rFonts w:asciiTheme="minorHAnsi" w:hAnsiTheme="minorHAnsi" w:cstheme="minorHAnsi"/>
          <w:color w:val="000000" w:themeColor="text1"/>
          <w:sz w:val="22"/>
          <w:szCs w:val="22"/>
          <w:lang w:val="en-US"/>
        </w:rPr>
        <w:t>join</w:t>
      </w:r>
      <w:r w:rsidRPr="001B022A">
        <w:rPr>
          <w:rFonts w:asciiTheme="minorHAnsi" w:hAnsiTheme="minorHAnsi" w:cstheme="minorHAnsi"/>
          <w:color w:val="000000" w:themeColor="text1"/>
          <w:sz w:val="22"/>
          <w:szCs w:val="22"/>
          <w:lang w:val="en-US"/>
        </w:rPr>
        <w:t xml:space="preserve"> the </w:t>
      </w:r>
      <w:r w:rsidR="00442CF7" w:rsidRPr="00236AEF">
        <w:rPr>
          <w:rFonts w:asciiTheme="minorHAnsi" w:eastAsiaTheme="minorEastAsia" w:hAnsiTheme="minorHAnsi" w:cs="Calibri"/>
          <w:color w:val="000000"/>
          <w:sz w:val="22"/>
          <w:szCs w:val="22"/>
          <w:lang w:val="en-US"/>
        </w:rPr>
        <w:t>Comprehensive and Progressive Agreement for Trans-Pacific Partnership</w:t>
      </w:r>
      <w:r w:rsidR="00442CF7">
        <w:rPr>
          <w:rFonts w:asciiTheme="minorHAnsi" w:eastAsiaTheme="minorEastAsia" w:hAnsiTheme="minorHAnsi" w:cs="Times"/>
          <w:color w:val="000000"/>
          <w:lang w:val="en-US"/>
        </w:rPr>
        <w:t xml:space="preserve"> (</w:t>
      </w:r>
      <w:r w:rsidRPr="00236AEF">
        <w:rPr>
          <w:rFonts w:asciiTheme="minorHAnsi" w:hAnsiTheme="minorHAnsi" w:cstheme="minorHAnsi"/>
          <w:color w:val="000000" w:themeColor="text1"/>
          <w:sz w:val="22"/>
          <w:szCs w:val="22"/>
          <w:lang w:val="en-US"/>
        </w:rPr>
        <w:t>CPTPP</w:t>
      </w:r>
      <w:r w:rsidR="00442CF7">
        <w:rPr>
          <w:rFonts w:asciiTheme="minorHAnsi" w:hAnsiTheme="minorHAnsi" w:cstheme="minorHAnsi"/>
          <w:color w:val="000000" w:themeColor="text1"/>
          <w:sz w:val="22"/>
          <w:szCs w:val="22"/>
          <w:lang w:val="en-US"/>
        </w:rPr>
        <w:t>)</w:t>
      </w:r>
      <w:r w:rsidRPr="00236AEF">
        <w:rPr>
          <w:rFonts w:asciiTheme="minorHAnsi" w:hAnsiTheme="minorHAnsi" w:cstheme="minorHAnsi"/>
          <w:color w:val="000000" w:themeColor="text1"/>
          <w:sz w:val="22"/>
          <w:szCs w:val="22"/>
          <w:lang w:val="en-US"/>
        </w:rPr>
        <w:t xml:space="preserve"> in 2018. </w:t>
      </w:r>
      <w:r w:rsidR="00EA7662" w:rsidRPr="00236AEF">
        <w:rPr>
          <w:rFonts w:asciiTheme="minorHAnsi" w:hAnsiTheme="minorHAnsi" w:cstheme="minorHAnsi"/>
          <w:color w:val="000000" w:themeColor="text1"/>
          <w:sz w:val="22"/>
          <w:szCs w:val="22"/>
          <w:lang w:val="en-US"/>
        </w:rPr>
        <w:t xml:space="preserve">The </w:t>
      </w:r>
      <w:r w:rsidR="00587A7E" w:rsidRPr="00236AEF">
        <w:rPr>
          <w:rFonts w:asciiTheme="minorHAnsi" w:hAnsiTheme="minorHAnsi" w:cstheme="minorHAnsi"/>
          <w:color w:val="000000" w:themeColor="text1"/>
          <w:sz w:val="22"/>
          <w:szCs w:val="22"/>
          <w:lang w:val="en-US"/>
        </w:rPr>
        <w:t xml:space="preserve">ABP2 helped the GoV to identify the consequences and policy implications of joining the CPTPP, which was especially important and timely after the </w:t>
      </w:r>
      <w:r w:rsidR="00EA7662" w:rsidRPr="00236AEF">
        <w:rPr>
          <w:rFonts w:asciiTheme="minorHAnsi" w:hAnsiTheme="minorHAnsi" w:cstheme="minorHAnsi"/>
          <w:color w:val="000000" w:themeColor="text1"/>
          <w:sz w:val="22"/>
          <w:szCs w:val="22"/>
          <w:lang w:val="en-US"/>
        </w:rPr>
        <w:t>United States</w:t>
      </w:r>
      <w:r w:rsidR="00587A7E" w:rsidRPr="00236AEF">
        <w:rPr>
          <w:rFonts w:asciiTheme="minorHAnsi" w:hAnsiTheme="minorHAnsi" w:cstheme="minorHAnsi"/>
          <w:color w:val="000000" w:themeColor="text1"/>
          <w:sz w:val="22"/>
          <w:szCs w:val="22"/>
          <w:lang w:val="en-US"/>
        </w:rPr>
        <w:t xml:space="preserve"> pulled out of the process. </w:t>
      </w:r>
      <w:r w:rsidR="002762A0" w:rsidRPr="00236AEF">
        <w:rPr>
          <w:rFonts w:asciiTheme="minorHAnsi" w:hAnsiTheme="minorHAnsi" w:cstheme="minorHAnsi"/>
          <w:color w:val="000000" w:themeColor="text1"/>
          <w:sz w:val="22"/>
          <w:szCs w:val="22"/>
          <w:lang w:val="en-US"/>
        </w:rPr>
        <w:t>T</w:t>
      </w:r>
      <w:r w:rsidRPr="00236AEF">
        <w:rPr>
          <w:rFonts w:asciiTheme="minorHAnsi" w:hAnsiTheme="minorHAnsi" w:cstheme="minorHAnsi"/>
          <w:color w:val="000000" w:themeColor="text1"/>
          <w:sz w:val="22"/>
          <w:szCs w:val="22"/>
          <w:lang w:val="en-US"/>
        </w:rPr>
        <w:t xml:space="preserve">he Ministry of Justice used the </w:t>
      </w:r>
      <w:r w:rsidRPr="00236AEF">
        <w:rPr>
          <w:rFonts w:asciiTheme="minorHAnsi" w:hAnsiTheme="minorHAnsi" w:cstheme="minorHAnsi"/>
          <w:i/>
          <w:iCs/>
          <w:color w:val="000000" w:themeColor="text1"/>
          <w:sz w:val="22"/>
          <w:szCs w:val="22"/>
          <w:lang w:val="en-US"/>
        </w:rPr>
        <w:t>Legal Review and Gap Assessment for CPTPP Implementation</w:t>
      </w:r>
      <w:r w:rsidRPr="00236AEF">
        <w:rPr>
          <w:rFonts w:asciiTheme="minorHAnsi" w:hAnsiTheme="minorHAnsi" w:cstheme="minorHAnsi"/>
          <w:color w:val="000000" w:themeColor="text1"/>
          <w:sz w:val="22"/>
          <w:szCs w:val="22"/>
          <w:lang w:val="en-US"/>
        </w:rPr>
        <w:t xml:space="preserve"> and </w:t>
      </w:r>
      <w:r w:rsidRPr="00236AEF">
        <w:rPr>
          <w:rFonts w:asciiTheme="minorHAnsi" w:hAnsiTheme="minorHAnsi" w:cstheme="minorHAnsi"/>
          <w:i/>
          <w:iCs/>
          <w:color w:val="000000" w:themeColor="text1"/>
          <w:sz w:val="22"/>
          <w:szCs w:val="22"/>
          <w:lang w:val="en-US"/>
        </w:rPr>
        <w:t>Economic and Distributional Impacts of the CPTPP</w:t>
      </w:r>
      <w:r w:rsidRPr="00236AEF">
        <w:rPr>
          <w:rFonts w:asciiTheme="minorHAnsi" w:hAnsiTheme="minorHAnsi" w:cstheme="minorHAnsi"/>
          <w:color w:val="000000" w:themeColor="text1"/>
          <w:sz w:val="22"/>
          <w:szCs w:val="22"/>
          <w:lang w:val="en-US"/>
        </w:rPr>
        <w:t xml:space="preserve"> in preparing its submission to the National Assembly for ratification.</w:t>
      </w:r>
      <w:r w:rsidR="002762A0" w:rsidRPr="00236AEF">
        <w:rPr>
          <w:rFonts w:asciiTheme="minorHAnsi" w:hAnsiTheme="minorHAnsi" w:cstheme="minorHAnsi"/>
          <w:color w:val="000000" w:themeColor="text1"/>
          <w:sz w:val="22"/>
          <w:szCs w:val="22"/>
          <w:lang w:val="en-US"/>
        </w:rPr>
        <w:t xml:space="preserve"> T</w:t>
      </w:r>
      <w:r w:rsidRPr="00236AEF">
        <w:rPr>
          <w:rFonts w:asciiTheme="minorHAnsi" w:hAnsiTheme="minorHAnsi" w:cstheme="minorHAnsi"/>
          <w:color w:val="000000" w:themeColor="text1"/>
          <w:sz w:val="22"/>
          <w:szCs w:val="22"/>
          <w:lang w:val="en-US"/>
        </w:rPr>
        <w:t xml:space="preserve">he gap analysis was </w:t>
      </w:r>
      <w:r w:rsidR="002762A0" w:rsidRPr="00236AEF">
        <w:rPr>
          <w:rFonts w:asciiTheme="minorHAnsi" w:hAnsiTheme="minorHAnsi" w:cstheme="minorHAnsi"/>
          <w:color w:val="000000" w:themeColor="text1"/>
          <w:sz w:val="22"/>
          <w:szCs w:val="22"/>
          <w:lang w:val="en-US"/>
        </w:rPr>
        <w:t xml:space="preserve">a </w:t>
      </w:r>
      <w:r w:rsidRPr="00236AEF">
        <w:rPr>
          <w:rFonts w:asciiTheme="minorHAnsi" w:hAnsiTheme="minorHAnsi" w:cstheme="minorHAnsi"/>
          <w:color w:val="000000" w:themeColor="text1"/>
          <w:sz w:val="22"/>
          <w:szCs w:val="22"/>
          <w:lang w:val="en-US"/>
        </w:rPr>
        <w:t xml:space="preserve">first step, with results leading to a roadmap </w:t>
      </w:r>
      <w:r w:rsidR="00134F15" w:rsidRPr="00236AEF">
        <w:rPr>
          <w:rFonts w:asciiTheme="minorHAnsi" w:hAnsiTheme="minorHAnsi" w:cstheme="minorHAnsi"/>
          <w:color w:val="000000" w:themeColor="text1"/>
          <w:sz w:val="22"/>
          <w:szCs w:val="22"/>
          <w:lang w:val="en-US"/>
        </w:rPr>
        <w:t>for legal reform that the National Assembly adopted</w:t>
      </w:r>
      <w:r w:rsidRPr="00236AEF">
        <w:rPr>
          <w:rFonts w:asciiTheme="minorHAnsi" w:hAnsiTheme="minorHAnsi" w:cstheme="minorHAnsi"/>
          <w:color w:val="000000" w:themeColor="text1"/>
          <w:sz w:val="22"/>
          <w:szCs w:val="22"/>
          <w:lang w:val="en-US"/>
        </w:rPr>
        <w:t xml:space="preserve">. The technical assistance team included a </w:t>
      </w:r>
      <w:r w:rsidR="002762A0" w:rsidRPr="00236AEF">
        <w:rPr>
          <w:rFonts w:asciiTheme="minorHAnsi" w:hAnsiTheme="minorHAnsi" w:cstheme="minorHAnsi"/>
          <w:color w:val="000000" w:themeColor="text1"/>
          <w:sz w:val="22"/>
          <w:szCs w:val="22"/>
          <w:lang w:val="en-US"/>
        </w:rPr>
        <w:t>p</w:t>
      </w:r>
      <w:r w:rsidRPr="00236AEF">
        <w:rPr>
          <w:rFonts w:asciiTheme="minorHAnsi" w:hAnsiTheme="minorHAnsi" w:cstheme="minorHAnsi"/>
          <w:color w:val="000000" w:themeColor="text1"/>
          <w:sz w:val="22"/>
          <w:szCs w:val="22"/>
          <w:lang w:val="en-US"/>
        </w:rPr>
        <w:t xml:space="preserve">rofessor from the University of Melbourne, </w:t>
      </w:r>
      <w:r w:rsidR="002762A0" w:rsidRPr="00236AEF">
        <w:rPr>
          <w:rFonts w:asciiTheme="minorHAnsi" w:hAnsiTheme="minorHAnsi" w:cstheme="minorHAnsi"/>
          <w:color w:val="000000" w:themeColor="text1"/>
          <w:sz w:val="22"/>
          <w:szCs w:val="22"/>
          <w:lang w:val="en-US"/>
        </w:rPr>
        <w:t xml:space="preserve">whose contributions represented </w:t>
      </w:r>
      <w:r w:rsidRPr="00236AEF">
        <w:rPr>
          <w:rFonts w:asciiTheme="minorHAnsi" w:hAnsiTheme="minorHAnsi" w:cstheme="minorHAnsi"/>
          <w:color w:val="000000" w:themeColor="text1"/>
          <w:sz w:val="22"/>
          <w:szCs w:val="22"/>
          <w:lang w:val="en-US"/>
        </w:rPr>
        <w:t>an effective use of Australian expertise.</w:t>
      </w:r>
    </w:p>
    <w:p w14:paraId="5A6BDEBD" w14:textId="1E04853D" w:rsidR="00400B2F" w:rsidRPr="00236AEF" w:rsidRDefault="007254F8"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The </w:t>
      </w:r>
      <w:r w:rsidR="00DF48CB" w:rsidRPr="00236AEF">
        <w:rPr>
          <w:rFonts w:asciiTheme="minorHAnsi" w:hAnsiTheme="minorHAnsi" w:cstheme="minorHAnsi"/>
          <w:color w:val="000000" w:themeColor="text1"/>
          <w:sz w:val="22"/>
          <w:szCs w:val="22"/>
          <w:lang w:val="en-US"/>
        </w:rPr>
        <w:t xml:space="preserve">Theme’s </w:t>
      </w:r>
      <w:r w:rsidRPr="00236AEF">
        <w:rPr>
          <w:rFonts w:asciiTheme="minorHAnsi" w:hAnsiTheme="minorHAnsi" w:cstheme="minorHAnsi"/>
          <w:color w:val="000000" w:themeColor="text1"/>
          <w:sz w:val="22"/>
          <w:szCs w:val="22"/>
          <w:lang w:val="en-US"/>
        </w:rPr>
        <w:t xml:space="preserve">analytical work </w:t>
      </w:r>
      <w:r w:rsidR="00DF48CB" w:rsidRPr="00236AEF">
        <w:rPr>
          <w:rFonts w:asciiTheme="minorHAnsi" w:hAnsiTheme="minorHAnsi" w:cstheme="minorHAnsi"/>
          <w:color w:val="000000" w:themeColor="text1"/>
          <w:sz w:val="22"/>
          <w:szCs w:val="22"/>
          <w:lang w:val="en-US"/>
        </w:rPr>
        <w:t xml:space="preserve">has engaged </w:t>
      </w:r>
      <w:r w:rsidRPr="00236AEF">
        <w:rPr>
          <w:rFonts w:asciiTheme="minorHAnsi" w:hAnsiTheme="minorHAnsi" w:cstheme="minorHAnsi"/>
          <w:color w:val="000000" w:themeColor="text1"/>
          <w:sz w:val="22"/>
          <w:szCs w:val="22"/>
          <w:lang w:val="en-US"/>
        </w:rPr>
        <w:t xml:space="preserve">both international and national experts. </w:t>
      </w:r>
      <w:r w:rsidR="00400B2F" w:rsidRPr="0030137C">
        <w:rPr>
          <w:rFonts w:asciiTheme="minorHAnsi" w:hAnsiTheme="minorHAnsi" w:cstheme="minorHAnsi"/>
          <w:bCs/>
          <w:color w:val="000000" w:themeColor="text1"/>
          <w:sz w:val="22"/>
          <w:szCs w:val="22"/>
          <w:lang w:val="en-US"/>
        </w:rPr>
        <w:t>Some GoV counterparts expressed the wish for investment in more time for national experts to complement the work of international experts, especially in regard to legal analysis, given the complexity of the national legal context.</w:t>
      </w:r>
    </w:p>
    <w:p w14:paraId="18D1C97B" w14:textId="0250BF7D" w:rsidR="007254F8" w:rsidRPr="00236AEF" w:rsidRDefault="007254F8" w:rsidP="002D00E6">
      <w:pPr>
        <w:pStyle w:val="Heading3"/>
        <w:spacing w:before="0" w:after="240"/>
        <w:rPr>
          <w:lang w:val="en-US"/>
        </w:rPr>
      </w:pPr>
      <w:bookmarkStart w:id="36" w:name="_Toc19453620"/>
      <w:r w:rsidRPr="00236AEF">
        <w:rPr>
          <w:lang w:val="en-US"/>
        </w:rPr>
        <w:t>Transport Theme</w:t>
      </w:r>
      <w:bookmarkEnd w:id="36"/>
    </w:p>
    <w:p w14:paraId="432B2908" w14:textId="6BC874C4" w:rsidR="007254F8" w:rsidRPr="00236AEF" w:rsidRDefault="0018306E"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The d</w:t>
      </w:r>
      <w:r w:rsidR="00510095" w:rsidRPr="00236AEF">
        <w:rPr>
          <w:rFonts w:asciiTheme="minorHAnsi" w:hAnsiTheme="minorHAnsi" w:cstheme="minorHAnsi"/>
          <w:color w:val="000000" w:themeColor="text1"/>
          <w:sz w:val="22"/>
          <w:szCs w:val="22"/>
          <w:lang w:val="en-US"/>
        </w:rPr>
        <w:t>evelopment objective</w:t>
      </w:r>
      <w:r w:rsidRPr="00236AEF">
        <w:rPr>
          <w:rFonts w:asciiTheme="minorHAnsi" w:hAnsiTheme="minorHAnsi" w:cstheme="minorHAnsi"/>
          <w:color w:val="000000" w:themeColor="text1"/>
          <w:sz w:val="22"/>
          <w:szCs w:val="22"/>
          <w:lang w:val="en-US"/>
        </w:rPr>
        <w:t xml:space="preserve"> of the Transport Theme is </w:t>
      </w:r>
      <w:r w:rsidRPr="00236AEF">
        <w:rPr>
          <w:rFonts w:asciiTheme="minorHAnsi" w:hAnsiTheme="minorHAnsi" w:cstheme="minorHAnsi"/>
          <w:i/>
          <w:iCs/>
          <w:color w:val="000000" w:themeColor="text1"/>
          <w:sz w:val="22"/>
          <w:szCs w:val="22"/>
          <w:lang w:val="en-US"/>
        </w:rPr>
        <w:t xml:space="preserve">to </w:t>
      </w:r>
      <w:r w:rsidR="00510095" w:rsidRPr="00236AEF">
        <w:rPr>
          <w:rFonts w:asciiTheme="minorHAnsi" w:hAnsiTheme="minorHAnsi" w:cstheme="minorHAnsi"/>
          <w:i/>
          <w:iCs/>
          <w:color w:val="000000" w:themeColor="text1"/>
          <w:sz w:val="22"/>
          <w:szCs w:val="22"/>
          <w:lang w:val="en-US"/>
        </w:rPr>
        <w:t>share knowledge and to strengthen development policies and programs for efficiency, sustainability</w:t>
      </w:r>
      <w:r w:rsidRPr="00236AEF">
        <w:rPr>
          <w:rFonts w:asciiTheme="minorHAnsi" w:hAnsiTheme="minorHAnsi" w:cstheme="minorHAnsi"/>
          <w:i/>
          <w:iCs/>
          <w:color w:val="000000" w:themeColor="text1"/>
          <w:sz w:val="22"/>
          <w:szCs w:val="22"/>
          <w:lang w:val="en-US"/>
        </w:rPr>
        <w:t>,</w:t>
      </w:r>
      <w:r w:rsidR="00510095" w:rsidRPr="00236AEF">
        <w:rPr>
          <w:rFonts w:asciiTheme="minorHAnsi" w:hAnsiTheme="minorHAnsi" w:cstheme="minorHAnsi"/>
          <w:i/>
          <w:iCs/>
          <w:color w:val="000000" w:themeColor="text1"/>
          <w:sz w:val="22"/>
          <w:szCs w:val="22"/>
          <w:lang w:val="en-US"/>
        </w:rPr>
        <w:t xml:space="preserve"> and connectivity of transport infrastructure and services, with a particular focus on gender equality</w:t>
      </w:r>
      <w:r w:rsidR="00510095" w:rsidRPr="00236AEF">
        <w:rPr>
          <w:rFonts w:asciiTheme="minorHAnsi" w:hAnsiTheme="minorHAnsi" w:cstheme="minorHAnsi"/>
          <w:color w:val="000000" w:themeColor="text1"/>
          <w:sz w:val="22"/>
          <w:szCs w:val="22"/>
          <w:lang w:val="en-US"/>
        </w:rPr>
        <w:t xml:space="preserve">. </w:t>
      </w:r>
      <w:r w:rsidR="007254F8" w:rsidRPr="00236AEF">
        <w:rPr>
          <w:rFonts w:asciiTheme="minorHAnsi" w:hAnsiTheme="minorHAnsi" w:cstheme="minorHAnsi"/>
          <w:color w:val="000000" w:themeColor="text1"/>
          <w:sz w:val="22"/>
          <w:szCs w:val="22"/>
          <w:lang w:val="en-US"/>
        </w:rPr>
        <w:t>The Transport Theme is supporting Vietnam’s efforts to improve the efficiency and competitiveness of transport and logistics, to ensure environmental and social sustainability of transport development, and to strengthen multimodal connectivity.</w:t>
      </w:r>
    </w:p>
    <w:p w14:paraId="46209385" w14:textId="70C477CE" w:rsidR="002C1B2E" w:rsidRPr="00236AEF" w:rsidRDefault="009B5BC8" w:rsidP="002D00E6">
      <w:pPr>
        <w:spacing w:after="240"/>
        <w:jc w:val="both"/>
        <w:rPr>
          <w:rFonts w:asciiTheme="minorHAnsi" w:hAnsiTheme="minorHAnsi" w:cstheme="minorHAnsi"/>
          <w:bCs/>
          <w:color w:val="000000" w:themeColor="text1"/>
          <w:sz w:val="22"/>
          <w:szCs w:val="22"/>
          <w:lang w:val="en-US"/>
        </w:rPr>
      </w:pPr>
      <w:r w:rsidRPr="00236AEF">
        <w:rPr>
          <w:rFonts w:asciiTheme="minorHAnsi" w:hAnsiTheme="minorHAnsi" w:cstheme="minorHAnsi"/>
          <w:color w:val="000000" w:themeColor="text1"/>
          <w:sz w:val="22"/>
          <w:szCs w:val="22"/>
          <w:lang w:val="en-US"/>
        </w:rPr>
        <w:t>There are strong indications that</w:t>
      </w:r>
      <w:r w:rsidR="005E4F16" w:rsidRPr="00236AEF">
        <w:rPr>
          <w:rFonts w:asciiTheme="minorHAnsi" w:hAnsiTheme="minorHAnsi" w:cstheme="minorHAnsi"/>
          <w:color w:val="000000" w:themeColor="text1"/>
          <w:sz w:val="22"/>
          <w:szCs w:val="22"/>
          <w:lang w:val="en-US"/>
        </w:rPr>
        <w:t xml:space="preserve"> t</w:t>
      </w:r>
      <w:r w:rsidR="00150AC1" w:rsidRPr="00236AEF">
        <w:rPr>
          <w:rFonts w:asciiTheme="minorHAnsi" w:hAnsiTheme="minorHAnsi" w:cstheme="minorHAnsi"/>
          <w:color w:val="000000" w:themeColor="text1"/>
          <w:sz w:val="22"/>
          <w:szCs w:val="22"/>
          <w:lang w:val="en-US"/>
        </w:rPr>
        <w:t xml:space="preserve">he Theme’s </w:t>
      </w:r>
      <w:r w:rsidR="007254F8" w:rsidRPr="00236AEF">
        <w:rPr>
          <w:rFonts w:asciiTheme="minorHAnsi" w:hAnsiTheme="minorHAnsi" w:cstheme="minorHAnsi"/>
          <w:color w:val="000000" w:themeColor="text1"/>
          <w:sz w:val="22"/>
          <w:szCs w:val="22"/>
          <w:lang w:val="en-US"/>
        </w:rPr>
        <w:t>advisory work</w:t>
      </w:r>
      <w:r w:rsidRPr="00236AEF">
        <w:rPr>
          <w:rFonts w:asciiTheme="minorHAnsi" w:hAnsiTheme="minorHAnsi" w:cstheme="minorHAnsi"/>
          <w:color w:val="000000" w:themeColor="text1"/>
          <w:sz w:val="22"/>
          <w:szCs w:val="22"/>
          <w:lang w:val="en-US"/>
        </w:rPr>
        <w:t xml:space="preserve"> on transport and logistics</w:t>
      </w:r>
      <w:r w:rsidR="007254F8" w:rsidRPr="00236AEF">
        <w:rPr>
          <w:rFonts w:asciiTheme="minorHAnsi" w:hAnsiTheme="minorHAnsi" w:cstheme="minorHAnsi"/>
          <w:color w:val="000000" w:themeColor="text1"/>
          <w:sz w:val="22"/>
          <w:szCs w:val="22"/>
          <w:lang w:val="en-US"/>
        </w:rPr>
        <w:t xml:space="preserve"> </w:t>
      </w:r>
      <w:r w:rsidRPr="00236AEF">
        <w:rPr>
          <w:rFonts w:asciiTheme="minorHAnsi" w:hAnsiTheme="minorHAnsi" w:cstheme="minorHAnsi"/>
          <w:color w:val="000000" w:themeColor="text1"/>
          <w:sz w:val="22"/>
          <w:szCs w:val="22"/>
          <w:lang w:val="en-US"/>
        </w:rPr>
        <w:t xml:space="preserve">is </w:t>
      </w:r>
      <w:r w:rsidR="007254F8" w:rsidRPr="00236AEF">
        <w:rPr>
          <w:rFonts w:asciiTheme="minorHAnsi" w:hAnsiTheme="minorHAnsi" w:cstheme="minorHAnsi"/>
          <w:color w:val="000000" w:themeColor="text1"/>
          <w:sz w:val="22"/>
          <w:szCs w:val="22"/>
          <w:lang w:val="en-US"/>
        </w:rPr>
        <w:t xml:space="preserve">contributing to measures for improved efficiency and competitiveness. </w:t>
      </w:r>
      <w:r w:rsidR="005E4F16" w:rsidRPr="00236AEF">
        <w:rPr>
          <w:rFonts w:asciiTheme="minorHAnsi" w:hAnsiTheme="minorHAnsi" w:cstheme="minorHAnsi"/>
          <w:color w:val="000000" w:themeColor="text1"/>
          <w:sz w:val="22"/>
          <w:szCs w:val="22"/>
          <w:lang w:val="en-US"/>
        </w:rPr>
        <w:t>P</w:t>
      </w:r>
      <w:r w:rsidR="00E02A12" w:rsidRPr="00236AEF">
        <w:rPr>
          <w:rFonts w:asciiTheme="minorHAnsi" w:hAnsiTheme="minorHAnsi" w:cstheme="minorHAnsi"/>
          <w:color w:val="000000" w:themeColor="text1"/>
          <w:sz w:val="22"/>
          <w:szCs w:val="22"/>
          <w:lang w:val="en-US"/>
        </w:rPr>
        <w:t xml:space="preserve">reliminary </w:t>
      </w:r>
      <w:r w:rsidR="007254F8" w:rsidRPr="00236AEF">
        <w:rPr>
          <w:rFonts w:asciiTheme="minorHAnsi" w:hAnsiTheme="minorHAnsi" w:cstheme="minorHAnsi"/>
          <w:color w:val="000000" w:themeColor="text1"/>
          <w:sz w:val="22"/>
          <w:szCs w:val="22"/>
          <w:lang w:val="en-US"/>
        </w:rPr>
        <w:t xml:space="preserve">findings from </w:t>
      </w:r>
      <w:r w:rsidR="00E02A12" w:rsidRPr="00236AEF">
        <w:rPr>
          <w:rFonts w:asciiTheme="minorHAnsi" w:hAnsiTheme="minorHAnsi" w:cstheme="minorHAnsi"/>
          <w:color w:val="000000" w:themeColor="text1"/>
          <w:sz w:val="22"/>
          <w:szCs w:val="22"/>
          <w:lang w:val="en-US"/>
        </w:rPr>
        <w:t>studies on strengthening Vietnam’s trucking sector for lower logistics costs and GHG emissions</w:t>
      </w:r>
      <w:r w:rsidR="00150AC1" w:rsidRPr="00236AEF">
        <w:rPr>
          <w:rFonts w:asciiTheme="minorHAnsi" w:hAnsiTheme="minorHAnsi" w:cstheme="minorHAnsi"/>
          <w:color w:val="000000" w:themeColor="text1"/>
          <w:sz w:val="22"/>
          <w:szCs w:val="22"/>
          <w:lang w:val="en-US"/>
        </w:rPr>
        <w:t xml:space="preserve"> and on </w:t>
      </w:r>
      <w:r w:rsidR="00E02A12" w:rsidRPr="00236AEF">
        <w:rPr>
          <w:rFonts w:asciiTheme="minorHAnsi" w:hAnsiTheme="minorHAnsi" w:cstheme="minorHAnsi"/>
          <w:color w:val="000000" w:themeColor="text1"/>
          <w:sz w:val="22"/>
          <w:szCs w:val="22"/>
          <w:lang w:val="en-US"/>
        </w:rPr>
        <w:t>sustainable development of inland waterways tran</w:t>
      </w:r>
      <w:r w:rsidR="00150AC1" w:rsidRPr="00236AEF">
        <w:rPr>
          <w:rFonts w:asciiTheme="minorHAnsi" w:hAnsiTheme="minorHAnsi" w:cstheme="minorHAnsi"/>
          <w:color w:val="000000" w:themeColor="text1"/>
          <w:sz w:val="22"/>
          <w:szCs w:val="22"/>
          <w:lang w:val="en-US"/>
        </w:rPr>
        <w:t xml:space="preserve">sport were discussed in high-level forums, and the Minister of Transport attended their launch, </w:t>
      </w:r>
      <w:r w:rsidR="00BB0EA7" w:rsidRPr="00236AEF">
        <w:rPr>
          <w:rFonts w:asciiTheme="minorHAnsi" w:hAnsiTheme="minorHAnsi" w:cstheme="minorHAnsi"/>
          <w:color w:val="000000" w:themeColor="text1"/>
          <w:sz w:val="22"/>
          <w:szCs w:val="22"/>
          <w:lang w:val="en-US"/>
        </w:rPr>
        <w:t>enhancing the likelihood that the work will influence policy change.</w:t>
      </w:r>
      <w:r w:rsidR="00150AC1" w:rsidRPr="00236AEF">
        <w:rPr>
          <w:rFonts w:asciiTheme="minorHAnsi" w:hAnsiTheme="minorHAnsi" w:cstheme="minorHAnsi"/>
          <w:color w:val="000000" w:themeColor="text1"/>
          <w:sz w:val="22"/>
          <w:szCs w:val="22"/>
          <w:lang w:val="en-US"/>
        </w:rPr>
        <w:t xml:space="preserve"> </w:t>
      </w:r>
      <w:r w:rsidR="002C1B2E" w:rsidRPr="00236AEF">
        <w:rPr>
          <w:rFonts w:asciiTheme="minorHAnsi" w:hAnsiTheme="minorHAnsi" w:cstheme="minorHAnsi"/>
          <w:bCs/>
          <w:color w:val="000000" w:themeColor="text1"/>
          <w:sz w:val="22"/>
          <w:szCs w:val="22"/>
          <w:lang w:val="en-US"/>
        </w:rPr>
        <w:t>Based on the Theme’s analytical work on both trucking sector and climate change, the Go</w:t>
      </w:r>
      <w:r w:rsidR="00150AC1" w:rsidRPr="00236AEF">
        <w:rPr>
          <w:rFonts w:asciiTheme="minorHAnsi" w:hAnsiTheme="minorHAnsi" w:cstheme="minorHAnsi"/>
          <w:bCs/>
          <w:color w:val="000000" w:themeColor="text1"/>
          <w:sz w:val="22"/>
          <w:szCs w:val="22"/>
          <w:lang w:val="en-US"/>
        </w:rPr>
        <w:t>V</w:t>
      </w:r>
      <w:r w:rsidR="002C1B2E" w:rsidRPr="00236AEF">
        <w:rPr>
          <w:rFonts w:asciiTheme="minorHAnsi" w:hAnsiTheme="minorHAnsi" w:cstheme="minorHAnsi"/>
          <w:bCs/>
          <w:color w:val="000000" w:themeColor="text1"/>
          <w:sz w:val="22"/>
          <w:szCs w:val="22"/>
          <w:lang w:val="en-US"/>
        </w:rPr>
        <w:t xml:space="preserve"> has requested support in revising the Law on Road Traffic.</w:t>
      </w:r>
    </w:p>
    <w:p w14:paraId="4AA5CE65" w14:textId="416E168E" w:rsidR="007254F8" w:rsidRPr="00236AEF" w:rsidRDefault="00E478DB"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The only GoV counterparts of the Transport Theme with whom the MTR Team was able to meet were officials of the Vietnam Inland Waterways Administration. They were involved with the inland waterways study, which focused on regulatory, institutional, and funding frameworks. They</w:t>
      </w:r>
      <w:r w:rsidR="007254F8" w:rsidRPr="00236AEF">
        <w:rPr>
          <w:rFonts w:asciiTheme="minorHAnsi" w:hAnsiTheme="minorHAnsi" w:cstheme="minorHAnsi"/>
          <w:color w:val="000000" w:themeColor="text1"/>
          <w:sz w:val="22"/>
          <w:szCs w:val="22"/>
          <w:lang w:val="en-US"/>
        </w:rPr>
        <w:t xml:space="preserve"> </w:t>
      </w:r>
      <w:r w:rsidR="00BB0EA7" w:rsidRPr="00236AEF">
        <w:rPr>
          <w:rFonts w:asciiTheme="minorHAnsi" w:hAnsiTheme="minorHAnsi" w:cstheme="minorHAnsi"/>
          <w:color w:val="000000" w:themeColor="text1"/>
          <w:sz w:val="22"/>
          <w:szCs w:val="22"/>
          <w:lang w:val="en-US"/>
        </w:rPr>
        <w:t>highlighted</w:t>
      </w:r>
      <w:r w:rsidRPr="00236AEF">
        <w:rPr>
          <w:rFonts w:asciiTheme="minorHAnsi" w:hAnsiTheme="minorHAnsi" w:cstheme="minorHAnsi"/>
          <w:color w:val="000000" w:themeColor="text1"/>
          <w:sz w:val="22"/>
          <w:szCs w:val="22"/>
          <w:lang w:val="en-US"/>
        </w:rPr>
        <w:t xml:space="preserve"> </w:t>
      </w:r>
      <w:r w:rsidR="007254F8" w:rsidRPr="00236AEF">
        <w:rPr>
          <w:rFonts w:asciiTheme="minorHAnsi" w:hAnsiTheme="minorHAnsi" w:cstheme="minorHAnsi"/>
          <w:color w:val="000000" w:themeColor="text1"/>
          <w:sz w:val="22"/>
          <w:szCs w:val="22"/>
          <w:lang w:val="en-US"/>
        </w:rPr>
        <w:t xml:space="preserve">the </w:t>
      </w:r>
      <w:r w:rsidR="00DA573F" w:rsidRPr="00236AEF">
        <w:rPr>
          <w:rFonts w:asciiTheme="minorHAnsi" w:hAnsiTheme="minorHAnsi" w:cstheme="minorHAnsi"/>
          <w:color w:val="000000" w:themeColor="text1"/>
          <w:sz w:val="22"/>
          <w:szCs w:val="22"/>
          <w:lang w:val="en-US"/>
        </w:rPr>
        <w:t xml:space="preserve">high </w:t>
      </w:r>
      <w:r w:rsidR="007254F8" w:rsidRPr="0030137C">
        <w:rPr>
          <w:rFonts w:asciiTheme="minorHAnsi" w:hAnsiTheme="minorHAnsi" w:cstheme="minorHAnsi"/>
          <w:color w:val="000000" w:themeColor="text1"/>
          <w:sz w:val="22"/>
          <w:szCs w:val="22"/>
          <w:lang w:val="en-US"/>
        </w:rPr>
        <w:t>calib</w:t>
      </w:r>
      <w:r w:rsidR="00DA573F" w:rsidRPr="0030137C">
        <w:rPr>
          <w:rFonts w:asciiTheme="minorHAnsi" w:hAnsiTheme="minorHAnsi" w:cstheme="minorHAnsi"/>
          <w:color w:val="000000" w:themeColor="text1"/>
          <w:sz w:val="22"/>
          <w:szCs w:val="22"/>
          <w:lang w:val="en-US"/>
        </w:rPr>
        <w:t>er</w:t>
      </w:r>
      <w:r w:rsidR="007254F8" w:rsidRPr="00236AEF">
        <w:rPr>
          <w:rFonts w:asciiTheme="minorHAnsi" w:hAnsiTheme="minorHAnsi" w:cstheme="minorHAnsi"/>
          <w:color w:val="000000" w:themeColor="text1"/>
          <w:sz w:val="22"/>
          <w:szCs w:val="22"/>
          <w:lang w:val="en-US"/>
        </w:rPr>
        <w:t xml:space="preserve"> of local and international experts</w:t>
      </w:r>
      <w:r w:rsidR="00DA573F" w:rsidRPr="00236AEF">
        <w:rPr>
          <w:rFonts w:asciiTheme="minorHAnsi" w:hAnsiTheme="minorHAnsi" w:cstheme="minorHAnsi"/>
          <w:color w:val="000000" w:themeColor="text1"/>
          <w:sz w:val="22"/>
          <w:szCs w:val="22"/>
          <w:lang w:val="en-US"/>
        </w:rPr>
        <w:t xml:space="preserve"> and the value of</w:t>
      </w:r>
      <w:r w:rsidR="007254F8" w:rsidRPr="00236AEF">
        <w:rPr>
          <w:rFonts w:asciiTheme="minorHAnsi" w:hAnsiTheme="minorHAnsi" w:cstheme="minorHAnsi"/>
          <w:color w:val="000000" w:themeColor="text1"/>
          <w:sz w:val="22"/>
          <w:szCs w:val="22"/>
          <w:lang w:val="en-US"/>
        </w:rPr>
        <w:t xml:space="preserve"> a findings review seminar </w:t>
      </w:r>
      <w:r w:rsidR="00BB0EA7" w:rsidRPr="00236AEF">
        <w:rPr>
          <w:rFonts w:asciiTheme="minorHAnsi" w:hAnsiTheme="minorHAnsi" w:cstheme="minorHAnsi"/>
          <w:color w:val="000000" w:themeColor="text1"/>
          <w:sz w:val="22"/>
          <w:szCs w:val="22"/>
          <w:lang w:val="en-US"/>
        </w:rPr>
        <w:t>that was well attended by</w:t>
      </w:r>
      <w:r w:rsidR="00DA573F" w:rsidRPr="00236AEF">
        <w:rPr>
          <w:rFonts w:asciiTheme="minorHAnsi" w:hAnsiTheme="minorHAnsi" w:cstheme="minorHAnsi"/>
          <w:color w:val="000000" w:themeColor="text1"/>
          <w:sz w:val="22"/>
          <w:szCs w:val="22"/>
          <w:lang w:val="en-US"/>
        </w:rPr>
        <w:t xml:space="preserve"> a range of key stakeholders </w:t>
      </w:r>
      <w:r w:rsidR="007254F8" w:rsidRPr="00236AEF">
        <w:rPr>
          <w:rFonts w:asciiTheme="minorHAnsi" w:hAnsiTheme="minorHAnsi" w:cstheme="minorHAnsi"/>
          <w:color w:val="000000" w:themeColor="text1"/>
          <w:sz w:val="22"/>
          <w:szCs w:val="22"/>
          <w:lang w:val="en-US"/>
        </w:rPr>
        <w:t xml:space="preserve">who collectively strengthened the </w:t>
      </w:r>
      <w:r w:rsidR="007254F8" w:rsidRPr="00236AEF">
        <w:rPr>
          <w:rFonts w:asciiTheme="minorHAnsi" w:hAnsiTheme="minorHAnsi" w:cstheme="minorHAnsi"/>
          <w:color w:val="000000" w:themeColor="text1"/>
          <w:sz w:val="22"/>
          <w:szCs w:val="22"/>
          <w:lang w:val="en-US"/>
        </w:rPr>
        <w:lastRenderedPageBreak/>
        <w:t>report</w:t>
      </w:r>
      <w:r w:rsidR="00DA573F" w:rsidRPr="00236AEF">
        <w:rPr>
          <w:rFonts w:asciiTheme="minorHAnsi" w:hAnsiTheme="minorHAnsi" w:cstheme="minorHAnsi"/>
          <w:color w:val="000000" w:themeColor="text1"/>
          <w:sz w:val="22"/>
          <w:szCs w:val="22"/>
          <w:lang w:val="en-US"/>
        </w:rPr>
        <w:t xml:space="preserve">. They appreciated </w:t>
      </w:r>
      <w:r w:rsidR="00BB0EA7" w:rsidRPr="00236AEF">
        <w:rPr>
          <w:rFonts w:asciiTheme="minorHAnsi" w:hAnsiTheme="minorHAnsi" w:cstheme="minorHAnsi"/>
          <w:color w:val="000000" w:themeColor="text1"/>
          <w:sz w:val="22"/>
          <w:szCs w:val="22"/>
          <w:lang w:val="en-US"/>
        </w:rPr>
        <w:t xml:space="preserve">the Program’s </w:t>
      </w:r>
      <w:r w:rsidR="007254F8" w:rsidRPr="00236AEF">
        <w:rPr>
          <w:rFonts w:asciiTheme="minorHAnsi" w:hAnsiTheme="minorHAnsi" w:cstheme="minorHAnsi"/>
          <w:color w:val="000000" w:themeColor="text1"/>
          <w:sz w:val="22"/>
          <w:szCs w:val="22"/>
          <w:lang w:val="en-US"/>
        </w:rPr>
        <w:t>regular shar</w:t>
      </w:r>
      <w:r w:rsidR="00BB0EA7" w:rsidRPr="00236AEF">
        <w:rPr>
          <w:rFonts w:asciiTheme="minorHAnsi" w:hAnsiTheme="minorHAnsi" w:cstheme="minorHAnsi"/>
          <w:color w:val="000000" w:themeColor="text1"/>
          <w:sz w:val="22"/>
          <w:szCs w:val="22"/>
          <w:lang w:val="en-US"/>
        </w:rPr>
        <w:t>ing</w:t>
      </w:r>
      <w:r w:rsidR="007254F8" w:rsidRPr="00236AEF">
        <w:rPr>
          <w:rFonts w:asciiTheme="minorHAnsi" w:hAnsiTheme="minorHAnsi" w:cstheme="minorHAnsi"/>
          <w:color w:val="000000" w:themeColor="text1"/>
          <w:sz w:val="22"/>
          <w:szCs w:val="22"/>
          <w:lang w:val="en-US"/>
        </w:rPr>
        <w:t xml:space="preserve"> </w:t>
      </w:r>
      <w:r w:rsidR="00DA573F" w:rsidRPr="00236AEF">
        <w:rPr>
          <w:rFonts w:asciiTheme="minorHAnsi" w:hAnsiTheme="minorHAnsi" w:cstheme="minorHAnsi"/>
          <w:color w:val="000000" w:themeColor="text1"/>
          <w:sz w:val="22"/>
          <w:szCs w:val="22"/>
          <w:lang w:val="en-US"/>
        </w:rPr>
        <w:t xml:space="preserve">of </w:t>
      </w:r>
      <w:r w:rsidR="007254F8" w:rsidRPr="00236AEF">
        <w:rPr>
          <w:rFonts w:asciiTheme="minorHAnsi" w:hAnsiTheme="minorHAnsi" w:cstheme="minorHAnsi"/>
          <w:color w:val="000000" w:themeColor="text1"/>
          <w:sz w:val="22"/>
          <w:szCs w:val="22"/>
          <w:lang w:val="en-US"/>
        </w:rPr>
        <w:t>research updates with the Ministry.</w:t>
      </w:r>
      <w:r w:rsidR="00F964C4" w:rsidRPr="00236AEF">
        <w:rPr>
          <w:rFonts w:asciiTheme="minorHAnsi" w:hAnsiTheme="minorHAnsi" w:cstheme="minorHAnsi"/>
          <w:color w:val="000000" w:themeColor="text1"/>
          <w:sz w:val="22"/>
          <w:szCs w:val="22"/>
          <w:lang w:val="en-US"/>
        </w:rPr>
        <w:t xml:space="preserve"> They were less satisfied with the report’s coverage of </w:t>
      </w:r>
      <w:r w:rsidRPr="00236AEF">
        <w:rPr>
          <w:rFonts w:asciiTheme="minorHAnsi" w:hAnsiTheme="minorHAnsi" w:cstheme="minorHAnsi"/>
          <w:color w:val="000000" w:themeColor="text1"/>
          <w:sz w:val="22"/>
          <w:szCs w:val="22"/>
          <w:lang w:val="en-US"/>
        </w:rPr>
        <w:t xml:space="preserve">funding </w:t>
      </w:r>
      <w:r w:rsidR="00F964C4" w:rsidRPr="00236AEF">
        <w:rPr>
          <w:rFonts w:asciiTheme="minorHAnsi" w:hAnsiTheme="minorHAnsi" w:cstheme="minorHAnsi"/>
          <w:color w:val="000000" w:themeColor="text1"/>
          <w:sz w:val="22"/>
          <w:szCs w:val="22"/>
          <w:lang w:val="en-US"/>
        </w:rPr>
        <w:t xml:space="preserve">issues and said they would welcome additional </w:t>
      </w:r>
      <w:r w:rsidR="007254F8" w:rsidRPr="00236AEF">
        <w:rPr>
          <w:rFonts w:asciiTheme="minorHAnsi" w:hAnsiTheme="minorHAnsi" w:cstheme="minorHAnsi"/>
          <w:color w:val="000000" w:themeColor="text1"/>
          <w:sz w:val="22"/>
          <w:szCs w:val="22"/>
          <w:lang w:val="en-US"/>
        </w:rPr>
        <w:t>support for resource mobili</w:t>
      </w:r>
      <w:r w:rsidR="00F964C4" w:rsidRPr="00236AEF">
        <w:rPr>
          <w:rFonts w:asciiTheme="minorHAnsi" w:hAnsiTheme="minorHAnsi" w:cstheme="minorHAnsi"/>
          <w:color w:val="000000" w:themeColor="text1"/>
          <w:sz w:val="22"/>
          <w:szCs w:val="22"/>
          <w:lang w:val="en-US"/>
        </w:rPr>
        <w:t>z</w:t>
      </w:r>
      <w:r w:rsidR="007254F8" w:rsidRPr="00236AEF">
        <w:rPr>
          <w:rFonts w:asciiTheme="minorHAnsi" w:hAnsiTheme="minorHAnsi" w:cstheme="minorHAnsi"/>
          <w:color w:val="000000" w:themeColor="text1"/>
          <w:sz w:val="22"/>
          <w:szCs w:val="22"/>
          <w:lang w:val="en-US"/>
        </w:rPr>
        <w:t>ation.</w:t>
      </w:r>
    </w:p>
    <w:p w14:paraId="55EBDA9F" w14:textId="7904D11D" w:rsidR="007254F8" w:rsidRPr="00236AEF" w:rsidRDefault="00A97E8D"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Recent reports indicate that </w:t>
      </w:r>
      <w:r w:rsidR="00B9664B" w:rsidRPr="00236AEF">
        <w:rPr>
          <w:rFonts w:asciiTheme="minorHAnsi" w:hAnsiTheme="minorHAnsi" w:cstheme="minorHAnsi"/>
          <w:color w:val="000000" w:themeColor="text1"/>
          <w:sz w:val="22"/>
          <w:szCs w:val="22"/>
          <w:lang w:val="en-US"/>
        </w:rPr>
        <w:t xml:space="preserve">ABP2-supported analysis and consultation have influenced </w:t>
      </w:r>
      <w:r w:rsidR="00DE6BF8" w:rsidRPr="00236AEF">
        <w:rPr>
          <w:rFonts w:asciiTheme="minorHAnsi" w:hAnsiTheme="minorHAnsi" w:cstheme="minorHAnsi"/>
          <w:color w:val="000000" w:themeColor="text1"/>
          <w:sz w:val="22"/>
          <w:szCs w:val="22"/>
          <w:lang w:val="en-US"/>
        </w:rPr>
        <w:t xml:space="preserve">the transport sector’s </w:t>
      </w:r>
      <w:r w:rsidR="007254F8" w:rsidRPr="00236AEF">
        <w:rPr>
          <w:rFonts w:asciiTheme="minorHAnsi" w:hAnsiTheme="minorHAnsi" w:cstheme="minorHAnsi"/>
          <w:color w:val="000000" w:themeColor="text1"/>
          <w:sz w:val="22"/>
          <w:szCs w:val="22"/>
          <w:lang w:val="en-US"/>
        </w:rPr>
        <w:t xml:space="preserve">mitigation and adaptation targets. </w:t>
      </w:r>
      <w:r w:rsidR="00DE6BF8" w:rsidRPr="00236AEF">
        <w:rPr>
          <w:rFonts w:asciiTheme="minorHAnsi" w:hAnsiTheme="minorHAnsi" w:cstheme="minorHAnsi"/>
          <w:color w:val="000000" w:themeColor="text1"/>
          <w:sz w:val="22"/>
          <w:szCs w:val="22"/>
          <w:lang w:val="en-US"/>
        </w:rPr>
        <w:t xml:space="preserve">Mitigation measures </w:t>
      </w:r>
      <w:r w:rsidRPr="00236AEF">
        <w:rPr>
          <w:rFonts w:asciiTheme="minorHAnsi" w:hAnsiTheme="minorHAnsi" w:cstheme="minorHAnsi"/>
          <w:color w:val="000000" w:themeColor="text1"/>
          <w:sz w:val="22"/>
          <w:szCs w:val="22"/>
          <w:lang w:val="en-US"/>
        </w:rPr>
        <w:t>proposed</w:t>
      </w:r>
      <w:r w:rsidR="00DE6BF8" w:rsidRPr="00236AEF">
        <w:rPr>
          <w:rFonts w:asciiTheme="minorHAnsi" w:hAnsiTheme="minorHAnsi" w:cstheme="minorHAnsi"/>
          <w:color w:val="000000" w:themeColor="text1"/>
          <w:sz w:val="22"/>
          <w:szCs w:val="22"/>
          <w:lang w:val="en-US"/>
        </w:rPr>
        <w:t xml:space="preserve"> in the Program’s analytical work are expected to provide the basis for a </w:t>
      </w:r>
      <w:r w:rsidR="00646602" w:rsidRPr="00236AEF">
        <w:rPr>
          <w:rFonts w:asciiTheme="minorHAnsi" w:hAnsiTheme="minorHAnsi" w:cstheme="minorHAnsi"/>
          <w:color w:val="000000" w:themeColor="text1"/>
          <w:sz w:val="22"/>
          <w:szCs w:val="22"/>
          <w:lang w:val="en-US"/>
        </w:rPr>
        <w:t xml:space="preserve">Ministry of Transport </w:t>
      </w:r>
      <w:r w:rsidR="00321D46" w:rsidRPr="00236AEF">
        <w:rPr>
          <w:rFonts w:asciiTheme="minorHAnsi" w:hAnsiTheme="minorHAnsi" w:cstheme="minorHAnsi"/>
          <w:color w:val="000000" w:themeColor="text1"/>
          <w:sz w:val="22"/>
          <w:szCs w:val="22"/>
          <w:lang w:val="en-US"/>
        </w:rPr>
        <w:t>dec</w:t>
      </w:r>
      <w:r w:rsidR="005774A7" w:rsidRPr="00236AEF">
        <w:rPr>
          <w:rFonts w:asciiTheme="minorHAnsi" w:hAnsiTheme="minorHAnsi" w:cstheme="minorHAnsi"/>
          <w:color w:val="000000" w:themeColor="text1"/>
          <w:sz w:val="22"/>
          <w:szCs w:val="22"/>
          <w:lang w:val="en-US"/>
        </w:rPr>
        <w:t>ree</w:t>
      </w:r>
      <w:r w:rsidR="00321D46" w:rsidRPr="00236AEF">
        <w:rPr>
          <w:rFonts w:asciiTheme="minorHAnsi" w:hAnsiTheme="minorHAnsi" w:cstheme="minorHAnsi"/>
          <w:color w:val="000000" w:themeColor="text1"/>
          <w:sz w:val="22"/>
          <w:szCs w:val="22"/>
          <w:lang w:val="en-US"/>
        </w:rPr>
        <w:t xml:space="preserve"> </w:t>
      </w:r>
      <w:r w:rsidR="007254F8" w:rsidRPr="00236AEF">
        <w:rPr>
          <w:rFonts w:asciiTheme="minorHAnsi" w:hAnsiTheme="minorHAnsi" w:cstheme="minorHAnsi"/>
          <w:color w:val="000000" w:themeColor="text1"/>
          <w:sz w:val="22"/>
          <w:szCs w:val="22"/>
          <w:lang w:val="en-US"/>
        </w:rPr>
        <w:t xml:space="preserve">on climate change mitigation </w:t>
      </w:r>
      <w:r w:rsidRPr="00236AEF">
        <w:rPr>
          <w:rFonts w:asciiTheme="minorHAnsi" w:hAnsiTheme="minorHAnsi" w:cstheme="minorHAnsi"/>
          <w:color w:val="000000" w:themeColor="text1"/>
          <w:sz w:val="22"/>
          <w:szCs w:val="22"/>
          <w:lang w:val="en-US"/>
        </w:rPr>
        <w:t xml:space="preserve">and to be incorporated </w:t>
      </w:r>
      <w:r w:rsidR="00646602" w:rsidRPr="00236AEF">
        <w:rPr>
          <w:rFonts w:asciiTheme="minorHAnsi" w:hAnsiTheme="minorHAnsi" w:cstheme="minorHAnsi"/>
          <w:color w:val="000000" w:themeColor="text1"/>
          <w:sz w:val="22"/>
          <w:szCs w:val="22"/>
          <w:lang w:val="en-US"/>
        </w:rPr>
        <w:t xml:space="preserve">into </w:t>
      </w:r>
      <w:r w:rsidR="00DA573F" w:rsidRPr="00236AEF">
        <w:rPr>
          <w:rFonts w:asciiTheme="minorHAnsi" w:hAnsiTheme="minorHAnsi" w:cstheme="minorHAnsi"/>
          <w:color w:val="000000" w:themeColor="text1"/>
          <w:sz w:val="22"/>
          <w:szCs w:val="22"/>
          <w:lang w:val="en-US"/>
        </w:rPr>
        <w:t>Vietnam's updated Nationally Determined Contributions (NDC) to climate change under its commitment to the Paris Agreement</w:t>
      </w:r>
      <w:r w:rsidR="007254F8" w:rsidRPr="00236AEF">
        <w:rPr>
          <w:rFonts w:asciiTheme="minorHAnsi" w:hAnsiTheme="minorHAnsi" w:cstheme="minorHAnsi"/>
          <w:color w:val="000000" w:themeColor="text1"/>
          <w:sz w:val="22"/>
          <w:szCs w:val="22"/>
          <w:lang w:val="en-US"/>
        </w:rPr>
        <w:t>.</w:t>
      </w:r>
    </w:p>
    <w:p w14:paraId="2797EDD9" w14:textId="04B4E7BA" w:rsidR="007254F8" w:rsidRPr="00236AEF" w:rsidRDefault="00B9664B"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During the MTR mission, </w:t>
      </w:r>
      <w:r w:rsidR="007254F8" w:rsidRPr="00236AEF">
        <w:rPr>
          <w:rFonts w:asciiTheme="minorHAnsi" w:hAnsiTheme="minorHAnsi" w:cstheme="minorHAnsi"/>
          <w:color w:val="000000" w:themeColor="text1"/>
          <w:sz w:val="22"/>
          <w:szCs w:val="22"/>
          <w:lang w:val="en-US"/>
        </w:rPr>
        <w:t>the World Band and DFAT transport teams reconfirmed their commitment to capitalize on the successful launch of high-profile reports and agreed to discuss further ways of ensuring that policy recommendations can be adopted and implemented by Vietnamese counterparts.</w:t>
      </w:r>
      <w:r w:rsidR="00983BF9" w:rsidRPr="00236AEF">
        <w:rPr>
          <w:rFonts w:asciiTheme="minorHAnsi" w:hAnsiTheme="minorHAnsi" w:cstheme="minorHAnsi"/>
          <w:color w:val="000000" w:themeColor="text1"/>
          <w:sz w:val="22"/>
          <w:szCs w:val="22"/>
          <w:lang w:val="en-US"/>
        </w:rPr>
        <w:t xml:space="preserve"> </w:t>
      </w:r>
      <w:r w:rsidR="007254F8" w:rsidRPr="0030137C">
        <w:rPr>
          <w:rFonts w:asciiTheme="minorHAnsi" w:hAnsiTheme="minorHAnsi" w:cstheme="minorHAnsi"/>
          <w:color w:val="000000" w:themeColor="text1"/>
          <w:sz w:val="22"/>
          <w:szCs w:val="22"/>
          <w:lang w:val="en-US"/>
        </w:rPr>
        <w:t xml:space="preserve">DFAT’s transport team expressed the desire for more interaction between the World Bank and Aus4Transport, including World Bank participation in their quarterly working groups. This would present an opportunity </w:t>
      </w:r>
      <w:r w:rsidR="007254F8" w:rsidRPr="00236AEF">
        <w:rPr>
          <w:rFonts w:asciiTheme="minorHAnsi" w:hAnsiTheme="minorHAnsi" w:cstheme="minorHAnsi"/>
          <w:color w:val="000000" w:themeColor="text1"/>
          <w:sz w:val="22"/>
          <w:szCs w:val="22"/>
          <w:lang w:val="en-US"/>
        </w:rPr>
        <w:t>for greater coordination between the World Bank and DFAT’s many transport investments.</w:t>
      </w:r>
    </w:p>
    <w:p w14:paraId="0A8C6E29" w14:textId="5998BD73" w:rsidR="007254F8" w:rsidRPr="00236AEF" w:rsidRDefault="007254F8" w:rsidP="002D00E6">
      <w:pPr>
        <w:pStyle w:val="Heading3"/>
        <w:spacing w:before="0" w:after="240"/>
        <w:rPr>
          <w:lang w:val="en-US"/>
        </w:rPr>
      </w:pPr>
      <w:bookmarkStart w:id="37" w:name="_Toc17126971"/>
      <w:bookmarkStart w:id="38" w:name="_Toc19453621"/>
      <w:bookmarkEnd w:id="37"/>
      <w:r w:rsidRPr="00236AEF">
        <w:rPr>
          <w:lang w:val="en-US"/>
        </w:rPr>
        <w:t>VN2035</w:t>
      </w:r>
      <w:r w:rsidR="008166F3" w:rsidRPr="00236AEF">
        <w:rPr>
          <w:lang w:val="en-US"/>
        </w:rPr>
        <w:t xml:space="preserve"> Theme</w:t>
      </w:r>
      <w:r w:rsidRPr="00236AEF">
        <w:rPr>
          <w:lang w:val="en-US"/>
        </w:rPr>
        <w:t xml:space="preserve">: Moving the </w:t>
      </w:r>
      <w:r w:rsidRPr="00236AEF">
        <w:rPr>
          <w:i/>
          <w:iCs/>
          <w:lang w:val="en-US"/>
        </w:rPr>
        <w:t>Vietnam 2035 Report</w:t>
      </w:r>
      <w:r w:rsidRPr="00236AEF">
        <w:rPr>
          <w:lang w:val="en-US"/>
        </w:rPr>
        <w:t xml:space="preserve"> from Strategy to Action</w:t>
      </w:r>
      <w:bookmarkEnd w:id="38"/>
    </w:p>
    <w:p w14:paraId="5A49FB19" w14:textId="77777777" w:rsidR="005774A7" w:rsidRPr="00236AEF" w:rsidRDefault="005774A7" w:rsidP="002D00E6">
      <w:pPr>
        <w:spacing w:after="240"/>
        <w:jc w:val="both"/>
        <w:rPr>
          <w:rFonts w:asciiTheme="minorHAnsi" w:eastAsiaTheme="minorHAnsi" w:hAnsiTheme="minorHAnsi" w:cstheme="minorHAnsi"/>
          <w:color w:val="000000" w:themeColor="text1"/>
          <w:sz w:val="22"/>
          <w:szCs w:val="22"/>
          <w:lang w:val="en-US"/>
        </w:rPr>
      </w:pPr>
      <w:r w:rsidRPr="00236AEF">
        <w:rPr>
          <w:rFonts w:asciiTheme="minorHAnsi" w:eastAsiaTheme="minorHAnsi" w:hAnsiTheme="minorHAnsi" w:cstheme="minorHAnsi"/>
          <w:color w:val="000000" w:themeColor="text1"/>
          <w:sz w:val="22"/>
          <w:szCs w:val="22"/>
          <w:lang w:val="en-US"/>
        </w:rPr>
        <w:t>The VN2035 Theme’s d</w:t>
      </w:r>
      <w:r w:rsidR="003345FD" w:rsidRPr="00236AEF">
        <w:rPr>
          <w:rFonts w:asciiTheme="minorHAnsi" w:eastAsiaTheme="minorHAnsi" w:hAnsiTheme="minorHAnsi" w:cstheme="minorHAnsi"/>
          <w:color w:val="000000" w:themeColor="text1"/>
          <w:sz w:val="22"/>
          <w:szCs w:val="22"/>
          <w:lang w:val="en-US"/>
        </w:rPr>
        <w:t>evelopment objective</w:t>
      </w:r>
      <w:r w:rsidRPr="00236AEF">
        <w:rPr>
          <w:rFonts w:asciiTheme="minorHAnsi" w:eastAsiaTheme="minorHAnsi" w:hAnsiTheme="minorHAnsi" w:cstheme="minorHAnsi"/>
          <w:color w:val="000000" w:themeColor="text1"/>
          <w:sz w:val="22"/>
          <w:szCs w:val="22"/>
          <w:lang w:val="en-US"/>
        </w:rPr>
        <w:t xml:space="preserve"> is </w:t>
      </w:r>
      <w:r w:rsidRPr="00236AEF">
        <w:rPr>
          <w:rFonts w:asciiTheme="minorHAnsi" w:eastAsiaTheme="minorHAnsi" w:hAnsiTheme="minorHAnsi" w:cstheme="minorHAnsi"/>
          <w:i/>
          <w:iCs/>
          <w:color w:val="000000" w:themeColor="text1"/>
          <w:sz w:val="22"/>
          <w:szCs w:val="22"/>
          <w:lang w:val="en-US"/>
        </w:rPr>
        <w:t xml:space="preserve">to </w:t>
      </w:r>
      <w:r w:rsidR="003345FD" w:rsidRPr="00236AEF">
        <w:rPr>
          <w:rFonts w:asciiTheme="minorHAnsi" w:eastAsiaTheme="minorHAnsi" w:hAnsiTheme="minorHAnsi" w:cstheme="minorHAnsi"/>
          <w:i/>
          <w:iCs/>
          <w:color w:val="000000" w:themeColor="text1"/>
          <w:sz w:val="22"/>
          <w:szCs w:val="22"/>
          <w:lang w:val="en-US"/>
        </w:rPr>
        <w:t>share knowledge and to strengthen policies and programs in order to facilitate the realization of the Vietnam 2035 vision by informing the design, implementation, and monitoring of critical structural reforms</w:t>
      </w:r>
      <w:r w:rsidR="003345FD" w:rsidRPr="00236AEF">
        <w:rPr>
          <w:rFonts w:asciiTheme="minorHAnsi" w:eastAsiaTheme="minorHAnsi" w:hAnsiTheme="minorHAnsi" w:cstheme="minorHAnsi"/>
          <w:color w:val="000000" w:themeColor="text1"/>
          <w:sz w:val="22"/>
          <w:szCs w:val="22"/>
          <w:lang w:val="en-US"/>
        </w:rPr>
        <w:t>.</w:t>
      </w:r>
      <w:r w:rsidRPr="00236AEF">
        <w:rPr>
          <w:rFonts w:asciiTheme="minorHAnsi" w:eastAsiaTheme="minorHAnsi" w:hAnsiTheme="minorHAnsi" w:cstheme="minorHAnsi"/>
          <w:color w:val="000000" w:themeColor="text1"/>
          <w:sz w:val="22"/>
          <w:szCs w:val="22"/>
          <w:lang w:val="en-US"/>
        </w:rPr>
        <w:t xml:space="preserve"> </w:t>
      </w:r>
      <w:r w:rsidR="007254F8" w:rsidRPr="00236AEF">
        <w:rPr>
          <w:rFonts w:asciiTheme="minorHAnsi" w:eastAsiaTheme="minorHAnsi" w:hAnsiTheme="minorHAnsi" w:cstheme="minorHAnsi"/>
          <w:color w:val="000000" w:themeColor="text1"/>
          <w:sz w:val="22"/>
          <w:szCs w:val="22"/>
          <w:lang w:val="en-US"/>
        </w:rPr>
        <w:t xml:space="preserve">The </w:t>
      </w:r>
      <w:r w:rsidR="007254F8" w:rsidRPr="00236AEF">
        <w:rPr>
          <w:rFonts w:asciiTheme="minorHAnsi" w:eastAsiaTheme="minorHAnsi" w:hAnsiTheme="minorHAnsi" w:cstheme="minorHAnsi"/>
          <w:i/>
          <w:iCs/>
          <w:color w:val="000000" w:themeColor="text1"/>
          <w:sz w:val="22"/>
          <w:szCs w:val="22"/>
          <w:lang w:val="en-US"/>
        </w:rPr>
        <w:t>Vietnam 2035 Report</w:t>
      </w:r>
      <w:r w:rsidRPr="00236AEF">
        <w:rPr>
          <w:rFonts w:asciiTheme="minorHAnsi" w:eastAsiaTheme="minorHAnsi" w:hAnsiTheme="minorHAnsi" w:cstheme="minorHAnsi"/>
          <w:color w:val="000000" w:themeColor="text1"/>
          <w:sz w:val="22"/>
          <w:szCs w:val="22"/>
          <w:lang w:val="en-US"/>
        </w:rPr>
        <w:t xml:space="preserve">, a joint product of the GoV and the World Bank prepared with partial funding from Australia, </w:t>
      </w:r>
      <w:r w:rsidR="007254F8" w:rsidRPr="00236AEF">
        <w:rPr>
          <w:rFonts w:asciiTheme="minorHAnsi" w:eastAsiaTheme="minorHAnsi" w:hAnsiTheme="minorHAnsi" w:cstheme="minorHAnsi"/>
          <w:color w:val="000000" w:themeColor="text1"/>
          <w:sz w:val="22"/>
          <w:szCs w:val="22"/>
          <w:lang w:val="en-US"/>
        </w:rPr>
        <w:t xml:space="preserve">provides a long-term vision for Vietnam to become a modern and industrialized nation and a prosperous, creative, equitable, and democratic society. </w:t>
      </w:r>
      <w:r w:rsidR="00B41992" w:rsidRPr="00236AEF">
        <w:rPr>
          <w:rFonts w:asciiTheme="minorHAnsi" w:eastAsiaTheme="minorHAnsi" w:hAnsiTheme="minorHAnsi" w:cstheme="minorHAnsi"/>
          <w:color w:val="000000" w:themeColor="text1"/>
          <w:sz w:val="22"/>
          <w:szCs w:val="22"/>
          <w:lang w:val="en-US"/>
        </w:rPr>
        <w:t xml:space="preserve">The implementation of this substantive and relevant blueprint for change is the focus of the VN2035 Theme, which can therefore be considered the backbone of </w:t>
      </w:r>
      <w:r w:rsidRPr="00236AEF">
        <w:rPr>
          <w:rFonts w:asciiTheme="minorHAnsi" w:eastAsiaTheme="minorHAnsi" w:hAnsiTheme="minorHAnsi" w:cstheme="minorHAnsi"/>
          <w:color w:val="000000" w:themeColor="text1"/>
          <w:sz w:val="22"/>
          <w:szCs w:val="22"/>
          <w:lang w:val="en-US"/>
        </w:rPr>
        <w:t xml:space="preserve">the </w:t>
      </w:r>
      <w:r w:rsidR="00B41992" w:rsidRPr="00236AEF">
        <w:rPr>
          <w:rFonts w:asciiTheme="minorHAnsi" w:eastAsiaTheme="minorHAnsi" w:hAnsiTheme="minorHAnsi" w:cstheme="minorHAnsi"/>
          <w:color w:val="000000" w:themeColor="text1"/>
          <w:sz w:val="22"/>
          <w:szCs w:val="22"/>
          <w:lang w:val="en-US"/>
        </w:rPr>
        <w:t>ABP2.</w:t>
      </w:r>
    </w:p>
    <w:p w14:paraId="62DD5E41" w14:textId="3C351619" w:rsidR="007254F8" w:rsidRPr="00236AEF" w:rsidRDefault="00114A28" w:rsidP="002D00E6">
      <w:pPr>
        <w:spacing w:after="240"/>
        <w:jc w:val="both"/>
        <w:rPr>
          <w:rFonts w:asciiTheme="minorHAnsi" w:eastAsiaTheme="minorHAnsi" w:hAnsiTheme="minorHAnsi" w:cstheme="minorHAnsi"/>
          <w:color w:val="000000" w:themeColor="text1"/>
          <w:sz w:val="22"/>
          <w:szCs w:val="22"/>
          <w:lang w:val="en-US"/>
        </w:rPr>
      </w:pPr>
      <w:r w:rsidRPr="00236AEF">
        <w:rPr>
          <w:rFonts w:asciiTheme="minorHAnsi" w:eastAsiaTheme="minorHAnsi" w:hAnsiTheme="minorHAnsi" w:cstheme="minorHAnsi"/>
          <w:color w:val="000000" w:themeColor="text1"/>
          <w:sz w:val="22"/>
          <w:szCs w:val="22"/>
          <w:lang w:val="en-US"/>
        </w:rPr>
        <w:t>Indications of the Theme’s effectiveness, from the literature review and all stakeholders during the MTR process, were overwhelmingly positive</w:t>
      </w:r>
      <w:r w:rsidR="00B41992" w:rsidRPr="00236AEF">
        <w:rPr>
          <w:rFonts w:asciiTheme="minorHAnsi" w:eastAsiaTheme="minorHAnsi" w:hAnsiTheme="minorHAnsi" w:cstheme="minorHAnsi"/>
          <w:color w:val="000000" w:themeColor="text1"/>
          <w:sz w:val="22"/>
          <w:szCs w:val="22"/>
          <w:lang w:val="en-US"/>
        </w:rPr>
        <w:t xml:space="preserve">, and strong GoV ownership of the </w:t>
      </w:r>
      <w:r w:rsidR="00B41992" w:rsidRPr="00236AEF">
        <w:rPr>
          <w:rFonts w:asciiTheme="minorHAnsi" w:eastAsiaTheme="minorHAnsi" w:hAnsiTheme="minorHAnsi" w:cstheme="minorHAnsi"/>
          <w:i/>
          <w:iCs/>
          <w:color w:val="000000" w:themeColor="text1"/>
          <w:sz w:val="22"/>
          <w:szCs w:val="22"/>
          <w:lang w:val="en-US"/>
        </w:rPr>
        <w:t>Report</w:t>
      </w:r>
      <w:r w:rsidR="00B41992" w:rsidRPr="00236AEF">
        <w:rPr>
          <w:rFonts w:asciiTheme="minorHAnsi" w:eastAsiaTheme="minorHAnsi" w:hAnsiTheme="minorHAnsi" w:cstheme="minorHAnsi"/>
          <w:color w:val="000000" w:themeColor="text1"/>
          <w:sz w:val="22"/>
          <w:szCs w:val="22"/>
          <w:lang w:val="en-US"/>
        </w:rPr>
        <w:t xml:space="preserve"> and its recommendations was evident</w:t>
      </w:r>
      <w:r w:rsidRPr="00236AEF">
        <w:rPr>
          <w:rFonts w:asciiTheme="minorHAnsi" w:eastAsiaTheme="minorHAnsi" w:hAnsiTheme="minorHAnsi" w:cstheme="minorHAnsi"/>
          <w:color w:val="000000" w:themeColor="text1"/>
          <w:sz w:val="22"/>
          <w:szCs w:val="22"/>
          <w:lang w:val="en-US"/>
        </w:rPr>
        <w:t>.</w:t>
      </w:r>
      <w:r w:rsidR="005774A7" w:rsidRPr="00236AEF">
        <w:rPr>
          <w:rFonts w:asciiTheme="minorHAnsi" w:eastAsiaTheme="minorHAnsi" w:hAnsiTheme="minorHAnsi" w:cstheme="minorHAnsi"/>
          <w:color w:val="000000" w:themeColor="text1"/>
          <w:sz w:val="22"/>
          <w:szCs w:val="22"/>
          <w:lang w:val="en-US"/>
        </w:rPr>
        <w:t xml:space="preserve"> </w:t>
      </w:r>
      <w:r w:rsidR="00451A7F" w:rsidRPr="00236AEF">
        <w:rPr>
          <w:rFonts w:asciiTheme="minorHAnsi" w:eastAsiaTheme="minorHAnsi" w:hAnsiTheme="minorHAnsi" w:cstheme="minorHAnsi"/>
          <w:color w:val="000000" w:themeColor="text1"/>
          <w:sz w:val="22"/>
          <w:szCs w:val="22"/>
          <w:lang w:val="en-US"/>
        </w:rPr>
        <w:t xml:space="preserve">One of the Theme’s most significant achievements was its support to </w:t>
      </w:r>
      <w:r w:rsidR="007254F8" w:rsidRPr="00236AEF">
        <w:rPr>
          <w:rFonts w:asciiTheme="minorHAnsi" w:eastAsiaTheme="minorHAnsi" w:hAnsiTheme="minorHAnsi" w:cstheme="minorHAnsi"/>
          <w:color w:val="000000" w:themeColor="text1"/>
          <w:sz w:val="22"/>
          <w:szCs w:val="22"/>
          <w:lang w:val="en-US"/>
        </w:rPr>
        <w:t>the MPI in drafting the Vietnam Economic Policy Framework (</w:t>
      </w:r>
      <w:r w:rsidR="007254F8" w:rsidRPr="00236AEF">
        <w:rPr>
          <w:rFonts w:asciiTheme="minorHAnsi" w:eastAsiaTheme="minorHAnsi" w:hAnsiTheme="minorHAnsi" w:cstheme="minorHAnsi"/>
          <w:i/>
          <w:iCs/>
          <w:color w:val="000000" w:themeColor="text1"/>
          <w:sz w:val="22"/>
          <w:szCs w:val="22"/>
          <w:lang w:val="en-US"/>
        </w:rPr>
        <w:t>Vinanomics</w:t>
      </w:r>
      <w:r w:rsidR="007254F8" w:rsidRPr="00236AEF">
        <w:rPr>
          <w:rFonts w:asciiTheme="minorHAnsi" w:eastAsiaTheme="minorHAnsi" w:hAnsiTheme="minorHAnsi" w:cstheme="minorHAnsi"/>
          <w:color w:val="000000" w:themeColor="text1"/>
          <w:sz w:val="22"/>
          <w:szCs w:val="22"/>
          <w:lang w:val="en-US"/>
        </w:rPr>
        <w:t xml:space="preserve">), which </w:t>
      </w:r>
      <w:r w:rsidR="00EB4EAA" w:rsidRPr="00236AEF">
        <w:rPr>
          <w:rFonts w:asciiTheme="minorHAnsi" w:eastAsiaTheme="minorHAnsi" w:hAnsiTheme="minorHAnsi" w:cstheme="minorHAnsi"/>
          <w:color w:val="000000" w:themeColor="text1"/>
          <w:sz w:val="22"/>
          <w:szCs w:val="22"/>
          <w:lang w:val="en-US"/>
        </w:rPr>
        <w:t xml:space="preserve">the </w:t>
      </w:r>
      <w:r w:rsidR="007254F8" w:rsidRPr="00236AEF">
        <w:rPr>
          <w:rFonts w:asciiTheme="minorHAnsi" w:eastAsiaTheme="minorHAnsi" w:hAnsiTheme="minorHAnsi" w:cstheme="minorHAnsi"/>
          <w:color w:val="000000" w:themeColor="text1"/>
          <w:sz w:val="22"/>
          <w:szCs w:val="22"/>
          <w:lang w:val="en-US"/>
        </w:rPr>
        <w:t xml:space="preserve">Prime Minister </w:t>
      </w:r>
      <w:r w:rsidR="00EB4EAA" w:rsidRPr="00236AEF">
        <w:rPr>
          <w:rFonts w:asciiTheme="minorHAnsi" w:eastAsiaTheme="minorHAnsi" w:hAnsiTheme="minorHAnsi" w:cstheme="minorHAnsi"/>
          <w:color w:val="000000" w:themeColor="text1"/>
          <w:sz w:val="22"/>
          <w:szCs w:val="22"/>
          <w:lang w:val="en-US"/>
        </w:rPr>
        <w:t xml:space="preserve">launched in early </w:t>
      </w:r>
      <w:r w:rsidR="007254F8" w:rsidRPr="00236AEF">
        <w:rPr>
          <w:rFonts w:asciiTheme="minorHAnsi" w:eastAsiaTheme="minorHAnsi" w:hAnsiTheme="minorHAnsi" w:cstheme="minorHAnsi"/>
          <w:color w:val="000000" w:themeColor="text1"/>
          <w:sz w:val="22"/>
          <w:szCs w:val="22"/>
          <w:lang w:val="en-US"/>
        </w:rPr>
        <w:t>2019</w:t>
      </w:r>
      <w:r w:rsidR="00C979FB" w:rsidRPr="00236AEF">
        <w:rPr>
          <w:rFonts w:asciiTheme="minorHAnsi" w:eastAsiaTheme="minorHAnsi" w:hAnsiTheme="minorHAnsi" w:cstheme="minorHAnsi"/>
          <w:color w:val="000000" w:themeColor="text1"/>
          <w:sz w:val="22"/>
          <w:szCs w:val="22"/>
          <w:lang w:val="en-US"/>
        </w:rPr>
        <w:t xml:space="preserve">. </w:t>
      </w:r>
      <w:r w:rsidR="00451A7F" w:rsidRPr="00236AEF">
        <w:rPr>
          <w:rFonts w:asciiTheme="minorHAnsi" w:eastAsiaTheme="minorHAnsi" w:hAnsiTheme="minorHAnsi" w:cstheme="minorHAnsi"/>
          <w:color w:val="000000" w:themeColor="text1"/>
          <w:sz w:val="22"/>
          <w:szCs w:val="22"/>
          <w:lang w:val="en-US"/>
        </w:rPr>
        <w:t xml:space="preserve">Building upon the concepts in the </w:t>
      </w:r>
      <w:r w:rsidR="00451A7F" w:rsidRPr="00236AEF">
        <w:rPr>
          <w:rFonts w:asciiTheme="minorHAnsi" w:eastAsiaTheme="minorHAnsi" w:hAnsiTheme="minorHAnsi" w:cstheme="minorHAnsi"/>
          <w:i/>
          <w:iCs/>
          <w:color w:val="000000" w:themeColor="text1"/>
          <w:sz w:val="22"/>
          <w:szCs w:val="22"/>
          <w:lang w:val="en-US"/>
        </w:rPr>
        <w:t>Vientnam 2035 Report</w:t>
      </w:r>
      <w:r w:rsidR="00451A7F" w:rsidRPr="00236AEF">
        <w:rPr>
          <w:rFonts w:asciiTheme="minorHAnsi" w:eastAsiaTheme="minorHAnsi" w:hAnsiTheme="minorHAnsi" w:cstheme="minorHAnsi"/>
          <w:color w:val="000000" w:themeColor="text1"/>
          <w:sz w:val="22"/>
          <w:szCs w:val="22"/>
          <w:lang w:val="en-US"/>
        </w:rPr>
        <w:t xml:space="preserve">, </w:t>
      </w:r>
      <w:r w:rsidR="007254F8" w:rsidRPr="00236AEF">
        <w:rPr>
          <w:rFonts w:asciiTheme="minorHAnsi" w:eastAsiaTheme="minorHAnsi" w:hAnsiTheme="minorHAnsi" w:cstheme="minorHAnsi"/>
          <w:i/>
          <w:iCs/>
          <w:color w:val="000000" w:themeColor="text1"/>
          <w:sz w:val="22"/>
          <w:szCs w:val="22"/>
          <w:lang w:val="en-US"/>
        </w:rPr>
        <w:t>Vinanomics</w:t>
      </w:r>
      <w:r w:rsidR="007254F8" w:rsidRPr="00236AEF">
        <w:rPr>
          <w:rFonts w:asciiTheme="minorHAnsi" w:eastAsiaTheme="minorHAnsi" w:hAnsiTheme="minorHAnsi" w:cstheme="minorHAnsi"/>
          <w:color w:val="000000" w:themeColor="text1"/>
          <w:sz w:val="22"/>
          <w:szCs w:val="22"/>
          <w:lang w:val="en-US"/>
        </w:rPr>
        <w:t xml:space="preserve"> is aimed at the business community, international organizations, and the general public. It provides an economic policy framework for the medium term, focusing on private sector development, human resource development, innovation, establishing modern and integrated infrastructure, and making the state administration effective and efficient.</w:t>
      </w:r>
      <w:r w:rsidR="00C53520" w:rsidRPr="00236AEF">
        <w:rPr>
          <w:rFonts w:asciiTheme="minorHAnsi" w:eastAsiaTheme="minorHAnsi" w:hAnsiTheme="minorHAnsi" w:cstheme="minorHAnsi"/>
          <w:color w:val="000000" w:themeColor="text1"/>
          <w:sz w:val="22"/>
          <w:szCs w:val="22"/>
          <w:lang w:val="en-US"/>
        </w:rPr>
        <w:t xml:space="preserve"> The former Deputy Chair of the Australian Government’s Productivity Commission provide</w:t>
      </w:r>
      <w:r w:rsidR="00451A7F" w:rsidRPr="00236AEF">
        <w:rPr>
          <w:rFonts w:asciiTheme="minorHAnsi" w:eastAsiaTheme="minorHAnsi" w:hAnsiTheme="minorHAnsi" w:cstheme="minorHAnsi"/>
          <w:color w:val="000000" w:themeColor="text1"/>
          <w:sz w:val="22"/>
          <w:szCs w:val="22"/>
          <w:lang w:val="en-US"/>
        </w:rPr>
        <w:t>d</w:t>
      </w:r>
      <w:r w:rsidR="00C53520" w:rsidRPr="00236AEF">
        <w:rPr>
          <w:rFonts w:asciiTheme="minorHAnsi" w:eastAsiaTheme="minorHAnsi" w:hAnsiTheme="minorHAnsi" w:cstheme="minorHAnsi"/>
          <w:color w:val="000000" w:themeColor="text1"/>
          <w:sz w:val="22"/>
          <w:szCs w:val="22"/>
          <w:lang w:val="en-US"/>
        </w:rPr>
        <w:t xml:space="preserve"> </w:t>
      </w:r>
      <w:r w:rsidR="00825DE9" w:rsidRPr="00236AEF">
        <w:rPr>
          <w:rFonts w:asciiTheme="minorHAnsi" w:eastAsiaTheme="minorHAnsi" w:hAnsiTheme="minorHAnsi" w:cstheme="minorHAnsi"/>
          <w:color w:val="000000" w:themeColor="text1"/>
          <w:sz w:val="22"/>
          <w:szCs w:val="22"/>
          <w:lang w:val="en-US"/>
        </w:rPr>
        <w:t xml:space="preserve">valuable </w:t>
      </w:r>
      <w:r w:rsidR="00C53520" w:rsidRPr="00236AEF">
        <w:rPr>
          <w:rFonts w:asciiTheme="minorHAnsi" w:eastAsiaTheme="minorHAnsi" w:hAnsiTheme="minorHAnsi" w:cstheme="minorHAnsi"/>
          <w:color w:val="000000" w:themeColor="text1"/>
          <w:sz w:val="22"/>
          <w:szCs w:val="22"/>
          <w:lang w:val="en-US"/>
        </w:rPr>
        <w:t>technical input to the Framework.</w:t>
      </w:r>
    </w:p>
    <w:p w14:paraId="359D4948" w14:textId="76459F17" w:rsidR="007254F8" w:rsidRPr="00236AEF" w:rsidRDefault="00E96A3F" w:rsidP="002D00E6">
      <w:pPr>
        <w:spacing w:after="240"/>
        <w:jc w:val="both"/>
        <w:rPr>
          <w:rFonts w:asciiTheme="minorHAnsi" w:eastAsiaTheme="minorHAnsi" w:hAnsiTheme="minorHAnsi" w:cstheme="minorHAnsi"/>
          <w:color w:val="000000" w:themeColor="text1"/>
          <w:sz w:val="22"/>
          <w:szCs w:val="22"/>
          <w:lang w:val="en-US"/>
        </w:rPr>
      </w:pPr>
      <w:r w:rsidRPr="00236AEF">
        <w:rPr>
          <w:rFonts w:asciiTheme="minorHAnsi" w:eastAsiaTheme="minorHAnsi" w:hAnsiTheme="minorHAnsi" w:cstheme="minorHAnsi"/>
          <w:color w:val="000000" w:themeColor="text1"/>
          <w:sz w:val="22"/>
          <w:szCs w:val="22"/>
          <w:lang w:val="en-US"/>
        </w:rPr>
        <w:t xml:space="preserve">GoV counterparts regard </w:t>
      </w:r>
      <w:r w:rsidR="00E13EEB" w:rsidRPr="00236AEF">
        <w:rPr>
          <w:rFonts w:asciiTheme="minorHAnsi" w:eastAsiaTheme="minorHAnsi" w:hAnsiTheme="minorHAnsi" w:cstheme="minorHAnsi"/>
          <w:color w:val="000000" w:themeColor="text1"/>
          <w:sz w:val="22"/>
          <w:szCs w:val="22"/>
          <w:lang w:val="en-US"/>
        </w:rPr>
        <w:t xml:space="preserve">the Theme’s </w:t>
      </w:r>
      <w:r w:rsidRPr="00236AEF">
        <w:rPr>
          <w:rFonts w:asciiTheme="minorHAnsi" w:eastAsiaTheme="minorHAnsi" w:hAnsiTheme="minorHAnsi" w:cstheme="minorHAnsi"/>
          <w:color w:val="000000" w:themeColor="text1"/>
          <w:sz w:val="22"/>
          <w:szCs w:val="22"/>
          <w:lang w:val="en-US"/>
        </w:rPr>
        <w:t>support as high-quality, timely, and responsive</w:t>
      </w:r>
      <w:r w:rsidR="000B255F" w:rsidRPr="00236AEF">
        <w:rPr>
          <w:rFonts w:asciiTheme="minorHAnsi" w:eastAsiaTheme="minorHAnsi" w:hAnsiTheme="minorHAnsi" w:cstheme="minorHAnsi"/>
          <w:color w:val="000000" w:themeColor="text1"/>
          <w:sz w:val="22"/>
          <w:szCs w:val="22"/>
          <w:lang w:val="en-US"/>
        </w:rPr>
        <w:t xml:space="preserve">, reflecting both an understanding of the Vietnam context and relevant international experience. </w:t>
      </w:r>
      <w:r w:rsidR="00293649">
        <w:rPr>
          <w:rFonts w:asciiTheme="minorHAnsi" w:eastAsiaTheme="minorHAnsi" w:hAnsiTheme="minorHAnsi" w:cstheme="minorHAnsi"/>
          <w:color w:val="000000" w:themeColor="text1"/>
          <w:sz w:val="22"/>
          <w:szCs w:val="22"/>
          <w:lang w:val="en-US"/>
        </w:rPr>
        <w:t>E</w:t>
      </w:r>
      <w:r w:rsidR="00293649" w:rsidRPr="00236AEF">
        <w:rPr>
          <w:rFonts w:asciiTheme="minorHAnsi" w:eastAsiaTheme="minorHAnsi" w:hAnsiTheme="minorHAnsi" w:cstheme="minorHAnsi"/>
          <w:color w:val="000000" w:themeColor="text1"/>
          <w:sz w:val="22"/>
          <w:szCs w:val="22"/>
          <w:lang w:val="en-US"/>
        </w:rPr>
        <w:t xml:space="preserve">xamples provided to the MTR Team </w:t>
      </w:r>
      <w:r w:rsidR="00293649">
        <w:rPr>
          <w:rFonts w:asciiTheme="minorHAnsi" w:eastAsiaTheme="minorHAnsi" w:hAnsiTheme="minorHAnsi" w:cstheme="minorHAnsi"/>
          <w:color w:val="000000" w:themeColor="text1"/>
          <w:sz w:val="22"/>
          <w:szCs w:val="22"/>
          <w:lang w:val="en-US"/>
        </w:rPr>
        <w:t>included the Theme’s s</w:t>
      </w:r>
      <w:r w:rsidRPr="00236AEF">
        <w:rPr>
          <w:rFonts w:asciiTheme="minorHAnsi" w:eastAsiaTheme="minorHAnsi" w:hAnsiTheme="minorHAnsi" w:cstheme="minorHAnsi"/>
          <w:color w:val="000000" w:themeColor="text1"/>
          <w:sz w:val="22"/>
          <w:szCs w:val="22"/>
          <w:lang w:val="en-US"/>
        </w:rPr>
        <w:t xml:space="preserve">upport for preparation of the Public Investment Law under a tight deadline </w:t>
      </w:r>
      <w:r w:rsidR="000B255F" w:rsidRPr="00236AEF">
        <w:rPr>
          <w:rFonts w:asciiTheme="minorHAnsi" w:eastAsiaTheme="minorHAnsi" w:hAnsiTheme="minorHAnsi" w:cstheme="minorHAnsi"/>
          <w:color w:val="000000" w:themeColor="text1"/>
          <w:sz w:val="22"/>
          <w:szCs w:val="22"/>
          <w:lang w:val="en-US"/>
        </w:rPr>
        <w:t>and the identification of a realistic GDP target for the new growth model</w:t>
      </w:r>
      <w:r w:rsidR="00E13EEB" w:rsidRPr="00236AEF">
        <w:rPr>
          <w:rFonts w:asciiTheme="minorHAnsi" w:eastAsiaTheme="minorHAnsi" w:hAnsiTheme="minorHAnsi" w:cstheme="minorHAnsi"/>
          <w:color w:val="000000" w:themeColor="text1"/>
          <w:sz w:val="22"/>
          <w:szCs w:val="22"/>
          <w:lang w:val="en-US"/>
        </w:rPr>
        <w:t>.</w:t>
      </w:r>
    </w:p>
    <w:p w14:paraId="18F1F50E" w14:textId="23FD3E72" w:rsidR="007254F8" w:rsidRPr="00236AEF" w:rsidRDefault="00E13EEB" w:rsidP="002D00E6">
      <w:pPr>
        <w:spacing w:after="240"/>
        <w:jc w:val="both"/>
        <w:rPr>
          <w:rFonts w:asciiTheme="minorHAnsi" w:eastAsiaTheme="minorHAnsi" w:hAnsiTheme="minorHAnsi" w:cstheme="minorHAnsi"/>
          <w:color w:val="000000" w:themeColor="text1"/>
          <w:sz w:val="22"/>
          <w:szCs w:val="22"/>
          <w:lang w:val="en-US"/>
        </w:rPr>
      </w:pPr>
      <w:r w:rsidRPr="00236AEF">
        <w:rPr>
          <w:rFonts w:asciiTheme="minorHAnsi" w:eastAsiaTheme="minorHAnsi" w:hAnsiTheme="minorHAnsi" w:cstheme="minorHAnsi"/>
          <w:color w:val="000000" w:themeColor="text1"/>
          <w:sz w:val="22"/>
          <w:szCs w:val="22"/>
          <w:lang w:val="en-US"/>
        </w:rPr>
        <w:t>T</w:t>
      </w:r>
      <w:r w:rsidR="00114A28" w:rsidRPr="00236AEF">
        <w:rPr>
          <w:rFonts w:asciiTheme="minorHAnsi" w:eastAsiaTheme="minorHAnsi" w:hAnsiTheme="minorHAnsi" w:cstheme="minorHAnsi"/>
          <w:color w:val="000000" w:themeColor="text1"/>
          <w:sz w:val="22"/>
          <w:szCs w:val="22"/>
          <w:lang w:val="en-US"/>
        </w:rPr>
        <w:t xml:space="preserve">he </w:t>
      </w:r>
      <w:r w:rsidRPr="00236AEF">
        <w:rPr>
          <w:rFonts w:asciiTheme="minorHAnsi" w:eastAsiaTheme="minorHAnsi" w:hAnsiTheme="minorHAnsi" w:cstheme="minorHAnsi"/>
          <w:color w:val="000000" w:themeColor="text1"/>
          <w:sz w:val="22"/>
          <w:szCs w:val="22"/>
          <w:lang w:val="en-US"/>
        </w:rPr>
        <w:t xml:space="preserve">VN2035 </w:t>
      </w:r>
      <w:r w:rsidR="00114A28" w:rsidRPr="00236AEF">
        <w:rPr>
          <w:rFonts w:asciiTheme="minorHAnsi" w:eastAsiaTheme="minorHAnsi" w:hAnsiTheme="minorHAnsi" w:cstheme="minorHAnsi"/>
          <w:color w:val="000000" w:themeColor="text1"/>
          <w:sz w:val="22"/>
          <w:szCs w:val="22"/>
          <w:lang w:val="en-US"/>
        </w:rPr>
        <w:t>Theme</w:t>
      </w:r>
      <w:r w:rsidRPr="00236AEF">
        <w:rPr>
          <w:rFonts w:asciiTheme="minorHAnsi" w:eastAsiaTheme="minorHAnsi" w:hAnsiTheme="minorHAnsi" w:cstheme="minorHAnsi"/>
          <w:color w:val="000000" w:themeColor="text1"/>
          <w:sz w:val="22"/>
          <w:szCs w:val="22"/>
          <w:lang w:val="en-US"/>
        </w:rPr>
        <w:t xml:space="preserve"> has initiated two</w:t>
      </w:r>
      <w:r w:rsidR="000B255F" w:rsidRPr="00236AEF">
        <w:rPr>
          <w:rFonts w:asciiTheme="minorHAnsi" w:eastAsiaTheme="minorHAnsi" w:hAnsiTheme="minorHAnsi" w:cstheme="minorHAnsi"/>
          <w:color w:val="000000" w:themeColor="text1"/>
          <w:sz w:val="22"/>
          <w:szCs w:val="22"/>
          <w:lang w:val="en-US"/>
        </w:rPr>
        <w:t xml:space="preserve"> new components</w:t>
      </w:r>
      <w:r w:rsidRPr="00236AEF">
        <w:rPr>
          <w:rFonts w:asciiTheme="minorHAnsi" w:eastAsiaTheme="minorHAnsi" w:hAnsiTheme="minorHAnsi" w:cstheme="minorHAnsi"/>
          <w:color w:val="000000" w:themeColor="text1"/>
          <w:sz w:val="22"/>
          <w:szCs w:val="22"/>
          <w:lang w:val="en-US"/>
        </w:rPr>
        <w:t>, one</w:t>
      </w:r>
      <w:r w:rsidR="003B0271" w:rsidRPr="00236AEF">
        <w:rPr>
          <w:rFonts w:asciiTheme="minorHAnsi" w:eastAsiaTheme="minorHAnsi" w:hAnsiTheme="minorHAnsi" w:cstheme="minorHAnsi"/>
          <w:color w:val="000000" w:themeColor="text1"/>
          <w:sz w:val="22"/>
          <w:szCs w:val="22"/>
          <w:lang w:val="en-US"/>
        </w:rPr>
        <w:t xml:space="preserve"> on </w:t>
      </w:r>
      <w:r w:rsidR="000B255F" w:rsidRPr="00236AEF">
        <w:rPr>
          <w:rFonts w:asciiTheme="minorHAnsi" w:eastAsiaTheme="minorHAnsi" w:hAnsiTheme="minorHAnsi" w:cstheme="minorHAnsi"/>
          <w:color w:val="000000" w:themeColor="text1"/>
          <w:sz w:val="22"/>
          <w:szCs w:val="22"/>
          <w:lang w:val="en-US"/>
        </w:rPr>
        <w:t xml:space="preserve">e-Government and </w:t>
      </w:r>
      <w:r w:rsidRPr="00236AEF">
        <w:rPr>
          <w:rFonts w:asciiTheme="minorHAnsi" w:eastAsiaTheme="minorHAnsi" w:hAnsiTheme="minorHAnsi" w:cstheme="minorHAnsi"/>
          <w:color w:val="000000" w:themeColor="text1"/>
          <w:sz w:val="22"/>
          <w:szCs w:val="22"/>
          <w:lang w:val="en-US"/>
        </w:rPr>
        <w:t xml:space="preserve">one on </w:t>
      </w:r>
      <w:r w:rsidR="000B255F" w:rsidRPr="00236AEF">
        <w:rPr>
          <w:rFonts w:asciiTheme="minorHAnsi" w:eastAsiaTheme="minorHAnsi" w:hAnsiTheme="minorHAnsi" w:cstheme="minorHAnsi"/>
          <w:color w:val="000000" w:themeColor="text1"/>
          <w:sz w:val="22"/>
          <w:szCs w:val="22"/>
          <w:lang w:val="en-US"/>
        </w:rPr>
        <w:t>innovation</w:t>
      </w:r>
      <w:r w:rsidRPr="00236AEF">
        <w:rPr>
          <w:rFonts w:asciiTheme="minorHAnsi" w:eastAsiaTheme="minorHAnsi" w:hAnsiTheme="minorHAnsi" w:cstheme="minorHAnsi"/>
          <w:color w:val="000000" w:themeColor="text1"/>
          <w:sz w:val="22"/>
          <w:szCs w:val="22"/>
          <w:lang w:val="en-US"/>
        </w:rPr>
        <w:t xml:space="preserve">, both of which are connected with recommendations in the </w:t>
      </w:r>
      <w:r w:rsidRPr="00236AEF">
        <w:rPr>
          <w:rFonts w:asciiTheme="minorHAnsi" w:eastAsiaTheme="minorHAnsi" w:hAnsiTheme="minorHAnsi" w:cstheme="minorHAnsi"/>
          <w:i/>
          <w:iCs/>
          <w:color w:val="000000" w:themeColor="text1"/>
          <w:sz w:val="22"/>
          <w:szCs w:val="22"/>
          <w:lang w:val="en-US"/>
        </w:rPr>
        <w:t>Vietnam 2035 Report</w:t>
      </w:r>
      <w:r w:rsidRPr="00236AEF">
        <w:rPr>
          <w:rFonts w:asciiTheme="minorHAnsi" w:eastAsiaTheme="minorHAnsi" w:hAnsiTheme="minorHAnsi" w:cstheme="minorHAnsi"/>
          <w:color w:val="000000" w:themeColor="text1"/>
          <w:sz w:val="22"/>
          <w:szCs w:val="22"/>
          <w:lang w:val="en-US"/>
        </w:rPr>
        <w:t xml:space="preserve">. </w:t>
      </w:r>
      <w:r w:rsidR="0016072C" w:rsidRPr="0030137C">
        <w:rPr>
          <w:rFonts w:asciiTheme="minorHAnsi" w:hAnsiTheme="minorHAnsi" w:cs="Calibri"/>
          <w:color w:val="000000"/>
          <w:sz w:val="22"/>
          <w:szCs w:val="22"/>
          <w:lang w:val="en-US"/>
        </w:rPr>
        <w:t xml:space="preserve">The e-Government component will support the Office of the Government with the design and initial implementation of Vietnam’s e-Government program for 2018-2020 and toward 2025. It is currently </w:t>
      </w:r>
      <w:r w:rsidR="007254F8" w:rsidRPr="00236AEF">
        <w:rPr>
          <w:rFonts w:asciiTheme="minorHAnsi" w:eastAsiaTheme="minorHAnsi" w:hAnsiTheme="minorHAnsi" w:cstheme="minorHAnsi"/>
          <w:color w:val="000000" w:themeColor="text1"/>
          <w:sz w:val="22"/>
          <w:szCs w:val="22"/>
          <w:lang w:val="en-US"/>
        </w:rPr>
        <w:t>supporting the development of an e-architecture framework t</w:t>
      </w:r>
      <w:r w:rsidR="000B255F" w:rsidRPr="00236AEF">
        <w:rPr>
          <w:rFonts w:asciiTheme="minorHAnsi" w:eastAsiaTheme="minorHAnsi" w:hAnsiTheme="minorHAnsi" w:cstheme="minorHAnsi"/>
          <w:color w:val="000000" w:themeColor="text1"/>
          <w:sz w:val="22"/>
          <w:szCs w:val="22"/>
          <w:lang w:val="en-US"/>
        </w:rPr>
        <w:t xml:space="preserve">o </w:t>
      </w:r>
      <w:r w:rsidR="0016072C" w:rsidRPr="00236AEF">
        <w:rPr>
          <w:rFonts w:asciiTheme="minorHAnsi" w:eastAsiaTheme="minorHAnsi" w:hAnsiTheme="minorHAnsi" w:cstheme="minorHAnsi"/>
          <w:color w:val="000000" w:themeColor="text1"/>
          <w:sz w:val="22"/>
          <w:szCs w:val="22"/>
          <w:lang w:val="en-US"/>
        </w:rPr>
        <w:t xml:space="preserve">facilitate </w:t>
      </w:r>
      <w:r w:rsidR="007254F8" w:rsidRPr="00236AEF">
        <w:rPr>
          <w:rFonts w:asciiTheme="minorHAnsi" w:eastAsiaTheme="minorHAnsi" w:hAnsiTheme="minorHAnsi" w:cstheme="minorHAnsi"/>
          <w:color w:val="000000" w:themeColor="text1"/>
          <w:sz w:val="22"/>
          <w:szCs w:val="22"/>
          <w:lang w:val="en-US"/>
        </w:rPr>
        <w:t xml:space="preserve">administrative reform </w:t>
      </w:r>
      <w:r w:rsidR="00114A28" w:rsidRPr="00236AEF">
        <w:rPr>
          <w:rFonts w:asciiTheme="minorHAnsi" w:eastAsiaTheme="minorHAnsi" w:hAnsiTheme="minorHAnsi" w:cstheme="minorHAnsi"/>
          <w:color w:val="000000" w:themeColor="text1"/>
          <w:sz w:val="22"/>
          <w:szCs w:val="22"/>
          <w:lang w:val="en-US"/>
        </w:rPr>
        <w:t>measures</w:t>
      </w:r>
      <w:r w:rsidR="007254F8" w:rsidRPr="00236AEF">
        <w:rPr>
          <w:rFonts w:asciiTheme="minorHAnsi" w:eastAsiaTheme="minorHAnsi" w:hAnsiTheme="minorHAnsi" w:cstheme="minorHAnsi"/>
          <w:color w:val="000000" w:themeColor="text1"/>
          <w:sz w:val="22"/>
          <w:szCs w:val="22"/>
          <w:lang w:val="en-US"/>
        </w:rPr>
        <w:t>. Th</w:t>
      </w:r>
      <w:r w:rsidR="000B255F" w:rsidRPr="00236AEF">
        <w:rPr>
          <w:rFonts w:asciiTheme="minorHAnsi" w:eastAsiaTheme="minorHAnsi" w:hAnsiTheme="minorHAnsi" w:cstheme="minorHAnsi"/>
          <w:color w:val="000000" w:themeColor="text1"/>
          <w:sz w:val="22"/>
          <w:szCs w:val="22"/>
          <w:lang w:val="en-US"/>
        </w:rPr>
        <w:t xml:space="preserve">is work originated with a GoV </w:t>
      </w:r>
      <w:r w:rsidR="007254F8" w:rsidRPr="00236AEF">
        <w:rPr>
          <w:rFonts w:asciiTheme="minorHAnsi" w:eastAsiaTheme="minorHAnsi" w:hAnsiTheme="minorHAnsi" w:cstheme="minorHAnsi"/>
          <w:color w:val="000000" w:themeColor="text1"/>
          <w:sz w:val="22"/>
          <w:szCs w:val="22"/>
          <w:lang w:val="en-US"/>
        </w:rPr>
        <w:t xml:space="preserve">request to Australia in recognition of the country’s reputation as an e-Government reform champion. </w:t>
      </w:r>
      <w:r w:rsidR="000B255F" w:rsidRPr="00236AEF">
        <w:rPr>
          <w:rFonts w:asciiTheme="minorHAnsi" w:eastAsiaTheme="minorHAnsi" w:hAnsiTheme="minorHAnsi" w:cstheme="minorHAnsi"/>
          <w:color w:val="000000" w:themeColor="text1"/>
          <w:sz w:val="22"/>
          <w:szCs w:val="22"/>
          <w:lang w:val="en-US"/>
        </w:rPr>
        <w:t>Serving as</w:t>
      </w:r>
      <w:r w:rsidR="007254F8" w:rsidRPr="00236AEF">
        <w:rPr>
          <w:rFonts w:asciiTheme="minorHAnsi" w:eastAsiaTheme="minorHAnsi" w:hAnsiTheme="minorHAnsi" w:cstheme="minorHAnsi"/>
          <w:color w:val="000000" w:themeColor="text1"/>
          <w:sz w:val="22"/>
          <w:szCs w:val="22"/>
          <w:lang w:val="en-US"/>
        </w:rPr>
        <w:t xml:space="preserve"> an effective broker for the relationship between the </w:t>
      </w:r>
      <w:r w:rsidR="000B255F" w:rsidRPr="00236AEF">
        <w:rPr>
          <w:rFonts w:asciiTheme="minorHAnsi" w:eastAsiaTheme="minorHAnsi" w:hAnsiTheme="minorHAnsi" w:cstheme="minorHAnsi"/>
          <w:color w:val="000000" w:themeColor="text1"/>
          <w:sz w:val="22"/>
          <w:szCs w:val="22"/>
          <w:lang w:val="en-US"/>
        </w:rPr>
        <w:t xml:space="preserve">Office </w:t>
      </w:r>
      <w:r w:rsidR="000B255F" w:rsidRPr="00236AEF">
        <w:rPr>
          <w:rFonts w:asciiTheme="minorHAnsi" w:eastAsiaTheme="minorHAnsi" w:hAnsiTheme="minorHAnsi" w:cstheme="minorHAnsi"/>
          <w:color w:val="000000" w:themeColor="text1"/>
          <w:sz w:val="22"/>
          <w:szCs w:val="22"/>
          <w:lang w:val="en-US"/>
        </w:rPr>
        <w:lastRenderedPageBreak/>
        <w:t xml:space="preserve">of the Government and the </w:t>
      </w:r>
      <w:r w:rsidR="007254F8" w:rsidRPr="00236AEF">
        <w:rPr>
          <w:rFonts w:asciiTheme="minorHAnsi" w:eastAsiaTheme="minorHAnsi" w:hAnsiTheme="minorHAnsi" w:cstheme="minorHAnsi"/>
          <w:color w:val="000000" w:themeColor="text1"/>
          <w:sz w:val="22"/>
          <w:szCs w:val="22"/>
          <w:lang w:val="en-US"/>
        </w:rPr>
        <w:t>Ministry of Information and Communications</w:t>
      </w:r>
      <w:r w:rsidR="005626CE" w:rsidRPr="00236AEF">
        <w:rPr>
          <w:rFonts w:asciiTheme="minorHAnsi" w:eastAsiaTheme="minorHAnsi" w:hAnsiTheme="minorHAnsi" w:cstheme="minorHAnsi"/>
          <w:color w:val="000000" w:themeColor="text1"/>
          <w:sz w:val="22"/>
          <w:szCs w:val="22"/>
          <w:lang w:val="en-US"/>
        </w:rPr>
        <w:t xml:space="preserve"> was an early success of this component, enabling the establishment of a </w:t>
      </w:r>
      <w:r w:rsidR="007254F8" w:rsidRPr="00236AEF">
        <w:rPr>
          <w:rFonts w:asciiTheme="minorHAnsi" w:eastAsiaTheme="minorHAnsi" w:hAnsiTheme="minorHAnsi" w:cstheme="minorHAnsi"/>
          <w:color w:val="000000" w:themeColor="text1"/>
          <w:sz w:val="22"/>
          <w:szCs w:val="22"/>
          <w:lang w:val="en-US"/>
        </w:rPr>
        <w:t>working group.</w:t>
      </w:r>
      <w:r w:rsidR="009806EF" w:rsidRPr="00236AEF">
        <w:rPr>
          <w:rFonts w:asciiTheme="minorHAnsi" w:eastAsiaTheme="minorHAnsi" w:hAnsiTheme="minorHAnsi" w:cstheme="minorHAnsi"/>
          <w:color w:val="000000" w:themeColor="text1"/>
          <w:sz w:val="22"/>
          <w:szCs w:val="22"/>
          <w:lang w:val="en-US"/>
        </w:rPr>
        <w:t xml:space="preserve"> </w:t>
      </w:r>
      <w:r w:rsidR="007254F8" w:rsidRPr="00236AEF">
        <w:rPr>
          <w:rFonts w:asciiTheme="minorHAnsi" w:eastAsiaTheme="minorHAnsi" w:hAnsiTheme="minorHAnsi" w:cstheme="minorHAnsi"/>
          <w:color w:val="000000" w:themeColor="text1"/>
          <w:sz w:val="22"/>
          <w:szCs w:val="22"/>
          <w:lang w:val="en-US"/>
        </w:rPr>
        <w:t xml:space="preserve">ABP2 has </w:t>
      </w:r>
      <w:r w:rsidRPr="00236AEF">
        <w:rPr>
          <w:rFonts w:asciiTheme="minorHAnsi" w:eastAsiaTheme="minorHAnsi" w:hAnsiTheme="minorHAnsi" w:cstheme="minorHAnsi"/>
          <w:color w:val="000000" w:themeColor="text1"/>
          <w:sz w:val="22"/>
          <w:szCs w:val="22"/>
          <w:lang w:val="en-US"/>
        </w:rPr>
        <w:t xml:space="preserve">supported </w:t>
      </w:r>
      <w:r w:rsidR="007254F8" w:rsidRPr="00236AEF">
        <w:rPr>
          <w:rFonts w:asciiTheme="minorHAnsi" w:eastAsiaTheme="minorHAnsi" w:hAnsiTheme="minorHAnsi" w:cstheme="minorHAnsi"/>
          <w:color w:val="000000" w:themeColor="text1"/>
          <w:sz w:val="22"/>
          <w:szCs w:val="22"/>
          <w:lang w:val="en-US"/>
        </w:rPr>
        <w:t xml:space="preserve">study tours to </w:t>
      </w:r>
      <w:r w:rsidR="003F031C" w:rsidRPr="00236AEF">
        <w:rPr>
          <w:rFonts w:asciiTheme="minorHAnsi" w:eastAsiaTheme="minorHAnsi" w:hAnsiTheme="minorHAnsi" w:cstheme="minorHAnsi"/>
          <w:color w:val="000000" w:themeColor="text1"/>
          <w:sz w:val="22"/>
          <w:szCs w:val="22"/>
          <w:lang w:val="en-US"/>
        </w:rPr>
        <w:t xml:space="preserve">expose Vietnamese officials to the different approaches of </w:t>
      </w:r>
      <w:r w:rsidR="009806EF" w:rsidRPr="00236AEF">
        <w:rPr>
          <w:rFonts w:asciiTheme="minorHAnsi" w:eastAsiaTheme="minorHAnsi" w:hAnsiTheme="minorHAnsi" w:cstheme="minorHAnsi"/>
          <w:color w:val="000000" w:themeColor="text1"/>
          <w:sz w:val="22"/>
          <w:szCs w:val="22"/>
          <w:lang w:val="en-US"/>
        </w:rPr>
        <w:t xml:space="preserve">countries with advanced e-Government systems, </w:t>
      </w:r>
      <w:r w:rsidRPr="00236AEF">
        <w:rPr>
          <w:rFonts w:asciiTheme="minorHAnsi" w:eastAsiaTheme="minorHAnsi" w:hAnsiTheme="minorHAnsi" w:cstheme="minorHAnsi"/>
          <w:color w:val="000000" w:themeColor="text1"/>
          <w:sz w:val="22"/>
          <w:szCs w:val="22"/>
          <w:lang w:val="en-US"/>
        </w:rPr>
        <w:t xml:space="preserve">and the </w:t>
      </w:r>
      <w:r w:rsidR="009806EF" w:rsidRPr="00236AEF">
        <w:rPr>
          <w:rFonts w:asciiTheme="minorHAnsi" w:eastAsiaTheme="minorHAnsi" w:hAnsiTheme="minorHAnsi" w:cstheme="minorHAnsi"/>
          <w:color w:val="000000" w:themeColor="text1"/>
          <w:sz w:val="22"/>
          <w:szCs w:val="22"/>
          <w:lang w:val="en-US"/>
        </w:rPr>
        <w:t xml:space="preserve">GoV has found </w:t>
      </w:r>
      <w:r w:rsidRPr="00236AEF">
        <w:rPr>
          <w:rFonts w:asciiTheme="minorHAnsi" w:eastAsiaTheme="minorHAnsi" w:hAnsiTheme="minorHAnsi" w:cstheme="minorHAnsi"/>
          <w:color w:val="000000" w:themeColor="text1"/>
          <w:sz w:val="22"/>
          <w:szCs w:val="22"/>
          <w:lang w:val="en-US"/>
        </w:rPr>
        <w:t xml:space="preserve">these tours </w:t>
      </w:r>
      <w:r w:rsidR="009806EF" w:rsidRPr="00236AEF">
        <w:rPr>
          <w:rFonts w:asciiTheme="minorHAnsi" w:eastAsiaTheme="minorHAnsi" w:hAnsiTheme="minorHAnsi" w:cstheme="minorHAnsi"/>
          <w:color w:val="000000" w:themeColor="text1"/>
          <w:sz w:val="22"/>
          <w:szCs w:val="22"/>
          <w:lang w:val="en-US"/>
        </w:rPr>
        <w:t>valuable.</w:t>
      </w:r>
      <w:r w:rsidR="0016072C" w:rsidRPr="00236AEF">
        <w:rPr>
          <w:rFonts w:asciiTheme="minorHAnsi" w:eastAsiaTheme="minorHAnsi" w:hAnsiTheme="minorHAnsi" w:cstheme="minorHAnsi"/>
          <w:color w:val="000000" w:themeColor="text1"/>
          <w:sz w:val="22"/>
          <w:szCs w:val="22"/>
          <w:lang w:val="en-US"/>
        </w:rPr>
        <w:t xml:space="preserve"> </w:t>
      </w:r>
      <w:r w:rsidR="007254F8" w:rsidRPr="00236AEF">
        <w:rPr>
          <w:rFonts w:asciiTheme="minorHAnsi" w:eastAsiaTheme="minorHAnsi" w:hAnsiTheme="minorHAnsi" w:cstheme="minorHAnsi"/>
          <w:color w:val="000000" w:themeColor="text1"/>
          <w:sz w:val="22"/>
          <w:szCs w:val="22"/>
          <w:lang w:val="en-US"/>
        </w:rPr>
        <w:t>The e-Government component promotes gender equality in e-services</w:t>
      </w:r>
      <w:r w:rsidR="003F031C" w:rsidRPr="00236AEF">
        <w:rPr>
          <w:rFonts w:asciiTheme="minorHAnsi" w:eastAsiaTheme="minorHAnsi" w:hAnsiTheme="minorHAnsi" w:cstheme="minorHAnsi"/>
          <w:color w:val="000000" w:themeColor="text1"/>
          <w:sz w:val="22"/>
          <w:szCs w:val="22"/>
          <w:lang w:val="en-US"/>
        </w:rPr>
        <w:t xml:space="preserve">, providing a solid </w:t>
      </w:r>
      <w:r w:rsidR="007254F8" w:rsidRPr="00236AEF">
        <w:rPr>
          <w:rFonts w:asciiTheme="minorHAnsi" w:eastAsiaTheme="minorHAnsi" w:hAnsiTheme="minorHAnsi" w:cstheme="minorHAnsi"/>
          <w:color w:val="000000" w:themeColor="text1"/>
          <w:sz w:val="22"/>
          <w:szCs w:val="22"/>
          <w:lang w:val="en-US"/>
        </w:rPr>
        <w:t>example of the operationalization of gender equality and innovation as cross</w:t>
      </w:r>
      <w:r w:rsidR="00E23516" w:rsidRPr="00236AEF">
        <w:rPr>
          <w:rFonts w:asciiTheme="minorHAnsi" w:eastAsiaTheme="minorHAnsi" w:hAnsiTheme="minorHAnsi" w:cstheme="minorHAnsi"/>
          <w:color w:val="000000" w:themeColor="text1"/>
          <w:sz w:val="22"/>
          <w:szCs w:val="22"/>
          <w:lang w:val="en-US"/>
        </w:rPr>
        <w:t>-</w:t>
      </w:r>
      <w:r w:rsidR="007254F8" w:rsidRPr="00236AEF">
        <w:rPr>
          <w:rFonts w:asciiTheme="minorHAnsi" w:eastAsiaTheme="minorHAnsi" w:hAnsiTheme="minorHAnsi" w:cstheme="minorHAnsi"/>
          <w:color w:val="000000" w:themeColor="text1"/>
          <w:sz w:val="22"/>
          <w:szCs w:val="22"/>
          <w:lang w:val="en-US"/>
        </w:rPr>
        <w:t>cutting themes.</w:t>
      </w:r>
    </w:p>
    <w:p w14:paraId="287BF872" w14:textId="5A48E8B7" w:rsidR="0016072C" w:rsidRPr="00236AEF" w:rsidRDefault="0016072C" w:rsidP="002D00E6">
      <w:pPr>
        <w:spacing w:after="240"/>
        <w:jc w:val="both"/>
        <w:rPr>
          <w:rFonts w:asciiTheme="minorHAnsi" w:eastAsiaTheme="minorHAnsi" w:hAnsiTheme="minorHAnsi" w:cstheme="minorHAnsi"/>
          <w:color w:val="000000" w:themeColor="text1"/>
          <w:sz w:val="22"/>
          <w:szCs w:val="22"/>
          <w:lang w:val="en-US"/>
        </w:rPr>
      </w:pPr>
      <w:r w:rsidRPr="00236AEF">
        <w:rPr>
          <w:rFonts w:asciiTheme="minorHAnsi" w:eastAsiaTheme="minorHAnsi" w:hAnsiTheme="minorHAnsi" w:cstheme="minorHAnsi"/>
          <w:color w:val="000000" w:themeColor="text1"/>
          <w:sz w:val="22"/>
          <w:szCs w:val="22"/>
          <w:lang w:val="en-US"/>
        </w:rPr>
        <w:t xml:space="preserve">The new innovation component </w:t>
      </w:r>
      <w:r w:rsidR="003C4FCE" w:rsidRPr="00236AEF">
        <w:rPr>
          <w:rFonts w:asciiTheme="minorHAnsi" w:eastAsiaTheme="minorHAnsi" w:hAnsiTheme="minorHAnsi" w:cstheme="minorHAnsi"/>
          <w:color w:val="000000" w:themeColor="text1"/>
          <w:sz w:val="22"/>
          <w:szCs w:val="22"/>
          <w:lang w:val="en-US"/>
        </w:rPr>
        <w:t xml:space="preserve">responds to a request from </w:t>
      </w:r>
      <w:r w:rsidRPr="0030137C">
        <w:rPr>
          <w:rFonts w:asciiTheme="minorHAnsi" w:hAnsiTheme="minorHAnsi" w:cs="Calibri"/>
          <w:color w:val="000000"/>
          <w:sz w:val="22"/>
          <w:szCs w:val="22"/>
          <w:lang w:val="en-US"/>
        </w:rPr>
        <w:t xml:space="preserve">the Ministry of Science and Technology </w:t>
      </w:r>
      <w:r w:rsidR="003C4FCE" w:rsidRPr="0030137C">
        <w:rPr>
          <w:rFonts w:asciiTheme="minorHAnsi" w:hAnsiTheme="minorHAnsi" w:cs="Calibri"/>
          <w:color w:val="000000"/>
          <w:sz w:val="22"/>
          <w:szCs w:val="22"/>
          <w:lang w:val="en-US"/>
        </w:rPr>
        <w:t>for support in</w:t>
      </w:r>
      <w:r w:rsidRPr="0030137C">
        <w:rPr>
          <w:rFonts w:asciiTheme="minorHAnsi" w:hAnsiTheme="minorHAnsi" w:cs="Calibri"/>
          <w:color w:val="000000"/>
          <w:sz w:val="22"/>
          <w:szCs w:val="22"/>
          <w:lang w:val="en-US"/>
        </w:rPr>
        <w:t xml:space="preserve"> formulating Vietnam's Science, Technology and Innovation (STI) Strategy for 2021-2030 and a roadmap for its implementation.</w:t>
      </w:r>
      <w:r w:rsidR="0093329B" w:rsidRPr="0030137C">
        <w:rPr>
          <w:rFonts w:asciiTheme="minorHAnsi" w:hAnsiTheme="minorHAnsi" w:cs="Calibri"/>
          <w:color w:val="000000"/>
          <w:sz w:val="22"/>
          <w:szCs w:val="22"/>
          <w:lang w:val="en-US"/>
        </w:rPr>
        <w:t xml:space="preserve"> </w:t>
      </w:r>
      <w:r w:rsidR="00AC40AB" w:rsidRPr="0030137C">
        <w:rPr>
          <w:rFonts w:asciiTheme="minorHAnsi" w:hAnsiTheme="minorHAnsi" w:cs="Calibri"/>
          <w:bCs/>
          <w:color w:val="000000"/>
          <w:sz w:val="22"/>
          <w:szCs w:val="22"/>
          <w:lang w:val="en-US"/>
        </w:rPr>
        <w:t xml:space="preserve">The STI Strategy will seek to enhance productivity and competitiveness by strengthening the policies, markets, institutions, and individuals—and the links among them—that constitute the national innovation system. </w:t>
      </w:r>
      <w:r w:rsidR="0093329B" w:rsidRPr="0030137C">
        <w:rPr>
          <w:rFonts w:asciiTheme="minorHAnsi" w:hAnsiTheme="minorHAnsi" w:cs="Calibri"/>
          <w:color w:val="000000"/>
          <w:sz w:val="22"/>
          <w:szCs w:val="22"/>
          <w:lang w:val="en-US"/>
        </w:rPr>
        <w:t xml:space="preserve">The Program has completed analytical work and supported several high-level consultations (e.g., on policies and incentives for enterprise-driven innovation) to inform the preparation of the first phase of the STI Strategy and the </w:t>
      </w:r>
      <w:r w:rsidR="00AC40AB" w:rsidRPr="0030137C">
        <w:rPr>
          <w:rFonts w:asciiTheme="minorHAnsi" w:hAnsiTheme="minorHAnsi" w:cs="Calibri"/>
          <w:color w:val="000000"/>
          <w:sz w:val="22"/>
          <w:szCs w:val="22"/>
          <w:lang w:val="en-US"/>
        </w:rPr>
        <w:t xml:space="preserve">incorporation of </w:t>
      </w:r>
      <w:r w:rsidR="00C90A86" w:rsidRPr="0030137C">
        <w:rPr>
          <w:rFonts w:asciiTheme="minorHAnsi" w:hAnsiTheme="minorHAnsi" w:cs="Calibri"/>
          <w:color w:val="000000"/>
          <w:sz w:val="22"/>
          <w:szCs w:val="22"/>
          <w:lang w:val="en-US"/>
        </w:rPr>
        <w:t>STI</w:t>
      </w:r>
      <w:r w:rsidR="0093329B" w:rsidRPr="0030137C">
        <w:rPr>
          <w:rFonts w:asciiTheme="minorHAnsi" w:hAnsiTheme="minorHAnsi" w:cs="Calibri"/>
          <w:color w:val="000000"/>
          <w:sz w:val="22"/>
          <w:szCs w:val="22"/>
          <w:lang w:val="en-US"/>
        </w:rPr>
        <w:t xml:space="preserve"> </w:t>
      </w:r>
      <w:r w:rsidR="00AC40AB" w:rsidRPr="0030137C">
        <w:rPr>
          <w:rFonts w:asciiTheme="minorHAnsi" w:hAnsiTheme="minorHAnsi" w:cs="Calibri"/>
          <w:color w:val="000000"/>
          <w:sz w:val="22"/>
          <w:szCs w:val="22"/>
          <w:lang w:val="en-US"/>
        </w:rPr>
        <w:t xml:space="preserve">as priorities for medium-term growth in </w:t>
      </w:r>
      <w:r w:rsidR="0093329B" w:rsidRPr="0030137C">
        <w:rPr>
          <w:rFonts w:asciiTheme="minorHAnsi" w:hAnsiTheme="minorHAnsi" w:cs="Calibri"/>
          <w:color w:val="000000"/>
          <w:sz w:val="22"/>
          <w:szCs w:val="22"/>
          <w:lang w:val="en-US"/>
        </w:rPr>
        <w:t>the SEDP and SEDS.</w:t>
      </w:r>
    </w:p>
    <w:p w14:paraId="1552C818" w14:textId="022B7141" w:rsidR="007254F8" w:rsidRPr="00236AEF" w:rsidRDefault="003F031C" w:rsidP="002D00E6">
      <w:pPr>
        <w:spacing w:after="240"/>
        <w:jc w:val="both"/>
        <w:rPr>
          <w:rFonts w:asciiTheme="minorHAnsi" w:eastAsiaTheme="minorHAnsi" w:hAnsiTheme="minorHAnsi" w:cstheme="minorHAnsi"/>
          <w:color w:val="000000" w:themeColor="text1"/>
          <w:sz w:val="22"/>
          <w:szCs w:val="22"/>
          <w:lang w:val="en-US"/>
        </w:rPr>
      </w:pPr>
      <w:r w:rsidRPr="00236AEF">
        <w:rPr>
          <w:rFonts w:asciiTheme="minorHAnsi" w:eastAsiaTheme="minorHAnsi" w:hAnsiTheme="minorHAnsi" w:cstheme="minorHAnsi"/>
          <w:bCs/>
          <w:color w:val="000000" w:themeColor="text1"/>
          <w:sz w:val="22"/>
          <w:szCs w:val="22"/>
          <w:lang w:val="en-US"/>
        </w:rPr>
        <w:t xml:space="preserve">The VN2035 and </w:t>
      </w:r>
      <w:r w:rsidR="007254F8" w:rsidRPr="00236AEF">
        <w:rPr>
          <w:rFonts w:asciiTheme="minorHAnsi" w:eastAsiaTheme="minorHAnsi" w:hAnsiTheme="minorHAnsi" w:cstheme="minorHAnsi"/>
          <w:color w:val="000000" w:themeColor="text1"/>
          <w:sz w:val="22"/>
          <w:szCs w:val="22"/>
          <w:lang w:val="en-US"/>
        </w:rPr>
        <w:t>Gender Theme</w:t>
      </w:r>
      <w:r w:rsidRPr="00236AEF">
        <w:rPr>
          <w:rFonts w:asciiTheme="minorHAnsi" w:eastAsiaTheme="minorHAnsi" w:hAnsiTheme="minorHAnsi" w:cstheme="minorHAnsi"/>
          <w:color w:val="000000" w:themeColor="text1"/>
          <w:sz w:val="22"/>
          <w:szCs w:val="22"/>
          <w:lang w:val="en-US"/>
        </w:rPr>
        <w:t xml:space="preserve">s </w:t>
      </w:r>
      <w:r w:rsidR="007254F8" w:rsidRPr="00236AEF">
        <w:rPr>
          <w:rFonts w:asciiTheme="minorHAnsi" w:eastAsiaTheme="minorHAnsi" w:hAnsiTheme="minorHAnsi" w:cstheme="minorHAnsi"/>
          <w:color w:val="000000" w:themeColor="text1"/>
          <w:sz w:val="22"/>
          <w:szCs w:val="22"/>
          <w:lang w:val="en-US"/>
        </w:rPr>
        <w:t xml:space="preserve">jointly </w:t>
      </w:r>
      <w:r w:rsidRPr="00236AEF">
        <w:rPr>
          <w:rFonts w:asciiTheme="minorHAnsi" w:eastAsiaTheme="minorHAnsi" w:hAnsiTheme="minorHAnsi" w:cstheme="minorHAnsi"/>
          <w:color w:val="000000" w:themeColor="text1"/>
          <w:sz w:val="22"/>
          <w:szCs w:val="22"/>
          <w:lang w:val="en-US"/>
        </w:rPr>
        <w:t xml:space="preserve">informed </w:t>
      </w:r>
      <w:r w:rsidR="007254F8" w:rsidRPr="00236AEF">
        <w:rPr>
          <w:rFonts w:asciiTheme="minorHAnsi" w:eastAsiaTheme="minorHAnsi" w:hAnsiTheme="minorHAnsi" w:cstheme="minorHAnsi"/>
          <w:color w:val="000000" w:themeColor="text1"/>
          <w:sz w:val="22"/>
          <w:szCs w:val="22"/>
          <w:lang w:val="en-US"/>
        </w:rPr>
        <w:t xml:space="preserve">the 2018 version of </w:t>
      </w:r>
      <w:r w:rsidR="007254F8" w:rsidRPr="00236AEF">
        <w:rPr>
          <w:rFonts w:asciiTheme="minorHAnsi" w:eastAsiaTheme="minorHAnsi" w:hAnsiTheme="minorHAnsi" w:cstheme="minorHAnsi"/>
          <w:bCs/>
          <w:color w:val="000000" w:themeColor="text1"/>
          <w:sz w:val="22"/>
          <w:szCs w:val="22"/>
          <w:lang w:val="en-US"/>
        </w:rPr>
        <w:t>Government Resolution 1</w:t>
      </w:r>
      <w:r w:rsidR="007254F8" w:rsidRPr="00236AEF">
        <w:rPr>
          <w:rFonts w:asciiTheme="minorHAnsi" w:eastAsiaTheme="minorHAnsi" w:hAnsiTheme="minorHAnsi" w:cstheme="minorHAnsi"/>
          <w:color w:val="000000" w:themeColor="text1"/>
          <w:sz w:val="22"/>
          <w:szCs w:val="22"/>
          <w:lang w:val="en-US"/>
        </w:rPr>
        <w:t>, which guides the implementation of the SEDP during the year. Whereas the draft of Resolution 1/2018 contained no reference to gender, the final version addresses implementation of the National Action Program on Gender Equality and the Anti-Domestic Violence Program</w:t>
      </w:r>
      <w:r w:rsidRPr="00236AEF">
        <w:rPr>
          <w:rFonts w:asciiTheme="minorHAnsi" w:eastAsiaTheme="minorHAnsi" w:hAnsiTheme="minorHAnsi" w:cstheme="minorHAnsi"/>
          <w:color w:val="000000" w:themeColor="text1"/>
          <w:sz w:val="22"/>
          <w:szCs w:val="22"/>
          <w:lang w:val="en-US"/>
        </w:rPr>
        <w:t xml:space="preserve"> and</w:t>
      </w:r>
      <w:r w:rsidRPr="00236AEF" w:rsidDel="003F031C">
        <w:rPr>
          <w:rFonts w:asciiTheme="minorHAnsi" w:eastAsiaTheme="minorHAnsi" w:hAnsiTheme="minorHAnsi" w:cstheme="minorHAnsi"/>
          <w:color w:val="000000" w:themeColor="text1"/>
          <w:sz w:val="22"/>
          <w:szCs w:val="22"/>
          <w:lang w:val="en-US"/>
        </w:rPr>
        <w:t xml:space="preserve"> </w:t>
      </w:r>
      <w:r w:rsidR="007254F8" w:rsidRPr="00236AEF">
        <w:rPr>
          <w:rFonts w:asciiTheme="minorHAnsi" w:eastAsiaTheme="minorHAnsi" w:hAnsiTheme="minorHAnsi" w:cstheme="minorHAnsi"/>
          <w:color w:val="000000" w:themeColor="text1"/>
          <w:sz w:val="22"/>
          <w:szCs w:val="22"/>
          <w:lang w:val="en-US"/>
        </w:rPr>
        <w:t xml:space="preserve">makes a commitment to mainstreaming gender </w:t>
      </w:r>
      <w:r w:rsidR="00442CF7">
        <w:rPr>
          <w:rFonts w:asciiTheme="minorHAnsi" w:eastAsiaTheme="minorHAnsi" w:hAnsiTheme="minorHAnsi" w:cstheme="minorHAnsi"/>
          <w:color w:val="000000" w:themeColor="text1"/>
          <w:sz w:val="22"/>
          <w:szCs w:val="22"/>
          <w:lang w:val="en-US"/>
        </w:rPr>
        <w:t xml:space="preserve">equality </w:t>
      </w:r>
      <w:r w:rsidR="007254F8" w:rsidRPr="00236AEF">
        <w:rPr>
          <w:rFonts w:asciiTheme="minorHAnsi" w:eastAsiaTheme="minorHAnsi" w:hAnsiTheme="minorHAnsi" w:cstheme="minorHAnsi"/>
          <w:color w:val="000000" w:themeColor="text1"/>
          <w:sz w:val="22"/>
          <w:szCs w:val="22"/>
          <w:lang w:val="en-US"/>
        </w:rPr>
        <w:t>in future versions of Resolution 1.</w:t>
      </w:r>
    </w:p>
    <w:p w14:paraId="71F710EA" w14:textId="532FC4B5" w:rsidR="007254F8" w:rsidRPr="00236AEF" w:rsidRDefault="007254F8" w:rsidP="002D00E6">
      <w:pPr>
        <w:pStyle w:val="Heading3"/>
        <w:spacing w:before="0" w:after="240"/>
        <w:rPr>
          <w:lang w:val="en-US"/>
        </w:rPr>
      </w:pPr>
      <w:bookmarkStart w:id="39" w:name="_Toc19453622"/>
      <w:r w:rsidRPr="00236AEF">
        <w:rPr>
          <w:lang w:val="en-US"/>
        </w:rPr>
        <w:t>Innovation as a Cross-Cutting Theme</w:t>
      </w:r>
      <w:bookmarkEnd w:id="39"/>
    </w:p>
    <w:p w14:paraId="0CB3CF05" w14:textId="6B661455" w:rsidR="007254F8" w:rsidRPr="00236AEF" w:rsidRDefault="00165A57"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imes"/>
          <w:color w:val="000000"/>
          <w:sz w:val="22"/>
          <w:szCs w:val="22"/>
          <w:lang w:val="en-US"/>
        </w:rPr>
        <w:t xml:space="preserve">The MTR Review confirmed the finding </w:t>
      </w:r>
      <w:r w:rsidR="00E23516" w:rsidRPr="0030137C">
        <w:rPr>
          <w:rFonts w:asciiTheme="minorHAnsi" w:hAnsiTheme="minorHAnsi" w:cs="Times"/>
          <w:color w:val="000000"/>
          <w:sz w:val="22"/>
          <w:szCs w:val="22"/>
          <w:lang w:val="en-US"/>
        </w:rPr>
        <w:t xml:space="preserve">in </w:t>
      </w:r>
      <w:r w:rsidR="007254F8" w:rsidRPr="0030137C">
        <w:rPr>
          <w:rFonts w:asciiTheme="minorHAnsi" w:hAnsiTheme="minorHAnsi" w:cs="Times"/>
          <w:color w:val="000000"/>
          <w:sz w:val="22"/>
          <w:szCs w:val="22"/>
          <w:lang w:val="en-US"/>
        </w:rPr>
        <w:t>DFAT</w:t>
      </w:r>
      <w:r w:rsidR="002A1E8D" w:rsidRPr="0030137C">
        <w:rPr>
          <w:rFonts w:asciiTheme="minorHAnsi" w:hAnsiTheme="minorHAnsi" w:cs="Times"/>
          <w:color w:val="000000"/>
          <w:sz w:val="22"/>
          <w:szCs w:val="22"/>
          <w:lang w:val="en-US"/>
        </w:rPr>
        <w:t xml:space="preserve">’s 2018 </w:t>
      </w:r>
      <w:r w:rsidR="007254F8" w:rsidRPr="0030137C">
        <w:rPr>
          <w:rFonts w:asciiTheme="minorHAnsi" w:hAnsiTheme="minorHAnsi" w:cs="Times"/>
          <w:color w:val="000000"/>
          <w:sz w:val="22"/>
          <w:szCs w:val="22"/>
          <w:lang w:val="en-US"/>
        </w:rPr>
        <w:t>Partner Performance Assessment</w:t>
      </w:r>
      <w:r w:rsidRPr="0030137C">
        <w:rPr>
          <w:rFonts w:asciiTheme="minorHAnsi" w:hAnsiTheme="minorHAnsi" w:cs="Times"/>
          <w:color w:val="000000"/>
          <w:sz w:val="22"/>
          <w:szCs w:val="22"/>
          <w:lang w:val="en-US"/>
        </w:rPr>
        <w:t xml:space="preserve"> that </w:t>
      </w:r>
      <w:r w:rsidR="007254F8" w:rsidRPr="0030137C">
        <w:rPr>
          <w:rFonts w:asciiTheme="minorHAnsi" w:hAnsiTheme="minorHAnsi" w:cs="Times"/>
          <w:color w:val="000000"/>
          <w:sz w:val="22"/>
          <w:szCs w:val="22"/>
          <w:lang w:val="en-US"/>
        </w:rPr>
        <w:t>all ABP2 Themes are pursuing innovative approaches and practices</w:t>
      </w:r>
      <w:r w:rsidR="002A1E8D" w:rsidRPr="0030137C">
        <w:rPr>
          <w:rFonts w:asciiTheme="minorHAnsi" w:hAnsiTheme="minorHAnsi" w:cs="Times"/>
          <w:color w:val="000000"/>
          <w:sz w:val="22"/>
          <w:szCs w:val="22"/>
          <w:lang w:val="en-US"/>
        </w:rPr>
        <w:t>.</w:t>
      </w:r>
      <w:r w:rsidR="00E23516" w:rsidRPr="0030137C">
        <w:rPr>
          <w:rFonts w:asciiTheme="minorHAnsi" w:hAnsiTheme="minorHAnsi" w:cs="Times"/>
          <w:color w:val="000000"/>
          <w:sz w:val="22"/>
          <w:szCs w:val="22"/>
          <w:lang w:val="en-US"/>
        </w:rPr>
        <w:t xml:space="preserve"> </w:t>
      </w:r>
      <w:r w:rsidR="00BC7FE9" w:rsidRPr="0030137C">
        <w:rPr>
          <w:rFonts w:asciiTheme="minorHAnsi" w:hAnsiTheme="minorHAnsi" w:cs="Times"/>
          <w:color w:val="000000"/>
          <w:sz w:val="22"/>
          <w:szCs w:val="22"/>
          <w:lang w:val="en-US"/>
        </w:rPr>
        <w:t>New activities are</w:t>
      </w:r>
      <w:r w:rsidR="007254F8" w:rsidRPr="0030137C">
        <w:rPr>
          <w:rFonts w:asciiTheme="minorHAnsi" w:hAnsiTheme="minorHAnsi" w:cs="Calibri"/>
          <w:bCs/>
          <w:color w:val="000000"/>
          <w:sz w:val="22"/>
          <w:szCs w:val="22"/>
          <w:lang w:val="en-US"/>
        </w:rPr>
        <w:t xml:space="preserve"> successfully respond</w:t>
      </w:r>
      <w:r w:rsidR="00BC7FE9" w:rsidRPr="0030137C">
        <w:rPr>
          <w:rFonts w:asciiTheme="minorHAnsi" w:hAnsiTheme="minorHAnsi" w:cs="Calibri"/>
          <w:bCs/>
          <w:color w:val="000000"/>
          <w:sz w:val="22"/>
          <w:szCs w:val="22"/>
          <w:lang w:val="en-US"/>
        </w:rPr>
        <w:t>ing</w:t>
      </w:r>
      <w:r w:rsidR="007254F8" w:rsidRPr="0030137C">
        <w:rPr>
          <w:rFonts w:asciiTheme="minorHAnsi" w:hAnsiTheme="minorHAnsi" w:cs="Calibri"/>
          <w:bCs/>
          <w:color w:val="000000"/>
          <w:sz w:val="22"/>
          <w:szCs w:val="22"/>
          <w:lang w:val="en-US"/>
        </w:rPr>
        <w:t xml:space="preserve"> to</w:t>
      </w:r>
      <w:r w:rsidR="007254F8" w:rsidRPr="0030137C">
        <w:rPr>
          <w:rFonts w:asciiTheme="minorHAnsi" w:hAnsiTheme="minorHAnsi" w:cs="Calibri"/>
          <w:b/>
          <w:bCs/>
          <w:color w:val="000000"/>
          <w:sz w:val="22"/>
          <w:szCs w:val="22"/>
          <w:lang w:val="en-US"/>
        </w:rPr>
        <w:t xml:space="preserve"> </w:t>
      </w:r>
      <w:r w:rsidR="00BC7FE9" w:rsidRPr="0030137C">
        <w:rPr>
          <w:rFonts w:asciiTheme="minorHAnsi" w:hAnsiTheme="minorHAnsi" w:cs="Calibri"/>
          <w:color w:val="000000"/>
          <w:sz w:val="22"/>
          <w:szCs w:val="22"/>
          <w:lang w:val="en-US"/>
        </w:rPr>
        <w:t>the</w:t>
      </w:r>
      <w:r w:rsidR="00BC7FE9" w:rsidRPr="0030137C">
        <w:rPr>
          <w:rFonts w:asciiTheme="minorHAnsi" w:hAnsiTheme="minorHAnsi" w:cs="Calibri"/>
          <w:b/>
          <w:bCs/>
          <w:color w:val="000000"/>
          <w:sz w:val="22"/>
          <w:szCs w:val="22"/>
          <w:lang w:val="en-US"/>
        </w:rPr>
        <w:t xml:space="preserve"> </w:t>
      </w:r>
      <w:r w:rsidR="007254F8" w:rsidRPr="0030137C">
        <w:rPr>
          <w:rFonts w:asciiTheme="minorHAnsi" w:hAnsiTheme="minorHAnsi" w:cs="Times"/>
          <w:color w:val="000000"/>
          <w:sz w:val="22"/>
          <w:szCs w:val="22"/>
          <w:lang w:val="en-US"/>
        </w:rPr>
        <w:t xml:space="preserve">emerging priorities </w:t>
      </w:r>
      <w:r w:rsidR="00E23516" w:rsidRPr="0030137C">
        <w:rPr>
          <w:rFonts w:asciiTheme="minorHAnsi" w:hAnsiTheme="minorHAnsi" w:cs="Times"/>
          <w:color w:val="000000"/>
          <w:sz w:val="22"/>
          <w:szCs w:val="22"/>
          <w:lang w:val="en-US"/>
        </w:rPr>
        <w:t>of both Australia and Go</w:t>
      </w:r>
      <w:r w:rsidR="00BC7FE9" w:rsidRPr="0030137C">
        <w:rPr>
          <w:rFonts w:asciiTheme="minorHAnsi" w:hAnsiTheme="minorHAnsi" w:cs="Times"/>
          <w:color w:val="000000"/>
          <w:sz w:val="22"/>
          <w:szCs w:val="22"/>
          <w:lang w:val="en-US"/>
        </w:rPr>
        <w:t xml:space="preserve">V, including those </w:t>
      </w:r>
      <w:r w:rsidR="00E23516" w:rsidRPr="0030137C">
        <w:rPr>
          <w:rFonts w:asciiTheme="minorHAnsi" w:hAnsiTheme="minorHAnsi" w:cs="Times"/>
          <w:color w:val="000000"/>
          <w:sz w:val="22"/>
          <w:szCs w:val="22"/>
          <w:lang w:val="en-US"/>
        </w:rPr>
        <w:t xml:space="preserve">under the new e-Government and </w:t>
      </w:r>
      <w:r w:rsidR="0016072C" w:rsidRPr="0030137C">
        <w:rPr>
          <w:rFonts w:asciiTheme="minorHAnsi" w:hAnsiTheme="minorHAnsi" w:cs="Calibri"/>
          <w:color w:val="000000"/>
          <w:sz w:val="22"/>
          <w:szCs w:val="22"/>
          <w:lang w:val="en-US"/>
        </w:rPr>
        <w:t>innovation</w:t>
      </w:r>
      <w:r w:rsidR="007254F8" w:rsidRPr="0030137C">
        <w:rPr>
          <w:rFonts w:asciiTheme="minorHAnsi" w:hAnsiTheme="minorHAnsi" w:cs="Calibri"/>
          <w:color w:val="000000"/>
          <w:sz w:val="22"/>
          <w:szCs w:val="22"/>
          <w:lang w:val="en-US"/>
        </w:rPr>
        <w:t xml:space="preserve"> </w:t>
      </w:r>
      <w:r w:rsidR="00E23516" w:rsidRPr="0030137C">
        <w:rPr>
          <w:rFonts w:asciiTheme="minorHAnsi" w:hAnsiTheme="minorHAnsi" w:cs="Calibri"/>
          <w:color w:val="000000"/>
          <w:sz w:val="22"/>
          <w:szCs w:val="22"/>
          <w:lang w:val="en-US"/>
        </w:rPr>
        <w:t>components. A</w:t>
      </w:r>
      <w:r w:rsidR="00560EE5" w:rsidRPr="0030137C">
        <w:rPr>
          <w:rFonts w:asciiTheme="minorHAnsi" w:hAnsiTheme="minorHAnsi" w:cs="Calibri"/>
          <w:color w:val="000000"/>
          <w:sz w:val="22"/>
          <w:szCs w:val="22"/>
          <w:lang w:val="en-US"/>
        </w:rPr>
        <w:t xml:space="preserve">n example of innovation in the Program is its support </w:t>
      </w:r>
      <w:r w:rsidR="00E23516" w:rsidRPr="0030137C">
        <w:rPr>
          <w:rFonts w:asciiTheme="minorHAnsi" w:hAnsiTheme="minorHAnsi" w:cs="Calibri"/>
          <w:color w:val="000000"/>
          <w:sz w:val="22"/>
          <w:szCs w:val="22"/>
          <w:lang w:val="en-US"/>
        </w:rPr>
        <w:t xml:space="preserve">to the GoV for piloting </w:t>
      </w:r>
      <w:r w:rsidR="007254F8" w:rsidRPr="0030137C">
        <w:rPr>
          <w:rFonts w:ascii="Calibri" w:hAnsi="Calibri" w:cs="Calibri"/>
          <w:color w:val="000000"/>
          <w:sz w:val="22"/>
          <w:szCs w:val="22"/>
          <w:lang w:val="en-US"/>
        </w:rPr>
        <w:t>electronic social assistance registration and payments systems to improve delivery to ethnic minorities, elderly, poor</w:t>
      </w:r>
      <w:r w:rsidRPr="0030137C">
        <w:rPr>
          <w:rFonts w:ascii="Calibri" w:hAnsi="Calibri" w:cs="Calibri"/>
          <w:color w:val="000000"/>
          <w:sz w:val="22"/>
          <w:szCs w:val="22"/>
          <w:lang w:val="en-US"/>
        </w:rPr>
        <w:t>,</w:t>
      </w:r>
      <w:r w:rsidR="007254F8" w:rsidRPr="0030137C">
        <w:rPr>
          <w:rFonts w:ascii="Calibri" w:hAnsi="Calibri" w:cs="Calibri"/>
          <w:color w:val="000000"/>
          <w:sz w:val="22"/>
          <w:szCs w:val="22"/>
          <w:lang w:val="en-US"/>
        </w:rPr>
        <w:t xml:space="preserve"> and other disadvantaged groups. Several innovative capacity building initiatives are also underway, such as the e-learning course for staff of key ministries and the National Assembly on promoting gender equality.</w:t>
      </w:r>
      <w:r w:rsidR="00B352BE" w:rsidRPr="0030137C">
        <w:rPr>
          <w:rFonts w:ascii="Calibri" w:hAnsi="Calibri" w:cs="Calibri"/>
          <w:color w:val="000000"/>
          <w:sz w:val="22"/>
          <w:szCs w:val="22"/>
          <w:lang w:val="en-US"/>
        </w:rPr>
        <w:t xml:space="preserve"> Moreover, the M&amp;E system is innovative in its focus </w:t>
      </w:r>
      <w:r w:rsidR="00B352BE" w:rsidRPr="00236AEF">
        <w:rPr>
          <w:rFonts w:asciiTheme="minorHAnsi" w:hAnsiTheme="minorHAnsi" w:cstheme="minorHAnsi"/>
          <w:color w:val="000000" w:themeColor="text1"/>
          <w:sz w:val="22"/>
          <w:szCs w:val="22"/>
          <w:lang w:val="en-US"/>
        </w:rPr>
        <w:t>on knowledge sharing and policy development without prescribing specific policies, laws, or research topics, which enables timely adjustments.</w:t>
      </w:r>
    </w:p>
    <w:p w14:paraId="4DFAAEC3" w14:textId="3708E1AA" w:rsidR="00D63375" w:rsidRDefault="00D63375" w:rsidP="002D00E6">
      <w:pPr>
        <w:pStyle w:val="Heading2"/>
        <w:spacing w:before="0" w:after="240"/>
        <w:rPr>
          <w:rFonts w:cs="Times New Roman (Headings CS)"/>
          <w:caps/>
          <w:lang w:val="en-US"/>
        </w:rPr>
      </w:pPr>
      <w:bookmarkStart w:id="40" w:name="_Toc19453623"/>
      <w:bookmarkStart w:id="41" w:name="_Toc15387968"/>
      <w:r w:rsidRPr="00236AEF">
        <w:rPr>
          <w:rFonts w:cs="Times New Roman (Headings CS)"/>
          <w:caps/>
          <w:lang w:val="en-US"/>
        </w:rPr>
        <w:t>Gender Equality and Women’s Economic Empowerment</w:t>
      </w:r>
      <w:bookmarkEnd w:id="40"/>
    </w:p>
    <w:p w14:paraId="31D0B503" w14:textId="46031609" w:rsidR="003828AE" w:rsidRPr="005C0734" w:rsidRDefault="003828AE" w:rsidP="002D00E6">
      <w:pPr>
        <w:spacing w:after="240"/>
        <w:jc w:val="both"/>
        <w:rPr>
          <w:rFonts w:asciiTheme="minorHAnsi" w:hAnsiTheme="minorHAnsi" w:cstheme="minorHAnsi"/>
          <w:b/>
          <w:color w:val="000000" w:themeColor="text1"/>
          <w:sz w:val="22"/>
          <w:szCs w:val="22"/>
          <w:lang w:val="en-US"/>
        </w:rPr>
      </w:pPr>
      <w:r w:rsidRPr="00221453">
        <w:rPr>
          <w:rFonts w:asciiTheme="minorHAnsi" w:hAnsiTheme="minorHAnsi" w:cstheme="minorHAnsi"/>
          <w:b/>
          <w:color w:val="000000" w:themeColor="text1"/>
          <w:sz w:val="22"/>
          <w:szCs w:val="22"/>
          <w:lang w:val="en-US"/>
        </w:rPr>
        <w:t>The ABP2 approach to gender equality—deploying both vertical and horizontal programming and a combination of analysis, capacity building, and support</w:t>
      </w:r>
      <w:r w:rsidR="00FF5032">
        <w:rPr>
          <w:rFonts w:asciiTheme="minorHAnsi" w:hAnsiTheme="minorHAnsi" w:cstheme="minorHAnsi"/>
          <w:b/>
          <w:color w:val="000000" w:themeColor="text1"/>
          <w:sz w:val="22"/>
          <w:szCs w:val="22"/>
          <w:lang w:val="en-US"/>
        </w:rPr>
        <w:t xml:space="preserve"> in the preparation stage</w:t>
      </w:r>
      <w:r w:rsidRPr="00221453">
        <w:rPr>
          <w:rFonts w:asciiTheme="minorHAnsi" w:hAnsiTheme="minorHAnsi" w:cstheme="minorHAnsi"/>
          <w:b/>
          <w:color w:val="000000" w:themeColor="text1"/>
          <w:sz w:val="22"/>
          <w:szCs w:val="22"/>
          <w:lang w:val="en-US"/>
        </w:rPr>
        <w:t>—has been highly successful, providing a valuable model for programs in other countries and contexts.</w:t>
      </w:r>
    </w:p>
    <w:p w14:paraId="190BCFA4" w14:textId="36F6D401" w:rsidR="00D113D8" w:rsidRPr="002B2DE7" w:rsidRDefault="00D113D8" w:rsidP="002D00E6">
      <w:pPr>
        <w:spacing w:after="240"/>
        <w:jc w:val="both"/>
        <w:rPr>
          <w:rFonts w:asciiTheme="minorHAnsi" w:hAnsiTheme="minorHAnsi" w:cstheme="minorHAnsi"/>
          <w:color w:val="000000" w:themeColor="text1"/>
          <w:sz w:val="22"/>
          <w:szCs w:val="22"/>
          <w:lang w:val="en-US"/>
        </w:rPr>
      </w:pPr>
      <w:r>
        <w:rPr>
          <w:rFonts w:ascii="Calibri" w:hAnsi="Calibri" w:cs="Calibri"/>
          <w:sz w:val="22"/>
          <w:szCs w:val="22"/>
        </w:rPr>
        <w:t xml:space="preserve">The Gender </w:t>
      </w:r>
      <w:r w:rsidR="00A20A30">
        <w:rPr>
          <w:rFonts w:ascii="Calibri" w:hAnsi="Calibri" w:cs="Calibri"/>
          <w:sz w:val="22"/>
          <w:szCs w:val="22"/>
        </w:rPr>
        <w:t>T</w:t>
      </w:r>
      <w:r>
        <w:rPr>
          <w:rFonts w:ascii="Calibri" w:hAnsi="Calibri" w:cs="Calibri"/>
          <w:sz w:val="22"/>
          <w:szCs w:val="22"/>
        </w:rPr>
        <w:t xml:space="preserve">heme’s development objective is </w:t>
      </w:r>
      <w:r w:rsidRPr="00221453">
        <w:rPr>
          <w:rFonts w:ascii="Calibri" w:hAnsi="Calibri" w:cs="Calibri"/>
          <w:i/>
          <w:iCs/>
          <w:sz w:val="22"/>
          <w:szCs w:val="22"/>
        </w:rPr>
        <w:t>to share knowledge and strengthen policies and programs that address emerging challenges to women’s economic empowerment</w:t>
      </w:r>
      <w:r>
        <w:rPr>
          <w:rFonts w:ascii="Calibri" w:hAnsi="Calibri" w:cs="Calibri"/>
          <w:sz w:val="22"/>
          <w:szCs w:val="22"/>
        </w:rPr>
        <w:t xml:space="preserve">. </w:t>
      </w:r>
      <w:r w:rsidRPr="002B2DE7">
        <w:rPr>
          <w:rFonts w:asciiTheme="minorHAnsi" w:hAnsiTheme="minorHAnsi" w:cstheme="minorHAnsi"/>
          <w:color w:val="000000" w:themeColor="text1"/>
          <w:sz w:val="22"/>
          <w:szCs w:val="22"/>
          <w:lang w:val="en-US"/>
        </w:rPr>
        <w:t xml:space="preserve">Work under this Theme is structured under three components: (i) data and evidence-based analysis on emerging challenges to gender equality; (ii) stakeholder ability to advocate for policies and initiatives that address emerging challenges to women’s economic empowerment; and (iii) incorporation of innovative approaches and recommendations to address challenges to gender equality in </w:t>
      </w:r>
      <w:r w:rsidR="00A20A30">
        <w:rPr>
          <w:rFonts w:asciiTheme="minorHAnsi" w:hAnsiTheme="minorHAnsi" w:cstheme="minorHAnsi"/>
          <w:color w:val="000000" w:themeColor="text1"/>
          <w:sz w:val="22"/>
          <w:szCs w:val="22"/>
          <w:lang w:val="en-US"/>
        </w:rPr>
        <w:t>World Bank</w:t>
      </w:r>
      <w:r w:rsidR="00A20A30" w:rsidRPr="002B2DE7">
        <w:rPr>
          <w:rFonts w:asciiTheme="minorHAnsi" w:hAnsiTheme="minorHAnsi" w:cstheme="minorHAnsi"/>
          <w:color w:val="000000" w:themeColor="text1"/>
          <w:sz w:val="22"/>
          <w:szCs w:val="22"/>
          <w:lang w:val="en-US"/>
        </w:rPr>
        <w:t xml:space="preserve"> </w:t>
      </w:r>
      <w:r w:rsidRPr="002B2DE7">
        <w:rPr>
          <w:rFonts w:asciiTheme="minorHAnsi" w:hAnsiTheme="minorHAnsi" w:cstheme="minorHAnsi"/>
          <w:color w:val="000000" w:themeColor="text1"/>
          <w:sz w:val="22"/>
          <w:szCs w:val="22"/>
          <w:lang w:val="en-US"/>
        </w:rPr>
        <w:t>engagements.</w:t>
      </w:r>
    </w:p>
    <w:p w14:paraId="45D09B72" w14:textId="3A789B5B" w:rsidR="001F0E0A" w:rsidRDefault="00D113D8" w:rsidP="002D00E6">
      <w:pPr>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Indications of the </w:t>
      </w:r>
      <w:r w:rsidR="00B93642">
        <w:rPr>
          <w:rFonts w:asciiTheme="minorHAnsi" w:hAnsiTheme="minorHAnsi" w:cstheme="minorHAnsi"/>
          <w:color w:val="000000" w:themeColor="text1"/>
          <w:sz w:val="22"/>
          <w:szCs w:val="22"/>
          <w:lang w:val="en-US"/>
        </w:rPr>
        <w:t xml:space="preserve">Gender </w:t>
      </w:r>
      <w:r>
        <w:rPr>
          <w:rFonts w:asciiTheme="minorHAnsi" w:hAnsiTheme="minorHAnsi" w:cstheme="minorHAnsi"/>
          <w:color w:val="000000" w:themeColor="text1"/>
          <w:sz w:val="22"/>
          <w:szCs w:val="22"/>
          <w:lang w:val="en-US"/>
        </w:rPr>
        <w:t>Theme’s effectiveness, from the literature review and all stakeholders during the MTR process, were overwhelmingly positive. For example, m</w:t>
      </w:r>
      <w:r w:rsidRPr="009A5D53">
        <w:rPr>
          <w:rFonts w:asciiTheme="minorHAnsi" w:hAnsiTheme="minorHAnsi" w:cstheme="minorHAnsi"/>
          <w:color w:val="000000" w:themeColor="text1"/>
          <w:sz w:val="22"/>
          <w:szCs w:val="22"/>
          <w:lang w:val="en-US"/>
        </w:rPr>
        <w:t>ore than 1</w:t>
      </w:r>
      <w:r w:rsidR="00D05AB5">
        <w:rPr>
          <w:rFonts w:asciiTheme="minorHAnsi" w:hAnsiTheme="minorHAnsi" w:cstheme="minorHAnsi"/>
          <w:color w:val="000000" w:themeColor="text1"/>
          <w:sz w:val="22"/>
          <w:szCs w:val="22"/>
          <w:lang w:val="en-US"/>
        </w:rPr>
        <w:t>,</w:t>
      </w:r>
      <w:r w:rsidRPr="009A5D53">
        <w:rPr>
          <w:rFonts w:asciiTheme="minorHAnsi" w:hAnsiTheme="minorHAnsi" w:cstheme="minorHAnsi"/>
          <w:color w:val="000000" w:themeColor="text1"/>
          <w:sz w:val="22"/>
          <w:szCs w:val="22"/>
          <w:lang w:val="en-US"/>
        </w:rPr>
        <w:t xml:space="preserve">600 </w:t>
      </w:r>
      <w:r>
        <w:rPr>
          <w:rFonts w:asciiTheme="minorHAnsi" w:hAnsiTheme="minorHAnsi" w:cstheme="minorHAnsi"/>
          <w:color w:val="000000" w:themeColor="text1"/>
          <w:sz w:val="22"/>
          <w:szCs w:val="22"/>
          <w:lang w:val="en-US"/>
        </w:rPr>
        <w:t xml:space="preserve">GoV </w:t>
      </w:r>
      <w:r w:rsidRPr="009A5D53">
        <w:rPr>
          <w:rFonts w:asciiTheme="minorHAnsi" w:hAnsiTheme="minorHAnsi" w:cstheme="minorHAnsi"/>
          <w:color w:val="000000" w:themeColor="text1"/>
          <w:sz w:val="22"/>
          <w:szCs w:val="22"/>
          <w:lang w:val="en-US"/>
        </w:rPr>
        <w:t xml:space="preserve">officials have been assigned to </w:t>
      </w:r>
      <w:r w:rsidR="00B93642">
        <w:rPr>
          <w:rFonts w:asciiTheme="minorHAnsi" w:hAnsiTheme="minorHAnsi" w:cstheme="minorHAnsi"/>
          <w:color w:val="000000" w:themeColor="text1"/>
          <w:sz w:val="22"/>
          <w:szCs w:val="22"/>
          <w:lang w:val="en-US"/>
        </w:rPr>
        <w:t xml:space="preserve">receive </w:t>
      </w:r>
      <w:r w:rsidRPr="009A5D53">
        <w:rPr>
          <w:rFonts w:asciiTheme="minorHAnsi" w:hAnsiTheme="minorHAnsi" w:cstheme="minorHAnsi"/>
          <w:color w:val="000000" w:themeColor="text1"/>
          <w:sz w:val="22"/>
          <w:szCs w:val="22"/>
          <w:lang w:val="en-US"/>
        </w:rPr>
        <w:t xml:space="preserve">the </w:t>
      </w:r>
      <w:r w:rsidR="00B93642">
        <w:rPr>
          <w:rFonts w:asciiTheme="minorHAnsi" w:hAnsiTheme="minorHAnsi" w:cstheme="minorHAnsi"/>
          <w:color w:val="000000" w:themeColor="text1"/>
          <w:sz w:val="22"/>
          <w:szCs w:val="22"/>
          <w:lang w:val="en-US"/>
        </w:rPr>
        <w:t xml:space="preserve">ABP2 </w:t>
      </w:r>
      <w:r w:rsidRPr="009A5D53">
        <w:rPr>
          <w:rFonts w:asciiTheme="minorHAnsi" w:hAnsiTheme="minorHAnsi" w:cstheme="minorHAnsi"/>
          <w:color w:val="000000" w:themeColor="text1"/>
          <w:sz w:val="22"/>
          <w:szCs w:val="22"/>
          <w:lang w:val="en-US"/>
        </w:rPr>
        <w:t>training provided to HCMA</w:t>
      </w:r>
      <w:r w:rsidR="00B93642">
        <w:rPr>
          <w:rFonts w:asciiTheme="minorHAnsi" w:hAnsiTheme="minorHAnsi" w:cstheme="minorHAnsi"/>
          <w:color w:val="000000" w:themeColor="text1"/>
          <w:sz w:val="22"/>
          <w:szCs w:val="22"/>
          <w:lang w:val="en-US"/>
        </w:rPr>
        <w:t>. K</w:t>
      </w:r>
      <w:r w:rsidRPr="009A5D53">
        <w:rPr>
          <w:rFonts w:asciiTheme="minorHAnsi" w:hAnsiTheme="minorHAnsi" w:cstheme="minorHAnsi"/>
          <w:color w:val="000000" w:themeColor="text1"/>
          <w:sz w:val="22"/>
          <w:szCs w:val="22"/>
          <w:lang w:val="en-US"/>
        </w:rPr>
        <w:t>ey M</w:t>
      </w:r>
      <w:r>
        <w:rPr>
          <w:rFonts w:asciiTheme="minorHAnsi" w:hAnsiTheme="minorHAnsi" w:cstheme="minorHAnsi"/>
          <w:color w:val="000000" w:themeColor="text1"/>
          <w:sz w:val="22"/>
          <w:szCs w:val="22"/>
          <w:lang w:val="en-US"/>
        </w:rPr>
        <w:t>o</w:t>
      </w:r>
      <w:r w:rsidRPr="009A5D53">
        <w:rPr>
          <w:rFonts w:asciiTheme="minorHAnsi" w:hAnsiTheme="minorHAnsi" w:cstheme="minorHAnsi"/>
          <w:color w:val="000000" w:themeColor="text1"/>
          <w:sz w:val="22"/>
          <w:szCs w:val="22"/>
          <w:lang w:val="en-US"/>
        </w:rPr>
        <w:t>LISA</w:t>
      </w:r>
      <w:r w:rsidR="00B93642">
        <w:rPr>
          <w:rFonts w:asciiTheme="minorHAnsi" w:hAnsiTheme="minorHAnsi" w:cstheme="minorHAnsi"/>
          <w:color w:val="000000" w:themeColor="text1"/>
          <w:sz w:val="22"/>
          <w:szCs w:val="22"/>
          <w:lang w:val="en-US"/>
        </w:rPr>
        <w:t xml:space="preserve"> staff, </w:t>
      </w:r>
      <w:r w:rsidRPr="009A5D53">
        <w:rPr>
          <w:rFonts w:asciiTheme="minorHAnsi" w:hAnsiTheme="minorHAnsi" w:cstheme="minorHAnsi"/>
          <w:color w:val="000000" w:themeColor="text1"/>
          <w:sz w:val="22"/>
          <w:szCs w:val="22"/>
          <w:lang w:val="en-US"/>
        </w:rPr>
        <w:t>N</w:t>
      </w:r>
      <w:r>
        <w:rPr>
          <w:rFonts w:asciiTheme="minorHAnsi" w:hAnsiTheme="minorHAnsi" w:cstheme="minorHAnsi"/>
          <w:color w:val="000000" w:themeColor="text1"/>
          <w:sz w:val="22"/>
          <w:szCs w:val="22"/>
          <w:lang w:val="en-US"/>
        </w:rPr>
        <w:t xml:space="preserve">ational </w:t>
      </w:r>
      <w:r w:rsidRPr="009A5D53">
        <w:rPr>
          <w:rFonts w:asciiTheme="minorHAnsi" w:hAnsiTheme="minorHAnsi" w:cstheme="minorHAnsi"/>
          <w:color w:val="000000" w:themeColor="text1"/>
          <w:sz w:val="22"/>
          <w:szCs w:val="22"/>
          <w:lang w:val="en-US"/>
        </w:rPr>
        <w:lastRenderedPageBreak/>
        <w:t>A</w:t>
      </w:r>
      <w:r>
        <w:rPr>
          <w:rFonts w:asciiTheme="minorHAnsi" w:hAnsiTheme="minorHAnsi" w:cstheme="minorHAnsi"/>
          <w:color w:val="000000" w:themeColor="text1"/>
          <w:sz w:val="22"/>
          <w:szCs w:val="22"/>
          <w:lang w:val="en-US"/>
        </w:rPr>
        <w:t>ssembly</w:t>
      </w:r>
      <w:r w:rsidR="00B93642">
        <w:rPr>
          <w:rFonts w:asciiTheme="minorHAnsi" w:hAnsiTheme="minorHAnsi" w:cstheme="minorHAnsi"/>
          <w:color w:val="000000" w:themeColor="text1"/>
          <w:sz w:val="22"/>
          <w:szCs w:val="22"/>
          <w:lang w:val="en-US"/>
        </w:rPr>
        <w:t xml:space="preserve"> staff, and National Assembly</w:t>
      </w:r>
      <w:r w:rsidRPr="009A5D53">
        <w:rPr>
          <w:rFonts w:asciiTheme="minorHAnsi" w:hAnsiTheme="minorHAnsi" w:cstheme="minorHAnsi"/>
          <w:color w:val="000000" w:themeColor="text1"/>
          <w:sz w:val="22"/>
          <w:szCs w:val="22"/>
          <w:lang w:val="en-US"/>
        </w:rPr>
        <w:t xml:space="preserve"> members are </w:t>
      </w:r>
      <w:r w:rsidR="00B93642">
        <w:rPr>
          <w:rFonts w:asciiTheme="minorHAnsi" w:hAnsiTheme="minorHAnsi" w:cstheme="minorHAnsi"/>
          <w:color w:val="000000" w:themeColor="text1"/>
          <w:sz w:val="22"/>
          <w:szCs w:val="22"/>
          <w:lang w:val="en-US"/>
        </w:rPr>
        <w:t xml:space="preserve">receiving training </w:t>
      </w:r>
      <w:r w:rsidRPr="009A5D53">
        <w:rPr>
          <w:rFonts w:asciiTheme="minorHAnsi" w:hAnsiTheme="minorHAnsi" w:cstheme="minorHAnsi"/>
          <w:color w:val="000000" w:themeColor="text1"/>
          <w:sz w:val="22"/>
          <w:szCs w:val="22"/>
          <w:lang w:val="en-US"/>
        </w:rPr>
        <w:t>on how to assess laws through a gender lens</w:t>
      </w:r>
      <w:r>
        <w:rPr>
          <w:rFonts w:asciiTheme="minorHAnsi" w:hAnsiTheme="minorHAnsi" w:cstheme="minorHAnsi"/>
          <w:color w:val="000000" w:themeColor="text1"/>
          <w:sz w:val="22"/>
          <w:szCs w:val="22"/>
          <w:lang w:val="en-US"/>
        </w:rPr>
        <w:t xml:space="preserve">. </w:t>
      </w:r>
      <w:r w:rsidR="003557B5">
        <w:rPr>
          <w:rFonts w:asciiTheme="minorHAnsi" w:hAnsiTheme="minorHAnsi" w:cstheme="minorHAnsi"/>
          <w:color w:val="000000" w:themeColor="text1"/>
          <w:sz w:val="22"/>
          <w:szCs w:val="22"/>
          <w:lang w:val="en-US"/>
        </w:rPr>
        <w:t>MoLISA’s training institute</w:t>
      </w:r>
      <w:r w:rsidR="001F0E0A">
        <w:rPr>
          <w:rFonts w:asciiTheme="minorHAnsi" w:hAnsiTheme="minorHAnsi" w:cstheme="minorHAnsi"/>
          <w:color w:val="000000" w:themeColor="text1"/>
          <w:sz w:val="22"/>
          <w:szCs w:val="22"/>
          <w:lang w:val="en-US"/>
        </w:rPr>
        <w:t xml:space="preserve"> is incorporating the ABP2 gender training modules into its own curriculum, with the expectation of reaching about </w:t>
      </w:r>
      <w:r w:rsidRPr="009A5D53">
        <w:rPr>
          <w:rFonts w:asciiTheme="minorHAnsi" w:hAnsiTheme="minorHAnsi" w:cstheme="minorHAnsi"/>
          <w:color w:val="000000" w:themeColor="text1"/>
          <w:sz w:val="22"/>
          <w:szCs w:val="22"/>
          <w:lang w:val="en-US"/>
        </w:rPr>
        <w:t>10</w:t>
      </w:r>
      <w:r w:rsidR="00B21590">
        <w:rPr>
          <w:rFonts w:asciiTheme="minorHAnsi" w:hAnsiTheme="minorHAnsi" w:cstheme="minorHAnsi"/>
          <w:color w:val="000000" w:themeColor="text1"/>
          <w:sz w:val="22"/>
          <w:szCs w:val="22"/>
          <w:lang w:val="en-US"/>
        </w:rPr>
        <w:t>,</w:t>
      </w:r>
      <w:r w:rsidRPr="009A5D53">
        <w:rPr>
          <w:rFonts w:asciiTheme="minorHAnsi" w:hAnsiTheme="minorHAnsi" w:cstheme="minorHAnsi"/>
          <w:color w:val="000000" w:themeColor="text1"/>
          <w:sz w:val="22"/>
          <w:szCs w:val="22"/>
          <w:lang w:val="en-US"/>
        </w:rPr>
        <w:t xml:space="preserve">000 commune officers </w:t>
      </w:r>
      <w:r w:rsidR="003557B5">
        <w:rPr>
          <w:rFonts w:asciiTheme="minorHAnsi" w:hAnsiTheme="minorHAnsi" w:cstheme="minorHAnsi"/>
          <w:color w:val="000000" w:themeColor="text1"/>
          <w:sz w:val="22"/>
          <w:szCs w:val="22"/>
          <w:lang w:val="en-US"/>
        </w:rPr>
        <w:t xml:space="preserve">and </w:t>
      </w:r>
      <w:r w:rsidRPr="009A5D53">
        <w:rPr>
          <w:rFonts w:asciiTheme="minorHAnsi" w:hAnsiTheme="minorHAnsi" w:cstheme="minorHAnsi"/>
          <w:color w:val="000000" w:themeColor="text1"/>
          <w:sz w:val="22"/>
          <w:szCs w:val="22"/>
          <w:lang w:val="en-US"/>
        </w:rPr>
        <w:t>2</w:t>
      </w:r>
      <w:r w:rsidR="003557B5">
        <w:rPr>
          <w:rFonts w:asciiTheme="minorHAnsi" w:hAnsiTheme="minorHAnsi" w:cstheme="minorHAnsi"/>
          <w:color w:val="000000" w:themeColor="text1"/>
          <w:sz w:val="22"/>
          <w:szCs w:val="22"/>
          <w:lang w:val="en-US"/>
        </w:rPr>
        <w:t>,</w:t>
      </w:r>
      <w:r w:rsidRPr="009A5D53">
        <w:rPr>
          <w:rFonts w:asciiTheme="minorHAnsi" w:hAnsiTheme="minorHAnsi" w:cstheme="minorHAnsi"/>
          <w:color w:val="000000" w:themeColor="text1"/>
          <w:sz w:val="22"/>
          <w:szCs w:val="22"/>
          <w:lang w:val="en-US"/>
        </w:rPr>
        <w:t>000 provincial and district officials</w:t>
      </w:r>
      <w:r>
        <w:rPr>
          <w:rFonts w:asciiTheme="minorHAnsi" w:hAnsiTheme="minorHAnsi" w:cstheme="minorHAnsi"/>
          <w:color w:val="000000" w:themeColor="text1"/>
          <w:sz w:val="22"/>
          <w:szCs w:val="22"/>
          <w:lang w:val="en-US"/>
        </w:rPr>
        <w:t>.</w:t>
      </w:r>
    </w:p>
    <w:p w14:paraId="54A0ACB8" w14:textId="33899655" w:rsidR="00D113D8" w:rsidRDefault="00D113D8" w:rsidP="002D00E6">
      <w:pPr>
        <w:spacing w:after="240"/>
        <w:jc w:val="both"/>
        <w:rPr>
          <w:rFonts w:asciiTheme="minorHAnsi" w:hAnsiTheme="minorHAnsi" w:cstheme="minorHAnsi"/>
          <w:color w:val="000000" w:themeColor="text1"/>
          <w:sz w:val="22"/>
          <w:szCs w:val="22"/>
          <w:lang w:val="en-US"/>
        </w:rPr>
      </w:pPr>
      <w:r w:rsidRPr="000A2DC5">
        <w:rPr>
          <w:rFonts w:asciiTheme="minorHAnsi" w:hAnsiTheme="minorHAnsi" w:cstheme="minorHAnsi"/>
          <w:color w:val="000000" w:themeColor="text1"/>
          <w:sz w:val="22"/>
          <w:szCs w:val="22"/>
          <w:lang w:val="en-US"/>
        </w:rPr>
        <w:t xml:space="preserve">The </w:t>
      </w:r>
      <w:r w:rsidR="003557B5">
        <w:rPr>
          <w:rFonts w:asciiTheme="minorHAnsi" w:hAnsiTheme="minorHAnsi" w:cstheme="minorHAnsi"/>
          <w:color w:val="000000" w:themeColor="text1"/>
          <w:sz w:val="22"/>
          <w:szCs w:val="22"/>
          <w:lang w:val="en-US"/>
        </w:rPr>
        <w:t xml:space="preserve">Theme </w:t>
      </w:r>
      <w:r w:rsidR="00822AD7">
        <w:rPr>
          <w:rFonts w:asciiTheme="minorHAnsi" w:hAnsiTheme="minorHAnsi" w:cstheme="minorHAnsi"/>
          <w:color w:val="000000" w:themeColor="text1"/>
          <w:sz w:val="22"/>
          <w:szCs w:val="22"/>
          <w:lang w:val="en-US"/>
        </w:rPr>
        <w:t xml:space="preserve">actively seeks </w:t>
      </w:r>
      <w:r>
        <w:rPr>
          <w:rFonts w:asciiTheme="minorHAnsi" w:hAnsiTheme="minorHAnsi" w:cstheme="minorHAnsi"/>
          <w:color w:val="000000" w:themeColor="text1"/>
          <w:sz w:val="22"/>
          <w:szCs w:val="22"/>
          <w:lang w:val="en-US"/>
        </w:rPr>
        <w:t xml:space="preserve">to collaborate and communicate transparently with all </w:t>
      </w:r>
      <w:r w:rsidR="00822AD7">
        <w:rPr>
          <w:rFonts w:asciiTheme="minorHAnsi" w:hAnsiTheme="minorHAnsi" w:cstheme="minorHAnsi"/>
          <w:color w:val="000000" w:themeColor="text1"/>
          <w:sz w:val="22"/>
          <w:szCs w:val="22"/>
          <w:lang w:val="en-US"/>
        </w:rPr>
        <w:t xml:space="preserve">GoV </w:t>
      </w:r>
      <w:r>
        <w:rPr>
          <w:rFonts w:asciiTheme="minorHAnsi" w:hAnsiTheme="minorHAnsi" w:cstheme="minorHAnsi"/>
          <w:color w:val="000000" w:themeColor="text1"/>
          <w:sz w:val="22"/>
          <w:szCs w:val="22"/>
          <w:lang w:val="en-US"/>
        </w:rPr>
        <w:t>stakeholders</w:t>
      </w:r>
      <w:r w:rsidR="003557B5">
        <w:rPr>
          <w:rFonts w:asciiTheme="minorHAnsi" w:hAnsiTheme="minorHAnsi" w:cstheme="minorHAnsi"/>
          <w:color w:val="000000" w:themeColor="text1"/>
          <w:sz w:val="22"/>
          <w:szCs w:val="22"/>
          <w:lang w:val="en-US"/>
        </w:rPr>
        <w:t xml:space="preserve">. </w:t>
      </w:r>
      <w:r w:rsidR="00822AD7">
        <w:rPr>
          <w:rFonts w:asciiTheme="minorHAnsi" w:hAnsiTheme="minorHAnsi" w:cstheme="minorHAnsi"/>
          <w:color w:val="000000" w:themeColor="text1"/>
          <w:sz w:val="22"/>
          <w:szCs w:val="22"/>
          <w:lang w:val="en-US"/>
        </w:rPr>
        <w:t>During the MTR, o</w:t>
      </w:r>
      <w:r>
        <w:rPr>
          <w:rFonts w:asciiTheme="minorHAnsi" w:hAnsiTheme="minorHAnsi" w:cstheme="minorHAnsi"/>
          <w:color w:val="000000" w:themeColor="text1"/>
          <w:sz w:val="22"/>
          <w:szCs w:val="22"/>
          <w:lang w:val="en-US"/>
        </w:rPr>
        <w:t xml:space="preserve">ne </w:t>
      </w:r>
      <w:r w:rsidR="00822AD7">
        <w:rPr>
          <w:rFonts w:asciiTheme="minorHAnsi" w:hAnsiTheme="minorHAnsi" w:cstheme="minorHAnsi"/>
          <w:color w:val="000000" w:themeColor="text1"/>
          <w:sz w:val="22"/>
          <w:szCs w:val="22"/>
          <w:lang w:val="en-US"/>
        </w:rPr>
        <w:t xml:space="preserve">GoV </w:t>
      </w:r>
      <w:r>
        <w:rPr>
          <w:rFonts w:asciiTheme="minorHAnsi" w:hAnsiTheme="minorHAnsi" w:cstheme="minorHAnsi"/>
          <w:color w:val="000000" w:themeColor="text1"/>
          <w:sz w:val="22"/>
          <w:szCs w:val="22"/>
          <w:lang w:val="en-US"/>
        </w:rPr>
        <w:t xml:space="preserve">counterpart </w:t>
      </w:r>
      <w:r w:rsidR="00822AD7">
        <w:rPr>
          <w:rFonts w:asciiTheme="minorHAnsi" w:hAnsiTheme="minorHAnsi" w:cstheme="minorHAnsi"/>
          <w:color w:val="000000" w:themeColor="text1"/>
          <w:sz w:val="22"/>
          <w:szCs w:val="22"/>
          <w:lang w:val="en-US"/>
        </w:rPr>
        <w:t xml:space="preserve">expressed the view </w:t>
      </w:r>
      <w:r w:rsidR="003557B5">
        <w:rPr>
          <w:rFonts w:asciiTheme="minorHAnsi" w:hAnsiTheme="minorHAnsi" w:cstheme="minorHAnsi"/>
          <w:color w:val="000000" w:themeColor="text1"/>
          <w:sz w:val="22"/>
          <w:szCs w:val="22"/>
          <w:lang w:val="en-US"/>
        </w:rPr>
        <w:t xml:space="preserve">that better </w:t>
      </w:r>
      <w:r>
        <w:rPr>
          <w:rFonts w:asciiTheme="minorHAnsi" w:hAnsiTheme="minorHAnsi" w:cstheme="minorHAnsi"/>
          <w:color w:val="000000" w:themeColor="text1"/>
          <w:sz w:val="22"/>
          <w:szCs w:val="22"/>
          <w:lang w:val="en-US"/>
        </w:rPr>
        <w:t xml:space="preserve">coordination </w:t>
      </w:r>
      <w:r w:rsidR="003557B5">
        <w:rPr>
          <w:rFonts w:asciiTheme="minorHAnsi" w:hAnsiTheme="minorHAnsi" w:cstheme="minorHAnsi"/>
          <w:color w:val="000000" w:themeColor="text1"/>
          <w:sz w:val="22"/>
          <w:szCs w:val="22"/>
          <w:lang w:val="en-US"/>
        </w:rPr>
        <w:t xml:space="preserve">among agencies within MoLISA </w:t>
      </w:r>
      <w:r>
        <w:rPr>
          <w:rFonts w:asciiTheme="minorHAnsi" w:hAnsiTheme="minorHAnsi" w:cstheme="minorHAnsi"/>
          <w:color w:val="000000" w:themeColor="text1"/>
          <w:sz w:val="22"/>
          <w:szCs w:val="22"/>
          <w:lang w:val="en-US"/>
        </w:rPr>
        <w:t xml:space="preserve">could </w:t>
      </w:r>
      <w:r w:rsidR="003557B5">
        <w:rPr>
          <w:rFonts w:asciiTheme="minorHAnsi" w:hAnsiTheme="minorHAnsi" w:cstheme="minorHAnsi"/>
          <w:color w:val="000000" w:themeColor="text1"/>
          <w:sz w:val="22"/>
          <w:szCs w:val="22"/>
          <w:lang w:val="en-US"/>
        </w:rPr>
        <w:t>strengthen the impact of the gender training.</w:t>
      </w:r>
      <w:r w:rsidR="00E245BD">
        <w:rPr>
          <w:rFonts w:asciiTheme="minorHAnsi" w:hAnsiTheme="minorHAnsi" w:cstheme="minorHAnsi"/>
          <w:color w:val="000000" w:themeColor="text1"/>
          <w:sz w:val="22"/>
          <w:szCs w:val="22"/>
          <w:lang w:val="en-US"/>
        </w:rPr>
        <w:t xml:space="preserve"> Responsibility for addressing this </w:t>
      </w:r>
      <w:r w:rsidR="008405FF">
        <w:rPr>
          <w:rFonts w:asciiTheme="minorHAnsi" w:hAnsiTheme="minorHAnsi" w:cstheme="minorHAnsi"/>
          <w:color w:val="000000" w:themeColor="text1"/>
          <w:sz w:val="22"/>
          <w:szCs w:val="22"/>
          <w:lang w:val="en-US"/>
        </w:rPr>
        <w:t xml:space="preserve">potential </w:t>
      </w:r>
      <w:r w:rsidR="00E245BD">
        <w:rPr>
          <w:rFonts w:asciiTheme="minorHAnsi" w:hAnsiTheme="minorHAnsi" w:cstheme="minorHAnsi"/>
          <w:color w:val="000000" w:themeColor="text1"/>
          <w:sz w:val="22"/>
          <w:szCs w:val="22"/>
          <w:lang w:val="en-US"/>
        </w:rPr>
        <w:t xml:space="preserve">coordination issue </w:t>
      </w:r>
      <w:r w:rsidR="00822AD7">
        <w:rPr>
          <w:rFonts w:asciiTheme="minorHAnsi" w:hAnsiTheme="minorHAnsi" w:cstheme="minorHAnsi"/>
          <w:color w:val="000000" w:themeColor="text1"/>
          <w:sz w:val="22"/>
          <w:szCs w:val="22"/>
          <w:lang w:val="en-US"/>
        </w:rPr>
        <w:t xml:space="preserve">appears to </w:t>
      </w:r>
      <w:r w:rsidR="00E245BD">
        <w:rPr>
          <w:rFonts w:asciiTheme="minorHAnsi" w:hAnsiTheme="minorHAnsi" w:cstheme="minorHAnsi"/>
          <w:color w:val="000000" w:themeColor="text1"/>
          <w:sz w:val="22"/>
          <w:szCs w:val="22"/>
          <w:lang w:val="en-US"/>
        </w:rPr>
        <w:t xml:space="preserve">lie with the GoV </w:t>
      </w:r>
      <w:r w:rsidR="00822AD7">
        <w:rPr>
          <w:rFonts w:asciiTheme="minorHAnsi" w:hAnsiTheme="minorHAnsi" w:cstheme="minorHAnsi"/>
          <w:color w:val="000000" w:themeColor="text1"/>
          <w:sz w:val="22"/>
          <w:szCs w:val="22"/>
          <w:lang w:val="en-US"/>
        </w:rPr>
        <w:t xml:space="preserve">and </w:t>
      </w:r>
      <w:r w:rsidR="008405FF">
        <w:rPr>
          <w:rFonts w:asciiTheme="minorHAnsi" w:hAnsiTheme="minorHAnsi" w:cstheme="minorHAnsi"/>
          <w:color w:val="000000" w:themeColor="text1"/>
          <w:sz w:val="22"/>
          <w:szCs w:val="22"/>
          <w:lang w:val="en-US"/>
        </w:rPr>
        <w:t xml:space="preserve">to fall </w:t>
      </w:r>
      <w:r w:rsidR="00E245BD">
        <w:rPr>
          <w:rFonts w:asciiTheme="minorHAnsi" w:hAnsiTheme="minorHAnsi" w:cstheme="minorHAnsi"/>
          <w:color w:val="000000" w:themeColor="text1"/>
          <w:sz w:val="22"/>
          <w:szCs w:val="22"/>
          <w:lang w:val="en-US"/>
        </w:rPr>
        <w:t>beyond the scope of the ABP2.</w:t>
      </w:r>
    </w:p>
    <w:p w14:paraId="6A68227B" w14:textId="5793B5AB" w:rsidR="00B06E98" w:rsidRPr="002B2DE7" w:rsidRDefault="00E245BD" w:rsidP="002D00E6">
      <w:pPr>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w:t>
      </w:r>
      <w:r w:rsidR="00D113D8" w:rsidRPr="002B2DE7">
        <w:rPr>
          <w:rFonts w:asciiTheme="minorHAnsi" w:hAnsiTheme="minorHAnsi" w:cstheme="minorHAnsi"/>
          <w:color w:val="000000" w:themeColor="text1"/>
          <w:sz w:val="22"/>
          <w:szCs w:val="22"/>
          <w:lang w:val="en-US"/>
        </w:rPr>
        <w:t>he recent launch of the ABP2</w:t>
      </w:r>
      <w:r>
        <w:rPr>
          <w:rFonts w:asciiTheme="minorHAnsi" w:hAnsiTheme="minorHAnsi" w:cstheme="minorHAnsi"/>
          <w:color w:val="000000" w:themeColor="text1"/>
          <w:sz w:val="22"/>
          <w:szCs w:val="22"/>
          <w:lang w:val="en-US"/>
        </w:rPr>
        <w:t>-</w:t>
      </w:r>
      <w:r w:rsidR="00D113D8" w:rsidRPr="002B2DE7">
        <w:rPr>
          <w:rFonts w:asciiTheme="minorHAnsi" w:hAnsiTheme="minorHAnsi" w:cstheme="minorHAnsi"/>
          <w:color w:val="000000" w:themeColor="text1"/>
          <w:sz w:val="22"/>
          <w:szCs w:val="22"/>
          <w:lang w:val="en-US"/>
        </w:rPr>
        <w:t>supported policy note on the Labor Code</w:t>
      </w:r>
      <w:r>
        <w:rPr>
          <w:rFonts w:asciiTheme="minorHAnsi" w:hAnsiTheme="minorHAnsi" w:cstheme="minorHAnsi"/>
          <w:color w:val="000000" w:themeColor="text1"/>
          <w:sz w:val="22"/>
          <w:szCs w:val="22"/>
          <w:lang w:val="en-US"/>
        </w:rPr>
        <w:t xml:space="preserve"> is an example of the translation of the Gender Theme’s analytical work into advocacy</w:t>
      </w:r>
      <w:r w:rsidR="00D113D8">
        <w:rPr>
          <w:rFonts w:asciiTheme="minorHAnsi" w:hAnsiTheme="minorHAnsi" w:cstheme="minorHAnsi"/>
          <w:color w:val="000000" w:themeColor="text1"/>
          <w:sz w:val="22"/>
          <w:szCs w:val="22"/>
          <w:lang w:val="en-US"/>
        </w:rPr>
        <w:t>. Th</w:t>
      </w:r>
      <w:r>
        <w:rPr>
          <w:rFonts w:asciiTheme="minorHAnsi" w:hAnsiTheme="minorHAnsi" w:cstheme="minorHAnsi"/>
          <w:color w:val="000000" w:themeColor="text1"/>
          <w:sz w:val="22"/>
          <w:szCs w:val="22"/>
          <w:lang w:val="en-US"/>
        </w:rPr>
        <w:t xml:space="preserve">e policy note stemmed from </w:t>
      </w:r>
      <w:r w:rsidR="00D113D8" w:rsidRPr="002B2DE7">
        <w:rPr>
          <w:rFonts w:asciiTheme="minorHAnsi" w:hAnsiTheme="minorHAnsi" w:cstheme="minorHAnsi"/>
          <w:color w:val="000000" w:themeColor="text1"/>
          <w:sz w:val="22"/>
          <w:szCs w:val="22"/>
          <w:lang w:val="en-US"/>
        </w:rPr>
        <w:t>two years of work with the G</w:t>
      </w:r>
      <w:r w:rsidR="00D113D8">
        <w:rPr>
          <w:rFonts w:asciiTheme="minorHAnsi" w:hAnsiTheme="minorHAnsi" w:cstheme="minorHAnsi"/>
          <w:color w:val="000000" w:themeColor="text1"/>
          <w:sz w:val="22"/>
          <w:szCs w:val="22"/>
          <w:lang w:val="en-US"/>
        </w:rPr>
        <w:t>oV</w:t>
      </w:r>
      <w:r w:rsidR="00D113D8" w:rsidRPr="002B2DE7">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 xml:space="preserve">on </w:t>
      </w:r>
      <w:r w:rsidR="00D113D8" w:rsidRPr="002B2DE7">
        <w:rPr>
          <w:rFonts w:asciiTheme="minorHAnsi" w:hAnsiTheme="minorHAnsi" w:cstheme="minorHAnsi"/>
          <w:color w:val="000000" w:themeColor="text1"/>
          <w:sz w:val="22"/>
          <w:szCs w:val="22"/>
          <w:lang w:val="en-US"/>
        </w:rPr>
        <w:t xml:space="preserve">how to review laws with a gender lens. </w:t>
      </w:r>
      <w:r w:rsidR="00D113D8" w:rsidRPr="00354517">
        <w:rPr>
          <w:rFonts w:asciiTheme="minorHAnsi" w:hAnsiTheme="minorHAnsi" w:cstheme="minorHAnsi"/>
          <w:color w:val="000000" w:themeColor="text1"/>
          <w:sz w:val="22"/>
          <w:szCs w:val="22"/>
          <w:lang w:val="en-US"/>
        </w:rPr>
        <w:t>Based on earlier analyses, training</w:t>
      </w:r>
      <w:r>
        <w:rPr>
          <w:rFonts w:asciiTheme="minorHAnsi" w:hAnsiTheme="minorHAnsi" w:cstheme="minorHAnsi"/>
          <w:color w:val="000000" w:themeColor="text1"/>
          <w:sz w:val="22"/>
          <w:szCs w:val="22"/>
          <w:lang w:val="en-US"/>
        </w:rPr>
        <w:t>,</w:t>
      </w:r>
      <w:r w:rsidR="00D113D8" w:rsidRPr="00354517">
        <w:rPr>
          <w:rFonts w:asciiTheme="minorHAnsi" w:hAnsiTheme="minorHAnsi" w:cstheme="minorHAnsi"/>
          <w:color w:val="000000" w:themeColor="text1"/>
          <w:sz w:val="22"/>
          <w:szCs w:val="22"/>
          <w:lang w:val="en-US"/>
        </w:rPr>
        <w:t xml:space="preserve"> and dialog</w:t>
      </w:r>
      <w:r>
        <w:rPr>
          <w:rFonts w:asciiTheme="minorHAnsi" w:hAnsiTheme="minorHAnsi" w:cstheme="minorHAnsi"/>
          <w:color w:val="000000" w:themeColor="text1"/>
          <w:sz w:val="22"/>
          <w:szCs w:val="22"/>
          <w:lang w:val="en-US"/>
        </w:rPr>
        <w:t>ue</w:t>
      </w:r>
      <w:r w:rsidR="00D113D8" w:rsidRPr="00354517">
        <w:rPr>
          <w:rFonts w:asciiTheme="minorHAnsi" w:hAnsiTheme="minorHAnsi" w:cstheme="minorHAnsi"/>
          <w:color w:val="000000" w:themeColor="text1"/>
          <w:sz w:val="22"/>
          <w:szCs w:val="22"/>
          <w:lang w:val="en-US"/>
        </w:rPr>
        <w:t xml:space="preserve"> with select National Assembly members, the Gender Theme responded to the National Assembly’s request for 300 copies of the policy paper for National Assembly members’ review during their deliberations on revising the </w:t>
      </w:r>
      <w:r>
        <w:rPr>
          <w:rFonts w:asciiTheme="minorHAnsi" w:hAnsiTheme="minorHAnsi" w:cstheme="minorHAnsi"/>
          <w:color w:val="000000" w:themeColor="text1"/>
          <w:sz w:val="22"/>
          <w:szCs w:val="22"/>
          <w:lang w:val="en-US"/>
        </w:rPr>
        <w:t xml:space="preserve">Labor </w:t>
      </w:r>
      <w:r w:rsidR="00D113D8" w:rsidRPr="00354517">
        <w:rPr>
          <w:rFonts w:asciiTheme="minorHAnsi" w:hAnsiTheme="minorHAnsi" w:cstheme="minorHAnsi"/>
          <w:color w:val="000000" w:themeColor="text1"/>
          <w:sz w:val="22"/>
          <w:szCs w:val="22"/>
          <w:lang w:val="en-US"/>
        </w:rPr>
        <w:t>Code.</w:t>
      </w:r>
    </w:p>
    <w:p w14:paraId="61DE26C2" w14:textId="1E653E30" w:rsidR="00D113D8" w:rsidRDefault="00D113D8" w:rsidP="002D00E6">
      <w:pPr>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GoV </w:t>
      </w:r>
      <w:r w:rsidR="00EB5741">
        <w:rPr>
          <w:rFonts w:asciiTheme="minorHAnsi" w:hAnsiTheme="minorHAnsi" w:cstheme="minorHAnsi"/>
          <w:color w:val="000000" w:themeColor="text1"/>
          <w:sz w:val="22"/>
          <w:szCs w:val="22"/>
          <w:lang w:val="en-US"/>
        </w:rPr>
        <w:t xml:space="preserve">and DFAT partners confirmed </w:t>
      </w:r>
      <w:r w:rsidRPr="002B2DE7">
        <w:rPr>
          <w:rFonts w:asciiTheme="minorHAnsi" w:hAnsiTheme="minorHAnsi" w:cstheme="minorHAnsi"/>
          <w:color w:val="000000" w:themeColor="text1"/>
          <w:sz w:val="22"/>
          <w:szCs w:val="22"/>
          <w:lang w:val="en-US"/>
        </w:rPr>
        <w:t xml:space="preserve">that the </w:t>
      </w:r>
      <w:r w:rsidR="00EB5741">
        <w:rPr>
          <w:rFonts w:asciiTheme="minorHAnsi" w:hAnsiTheme="minorHAnsi" w:cstheme="minorHAnsi"/>
          <w:color w:val="000000" w:themeColor="text1"/>
          <w:sz w:val="22"/>
          <w:szCs w:val="22"/>
          <w:lang w:val="en-US"/>
        </w:rPr>
        <w:t>World Bank’s</w:t>
      </w:r>
      <w:r w:rsidR="00EB5741" w:rsidRPr="002B2DE7">
        <w:rPr>
          <w:rFonts w:asciiTheme="minorHAnsi" w:hAnsiTheme="minorHAnsi" w:cstheme="minorHAnsi"/>
          <w:color w:val="000000" w:themeColor="text1"/>
          <w:sz w:val="22"/>
          <w:szCs w:val="22"/>
          <w:lang w:val="en-US"/>
        </w:rPr>
        <w:t xml:space="preserve"> </w:t>
      </w:r>
      <w:r w:rsidRPr="002B2DE7">
        <w:rPr>
          <w:rFonts w:asciiTheme="minorHAnsi" w:hAnsiTheme="minorHAnsi" w:cstheme="minorHAnsi"/>
          <w:color w:val="000000" w:themeColor="text1"/>
          <w:sz w:val="22"/>
          <w:szCs w:val="22"/>
          <w:lang w:val="en-US"/>
        </w:rPr>
        <w:t>longstanding and trusting relationship with the Go</w:t>
      </w:r>
      <w:r w:rsidR="00EB5741">
        <w:rPr>
          <w:rFonts w:asciiTheme="minorHAnsi" w:hAnsiTheme="minorHAnsi" w:cstheme="minorHAnsi"/>
          <w:color w:val="000000" w:themeColor="text1"/>
          <w:sz w:val="22"/>
          <w:szCs w:val="22"/>
          <w:lang w:val="en-US"/>
        </w:rPr>
        <w:t>V</w:t>
      </w:r>
      <w:r w:rsidRPr="002B2DE7">
        <w:rPr>
          <w:rFonts w:asciiTheme="minorHAnsi" w:hAnsiTheme="minorHAnsi" w:cstheme="minorHAnsi"/>
          <w:color w:val="000000" w:themeColor="text1"/>
          <w:sz w:val="22"/>
          <w:szCs w:val="22"/>
          <w:lang w:val="en-US"/>
        </w:rPr>
        <w:t xml:space="preserve"> enables the</w:t>
      </w:r>
      <w:r w:rsidR="00EB5741">
        <w:rPr>
          <w:rFonts w:asciiTheme="minorHAnsi" w:hAnsiTheme="minorHAnsi" w:cstheme="minorHAnsi"/>
          <w:color w:val="000000" w:themeColor="text1"/>
          <w:sz w:val="22"/>
          <w:szCs w:val="22"/>
          <w:lang w:val="en-US"/>
        </w:rPr>
        <w:t xml:space="preserve"> Gender Theme</w:t>
      </w:r>
      <w:r w:rsidRPr="002B2DE7">
        <w:rPr>
          <w:rFonts w:asciiTheme="minorHAnsi" w:hAnsiTheme="minorHAnsi" w:cstheme="minorHAnsi"/>
          <w:color w:val="000000" w:themeColor="text1"/>
          <w:sz w:val="22"/>
          <w:szCs w:val="22"/>
          <w:lang w:val="en-US"/>
        </w:rPr>
        <w:t xml:space="preserve"> to raise sensitive issues</w:t>
      </w:r>
      <w:r w:rsidR="00EB5741">
        <w:rPr>
          <w:rFonts w:asciiTheme="minorHAnsi" w:hAnsiTheme="minorHAnsi" w:cstheme="minorHAnsi"/>
          <w:color w:val="000000" w:themeColor="text1"/>
          <w:sz w:val="22"/>
          <w:szCs w:val="22"/>
          <w:lang w:val="en-US"/>
        </w:rPr>
        <w:t xml:space="preserve"> and pursue related interventions</w:t>
      </w:r>
      <w:r w:rsidR="008405FF">
        <w:rPr>
          <w:rFonts w:asciiTheme="minorHAnsi" w:hAnsiTheme="minorHAnsi" w:cstheme="minorHAnsi"/>
          <w:color w:val="000000" w:themeColor="text1"/>
          <w:sz w:val="22"/>
          <w:szCs w:val="22"/>
          <w:lang w:val="en-US"/>
        </w:rPr>
        <w:t xml:space="preserve">. An example is </w:t>
      </w:r>
      <w:r w:rsidR="00EB5741">
        <w:rPr>
          <w:rFonts w:asciiTheme="minorHAnsi" w:hAnsiTheme="minorHAnsi" w:cstheme="minorHAnsi"/>
          <w:color w:val="000000" w:themeColor="text1"/>
          <w:sz w:val="22"/>
          <w:szCs w:val="22"/>
          <w:lang w:val="en-US"/>
        </w:rPr>
        <w:t xml:space="preserve">the </w:t>
      </w:r>
      <w:r w:rsidRPr="002B2DE7">
        <w:rPr>
          <w:rFonts w:asciiTheme="minorHAnsi" w:hAnsiTheme="minorHAnsi" w:cstheme="minorHAnsi"/>
          <w:color w:val="000000" w:themeColor="text1"/>
          <w:sz w:val="22"/>
          <w:szCs w:val="22"/>
          <w:lang w:val="en-US"/>
        </w:rPr>
        <w:t>recently approved time-use survey</w:t>
      </w:r>
      <w:r w:rsidR="00893077">
        <w:rPr>
          <w:rFonts w:asciiTheme="minorHAnsi" w:hAnsiTheme="minorHAnsi" w:cstheme="minorHAnsi"/>
          <w:color w:val="000000" w:themeColor="text1"/>
          <w:sz w:val="22"/>
          <w:szCs w:val="22"/>
          <w:lang w:val="en-US"/>
        </w:rPr>
        <w:t xml:space="preserve">, which will quantify disparities in how men’s and women’s time is allocated across daily tasks, including home care responsibilities and paid work. Moreover, the World Bank is uniquely positioned to convey </w:t>
      </w:r>
      <w:r w:rsidRPr="002B2DE7">
        <w:rPr>
          <w:rFonts w:asciiTheme="minorHAnsi" w:hAnsiTheme="minorHAnsi" w:cstheme="minorHAnsi"/>
          <w:color w:val="000000" w:themeColor="text1"/>
          <w:sz w:val="22"/>
          <w:szCs w:val="22"/>
          <w:lang w:val="en-US"/>
        </w:rPr>
        <w:t>economic argument</w:t>
      </w:r>
      <w:r w:rsidR="00893077">
        <w:rPr>
          <w:rFonts w:asciiTheme="minorHAnsi" w:hAnsiTheme="minorHAnsi" w:cstheme="minorHAnsi"/>
          <w:color w:val="000000" w:themeColor="text1"/>
          <w:sz w:val="22"/>
          <w:szCs w:val="22"/>
          <w:lang w:val="en-US"/>
        </w:rPr>
        <w:t>s for</w:t>
      </w:r>
      <w:r w:rsidRPr="002B2DE7">
        <w:rPr>
          <w:rFonts w:asciiTheme="minorHAnsi" w:hAnsiTheme="minorHAnsi" w:cstheme="minorHAnsi"/>
          <w:color w:val="000000" w:themeColor="text1"/>
          <w:sz w:val="22"/>
          <w:szCs w:val="22"/>
          <w:lang w:val="en-US"/>
        </w:rPr>
        <w:t xml:space="preserve"> gender equality</w:t>
      </w:r>
      <w:r w:rsidR="00B244CB">
        <w:rPr>
          <w:rFonts w:asciiTheme="minorHAnsi" w:hAnsiTheme="minorHAnsi" w:cstheme="minorHAnsi"/>
          <w:color w:val="000000" w:themeColor="text1"/>
          <w:sz w:val="22"/>
          <w:szCs w:val="22"/>
          <w:lang w:val="en-US"/>
        </w:rPr>
        <w:t>,</w:t>
      </w:r>
      <w:r w:rsidRPr="002B2DE7">
        <w:rPr>
          <w:rFonts w:asciiTheme="minorHAnsi" w:hAnsiTheme="minorHAnsi" w:cstheme="minorHAnsi"/>
          <w:color w:val="000000" w:themeColor="text1"/>
          <w:sz w:val="22"/>
          <w:szCs w:val="22"/>
          <w:lang w:val="en-US"/>
        </w:rPr>
        <w:t xml:space="preserve"> </w:t>
      </w:r>
      <w:r w:rsidR="00893077">
        <w:rPr>
          <w:rFonts w:asciiTheme="minorHAnsi" w:hAnsiTheme="minorHAnsi" w:cstheme="minorHAnsi"/>
          <w:color w:val="000000" w:themeColor="text1"/>
          <w:sz w:val="22"/>
          <w:szCs w:val="22"/>
          <w:lang w:val="en-US"/>
        </w:rPr>
        <w:t xml:space="preserve">which resonate with </w:t>
      </w:r>
      <w:r w:rsidRPr="002B2DE7">
        <w:rPr>
          <w:rFonts w:asciiTheme="minorHAnsi" w:hAnsiTheme="minorHAnsi" w:cstheme="minorHAnsi"/>
          <w:color w:val="000000" w:themeColor="text1"/>
          <w:sz w:val="22"/>
          <w:szCs w:val="22"/>
          <w:lang w:val="en-US"/>
        </w:rPr>
        <w:t>the G</w:t>
      </w:r>
      <w:r>
        <w:rPr>
          <w:rFonts w:asciiTheme="minorHAnsi" w:hAnsiTheme="minorHAnsi" w:cstheme="minorHAnsi"/>
          <w:color w:val="000000" w:themeColor="text1"/>
          <w:sz w:val="22"/>
          <w:szCs w:val="22"/>
          <w:lang w:val="en-US"/>
        </w:rPr>
        <w:t>oV</w:t>
      </w:r>
      <w:r w:rsidRPr="002B2DE7">
        <w:rPr>
          <w:rFonts w:asciiTheme="minorHAnsi" w:hAnsiTheme="minorHAnsi" w:cstheme="minorHAnsi"/>
          <w:color w:val="000000" w:themeColor="text1"/>
          <w:sz w:val="22"/>
          <w:szCs w:val="22"/>
          <w:lang w:val="en-US"/>
        </w:rPr>
        <w:t>.</w:t>
      </w:r>
    </w:p>
    <w:p w14:paraId="6FE3F8ED" w14:textId="26C1B092" w:rsidR="001D6E60" w:rsidRDefault="00D113D8" w:rsidP="002D00E6">
      <w:pPr>
        <w:pStyle w:val="CommentText"/>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The</w:t>
      </w:r>
      <w:r w:rsidR="00893077">
        <w:rPr>
          <w:rFonts w:asciiTheme="minorHAnsi" w:hAnsiTheme="minorHAnsi" w:cstheme="minorHAnsi"/>
          <w:color w:val="000000" w:themeColor="text1"/>
          <w:sz w:val="22"/>
          <w:szCs w:val="22"/>
          <w:lang w:val="en-US"/>
        </w:rPr>
        <w:t xml:space="preserve"> ABP2 has </w:t>
      </w:r>
      <w:r w:rsidR="00507718">
        <w:rPr>
          <w:rFonts w:asciiTheme="minorHAnsi" w:hAnsiTheme="minorHAnsi" w:cstheme="minorHAnsi"/>
          <w:color w:val="000000" w:themeColor="text1"/>
          <w:sz w:val="22"/>
          <w:szCs w:val="22"/>
          <w:lang w:val="en-US"/>
        </w:rPr>
        <w:t>made</w:t>
      </w:r>
      <w:r w:rsidR="00893077">
        <w:rPr>
          <w:rFonts w:asciiTheme="minorHAnsi" w:hAnsiTheme="minorHAnsi" w:cstheme="minorHAnsi"/>
          <w:color w:val="000000" w:themeColor="text1"/>
          <w:sz w:val="22"/>
          <w:szCs w:val="22"/>
          <w:lang w:val="en-US"/>
        </w:rPr>
        <w:t xml:space="preserve"> substantial progress in </w:t>
      </w:r>
      <w:r w:rsidR="00507718">
        <w:rPr>
          <w:rFonts w:asciiTheme="minorHAnsi" w:hAnsiTheme="minorHAnsi" w:cstheme="minorHAnsi"/>
          <w:color w:val="000000" w:themeColor="text1"/>
          <w:sz w:val="22"/>
          <w:szCs w:val="22"/>
          <w:lang w:val="en-US"/>
        </w:rPr>
        <w:t xml:space="preserve">integrating gender </w:t>
      </w:r>
      <w:r w:rsidR="00B244CB">
        <w:rPr>
          <w:rFonts w:asciiTheme="minorHAnsi" w:hAnsiTheme="minorHAnsi" w:cstheme="minorHAnsi"/>
          <w:color w:val="000000" w:themeColor="text1"/>
          <w:sz w:val="22"/>
          <w:szCs w:val="22"/>
          <w:lang w:val="en-US"/>
        </w:rPr>
        <w:t xml:space="preserve">equality considerations </w:t>
      </w:r>
      <w:r w:rsidR="00507718">
        <w:rPr>
          <w:rFonts w:asciiTheme="minorHAnsi" w:hAnsiTheme="minorHAnsi" w:cstheme="minorHAnsi"/>
          <w:color w:val="000000" w:themeColor="text1"/>
          <w:sz w:val="22"/>
          <w:szCs w:val="22"/>
          <w:lang w:val="en-US"/>
        </w:rPr>
        <w:t xml:space="preserve">across </w:t>
      </w:r>
      <w:r w:rsidRPr="002B2DE7">
        <w:rPr>
          <w:rFonts w:asciiTheme="minorHAnsi" w:hAnsiTheme="minorHAnsi" w:cstheme="minorHAnsi"/>
          <w:color w:val="000000" w:themeColor="text1"/>
          <w:sz w:val="22"/>
          <w:szCs w:val="22"/>
          <w:lang w:val="en-US"/>
        </w:rPr>
        <w:t>Themes. Notable results have included a gender review of World Bank lending operations</w:t>
      </w:r>
      <w:r w:rsidR="00507718">
        <w:rPr>
          <w:rFonts w:asciiTheme="minorHAnsi" w:hAnsiTheme="minorHAnsi" w:cstheme="minorHAnsi"/>
          <w:color w:val="000000" w:themeColor="text1"/>
          <w:sz w:val="22"/>
          <w:szCs w:val="22"/>
          <w:lang w:val="en-US"/>
        </w:rPr>
        <w:t xml:space="preserve">, the Trade &amp; Competitiveness Theme’s </w:t>
      </w:r>
      <w:r w:rsidRPr="002B2DE7">
        <w:rPr>
          <w:rFonts w:asciiTheme="minorHAnsi" w:hAnsiTheme="minorHAnsi" w:cstheme="minorHAnsi"/>
          <w:color w:val="000000" w:themeColor="text1"/>
          <w:sz w:val="22"/>
          <w:szCs w:val="22"/>
          <w:lang w:val="en-US"/>
        </w:rPr>
        <w:t xml:space="preserve">knowledge product on </w:t>
      </w:r>
      <w:r w:rsidR="00507718">
        <w:rPr>
          <w:rFonts w:asciiTheme="minorHAnsi" w:hAnsiTheme="minorHAnsi" w:cstheme="minorHAnsi"/>
          <w:color w:val="000000" w:themeColor="text1"/>
          <w:sz w:val="22"/>
          <w:szCs w:val="22"/>
          <w:lang w:val="en-US"/>
        </w:rPr>
        <w:t xml:space="preserve">the </w:t>
      </w:r>
      <w:r w:rsidRPr="002B2DE7">
        <w:rPr>
          <w:rFonts w:asciiTheme="minorHAnsi" w:hAnsiTheme="minorHAnsi" w:cstheme="minorHAnsi"/>
          <w:color w:val="000000" w:themeColor="text1"/>
          <w:sz w:val="22"/>
          <w:szCs w:val="22"/>
          <w:lang w:val="en-US"/>
        </w:rPr>
        <w:t>gender implications of the CPTPP</w:t>
      </w:r>
      <w:r w:rsidR="00507718">
        <w:rPr>
          <w:rFonts w:asciiTheme="minorHAnsi" w:hAnsiTheme="minorHAnsi" w:cstheme="minorHAnsi"/>
          <w:color w:val="000000" w:themeColor="text1"/>
          <w:sz w:val="22"/>
          <w:szCs w:val="22"/>
          <w:lang w:val="en-US"/>
        </w:rPr>
        <w:t>,</w:t>
      </w:r>
      <w:r w:rsidRPr="002B2DE7">
        <w:rPr>
          <w:rFonts w:asciiTheme="minorHAnsi" w:hAnsiTheme="minorHAnsi" w:cstheme="minorHAnsi"/>
          <w:color w:val="000000" w:themeColor="text1"/>
          <w:sz w:val="22"/>
          <w:szCs w:val="22"/>
          <w:lang w:val="en-US"/>
        </w:rPr>
        <w:t xml:space="preserve"> and </w:t>
      </w:r>
      <w:r w:rsidR="00507718">
        <w:rPr>
          <w:rFonts w:asciiTheme="minorHAnsi" w:hAnsiTheme="minorHAnsi" w:cstheme="minorHAnsi"/>
          <w:color w:val="000000" w:themeColor="text1"/>
          <w:sz w:val="22"/>
          <w:szCs w:val="22"/>
          <w:lang w:val="en-US"/>
        </w:rPr>
        <w:t>the Transport Theme’s support for a</w:t>
      </w:r>
      <w:r w:rsidR="00507718" w:rsidRPr="002B2DE7">
        <w:rPr>
          <w:rFonts w:asciiTheme="minorHAnsi" w:hAnsiTheme="minorHAnsi" w:cstheme="minorHAnsi"/>
          <w:color w:val="000000" w:themeColor="text1"/>
          <w:sz w:val="22"/>
          <w:szCs w:val="22"/>
          <w:lang w:val="en-US"/>
        </w:rPr>
        <w:t xml:space="preserve"> </w:t>
      </w:r>
      <w:r w:rsidRPr="002B2DE7">
        <w:rPr>
          <w:rFonts w:asciiTheme="minorHAnsi" w:hAnsiTheme="minorHAnsi" w:cstheme="minorHAnsi"/>
          <w:color w:val="000000" w:themeColor="text1"/>
          <w:sz w:val="22"/>
          <w:szCs w:val="22"/>
          <w:lang w:val="en-US"/>
        </w:rPr>
        <w:t xml:space="preserve">gender policy dialogue with </w:t>
      </w:r>
      <w:r w:rsidR="00507718">
        <w:rPr>
          <w:rFonts w:asciiTheme="minorHAnsi" w:hAnsiTheme="minorHAnsi" w:cstheme="minorHAnsi"/>
          <w:color w:val="000000" w:themeColor="text1"/>
          <w:sz w:val="22"/>
          <w:szCs w:val="22"/>
          <w:lang w:val="en-US"/>
        </w:rPr>
        <w:t xml:space="preserve">the </w:t>
      </w:r>
      <w:r w:rsidRPr="002B2DE7">
        <w:rPr>
          <w:rFonts w:asciiTheme="minorHAnsi" w:hAnsiTheme="minorHAnsi" w:cstheme="minorHAnsi"/>
          <w:color w:val="000000" w:themeColor="text1"/>
          <w:sz w:val="22"/>
          <w:szCs w:val="22"/>
          <w:lang w:val="en-US"/>
        </w:rPr>
        <w:t xml:space="preserve">Ministry of Transport and </w:t>
      </w:r>
      <w:r w:rsidR="00507718">
        <w:rPr>
          <w:rFonts w:asciiTheme="minorHAnsi" w:hAnsiTheme="minorHAnsi" w:cstheme="minorHAnsi"/>
          <w:color w:val="000000" w:themeColor="text1"/>
          <w:sz w:val="22"/>
          <w:szCs w:val="22"/>
          <w:lang w:val="en-US"/>
        </w:rPr>
        <w:t xml:space="preserve">an </w:t>
      </w:r>
      <w:r w:rsidRPr="002B2DE7">
        <w:rPr>
          <w:rFonts w:asciiTheme="minorHAnsi" w:hAnsiTheme="minorHAnsi" w:cstheme="minorHAnsi"/>
          <w:color w:val="000000" w:themeColor="text1"/>
          <w:sz w:val="22"/>
          <w:szCs w:val="22"/>
          <w:lang w:val="en-US"/>
        </w:rPr>
        <w:t>analysis of female employment in transport.</w:t>
      </w:r>
      <w:r w:rsidR="00893077">
        <w:rPr>
          <w:rFonts w:asciiTheme="minorHAnsi" w:hAnsiTheme="minorHAnsi" w:cstheme="minorHAnsi"/>
          <w:color w:val="000000" w:themeColor="text1"/>
          <w:sz w:val="22"/>
          <w:szCs w:val="22"/>
          <w:lang w:val="en-US"/>
        </w:rPr>
        <w:t xml:space="preserve"> </w:t>
      </w:r>
      <w:r w:rsidR="001D6E60">
        <w:rPr>
          <w:rFonts w:asciiTheme="minorHAnsi" w:hAnsiTheme="minorHAnsi" w:cstheme="minorHAnsi"/>
          <w:color w:val="000000" w:themeColor="text1"/>
          <w:sz w:val="22"/>
          <w:szCs w:val="22"/>
          <w:lang w:val="en-US"/>
        </w:rPr>
        <w:t>During the MTR, some partners expressed the view that ABP2 events (beyond those of the Gender Theme) could more systematically include data, evidence, and discussion of gender equality and that there might be ways to expand the proportion of women presenters.</w:t>
      </w:r>
    </w:p>
    <w:p w14:paraId="2281BBAB" w14:textId="04A2AD6E" w:rsidR="00D113D8" w:rsidRPr="00E135BD" w:rsidRDefault="00893077" w:rsidP="002D00E6">
      <w:pPr>
        <w:pStyle w:val="CommentText"/>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 xml:space="preserve">The </w:t>
      </w:r>
      <w:r w:rsidR="00507718">
        <w:rPr>
          <w:rFonts w:asciiTheme="minorHAnsi" w:hAnsiTheme="minorHAnsi" w:cstheme="minorHAnsi"/>
          <w:color w:val="000000" w:themeColor="text1"/>
          <w:sz w:val="22"/>
          <w:szCs w:val="22"/>
          <w:lang w:val="en-US"/>
        </w:rPr>
        <w:t xml:space="preserve">Gender </w:t>
      </w:r>
      <w:r>
        <w:rPr>
          <w:rFonts w:asciiTheme="minorHAnsi" w:hAnsiTheme="minorHAnsi" w:cstheme="minorHAnsi"/>
          <w:color w:val="000000" w:themeColor="text1"/>
          <w:sz w:val="22"/>
          <w:szCs w:val="22"/>
          <w:lang w:val="en-US"/>
        </w:rPr>
        <w:t>Theme has supported the development of</w:t>
      </w:r>
      <w:r w:rsidRPr="002B2DE7">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the World Bank’s</w:t>
      </w:r>
      <w:r w:rsidRPr="002B2DE7">
        <w:rPr>
          <w:rFonts w:asciiTheme="minorHAnsi" w:hAnsiTheme="minorHAnsi" w:cstheme="minorHAnsi"/>
          <w:color w:val="000000" w:themeColor="text1"/>
          <w:sz w:val="22"/>
          <w:szCs w:val="22"/>
          <w:lang w:val="en-US"/>
        </w:rPr>
        <w:t xml:space="preserve"> Country Gender Action Plan (CGAP)</w:t>
      </w:r>
      <w:r>
        <w:rPr>
          <w:rFonts w:asciiTheme="minorHAnsi" w:hAnsiTheme="minorHAnsi" w:cstheme="minorHAnsi"/>
          <w:color w:val="000000" w:themeColor="text1"/>
          <w:sz w:val="22"/>
          <w:szCs w:val="22"/>
          <w:lang w:val="en-US"/>
        </w:rPr>
        <w:t>, which</w:t>
      </w:r>
      <w:r w:rsidRPr="002B2DE7">
        <w:rPr>
          <w:rFonts w:asciiTheme="minorHAnsi" w:hAnsiTheme="minorHAnsi" w:cstheme="minorHAnsi"/>
          <w:color w:val="000000" w:themeColor="text1"/>
          <w:sz w:val="22"/>
          <w:szCs w:val="22"/>
          <w:lang w:val="en-US"/>
        </w:rPr>
        <w:t xml:space="preserve"> is </w:t>
      </w:r>
      <w:r>
        <w:rPr>
          <w:rFonts w:asciiTheme="minorHAnsi" w:hAnsiTheme="minorHAnsi" w:cstheme="minorHAnsi"/>
          <w:color w:val="000000" w:themeColor="text1"/>
          <w:sz w:val="22"/>
          <w:szCs w:val="22"/>
          <w:lang w:val="en-US"/>
        </w:rPr>
        <w:t xml:space="preserve">now </w:t>
      </w:r>
      <w:r w:rsidRPr="002B2DE7">
        <w:rPr>
          <w:rFonts w:asciiTheme="minorHAnsi" w:hAnsiTheme="minorHAnsi" w:cstheme="minorHAnsi"/>
          <w:color w:val="000000" w:themeColor="text1"/>
          <w:sz w:val="22"/>
          <w:szCs w:val="22"/>
          <w:lang w:val="en-US"/>
        </w:rPr>
        <w:t>being finalized</w:t>
      </w:r>
      <w:r>
        <w:rPr>
          <w:rFonts w:asciiTheme="minorHAnsi" w:hAnsiTheme="minorHAnsi" w:cstheme="minorHAnsi"/>
          <w:color w:val="000000" w:themeColor="text1"/>
          <w:sz w:val="22"/>
          <w:szCs w:val="22"/>
          <w:lang w:val="en-US"/>
        </w:rPr>
        <w:t xml:space="preserve">. </w:t>
      </w:r>
      <w:r w:rsidR="001D6E60">
        <w:rPr>
          <w:rFonts w:asciiTheme="minorHAnsi" w:hAnsiTheme="minorHAnsi" w:cstheme="minorHAnsi"/>
          <w:color w:val="000000" w:themeColor="text1"/>
          <w:sz w:val="22"/>
          <w:szCs w:val="22"/>
          <w:lang w:val="en-US"/>
        </w:rPr>
        <w:t xml:space="preserve">The CGAP will identify </w:t>
      </w:r>
      <w:r w:rsidRPr="002B2DE7">
        <w:rPr>
          <w:rFonts w:asciiTheme="minorHAnsi" w:hAnsiTheme="minorHAnsi" w:cstheme="minorHAnsi"/>
          <w:color w:val="000000" w:themeColor="text1"/>
          <w:sz w:val="22"/>
          <w:szCs w:val="22"/>
          <w:lang w:val="en-US"/>
        </w:rPr>
        <w:t>priority gender gaps</w:t>
      </w:r>
      <w:r w:rsidR="001D6E60">
        <w:rPr>
          <w:rFonts w:asciiTheme="minorHAnsi" w:hAnsiTheme="minorHAnsi" w:cstheme="minorHAnsi"/>
          <w:color w:val="000000" w:themeColor="text1"/>
          <w:sz w:val="22"/>
          <w:szCs w:val="22"/>
          <w:lang w:val="en-US"/>
        </w:rPr>
        <w:t xml:space="preserve"> and </w:t>
      </w:r>
      <w:r w:rsidRPr="002B2DE7">
        <w:rPr>
          <w:rFonts w:asciiTheme="minorHAnsi" w:hAnsiTheme="minorHAnsi" w:cstheme="minorHAnsi"/>
          <w:color w:val="000000" w:themeColor="text1"/>
          <w:sz w:val="22"/>
          <w:szCs w:val="22"/>
          <w:lang w:val="en-US"/>
        </w:rPr>
        <w:t>include a bolder strategy for policy, analytical</w:t>
      </w:r>
      <w:r>
        <w:rPr>
          <w:rFonts w:asciiTheme="minorHAnsi" w:hAnsiTheme="minorHAnsi" w:cstheme="minorHAnsi"/>
          <w:color w:val="000000" w:themeColor="text1"/>
          <w:sz w:val="22"/>
          <w:szCs w:val="22"/>
          <w:lang w:val="en-US"/>
        </w:rPr>
        <w:t>,</w:t>
      </w:r>
      <w:r w:rsidRPr="002B2DE7">
        <w:rPr>
          <w:rFonts w:asciiTheme="minorHAnsi" w:hAnsiTheme="minorHAnsi" w:cstheme="minorHAnsi"/>
          <w:color w:val="000000" w:themeColor="text1"/>
          <w:sz w:val="22"/>
          <w:szCs w:val="22"/>
          <w:lang w:val="en-US"/>
        </w:rPr>
        <w:t xml:space="preserve"> and capacity work to help </w:t>
      </w:r>
      <w:r>
        <w:rPr>
          <w:rFonts w:asciiTheme="minorHAnsi" w:hAnsiTheme="minorHAnsi" w:cstheme="minorHAnsi"/>
          <w:color w:val="000000" w:themeColor="text1"/>
          <w:sz w:val="22"/>
          <w:szCs w:val="22"/>
          <w:lang w:val="en-US"/>
        </w:rPr>
        <w:t>World Bank</w:t>
      </w:r>
      <w:r w:rsidRPr="002B2DE7">
        <w:rPr>
          <w:rFonts w:asciiTheme="minorHAnsi" w:hAnsiTheme="minorHAnsi" w:cstheme="minorHAnsi"/>
          <w:color w:val="000000" w:themeColor="text1"/>
          <w:sz w:val="22"/>
          <w:szCs w:val="22"/>
          <w:lang w:val="en-US"/>
        </w:rPr>
        <w:t xml:space="preserve"> teams to integrate gender into their work.</w:t>
      </w:r>
    </w:p>
    <w:p w14:paraId="6AC6074E" w14:textId="0B68348E" w:rsidR="00D113D8" w:rsidRDefault="00D113D8" w:rsidP="002D00E6">
      <w:pPr>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w:t>
      </w:r>
      <w:r w:rsidRPr="002B2DE7">
        <w:rPr>
          <w:rFonts w:asciiTheme="minorHAnsi" w:hAnsiTheme="minorHAnsi" w:cstheme="minorHAnsi"/>
          <w:color w:val="000000" w:themeColor="text1"/>
          <w:sz w:val="22"/>
          <w:szCs w:val="22"/>
          <w:lang w:val="en-US"/>
        </w:rPr>
        <w:t xml:space="preserve">he </w:t>
      </w:r>
      <w:r w:rsidR="007C2518">
        <w:rPr>
          <w:rFonts w:asciiTheme="minorHAnsi" w:hAnsiTheme="minorHAnsi" w:cstheme="minorHAnsi"/>
          <w:color w:val="000000" w:themeColor="text1"/>
          <w:sz w:val="22"/>
          <w:szCs w:val="22"/>
          <w:lang w:val="en-US"/>
        </w:rPr>
        <w:t>ABP2</w:t>
      </w:r>
      <w:r w:rsidR="00FF5032">
        <w:rPr>
          <w:rFonts w:asciiTheme="minorHAnsi" w:hAnsiTheme="minorHAnsi" w:cstheme="minorHAnsi"/>
          <w:color w:val="000000" w:themeColor="text1"/>
          <w:sz w:val="22"/>
          <w:szCs w:val="22"/>
          <w:lang w:val="en-US"/>
        </w:rPr>
        <w:t>’s comprehensive</w:t>
      </w:r>
      <w:r w:rsidR="007C2518">
        <w:rPr>
          <w:rFonts w:asciiTheme="minorHAnsi" w:hAnsiTheme="minorHAnsi" w:cstheme="minorHAnsi"/>
          <w:color w:val="000000" w:themeColor="text1"/>
          <w:sz w:val="22"/>
          <w:szCs w:val="22"/>
          <w:lang w:val="en-US"/>
        </w:rPr>
        <w:t xml:space="preserve"> </w:t>
      </w:r>
      <w:r w:rsidR="00FF5032">
        <w:rPr>
          <w:rFonts w:asciiTheme="minorHAnsi" w:hAnsiTheme="minorHAnsi" w:cstheme="minorHAnsi"/>
          <w:color w:val="000000" w:themeColor="text1"/>
          <w:sz w:val="22"/>
          <w:szCs w:val="22"/>
          <w:lang w:val="en-US"/>
        </w:rPr>
        <w:t xml:space="preserve">model of programming for </w:t>
      </w:r>
      <w:r>
        <w:rPr>
          <w:rFonts w:asciiTheme="minorHAnsi" w:hAnsiTheme="minorHAnsi" w:cstheme="minorHAnsi"/>
          <w:color w:val="000000" w:themeColor="text1"/>
          <w:sz w:val="22"/>
          <w:szCs w:val="22"/>
          <w:lang w:val="en-US"/>
        </w:rPr>
        <w:t>gender</w:t>
      </w:r>
      <w:r w:rsidR="00B244CB">
        <w:rPr>
          <w:rFonts w:asciiTheme="minorHAnsi" w:hAnsiTheme="minorHAnsi" w:cstheme="minorHAnsi"/>
          <w:color w:val="000000" w:themeColor="text1"/>
          <w:sz w:val="22"/>
          <w:szCs w:val="22"/>
          <w:lang w:val="en-US"/>
        </w:rPr>
        <w:t xml:space="preserve"> equality</w:t>
      </w:r>
      <w:r w:rsidR="00CB453E">
        <w:rPr>
          <w:rFonts w:asciiTheme="minorHAnsi" w:hAnsiTheme="minorHAnsi" w:cstheme="minorHAnsi"/>
          <w:color w:val="000000" w:themeColor="text1"/>
          <w:sz w:val="22"/>
          <w:szCs w:val="22"/>
          <w:lang w:val="en-US"/>
        </w:rPr>
        <w:t>—structuring the Program with gender equality</w:t>
      </w:r>
      <w:r>
        <w:rPr>
          <w:rFonts w:asciiTheme="minorHAnsi" w:hAnsiTheme="minorHAnsi" w:cstheme="minorHAnsi"/>
          <w:color w:val="000000" w:themeColor="text1"/>
          <w:sz w:val="22"/>
          <w:szCs w:val="22"/>
          <w:lang w:val="en-US"/>
        </w:rPr>
        <w:t xml:space="preserve"> </w:t>
      </w:r>
      <w:r w:rsidR="007C2518">
        <w:rPr>
          <w:rFonts w:asciiTheme="minorHAnsi" w:hAnsiTheme="minorHAnsi" w:cstheme="minorHAnsi"/>
          <w:color w:val="000000" w:themeColor="text1"/>
          <w:sz w:val="22"/>
          <w:szCs w:val="22"/>
          <w:lang w:val="en-US"/>
        </w:rPr>
        <w:t xml:space="preserve">as </w:t>
      </w:r>
      <w:r>
        <w:rPr>
          <w:rFonts w:asciiTheme="minorHAnsi" w:hAnsiTheme="minorHAnsi" w:cstheme="minorHAnsi"/>
          <w:color w:val="000000" w:themeColor="text1"/>
          <w:sz w:val="22"/>
          <w:szCs w:val="22"/>
          <w:lang w:val="en-US"/>
        </w:rPr>
        <w:t xml:space="preserve">both a core and cross-cutting theme </w:t>
      </w:r>
      <w:r w:rsidR="00FF5032">
        <w:rPr>
          <w:rFonts w:asciiTheme="minorHAnsi" w:hAnsiTheme="minorHAnsi" w:cstheme="minorHAnsi"/>
          <w:color w:val="000000" w:themeColor="text1"/>
          <w:sz w:val="22"/>
          <w:szCs w:val="22"/>
          <w:lang w:val="en-US"/>
        </w:rPr>
        <w:t xml:space="preserve">and </w:t>
      </w:r>
      <w:r w:rsidR="00CB453E">
        <w:rPr>
          <w:rFonts w:asciiTheme="minorHAnsi" w:hAnsiTheme="minorHAnsi" w:cstheme="minorHAnsi"/>
          <w:color w:val="000000" w:themeColor="text1"/>
          <w:sz w:val="22"/>
          <w:szCs w:val="22"/>
          <w:lang w:val="en-US"/>
        </w:rPr>
        <w:t>providing a mix of support for</w:t>
      </w:r>
      <w:r w:rsidR="00FF5032">
        <w:rPr>
          <w:rFonts w:asciiTheme="minorHAnsi" w:hAnsiTheme="minorHAnsi" w:cstheme="minorHAnsi"/>
          <w:color w:val="000000" w:themeColor="text1"/>
          <w:sz w:val="22"/>
          <w:szCs w:val="22"/>
          <w:lang w:val="en-US"/>
        </w:rPr>
        <w:t xml:space="preserve"> analysis, capacity building, and </w:t>
      </w:r>
      <w:r w:rsidR="00CB453E">
        <w:rPr>
          <w:rFonts w:asciiTheme="minorHAnsi" w:hAnsiTheme="minorHAnsi" w:cstheme="minorHAnsi"/>
          <w:color w:val="000000" w:themeColor="text1"/>
          <w:sz w:val="22"/>
          <w:szCs w:val="22"/>
          <w:lang w:val="en-US"/>
        </w:rPr>
        <w:t xml:space="preserve">program preparation—is </w:t>
      </w:r>
      <w:r w:rsidR="00FF5032">
        <w:rPr>
          <w:rFonts w:asciiTheme="minorHAnsi" w:hAnsiTheme="minorHAnsi" w:cstheme="minorHAnsi"/>
          <w:color w:val="000000" w:themeColor="text1"/>
          <w:sz w:val="22"/>
          <w:szCs w:val="22"/>
          <w:lang w:val="en-US"/>
        </w:rPr>
        <w:t xml:space="preserve">influencing </w:t>
      </w:r>
      <w:r w:rsidR="00FF5032" w:rsidRPr="002B2DE7">
        <w:rPr>
          <w:rFonts w:asciiTheme="minorHAnsi" w:hAnsiTheme="minorHAnsi" w:cstheme="minorHAnsi"/>
          <w:color w:val="000000" w:themeColor="text1"/>
          <w:sz w:val="22"/>
          <w:szCs w:val="22"/>
          <w:lang w:val="en-US"/>
        </w:rPr>
        <w:t xml:space="preserve">gender </w:t>
      </w:r>
      <w:r w:rsidR="00FF5032">
        <w:rPr>
          <w:rFonts w:asciiTheme="minorHAnsi" w:hAnsiTheme="minorHAnsi" w:cstheme="minorHAnsi"/>
          <w:color w:val="000000" w:themeColor="text1"/>
          <w:sz w:val="22"/>
          <w:szCs w:val="22"/>
          <w:lang w:val="en-US"/>
        </w:rPr>
        <w:t xml:space="preserve">programming in World Bank </w:t>
      </w:r>
      <w:r w:rsidR="00FF5032" w:rsidRPr="002B2DE7">
        <w:rPr>
          <w:rFonts w:asciiTheme="minorHAnsi" w:hAnsiTheme="minorHAnsi" w:cstheme="minorHAnsi"/>
          <w:color w:val="000000" w:themeColor="text1"/>
          <w:sz w:val="22"/>
          <w:szCs w:val="22"/>
          <w:lang w:val="en-US"/>
        </w:rPr>
        <w:t xml:space="preserve">investments </w:t>
      </w:r>
      <w:r w:rsidR="00FF5032">
        <w:rPr>
          <w:rFonts w:asciiTheme="minorHAnsi" w:hAnsiTheme="minorHAnsi" w:cstheme="minorHAnsi"/>
          <w:color w:val="000000" w:themeColor="text1"/>
          <w:sz w:val="22"/>
          <w:szCs w:val="22"/>
          <w:lang w:val="en-US"/>
        </w:rPr>
        <w:t>beyond</w:t>
      </w:r>
      <w:r w:rsidR="00FF5032" w:rsidRPr="002B2DE7">
        <w:rPr>
          <w:rFonts w:asciiTheme="minorHAnsi" w:hAnsiTheme="minorHAnsi" w:cstheme="minorHAnsi"/>
          <w:color w:val="000000" w:themeColor="text1"/>
          <w:sz w:val="22"/>
          <w:szCs w:val="22"/>
          <w:lang w:val="en-US"/>
        </w:rPr>
        <w:t xml:space="preserve"> ABP2</w:t>
      </w:r>
      <w:r w:rsidR="00FF5032">
        <w:rPr>
          <w:rFonts w:asciiTheme="minorHAnsi" w:hAnsiTheme="minorHAnsi" w:cstheme="minorHAnsi"/>
          <w:color w:val="000000" w:themeColor="text1"/>
          <w:sz w:val="22"/>
          <w:szCs w:val="22"/>
          <w:lang w:val="en-US"/>
        </w:rPr>
        <w:t xml:space="preserve"> and </w:t>
      </w:r>
      <w:r w:rsidRPr="002B2DE7">
        <w:rPr>
          <w:rFonts w:asciiTheme="minorHAnsi" w:hAnsiTheme="minorHAnsi" w:cstheme="minorHAnsi"/>
          <w:color w:val="000000" w:themeColor="text1"/>
          <w:sz w:val="22"/>
          <w:szCs w:val="22"/>
          <w:lang w:val="en-US"/>
        </w:rPr>
        <w:t>beyond Vietnam.</w:t>
      </w:r>
      <w:r>
        <w:rPr>
          <w:rFonts w:asciiTheme="minorHAnsi" w:hAnsiTheme="minorHAnsi" w:cstheme="minorHAnsi"/>
          <w:color w:val="000000" w:themeColor="text1"/>
          <w:sz w:val="22"/>
          <w:szCs w:val="22"/>
          <w:lang w:val="en-US"/>
        </w:rPr>
        <w:t xml:space="preserve"> </w:t>
      </w:r>
      <w:r w:rsidRPr="002B2DE7">
        <w:rPr>
          <w:rFonts w:asciiTheme="minorHAnsi" w:hAnsiTheme="minorHAnsi" w:cstheme="minorHAnsi"/>
          <w:bCs/>
          <w:color w:val="000000" w:themeColor="text1"/>
          <w:sz w:val="22"/>
          <w:szCs w:val="22"/>
          <w:lang w:val="en-US"/>
        </w:rPr>
        <w:t xml:space="preserve">At the APEC Women and the Economy Forum in 2017, the </w:t>
      </w:r>
      <w:r w:rsidR="007C2518">
        <w:rPr>
          <w:rFonts w:asciiTheme="minorHAnsi" w:hAnsiTheme="minorHAnsi" w:cstheme="minorHAnsi"/>
          <w:bCs/>
          <w:color w:val="000000" w:themeColor="text1"/>
          <w:sz w:val="22"/>
          <w:szCs w:val="22"/>
          <w:lang w:val="en-US"/>
        </w:rPr>
        <w:t>World Bank’s</w:t>
      </w:r>
      <w:r w:rsidR="007C2518" w:rsidRPr="002B2DE7">
        <w:rPr>
          <w:rFonts w:asciiTheme="minorHAnsi" w:hAnsiTheme="minorHAnsi" w:cstheme="minorHAnsi"/>
          <w:bCs/>
          <w:color w:val="000000" w:themeColor="text1"/>
          <w:sz w:val="22"/>
          <w:szCs w:val="22"/>
          <w:lang w:val="en-US"/>
        </w:rPr>
        <w:t xml:space="preserve"> </w:t>
      </w:r>
      <w:r w:rsidRPr="002B2DE7">
        <w:rPr>
          <w:rFonts w:asciiTheme="minorHAnsi" w:hAnsiTheme="minorHAnsi" w:cstheme="minorHAnsi"/>
          <w:bCs/>
          <w:color w:val="000000" w:themeColor="text1"/>
          <w:sz w:val="22"/>
          <w:szCs w:val="22"/>
          <w:lang w:val="en-US"/>
        </w:rPr>
        <w:t xml:space="preserve">Vice President for the East Asia and Pacific Region highlighted ABP2 as a good example of work with governments to assess new laws and policies through a gender lens. </w:t>
      </w:r>
      <w:r w:rsidRPr="002B2DE7">
        <w:rPr>
          <w:rFonts w:asciiTheme="minorHAnsi" w:hAnsiTheme="minorHAnsi" w:cstheme="minorHAnsi"/>
          <w:color w:val="000000" w:themeColor="text1"/>
          <w:sz w:val="22"/>
          <w:szCs w:val="22"/>
          <w:lang w:val="en-US"/>
        </w:rPr>
        <w:t xml:space="preserve">Uptake </w:t>
      </w:r>
      <w:r w:rsidR="00FF5032">
        <w:rPr>
          <w:rFonts w:asciiTheme="minorHAnsi" w:hAnsiTheme="minorHAnsi" w:cstheme="minorHAnsi"/>
          <w:color w:val="000000" w:themeColor="text1"/>
          <w:sz w:val="22"/>
          <w:szCs w:val="22"/>
          <w:lang w:val="en-US"/>
        </w:rPr>
        <w:t xml:space="preserve">of the comprehensive model </w:t>
      </w:r>
      <w:r w:rsidRPr="002B2DE7">
        <w:rPr>
          <w:rFonts w:asciiTheme="minorHAnsi" w:hAnsiTheme="minorHAnsi" w:cstheme="minorHAnsi"/>
          <w:color w:val="000000" w:themeColor="text1"/>
          <w:sz w:val="22"/>
          <w:szCs w:val="22"/>
          <w:lang w:val="en-US"/>
        </w:rPr>
        <w:t>has been seen in Cambodia, Myanmar, Indonesia</w:t>
      </w:r>
      <w:r w:rsidR="00FF5032">
        <w:rPr>
          <w:rFonts w:asciiTheme="minorHAnsi" w:hAnsiTheme="minorHAnsi" w:cstheme="minorHAnsi"/>
          <w:color w:val="000000" w:themeColor="text1"/>
          <w:sz w:val="22"/>
          <w:szCs w:val="22"/>
          <w:lang w:val="en-US"/>
        </w:rPr>
        <w:t>,</w:t>
      </w:r>
      <w:r w:rsidRPr="002B2DE7">
        <w:rPr>
          <w:rFonts w:asciiTheme="minorHAnsi" w:hAnsiTheme="minorHAnsi" w:cstheme="minorHAnsi"/>
          <w:color w:val="000000" w:themeColor="text1"/>
          <w:sz w:val="22"/>
          <w:szCs w:val="22"/>
          <w:lang w:val="en-US"/>
        </w:rPr>
        <w:t xml:space="preserve"> and </w:t>
      </w:r>
      <w:r w:rsidR="00FF5032">
        <w:rPr>
          <w:rFonts w:asciiTheme="minorHAnsi" w:hAnsiTheme="minorHAnsi" w:cstheme="minorHAnsi"/>
          <w:color w:val="000000" w:themeColor="text1"/>
          <w:sz w:val="22"/>
          <w:szCs w:val="22"/>
          <w:lang w:val="en-US"/>
        </w:rPr>
        <w:t xml:space="preserve">the </w:t>
      </w:r>
      <w:r w:rsidRPr="002B2DE7">
        <w:rPr>
          <w:rFonts w:asciiTheme="minorHAnsi" w:hAnsiTheme="minorHAnsi" w:cstheme="minorHAnsi"/>
          <w:color w:val="000000" w:themeColor="text1"/>
          <w:sz w:val="22"/>
          <w:szCs w:val="22"/>
          <w:lang w:val="en-US"/>
        </w:rPr>
        <w:t>South Pacific region.</w:t>
      </w:r>
    </w:p>
    <w:p w14:paraId="6919BA12" w14:textId="7AFA5C20" w:rsidR="007254F8" w:rsidRPr="00236AEF" w:rsidRDefault="007254F8" w:rsidP="002D00E6">
      <w:pPr>
        <w:pStyle w:val="Heading2"/>
        <w:spacing w:before="0" w:after="240"/>
        <w:rPr>
          <w:lang w:val="en-US"/>
        </w:rPr>
      </w:pPr>
      <w:bookmarkStart w:id="42" w:name="_Toc19453624"/>
      <w:bookmarkStart w:id="43" w:name="_Toc19453625"/>
      <w:bookmarkEnd w:id="42"/>
      <w:r w:rsidRPr="00236AEF">
        <w:rPr>
          <w:lang w:val="en-US"/>
        </w:rPr>
        <w:t>SUSTAINABILITY</w:t>
      </w:r>
      <w:bookmarkEnd w:id="41"/>
      <w:bookmarkEnd w:id="43"/>
    </w:p>
    <w:p w14:paraId="51739065" w14:textId="0255E1CE" w:rsidR="002326C0" w:rsidRPr="00236AEF" w:rsidRDefault="00095834" w:rsidP="002D00E6">
      <w:pPr>
        <w:snapToGrid w:val="0"/>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b/>
          <w:bCs/>
          <w:color w:val="000000" w:themeColor="text1"/>
          <w:sz w:val="22"/>
          <w:szCs w:val="22"/>
          <w:lang w:val="en-US"/>
        </w:rPr>
        <w:t xml:space="preserve">Overall, </w:t>
      </w:r>
      <w:r w:rsidR="002326C0" w:rsidRPr="00236AEF">
        <w:rPr>
          <w:rFonts w:asciiTheme="minorHAnsi" w:hAnsiTheme="minorHAnsi" w:cstheme="minorHAnsi"/>
          <w:b/>
          <w:bCs/>
          <w:color w:val="000000" w:themeColor="text1"/>
          <w:sz w:val="22"/>
          <w:szCs w:val="22"/>
          <w:lang w:val="en-US"/>
        </w:rPr>
        <w:t xml:space="preserve">the ABP2 </w:t>
      </w:r>
      <w:r w:rsidRPr="00236AEF">
        <w:rPr>
          <w:rFonts w:asciiTheme="minorHAnsi" w:hAnsiTheme="minorHAnsi" w:cstheme="minorHAnsi"/>
          <w:b/>
          <w:bCs/>
          <w:color w:val="000000" w:themeColor="text1"/>
          <w:sz w:val="22"/>
          <w:szCs w:val="22"/>
          <w:lang w:val="en-US"/>
        </w:rPr>
        <w:t xml:space="preserve">shows strong promise of leading to sustainable results. </w:t>
      </w:r>
      <w:r w:rsidR="00357502" w:rsidRPr="00236AEF">
        <w:rPr>
          <w:rFonts w:asciiTheme="minorHAnsi" w:hAnsiTheme="minorHAnsi" w:cstheme="minorHAnsi"/>
          <w:b/>
          <w:bCs/>
          <w:color w:val="000000" w:themeColor="text1"/>
          <w:sz w:val="22"/>
          <w:szCs w:val="22"/>
          <w:lang w:val="en-US"/>
        </w:rPr>
        <w:t>Demand-driven programming and capacity building have generated a strong sense of GoV ownership, and some</w:t>
      </w:r>
      <w:r w:rsidR="00357502" w:rsidRPr="0030137C">
        <w:rPr>
          <w:rFonts w:asciiTheme="minorHAnsi" w:hAnsiTheme="minorHAnsi" w:cstheme="minorHAnsi"/>
          <w:b/>
          <w:bCs/>
          <w:color w:val="000000" w:themeColor="text1"/>
          <w:sz w:val="22"/>
          <w:szCs w:val="22"/>
          <w:lang w:val="en-US"/>
        </w:rPr>
        <w:t xml:space="preserve"> of the Program’s analytical and knowledge-sharing work has begun contributing to policy changes that </w:t>
      </w:r>
      <w:r w:rsidR="00357502" w:rsidRPr="0030137C">
        <w:rPr>
          <w:rFonts w:asciiTheme="minorHAnsi" w:hAnsiTheme="minorHAnsi" w:cstheme="minorHAnsi"/>
          <w:b/>
          <w:bCs/>
          <w:color w:val="000000" w:themeColor="text1"/>
          <w:sz w:val="22"/>
          <w:szCs w:val="22"/>
          <w:lang w:val="en-US"/>
        </w:rPr>
        <w:lastRenderedPageBreak/>
        <w:t xml:space="preserve">can be expected to have </w:t>
      </w:r>
      <w:r w:rsidR="00A33227" w:rsidRPr="0030137C">
        <w:rPr>
          <w:rFonts w:asciiTheme="minorHAnsi" w:hAnsiTheme="minorHAnsi" w:cstheme="minorHAnsi"/>
          <w:b/>
          <w:bCs/>
          <w:color w:val="000000" w:themeColor="text1"/>
          <w:sz w:val="22"/>
          <w:szCs w:val="22"/>
          <w:lang w:val="en-US"/>
        </w:rPr>
        <w:t xml:space="preserve">long-term </w:t>
      </w:r>
      <w:r w:rsidR="008E73E4" w:rsidRPr="0030137C">
        <w:rPr>
          <w:rFonts w:asciiTheme="minorHAnsi" w:hAnsiTheme="minorHAnsi" w:cstheme="minorHAnsi"/>
          <w:b/>
          <w:bCs/>
          <w:color w:val="000000" w:themeColor="text1"/>
          <w:sz w:val="22"/>
          <w:szCs w:val="22"/>
          <w:lang w:val="en-US"/>
        </w:rPr>
        <w:t>influence</w:t>
      </w:r>
      <w:r w:rsidR="00357502" w:rsidRPr="0030137C">
        <w:rPr>
          <w:rFonts w:asciiTheme="minorHAnsi" w:hAnsiTheme="minorHAnsi" w:cstheme="minorHAnsi"/>
          <w:b/>
          <w:bCs/>
          <w:color w:val="000000" w:themeColor="text1"/>
          <w:sz w:val="22"/>
          <w:szCs w:val="22"/>
          <w:lang w:val="en-US"/>
        </w:rPr>
        <w:t xml:space="preserve">. </w:t>
      </w:r>
      <w:r w:rsidR="008E73E4" w:rsidRPr="0030137C">
        <w:rPr>
          <w:rFonts w:asciiTheme="minorHAnsi" w:hAnsiTheme="minorHAnsi" w:cstheme="minorHAnsi"/>
          <w:b/>
          <w:bCs/>
          <w:color w:val="000000" w:themeColor="text1"/>
          <w:sz w:val="22"/>
          <w:szCs w:val="22"/>
          <w:lang w:val="en-US"/>
        </w:rPr>
        <w:t xml:space="preserve">The Program </w:t>
      </w:r>
      <w:r w:rsidR="008E73E4" w:rsidRPr="00236AEF">
        <w:rPr>
          <w:rFonts w:asciiTheme="minorHAnsi" w:hAnsiTheme="minorHAnsi" w:cstheme="minorHAnsi"/>
          <w:b/>
          <w:bCs/>
          <w:color w:val="000000" w:themeColor="text1"/>
          <w:sz w:val="22"/>
          <w:szCs w:val="22"/>
          <w:lang w:val="en-US"/>
        </w:rPr>
        <w:t>could further enhance sustainability by e</w:t>
      </w:r>
      <w:r w:rsidR="00F74787" w:rsidRPr="00236AEF">
        <w:rPr>
          <w:rFonts w:asciiTheme="minorHAnsi" w:hAnsiTheme="minorHAnsi" w:cstheme="minorHAnsi"/>
          <w:b/>
          <w:bCs/>
          <w:color w:val="000000" w:themeColor="text1"/>
          <w:sz w:val="22"/>
          <w:szCs w:val="22"/>
          <w:lang w:val="en-US"/>
        </w:rPr>
        <w:t xml:space="preserve">nsuring that follow-up measures are in place </w:t>
      </w:r>
      <w:r w:rsidR="008E73E4" w:rsidRPr="00236AEF">
        <w:rPr>
          <w:rFonts w:asciiTheme="minorHAnsi" w:hAnsiTheme="minorHAnsi" w:cstheme="minorHAnsi"/>
          <w:b/>
          <w:bCs/>
          <w:color w:val="000000" w:themeColor="text1"/>
          <w:sz w:val="22"/>
          <w:szCs w:val="22"/>
          <w:lang w:val="en-US"/>
        </w:rPr>
        <w:t xml:space="preserve">for </w:t>
      </w:r>
      <w:r w:rsidR="00F74787" w:rsidRPr="00236AEF">
        <w:rPr>
          <w:rFonts w:asciiTheme="minorHAnsi" w:hAnsiTheme="minorHAnsi" w:cstheme="minorHAnsi"/>
          <w:b/>
          <w:bCs/>
          <w:color w:val="000000" w:themeColor="text1"/>
          <w:sz w:val="22"/>
          <w:szCs w:val="22"/>
          <w:lang w:val="en-US"/>
        </w:rPr>
        <w:t>analytical work</w:t>
      </w:r>
      <w:r w:rsidR="00B84674" w:rsidRPr="00236AEF">
        <w:rPr>
          <w:rFonts w:asciiTheme="minorHAnsi" w:hAnsiTheme="minorHAnsi" w:cstheme="minorHAnsi"/>
          <w:b/>
          <w:bCs/>
          <w:color w:val="000000" w:themeColor="text1"/>
          <w:sz w:val="22"/>
          <w:szCs w:val="22"/>
          <w:lang w:val="en-US"/>
        </w:rPr>
        <w:t xml:space="preserve"> and by attending to concerns about the c</w:t>
      </w:r>
      <w:r w:rsidR="00B55ABA" w:rsidRPr="00236AEF">
        <w:rPr>
          <w:rFonts w:asciiTheme="minorHAnsi" w:hAnsiTheme="minorHAnsi" w:cstheme="minorHAnsi"/>
          <w:b/>
          <w:bCs/>
          <w:color w:val="000000" w:themeColor="text1"/>
          <w:sz w:val="22"/>
          <w:szCs w:val="22"/>
          <w:lang w:val="en-US"/>
        </w:rPr>
        <w:t>ontinuity of policy support</w:t>
      </w:r>
      <w:r w:rsidR="008955A7" w:rsidRPr="00236AEF">
        <w:rPr>
          <w:rFonts w:asciiTheme="minorHAnsi" w:hAnsiTheme="minorHAnsi" w:cstheme="minorHAnsi"/>
          <w:b/>
          <w:bCs/>
          <w:color w:val="000000" w:themeColor="text1"/>
          <w:sz w:val="22"/>
          <w:szCs w:val="22"/>
          <w:lang w:val="en-US"/>
        </w:rPr>
        <w:t xml:space="preserve">. </w:t>
      </w:r>
      <w:r w:rsidR="00A160E3" w:rsidRPr="00236AEF">
        <w:rPr>
          <w:rFonts w:asciiTheme="minorHAnsi" w:hAnsiTheme="minorHAnsi" w:cstheme="minorHAnsi"/>
          <w:color w:val="000000" w:themeColor="text1"/>
          <w:sz w:val="22"/>
          <w:szCs w:val="22"/>
          <w:lang w:val="en-US"/>
        </w:rPr>
        <w:t>This section provides examples in support of these conclusions.</w:t>
      </w:r>
    </w:p>
    <w:p w14:paraId="5A1E9CEB" w14:textId="21AEC012" w:rsidR="00047B76" w:rsidRPr="00236AEF" w:rsidRDefault="00836AC5" w:rsidP="002D00E6">
      <w:pPr>
        <w:snapToGrid w:val="0"/>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During the MTR mission, GoV </w:t>
      </w:r>
      <w:r w:rsidR="00244A59" w:rsidRPr="00236AEF">
        <w:rPr>
          <w:rFonts w:asciiTheme="minorHAnsi" w:hAnsiTheme="minorHAnsi" w:cstheme="minorHAnsi"/>
          <w:color w:val="000000" w:themeColor="text1"/>
          <w:sz w:val="22"/>
          <w:szCs w:val="22"/>
          <w:lang w:val="en-US"/>
        </w:rPr>
        <w:t>counterparts confirmed that ABP2 activities are built around their priorities</w:t>
      </w:r>
      <w:r w:rsidR="00245894" w:rsidRPr="00236AEF">
        <w:rPr>
          <w:rFonts w:asciiTheme="minorHAnsi" w:hAnsiTheme="minorHAnsi" w:cstheme="minorHAnsi"/>
          <w:color w:val="000000" w:themeColor="text1"/>
          <w:sz w:val="22"/>
          <w:szCs w:val="22"/>
          <w:lang w:val="en-US"/>
        </w:rPr>
        <w:t xml:space="preserve">, and many examples of demand-driven programming </w:t>
      </w:r>
      <w:r w:rsidR="00341DD6" w:rsidRPr="00236AEF">
        <w:rPr>
          <w:rFonts w:asciiTheme="minorHAnsi" w:hAnsiTheme="minorHAnsi" w:cstheme="minorHAnsi"/>
          <w:color w:val="000000" w:themeColor="text1"/>
          <w:sz w:val="22"/>
          <w:szCs w:val="22"/>
          <w:lang w:val="en-US"/>
        </w:rPr>
        <w:t>arose, as noted in the</w:t>
      </w:r>
      <w:r w:rsidR="00245894" w:rsidRPr="00236AEF">
        <w:rPr>
          <w:rFonts w:asciiTheme="minorHAnsi" w:hAnsiTheme="minorHAnsi" w:cstheme="minorHAnsi"/>
          <w:color w:val="000000" w:themeColor="text1"/>
          <w:sz w:val="22"/>
          <w:szCs w:val="22"/>
          <w:lang w:val="en-US"/>
        </w:rPr>
        <w:t xml:space="preserve"> Effectiveness section above.</w:t>
      </w:r>
      <w:r w:rsidR="002F528D" w:rsidRPr="00236AEF">
        <w:rPr>
          <w:rFonts w:asciiTheme="minorHAnsi" w:hAnsiTheme="minorHAnsi" w:cstheme="minorHAnsi"/>
          <w:color w:val="000000" w:themeColor="text1"/>
          <w:sz w:val="22"/>
          <w:szCs w:val="22"/>
          <w:lang w:val="en-US"/>
        </w:rPr>
        <w:t xml:space="preserve"> A prime example of capacity building leading to ownership is the </w:t>
      </w:r>
      <w:r w:rsidR="00047B76" w:rsidRPr="00236AEF">
        <w:rPr>
          <w:rFonts w:asciiTheme="minorHAnsi" w:hAnsiTheme="minorHAnsi" w:cstheme="minorHAnsi"/>
          <w:color w:val="000000" w:themeColor="text1"/>
          <w:sz w:val="22"/>
          <w:szCs w:val="22"/>
          <w:lang w:val="en-US"/>
        </w:rPr>
        <w:t xml:space="preserve">Ethnic Minority Theme’s support for CEMA staff to </w:t>
      </w:r>
      <w:r w:rsidR="002F528D" w:rsidRPr="00236AEF">
        <w:rPr>
          <w:rFonts w:asciiTheme="minorHAnsi" w:hAnsiTheme="minorHAnsi" w:cstheme="minorHAnsi"/>
          <w:color w:val="000000" w:themeColor="text1"/>
          <w:sz w:val="22"/>
          <w:szCs w:val="22"/>
          <w:lang w:val="en-US"/>
        </w:rPr>
        <w:t>use new</w:t>
      </w:r>
      <w:r w:rsidR="00047B76" w:rsidRPr="00236AEF">
        <w:rPr>
          <w:rFonts w:asciiTheme="minorHAnsi" w:hAnsiTheme="minorHAnsi" w:cstheme="minorHAnsi"/>
          <w:color w:val="000000" w:themeColor="text1"/>
          <w:sz w:val="22"/>
          <w:szCs w:val="22"/>
          <w:lang w:val="en-US"/>
        </w:rPr>
        <w:t xml:space="preserve"> research skills </w:t>
      </w:r>
      <w:r w:rsidR="005C4A4F" w:rsidRPr="00236AEF">
        <w:rPr>
          <w:rFonts w:asciiTheme="minorHAnsi" w:hAnsiTheme="minorHAnsi" w:cstheme="minorHAnsi"/>
          <w:color w:val="000000" w:themeColor="text1"/>
          <w:sz w:val="22"/>
          <w:szCs w:val="22"/>
          <w:lang w:val="en-US"/>
        </w:rPr>
        <w:t xml:space="preserve">for </w:t>
      </w:r>
      <w:r w:rsidR="00047B76" w:rsidRPr="00236AEF">
        <w:rPr>
          <w:rFonts w:asciiTheme="minorHAnsi" w:hAnsiTheme="minorHAnsi" w:cstheme="minorHAnsi"/>
          <w:color w:val="000000" w:themeColor="text1"/>
          <w:sz w:val="22"/>
          <w:szCs w:val="22"/>
          <w:lang w:val="en-US"/>
        </w:rPr>
        <w:t>analytical work. GoV counterparts recognize that it would have been quicker and easier to commission a report from a technical expert</w:t>
      </w:r>
      <w:r w:rsidR="005C4A4F" w:rsidRPr="00236AEF">
        <w:rPr>
          <w:rFonts w:asciiTheme="minorHAnsi" w:hAnsiTheme="minorHAnsi" w:cstheme="minorHAnsi"/>
          <w:color w:val="000000" w:themeColor="text1"/>
          <w:sz w:val="22"/>
          <w:szCs w:val="22"/>
          <w:lang w:val="en-US"/>
        </w:rPr>
        <w:t xml:space="preserve">. The </w:t>
      </w:r>
      <w:r w:rsidR="00047B76" w:rsidRPr="00236AEF">
        <w:rPr>
          <w:rFonts w:asciiTheme="minorHAnsi" w:hAnsiTheme="minorHAnsi" w:cstheme="minorHAnsi"/>
          <w:color w:val="000000" w:themeColor="text1"/>
          <w:sz w:val="22"/>
          <w:szCs w:val="22"/>
          <w:lang w:val="en-US"/>
        </w:rPr>
        <w:t>participatory approach</w:t>
      </w:r>
      <w:r w:rsidR="005C4A4F" w:rsidRPr="00236AEF">
        <w:rPr>
          <w:rFonts w:asciiTheme="minorHAnsi" w:hAnsiTheme="minorHAnsi" w:cstheme="minorHAnsi"/>
          <w:color w:val="000000" w:themeColor="text1"/>
          <w:sz w:val="22"/>
          <w:szCs w:val="22"/>
          <w:lang w:val="en-US"/>
        </w:rPr>
        <w:t xml:space="preserve"> taken by the ABP2 led to </w:t>
      </w:r>
      <w:r w:rsidR="00047B76" w:rsidRPr="00236AEF">
        <w:rPr>
          <w:rFonts w:asciiTheme="minorHAnsi" w:hAnsiTheme="minorHAnsi" w:cstheme="minorHAnsi"/>
          <w:color w:val="000000" w:themeColor="text1"/>
          <w:sz w:val="22"/>
          <w:szCs w:val="22"/>
          <w:lang w:val="en-US"/>
        </w:rPr>
        <w:t>a</w:t>
      </w:r>
      <w:r w:rsidR="005C4A4F" w:rsidRPr="00236AEF">
        <w:rPr>
          <w:rFonts w:asciiTheme="minorHAnsi" w:hAnsiTheme="minorHAnsi" w:cstheme="minorHAnsi"/>
          <w:color w:val="000000" w:themeColor="text1"/>
          <w:sz w:val="22"/>
          <w:szCs w:val="22"/>
          <w:lang w:val="en-US"/>
        </w:rPr>
        <w:t xml:space="preserve">n internalization of </w:t>
      </w:r>
      <w:r w:rsidR="00047B76" w:rsidRPr="00236AEF">
        <w:rPr>
          <w:rFonts w:asciiTheme="minorHAnsi" w:hAnsiTheme="minorHAnsi" w:cstheme="minorHAnsi"/>
          <w:color w:val="000000" w:themeColor="text1"/>
          <w:sz w:val="22"/>
          <w:szCs w:val="22"/>
          <w:lang w:val="en-US"/>
        </w:rPr>
        <w:t>the research results and policy recommendations that is conducive to lasting change.</w:t>
      </w:r>
      <w:r w:rsidR="005C4A4F" w:rsidRPr="00236AEF">
        <w:rPr>
          <w:rFonts w:asciiTheme="minorHAnsi" w:hAnsiTheme="minorHAnsi" w:cstheme="minorHAnsi"/>
          <w:color w:val="000000" w:themeColor="text1"/>
          <w:sz w:val="22"/>
          <w:szCs w:val="22"/>
          <w:lang w:val="en-US"/>
        </w:rPr>
        <w:t xml:space="preserve"> </w:t>
      </w:r>
      <w:r w:rsidR="00161714" w:rsidRPr="00236AEF">
        <w:rPr>
          <w:rFonts w:asciiTheme="minorHAnsi" w:hAnsiTheme="minorHAnsi" w:cstheme="minorHAnsi"/>
          <w:color w:val="000000" w:themeColor="text1"/>
          <w:sz w:val="22"/>
          <w:szCs w:val="22"/>
          <w:lang w:val="en-US"/>
        </w:rPr>
        <w:t xml:space="preserve">The Gender Theme’s capacity building initiatives </w:t>
      </w:r>
      <w:r w:rsidR="00047B76" w:rsidRPr="00236AEF">
        <w:rPr>
          <w:rFonts w:asciiTheme="minorHAnsi" w:hAnsiTheme="minorHAnsi" w:cstheme="minorHAnsi"/>
          <w:color w:val="000000" w:themeColor="text1"/>
          <w:sz w:val="22"/>
          <w:szCs w:val="22"/>
          <w:lang w:val="en-US"/>
        </w:rPr>
        <w:t>on gender equality</w:t>
      </w:r>
      <w:r w:rsidR="00D13854" w:rsidRPr="00236AEF">
        <w:rPr>
          <w:rFonts w:asciiTheme="minorHAnsi" w:hAnsiTheme="minorHAnsi" w:cstheme="minorHAnsi"/>
          <w:color w:val="000000" w:themeColor="text1"/>
          <w:sz w:val="22"/>
          <w:szCs w:val="22"/>
          <w:lang w:val="en-US"/>
        </w:rPr>
        <w:t xml:space="preserve"> </w:t>
      </w:r>
      <w:r w:rsidR="005C4A4F" w:rsidRPr="00236AEF">
        <w:rPr>
          <w:rFonts w:asciiTheme="minorHAnsi" w:hAnsiTheme="minorHAnsi" w:cstheme="minorHAnsi"/>
          <w:color w:val="000000" w:themeColor="text1"/>
          <w:sz w:val="22"/>
          <w:szCs w:val="22"/>
          <w:lang w:val="en-US"/>
        </w:rPr>
        <w:t>are</w:t>
      </w:r>
      <w:r w:rsidR="00161714" w:rsidRPr="00236AEF">
        <w:rPr>
          <w:rFonts w:asciiTheme="minorHAnsi" w:hAnsiTheme="minorHAnsi" w:cstheme="minorHAnsi"/>
          <w:color w:val="000000" w:themeColor="text1"/>
          <w:sz w:val="22"/>
          <w:szCs w:val="22"/>
          <w:lang w:val="en-US"/>
        </w:rPr>
        <w:t xml:space="preserve"> a</w:t>
      </w:r>
      <w:r w:rsidR="002F528D" w:rsidRPr="00236AEF">
        <w:rPr>
          <w:rFonts w:asciiTheme="minorHAnsi" w:hAnsiTheme="minorHAnsi" w:cstheme="minorHAnsi"/>
          <w:color w:val="000000" w:themeColor="text1"/>
          <w:sz w:val="22"/>
          <w:szCs w:val="22"/>
          <w:lang w:val="en-US"/>
        </w:rPr>
        <w:t xml:space="preserve">nother </w:t>
      </w:r>
      <w:r w:rsidR="00161714" w:rsidRPr="00236AEF">
        <w:rPr>
          <w:rFonts w:asciiTheme="minorHAnsi" w:hAnsiTheme="minorHAnsi" w:cstheme="minorHAnsi"/>
          <w:color w:val="000000" w:themeColor="text1"/>
          <w:sz w:val="22"/>
          <w:szCs w:val="22"/>
          <w:lang w:val="en-US"/>
        </w:rPr>
        <w:t>example</w:t>
      </w:r>
      <w:r w:rsidR="002F528D" w:rsidRPr="00236AEF">
        <w:rPr>
          <w:rFonts w:asciiTheme="minorHAnsi" w:hAnsiTheme="minorHAnsi" w:cstheme="minorHAnsi"/>
          <w:color w:val="000000" w:themeColor="text1"/>
          <w:sz w:val="22"/>
          <w:szCs w:val="22"/>
          <w:lang w:val="en-US"/>
        </w:rPr>
        <w:t xml:space="preserve">. In this case, </w:t>
      </w:r>
      <w:r w:rsidR="00DA62B0" w:rsidRPr="00236AEF">
        <w:rPr>
          <w:rFonts w:asciiTheme="minorHAnsi" w:hAnsiTheme="minorHAnsi" w:cstheme="minorHAnsi"/>
          <w:color w:val="000000" w:themeColor="text1"/>
          <w:sz w:val="22"/>
          <w:szCs w:val="22"/>
          <w:lang w:val="en-US"/>
        </w:rPr>
        <w:t>the capacity building process itself has a vehicle for sustainability</w:t>
      </w:r>
      <w:r w:rsidR="0034746C" w:rsidRPr="00236AEF">
        <w:rPr>
          <w:rFonts w:asciiTheme="minorHAnsi" w:hAnsiTheme="minorHAnsi" w:cstheme="minorHAnsi"/>
          <w:color w:val="000000" w:themeColor="text1"/>
          <w:sz w:val="22"/>
          <w:szCs w:val="22"/>
          <w:lang w:val="en-US"/>
        </w:rPr>
        <w:t xml:space="preserve"> </w:t>
      </w:r>
      <w:r w:rsidR="005C4A4F" w:rsidRPr="00236AEF">
        <w:rPr>
          <w:rFonts w:asciiTheme="minorHAnsi" w:hAnsiTheme="minorHAnsi" w:cstheme="minorHAnsi"/>
          <w:color w:val="000000" w:themeColor="text1"/>
          <w:sz w:val="22"/>
          <w:szCs w:val="22"/>
          <w:lang w:val="en-US"/>
        </w:rPr>
        <w:t>as</w:t>
      </w:r>
      <w:r w:rsidR="0034746C" w:rsidRPr="00236AEF">
        <w:rPr>
          <w:rFonts w:asciiTheme="minorHAnsi" w:hAnsiTheme="minorHAnsi" w:cstheme="minorHAnsi"/>
          <w:color w:val="000000" w:themeColor="text1"/>
          <w:sz w:val="22"/>
          <w:szCs w:val="22"/>
          <w:lang w:val="en-US"/>
        </w:rPr>
        <w:t xml:space="preserve"> the Program’s curricula are being integrated into those of government institutes</w:t>
      </w:r>
      <w:r w:rsidR="00DA62B0" w:rsidRPr="00236AEF">
        <w:rPr>
          <w:rFonts w:asciiTheme="minorHAnsi" w:hAnsiTheme="minorHAnsi" w:cstheme="minorHAnsi"/>
          <w:color w:val="000000" w:themeColor="text1"/>
          <w:sz w:val="22"/>
          <w:szCs w:val="22"/>
          <w:lang w:val="en-US"/>
        </w:rPr>
        <w:t>.</w:t>
      </w:r>
      <w:r w:rsidR="00161714" w:rsidRPr="00236AEF">
        <w:rPr>
          <w:rFonts w:asciiTheme="minorHAnsi" w:hAnsiTheme="minorHAnsi" w:cstheme="minorHAnsi"/>
          <w:color w:val="000000" w:themeColor="text1"/>
          <w:sz w:val="22"/>
          <w:szCs w:val="22"/>
          <w:lang w:val="en-US"/>
        </w:rPr>
        <w:t xml:space="preserve"> </w:t>
      </w:r>
      <w:r w:rsidR="00DA62B0" w:rsidRPr="00236AEF">
        <w:rPr>
          <w:rFonts w:asciiTheme="minorHAnsi" w:hAnsiTheme="minorHAnsi" w:cstheme="minorHAnsi"/>
          <w:color w:val="000000" w:themeColor="text1"/>
          <w:sz w:val="22"/>
          <w:szCs w:val="22"/>
          <w:lang w:val="en-US"/>
        </w:rPr>
        <w:t>Other salient examples include support for GoV’s capacity to prevent and manage investor-state disputes and to conduct economic modelling of the impacts of trade agreements.</w:t>
      </w:r>
    </w:p>
    <w:p w14:paraId="47A58E4E" w14:textId="4CA0D669" w:rsidR="00244A59" w:rsidRPr="0030137C" w:rsidRDefault="00D13854" w:rsidP="002D00E6">
      <w:pPr>
        <w:snapToGrid w:val="0"/>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GoV ownership and </w:t>
      </w:r>
      <w:r w:rsidR="002F528D" w:rsidRPr="00236AEF">
        <w:rPr>
          <w:rFonts w:asciiTheme="minorHAnsi" w:hAnsiTheme="minorHAnsi" w:cstheme="minorHAnsi"/>
          <w:color w:val="000000" w:themeColor="text1"/>
          <w:sz w:val="22"/>
          <w:szCs w:val="22"/>
          <w:lang w:val="en-US"/>
        </w:rPr>
        <w:t>the</w:t>
      </w:r>
      <w:r w:rsidRPr="00236AEF">
        <w:rPr>
          <w:rFonts w:asciiTheme="minorHAnsi" w:hAnsiTheme="minorHAnsi" w:cstheme="minorHAnsi"/>
          <w:color w:val="000000" w:themeColor="text1"/>
          <w:sz w:val="22"/>
          <w:szCs w:val="22"/>
          <w:lang w:val="en-US"/>
        </w:rPr>
        <w:t xml:space="preserve"> promise of sustainable results are also evident in the</w:t>
      </w:r>
      <w:r w:rsidR="00244A59" w:rsidRPr="00236AEF">
        <w:rPr>
          <w:rFonts w:asciiTheme="minorHAnsi" w:hAnsiTheme="minorHAnsi" w:cstheme="minorHAnsi"/>
          <w:color w:val="000000" w:themeColor="text1"/>
          <w:sz w:val="22"/>
          <w:szCs w:val="22"/>
          <w:lang w:val="en-US"/>
        </w:rPr>
        <w:t xml:space="preserve"> Mekong Delta Conferences of 2017 and 2019. </w:t>
      </w:r>
      <w:r w:rsidR="005C4A4F" w:rsidRPr="00236AEF">
        <w:rPr>
          <w:rFonts w:asciiTheme="minorHAnsi" w:hAnsiTheme="minorHAnsi" w:cstheme="minorHAnsi"/>
          <w:color w:val="000000" w:themeColor="text1"/>
          <w:sz w:val="22"/>
          <w:szCs w:val="22"/>
          <w:lang w:val="en-US"/>
        </w:rPr>
        <w:t>The GoV led these Conferences, w</w:t>
      </w:r>
      <w:r w:rsidR="00244A59" w:rsidRPr="00236AEF">
        <w:rPr>
          <w:rFonts w:asciiTheme="minorHAnsi" w:hAnsiTheme="minorHAnsi" w:cstheme="minorHAnsi"/>
          <w:color w:val="000000" w:themeColor="text1"/>
          <w:sz w:val="22"/>
          <w:szCs w:val="22"/>
          <w:lang w:val="en-US"/>
        </w:rPr>
        <w:t>hereas development partners led the previous Mekong Delta Forums. In a joint statement on behalf of development partners at the 2019 Conference, the World Bank Country Director gave an overview what is necessary for the sustainability of further support to the Mekong Delta: “</w:t>
      </w:r>
      <w:r w:rsidR="00244A59" w:rsidRPr="0030137C">
        <w:rPr>
          <w:rFonts w:asciiTheme="minorHAnsi" w:hAnsiTheme="minorHAnsi" w:cstheme="minorHAnsi"/>
          <w:color w:val="000000" w:themeColor="text1"/>
          <w:sz w:val="22"/>
          <w:szCs w:val="22"/>
          <w:lang w:val="en-US"/>
        </w:rPr>
        <w:t xml:space="preserve">strong institutions, effective implementation, robust information, commitment to innovation, and involvement of all stakeholders.” </w:t>
      </w:r>
      <w:r w:rsidR="002F528D" w:rsidRPr="0030137C">
        <w:rPr>
          <w:rFonts w:asciiTheme="minorHAnsi" w:hAnsiTheme="minorHAnsi" w:cstheme="minorHAnsi"/>
          <w:color w:val="000000" w:themeColor="text1"/>
          <w:sz w:val="22"/>
          <w:szCs w:val="22"/>
          <w:lang w:val="en-US"/>
        </w:rPr>
        <w:t xml:space="preserve">The </w:t>
      </w:r>
      <w:r w:rsidR="00244A59" w:rsidRPr="0030137C">
        <w:rPr>
          <w:rFonts w:asciiTheme="minorHAnsi" w:hAnsiTheme="minorHAnsi" w:cstheme="minorHAnsi"/>
          <w:color w:val="000000" w:themeColor="text1"/>
          <w:sz w:val="22"/>
          <w:szCs w:val="22"/>
          <w:lang w:val="en-US"/>
        </w:rPr>
        <w:t>ABP2 is well placed to help the GoV achieve these prerequisites.</w:t>
      </w:r>
    </w:p>
    <w:p w14:paraId="32B96387" w14:textId="1C986363" w:rsidR="00A03B48" w:rsidRPr="0030137C" w:rsidRDefault="00F74787" w:rsidP="002D00E6">
      <w:pPr>
        <w:snapToGrid w:val="0"/>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The ABP2-supported </w:t>
      </w:r>
      <w:r w:rsidR="00A03B48" w:rsidRPr="0030137C">
        <w:rPr>
          <w:rFonts w:asciiTheme="minorHAnsi" w:hAnsiTheme="minorHAnsi" w:cstheme="minorHAnsi"/>
          <w:color w:val="000000" w:themeColor="text1"/>
          <w:sz w:val="22"/>
          <w:szCs w:val="22"/>
          <w:lang w:val="en-US"/>
        </w:rPr>
        <w:t xml:space="preserve">studies </w:t>
      </w:r>
      <w:r w:rsidR="0014340D" w:rsidRPr="0030137C">
        <w:rPr>
          <w:rFonts w:asciiTheme="minorHAnsi" w:hAnsiTheme="minorHAnsi" w:cstheme="minorHAnsi"/>
          <w:color w:val="000000" w:themeColor="text1"/>
          <w:sz w:val="22"/>
          <w:szCs w:val="22"/>
          <w:lang w:val="en-US"/>
        </w:rPr>
        <w:t xml:space="preserve">and consultations </w:t>
      </w:r>
      <w:r w:rsidRPr="0030137C">
        <w:rPr>
          <w:rFonts w:asciiTheme="minorHAnsi" w:hAnsiTheme="minorHAnsi" w:cstheme="minorHAnsi"/>
          <w:color w:val="000000" w:themeColor="text1"/>
          <w:sz w:val="22"/>
          <w:szCs w:val="22"/>
          <w:lang w:val="en-US"/>
        </w:rPr>
        <w:t xml:space="preserve">that contributed to </w:t>
      </w:r>
      <w:r w:rsidR="00A03B48" w:rsidRPr="0030137C">
        <w:rPr>
          <w:rFonts w:asciiTheme="minorHAnsi" w:hAnsiTheme="minorHAnsi" w:cstheme="minorHAnsi"/>
          <w:color w:val="000000" w:themeColor="text1"/>
          <w:sz w:val="22"/>
          <w:szCs w:val="22"/>
          <w:lang w:val="en-US"/>
        </w:rPr>
        <w:t>Vietnam’s ratification of the CPTPP</w:t>
      </w:r>
      <w:r w:rsidRPr="0030137C">
        <w:rPr>
          <w:rFonts w:asciiTheme="minorHAnsi" w:hAnsiTheme="minorHAnsi" w:cstheme="minorHAnsi"/>
          <w:color w:val="000000" w:themeColor="text1"/>
          <w:sz w:val="22"/>
          <w:szCs w:val="22"/>
          <w:lang w:val="en-US"/>
        </w:rPr>
        <w:t xml:space="preserve"> </w:t>
      </w:r>
      <w:r w:rsidR="0087527D" w:rsidRPr="0030137C">
        <w:rPr>
          <w:rFonts w:asciiTheme="minorHAnsi" w:hAnsiTheme="minorHAnsi" w:cstheme="minorHAnsi"/>
          <w:color w:val="000000" w:themeColor="text1"/>
          <w:sz w:val="22"/>
          <w:szCs w:val="22"/>
          <w:lang w:val="en-US"/>
        </w:rPr>
        <w:t>are highlights among th</w:t>
      </w:r>
      <w:r w:rsidR="00293649">
        <w:rPr>
          <w:rFonts w:asciiTheme="minorHAnsi" w:hAnsiTheme="minorHAnsi" w:cstheme="minorHAnsi"/>
          <w:color w:val="000000" w:themeColor="text1"/>
          <w:sz w:val="22"/>
          <w:szCs w:val="22"/>
          <w:lang w:val="en-US"/>
        </w:rPr>
        <w:t>e</w:t>
      </w:r>
      <w:r w:rsidR="0087527D" w:rsidRPr="0030137C">
        <w:rPr>
          <w:rFonts w:asciiTheme="minorHAnsi" w:hAnsiTheme="minorHAnsi" w:cstheme="minorHAnsi"/>
          <w:color w:val="000000" w:themeColor="text1"/>
          <w:sz w:val="22"/>
          <w:szCs w:val="22"/>
          <w:lang w:val="en-US"/>
        </w:rPr>
        <w:t xml:space="preserve"> </w:t>
      </w:r>
      <w:r w:rsidR="00B244CB">
        <w:rPr>
          <w:rFonts w:asciiTheme="minorHAnsi" w:hAnsiTheme="minorHAnsi" w:cstheme="minorHAnsi"/>
          <w:color w:val="000000" w:themeColor="text1"/>
          <w:sz w:val="22"/>
          <w:szCs w:val="22"/>
          <w:lang w:val="en-US"/>
        </w:rPr>
        <w:t xml:space="preserve">activities </w:t>
      </w:r>
      <w:r w:rsidR="0087527D" w:rsidRPr="0030137C">
        <w:rPr>
          <w:rFonts w:asciiTheme="minorHAnsi" w:hAnsiTheme="minorHAnsi" w:cstheme="minorHAnsi"/>
          <w:color w:val="000000" w:themeColor="text1"/>
          <w:sz w:val="22"/>
          <w:szCs w:val="22"/>
          <w:lang w:val="en-US"/>
        </w:rPr>
        <w:t xml:space="preserve">that </w:t>
      </w:r>
      <w:r w:rsidRPr="0030137C">
        <w:rPr>
          <w:rFonts w:asciiTheme="minorHAnsi" w:hAnsiTheme="minorHAnsi" w:cstheme="minorHAnsi"/>
          <w:color w:val="000000" w:themeColor="text1"/>
          <w:sz w:val="22"/>
          <w:szCs w:val="22"/>
          <w:lang w:val="en-US"/>
        </w:rPr>
        <w:t xml:space="preserve">can be expected to have sustainable results. </w:t>
      </w:r>
      <w:r w:rsidR="00AF2DA4" w:rsidRPr="0030137C">
        <w:rPr>
          <w:rFonts w:asciiTheme="minorHAnsi" w:hAnsiTheme="minorHAnsi" w:cstheme="minorHAnsi"/>
          <w:color w:val="000000" w:themeColor="text1"/>
          <w:sz w:val="22"/>
          <w:szCs w:val="22"/>
          <w:lang w:val="en-US"/>
        </w:rPr>
        <w:t>A number of n</w:t>
      </w:r>
      <w:r w:rsidRPr="0030137C">
        <w:rPr>
          <w:rFonts w:asciiTheme="minorHAnsi" w:hAnsiTheme="minorHAnsi" w:cstheme="minorHAnsi"/>
          <w:color w:val="000000" w:themeColor="text1"/>
          <w:sz w:val="22"/>
          <w:szCs w:val="22"/>
          <w:lang w:val="en-US"/>
        </w:rPr>
        <w:t>ew and ongoing studies and consultations are heading in this direction</w:t>
      </w:r>
      <w:r w:rsidR="00AF2DA4" w:rsidRPr="0030137C">
        <w:rPr>
          <w:rFonts w:asciiTheme="minorHAnsi" w:hAnsiTheme="minorHAnsi" w:cstheme="minorHAnsi"/>
          <w:color w:val="000000" w:themeColor="text1"/>
          <w:sz w:val="22"/>
          <w:szCs w:val="22"/>
          <w:lang w:val="en-US"/>
        </w:rPr>
        <w:t>,</w:t>
      </w:r>
      <w:r w:rsidRPr="0030137C">
        <w:rPr>
          <w:rFonts w:asciiTheme="minorHAnsi" w:hAnsiTheme="minorHAnsi" w:cstheme="minorHAnsi"/>
          <w:color w:val="000000" w:themeColor="text1"/>
          <w:sz w:val="22"/>
          <w:szCs w:val="22"/>
          <w:lang w:val="en-US"/>
        </w:rPr>
        <w:t xml:space="preserve"> includ</w:t>
      </w:r>
      <w:r w:rsidR="00AF2DA4" w:rsidRPr="0030137C">
        <w:rPr>
          <w:rFonts w:asciiTheme="minorHAnsi" w:hAnsiTheme="minorHAnsi" w:cstheme="minorHAnsi"/>
          <w:color w:val="000000" w:themeColor="text1"/>
          <w:sz w:val="22"/>
          <w:szCs w:val="22"/>
          <w:lang w:val="en-US"/>
        </w:rPr>
        <w:t xml:space="preserve">ing </w:t>
      </w:r>
      <w:r w:rsidR="0014340D" w:rsidRPr="0030137C">
        <w:rPr>
          <w:rFonts w:asciiTheme="minorHAnsi" w:hAnsiTheme="minorHAnsi" w:cstheme="minorHAnsi"/>
          <w:color w:val="000000" w:themeColor="text1"/>
          <w:sz w:val="22"/>
          <w:szCs w:val="22"/>
          <w:lang w:val="en-US"/>
        </w:rPr>
        <w:t xml:space="preserve">those to </w:t>
      </w:r>
      <w:r w:rsidR="0014340D" w:rsidRPr="00236AEF">
        <w:rPr>
          <w:rFonts w:asciiTheme="minorHAnsi" w:hAnsiTheme="minorHAnsi" w:cstheme="minorHAnsi"/>
          <w:color w:val="000000" w:themeColor="text1"/>
          <w:sz w:val="22"/>
          <w:szCs w:val="22"/>
          <w:lang w:val="en-US"/>
        </w:rPr>
        <w:t>inform the GoV’s new SEDS and SEDP, those</w:t>
      </w:r>
      <w:r w:rsidR="0014340D" w:rsidRPr="0030137C">
        <w:rPr>
          <w:rFonts w:asciiTheme="minorHAnsi" w:hAnsiTheme="minorHAnsi" w:cstheme="minorHAnsi"/>
          <w:color w:val="000000" w:themeColor="text1"/>
          <w:sz w:val="22"/>
          <w:szCs w:val="22"/>
          <w:lang w:val="en-US"/>
        </w:rPr>
        <w:t xml:space="preserve"> on </w:t>
      </w:r>
      <w:r w:rsidR="0014340D" w:rsidRPr="00236AEF">
        <w:rPr>
          <w:rFonts w:asciiTheme="minorHAnsi" w:hAnsiTheme="minorHAnsi" w:cstheme="minorHAnsi"/>
          <w:color w:val="000000" w:themeColor="text1"/>
          <w:sz w:val="22"/>
          <w:szCs w:val="22"/>
          <w:lang w:val="en-US"/>
        </w:rPr>
        <w:t>the drivers of socio-economic development among ethnic minority groups, and those on trucking and inland waterways.</w:t>
      </w:r>
    </w:p>
    <w:p w14:paraId="7F993F44" w14:textId="2FE77AA5" w:rsidR="00244A59" w:rsidRPr="0030137C" w:rsidRDefault="00960BEC" w:rsidP="002D00E6">
      <w:pPr>
        <w:snapToGrid w:val="0"/>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The Program could promote greater sustainability by designing </w:t>
      </w:r>
      <w:r w:rsidR="003D40C3" w:rsidRPr="0030137C">
        <w:rPr>
          <w:rFonts w:asciiTheme="minorHAnsi" w:hAnsiTheme="minorHAnsi" w:cstheme="minorHAnsi"/>
          <w:color w:val="000000" w:themeColor="text1"/>
          <w:sz w:val="22"/>
          <w:szCs w:val="22"/>
          <w:lang w:val="en-US"/>
        </w:rPr>
        <w:t>analytical work with follow-up measures to track and facilitate its use and to clearly identify partners who will champion the follow-up.</w:t>
      </w:r>
      <w:r w:rsidR="003D40C3" w:rsidRPr="00236AEF">
        <w:rPr>
          <w:rFonts w:asciiTheme="minorHAnsi" w:hAnsiTheme="minorHAnsi" w:cstheme="minorHAnsi"/>
          <w:b/>
          <w:bCs/>
          <w:color w:val="000000" w:themeColor="text1"/>
          <w:sz w:val="22"/>
          <w:szCs w:val="22"/>
          <w:lang w:val="en-US"/>
        </w:rPr>
        <w:t xml:space="preserve"> </w:t>
      </w:r>
      <w:r w:rsidR="003D40C3" w:rsidRPr="00236AEF">
        <w:rPr>
          <w:rFonts w:asciiTheme="minorHAnsi" w:hAnsiTheme="minorHAnsi" w:cstheme="minorHAnsi"/>
          <w:color w:val="000000" w:themeColor="text1"/>
          <w:sz w:val="22"/>
          <w:szCs w:val="22"/>
          <w:lang w:val="en-US"/>
        </w:rPr>
        <w:t xml:space="preserve">Many </w:t>
      </w:r>
      <w:r w:rsidR="00244A59" w:rsidRPr="00236AEF">
        <w:rPr>
          <w:rFonts w:asciiTheme="minorHAnsi" w:hAnsiTheme="minorHAnsi" w:cstheme="minorHAnsi"/>
          <w:color w:val="000000" w:themeColor="text1"/>
          <w:sz w:val="22"/>
          <w:szCs w:val="22"/>
          <w:lang w:val="en-US"/>
        </w:rPr>
        <w:t xml:space="preserve">MTR </w:t>
      </w:r>
      <w:r w:rsidR="00244A59" w:rsidRPr="0030137C">
        <w:rPr>
          <w:rFonts w:asciiTheme="minorHAnsi" w:hAnsiTheme="minorHAnsi" w:cstheme="minorHAnsi"/>
          <w:color w:val="000000" w:themeColor="text1"/>
          <w:sz w:val="22"/>
          <w:szCs w:val="22"/>
          <w:lang w:val="en-US"/>
        </w:rPr>
        <w:t xml:space="preserve">participants, on all sides, </w:t>
      </w:r>
      <w:r w:rsidR="00020478" w:rsidRPr="0030137C">
        <w:rPr>
          <w:rFonts w:asciiTheme="minorHAnsi" w:hAnsiTheme="minorHAnsi" w:cstheme="minorHAnsi"/>
          <w:color w:val="000000" w:themeColor="text1"/>
          <w:sz w:val="22"/>
          <w:szCs w:val="22"/>
          <w:lang w:val="en-US"/>
        </w:rPr>
        <w:t xml:space="preserve">have seen donor-supported studies “sit on shelves” (or websites) after completion rather than leading to action. Concerns were therefore raised </w:t>
      </w:r>
      <w:r w:rsidR="00244A59" w:rsidRPr="0030137C">
        <w:rPr>
          <w:rFonts w:asciiTheme="minorHAnsi" w:hAnsiTheme="minorHAnsi" w:cstheme="minorHAnsi"/>
          <w:color w:val="000000" w:themeColor="text1"/>
          <w:sz w:val="22"/>
          <w:szCs w:val="22"/>
          <w:lang w:val="en-US"/>
        </w:rPr>
        <w:t xml:space="preserve">about whether </w:t>
      </w:r>
      <w:r w:rsidR="00020478" w:rsidRPr="0030137C">
        <w:rPr>
          <w:rFonts w:asciiTheme="minorHAnsi" w:hAnsiTheme="minorHAnsi" w:cstheme="minorHAnsi"/>
          <w:color w:val="000000" w:themeColor="text1"/>
          <w:sz w:val="22"/>
          <w:szCs w:val="22"/>
          <w:lang w:val="en-US"/>
        </w:rPr>
        <w:t xml:space="preserve">some </w:t>
      </w:r>
      <w:r w:rsidR="00F43E62" w:rsidRPr="0030137C">
        <w:rPr>
          <w:rFonts w:asciiTheme="minorHAnsi" w:hAnsiTheme="minorHAnsi" w:cstheme="minorHAnsi"/>
          <w:color w:val="000000" w:themeColor="text1"/>
          <w:sz w:val="22"/>
          <w:szCs w:val="22"/>
          <w:lang w:val="en-US"/>
        </w:rPr>
        <w:t xml:space="preserve">of the analytical work supported by </w:t>
      </w:r>
      <w:r w:rsidR="00244A59" w:rsidRPr="0030137C">
        <w:rPr>
          <w:rFonts w:asciiTheme="minorHAnsi" w:hAnsiTheme="minorHAnsi" w:cstheme="minorHAnsi"/>
          <w:color w:val="000000" w:themeColor="text1"/>
          <w:sz w:val="22"/>
          <w:szCs w:val="22"/>
          <w:lang w:val="en-US"/>
        </w:rPr>
        <w:t xml:space="preserve">ABP2 </w:t>
      </w:r>
      <w:r w:rsidR="00020478" w:rsidRPr="0030137C">
        <w:rPr>
          <w:rFonts w:asciiTheme="minorHAnsi" w:hAnsiTheme="minorHAnsi" w:cstheme="minorHAnsi"/>
          <w:color w:val="000000" w:themeColor="text1"/>
          <w:sz w:val="22"/>
          <w:szCs w:val="22"/>
          <w:lang w:val="en-US"/>
        </w:rPr>
        <w:t xml:space="preserve">could suffer </w:t>
      </w:r>
      <w:r w:rsidRPr="0030137C">
        <w:rPr>
          <w:rFonts w:asciiTheme="minorHAnsi" w:hAnsiTheme="minorHAnsi" w:cstheme="minorHAnsi"/>
          <w:color w:val="000000" w:themeColor="text1"/>
          <w:sz w:val="22"/>
          <w:szCs w:val="22"/>
          <w:lang w:val="en-US"/>
        </w:rPr>
        <w:t>a similar lack of traction</w:t>
      </w:r>
      <w:r w:rsidR="00020478" w:rsidRPr="0030137C">
        <w:rPr>
          <w:rFonts w:asciiTheme="minorHAnsi" w:hAnsiTheme="minorHAnsi" w:cstheme="minorHAnsi"/>
          <w:color w:val="000000" w:themeColor="text1"/>
          <w:sz w:val="22"/>
          <w:szCs w:val="22"/>
          <w:lang w:val="en-US"/>
        </w:rPr>
        <w:t xml:space="preserve">. </w:t>
      </w:r>
      <w:r w:rsidR="00AF2DA4" w:rsidRPr="0030137C">
        <w:rPr>
          <w:rFonts w:asciiTheme="minorHAnsi" w:hAnsiTheme="minorHAnsi" w:cstheme="minorHAnsi"/>
          <w:color w:val="000000" w:themeColor="text1"/>
          <w:sz w:val="22"/>
          <w:szCs w:val="22"/>
          <w:lang w:val="en-US"/>
        </w:rPr>
        <w:t>T</w:t>
      </w:r>
      <w:r w:rsidR="00244A59" w:rsidRPr="0030137C">
        <w:rPr>
          <w:rFonts w:asciiTheme="minorHAnsi" w:hAnsiTheme="minorHAnsi" w:cstheme="minorHAnsi"/>
          <w:color w:val="000000" w:themeColor="text1"/>
          <w:sz w:val="22"/>
          <w:szCs w:val="22"/>
          <w:lang w:val="en-US"/>
        </w:rPr>
        <w:t>he World Bank</w:t>
      </w:r>
      <w:r w:rsidR="00AF2DA4" w:rsidRPr="0030137C">
        <w:rPr>
          <w:rFonts w:asciiTheme="minorHAnsi" w:hAnsiTheme="minorHAnsi" w:cstheme="minorHAnsi"/>
          <w:color w:val="000000" w:themeColor="text1"/>
          <w:sz w:val="22"/>
          <w:szCs w:val="22"/>
          <w:lang w:val="en-US"/>
        </w:rPr>
        <w:t xml:space="preserve">—as a technical institution that aims to influence policy directions in an impartial, nonpolitical, and direct manner and does not engage in public advocacy—is </w:t>
      </w:r>
      <w:r w:rsidR="00244A59" w:rsidRPr="0030137C">
        <w:rPr>
          <w:rFonts w:asciiTheme="minorHAnsi" w:hAnsiTheme="minorHAnsi" w:cstheme="minorHAnsi"/>
          <w:color w:val="000000" w:themeColor="text1"/>
          <w:sz w:val="22"/>
          <w:szCs w:val="22"/>
          <w:lang w:val="en-US"/>
        </w:rPr>
        <w:t>not always the best or most appropriate partner for translating analytics into impact.</w:t>
      </w:r>
    </w:p>
    <w:p w14:paraId="58A7B7CA" w14:textId="6196BAD7" w:rsidR="00244A59" w:rsidRPr="0030137C" w:rsidRDefault="00227B3A" w:rsidP="002D00E6">
      <w:pPr>
        <w:snapToGrid w:val="0"/>
        <w:spacing w:after="240"/>
        <w:jc w:val="both"/>
        <w:rPr>
          <w:rFonts w:asciiTheme="minorHAnsi" w:eastAsiaTheme="minorHAnsi" w:hAnsiTheme="minorHAnsi" w:cstheme="minorHAnsi"/>
          <w:color w:val="000000" w:themeColor="text1"/>
          <w:sz w:val="22"/>
          <w:szCs w:val="22"/>
          <w:lang w:val="en-US"/>
        </w:rPr>
      </w:pPr>
      <w:r w:rsidRPr="0030137C">
        <w:rPr>
          <w:rFonts w:asciiTheme="minorHAnsi" w:eastAsiaTheme="minorHAnsi" w:hAnsiTheme="minorHAnsi" w:cstheme="minorHAnsi"/>
          <w:color w:val="000000" w:themeColor="text1"/>
          <w:sz w:val="22"/>
          <w:szCs w:val="22"/>
          <w:lang w:val="en-US"/>
        </w:rPr>
        <w:t>Continuity of policy support is likely to be important in the near future so that that today’s experienced reformers remain involved through a critical time for institutionalizing recent and upcoming development strategies and policies.</w:t>
      </w:r>
      <w:r w:rsidRPr="0030137C">
        <w:rPr>
          <w:rFonts w:asciiTheme="minorHAnsi" w:eastAsiaTheme="minorHAnsi" w:hAnsiTheme="minorHAnsi" w:cstheme="minorHAnsi"/>
          <w:b/>
          <w:bCs/>
          <w:color w:val="000000" w:themeColor="text1"/>
          <w:sz w:val="22"/>
          <w:szCs w:val="22"/>
          <w:lang w:val="en-US"/>
        </w:rPr>
        <w:t xml:space="preserve"> </w:t>
      </w:r>
      <w:r w:rsidR="00960BEC" w:rsidRPr="0030137C">
        <w:rPr>
          <w:rFonts w:asciiTheme="minorHAnsi" w:eastAsiaTheme="minorHAnsi" w:hAnsiTheme="minorHAnsi" w:cstheme="minorHAnsi"/>
          <w:color w:val="000000" w:themeColor="text1"/>
          <w:sz w:val="22"/>
          <w:szCs w:val="22"/>
          <w:lang w:val="en-US"/>
        </w:rPr>
        <w:t xml:space="preserve">Some GoV counterparts observed that </w:t>
      </w:r>
      <w:r w:rsidR="00244A59" w:rsidRPr="0030137C">
        <w:rPr>
          <w:rFonts w:asciiTheme="minorHAnsi" w:eastAsiaTheme="minorHAnsi" w:hAnsiTheme="minorHAnsi" w:cstheme="minorHAnsi"/>
          <w:color w:val="000000" w:themeColor="text1"/>
          <w:sz w:val="22"/>
          <w:szCs w:val="22"/>
          <w:lang w:val="en-US"/>
        </w:rPr>
        <w:t xml:space="preserve">after the World Bank positively assessed the economic transition in the early 2000s, its policy support subsided, </w:t>
      </w:r>
      <w:r w:rsidRPr="0030137C">
        <w:rPr>
          <w:rFonts w:asciiTheme="minorHAnsi" w:eastAsiaTheme="minorHAnsi" w:hAnsiTheme="minorHAnsi" w:cstheme="minorHAnsi"/>
          <w:color w:val="000000" w:themeColor="text1"/>
          <w:sz w:val="22"/>
          <w:szCs w:val="22"/>
          <w:lang w:val="en-US"/>
        </w:rPr>
        <w:t xml:space="preserve">reform-minded officials left government service, and </w:t>
      </w:r>
      <w:r w:rsidR="00244A59" w:rsidRPr="0030137C">
        <w:rPr>
          <w:rFonts w:asciiTheme="minorHAnsi" w:eastAsiaTheme="minorHAnsi" w:hAnsiTheme="minorHAnsi" w:cstheme="minorHAnsi"/>
          <w:color w:val="000000" w:themeColor="text1"/>
          <w:sz w:val="22"/>
          <w:szCs w:val="22"/>
          <w:lang w:val="en-US"/>
        </w:rPr>
        <w:t xml:space="preserve">a </w:t>
      </w:r>
      <w:r w:rsidRPr="0030137C">
        <w:rPr>
          <w:rFonts w:asciiTheme="minorHAnsi" w:eastAsiaTheme="minorHAnsi" w:hAnsiTheme="minorHAnsi" w:cstheme="minorHAnsi"/>
          <w:color w:val="000000" w:themeColor="text1"/>
          <w:sz w:val="22"/>
          <w:szCs w:val="22"/>
          <w:lang w:val="en-US"/>
        </w:rPr>
        <w:t xml:space="preserve">reform </w:t>
      </w:r>
      <w:r w:rsidR="00244A59" w:rsidRPr="0030137C">
        <w:rPr>
          <w:rFonts w:asciiTheme="minorHAnsi" w:eastAsiaTheme="minorHAnsi" w:hAnsiTheme="minorHAnsi" w:cstheme="minorHAnsi"/>
          <w:color w:val="000000" w:themeColor="text1"/>
          <w:sz w:val="22"/>
          <w:szCs w:val="22"/>
          <w:lang w:val="en-US"/>
        </w:rPr>
        <w:t>slowdown</w:t>
      </w:r>
      <w:r w:rsidRPr="0030137C">
        <w:rPr>
          <w:rFonts w:asciiTheme="minorHAnsi" w:eastAsiaTheme="minorHAnsi" w:hAnsiTheme="minorHAnsi" w:cstheme="minorHAnsi"/>
          <w:color w:val="000000" w:themeColor="text1"/>
          <w:sz w:val="22"/>
          <w:szCs w:val="22"/>
          <w:lang w:val="en-US"/>
        </w:rPr>
        <w:t xml:space="preserve"> followed</w:t>
      </w:r>
      <w:r w:rsidR="00244A59" w:rsidRPr="0030137C">
        <w:rPr>
          <w:rFonts w:asciiTheme="minorHAnsi" w:eastAsiaTheme="minorHAnsi" w:hAnsiTheme="minorHAnsi" w:cstheme="minorHAnsi"/>
          <w:color w:val="000000" w:themeColor="text1"/>
          <w:sz w:val="22"/>
          <w:szCs w:val="22"/>
          <w:lang w:val="en-US"/>
        </w:rPr>
        <w:t xml:space="preserve">. </w:t>
      </w:r>
      <w:r w:rsidRPr="0030137C">
        <w:rPr>
          <w:rFonts w:asciiTheme="minorHAnsi" w:eastAsiaTheme="minorHAnsi" w:hAnsiTheme="minorHAnsi" w:cstheme="minorHAnsi"/>
          <w:color w:val="000000" w:themeColor="text1"/>
          <w:sz w:val="22"/>
          <w:szCs w:val="22"/>
          <w:lang w:val="en-US"/>
        </w:rPr>
        <w:t xml:space="preserve">In contrast, early implementation of the recommendations in the </w:t>
      </w:r>
      <w:r w:rsidRPr="0030137C">
        <w:rPr>
          <w:rFonts w:asciiTheme="minorHAnsi" w:eastAsiaTheme="minorHAnsi" w:hAnsiTheme="minorHAnsi" w:cstheme="minorHAnsi"/>
          <w:i/>
          <w:iCs/>
          <w:color w:val="000000" w:themeColor="text1"/>
          <w:sz w:val="22"/>
          <w:szCs w:val="22"/>
          <w:lang w:val="en-US"/>
        </w:rPr>
        <w:t>Vietnam 2035 Report</w:t>
      </w:r>
      <w:r w:rsidRPr="0030137C">
        <w:rPr>
          <w:rFonts w:asciiTheme="minorHAnsi" w:eastAsiaTheme="minorHAnsi" w:hAnsiTheme="minorHAnsi" w:cstheme="minorHAnsi"/>
          <w:color w:val="000000" w:themeColor="text1"/>
          <w:sz w:val="22"/>
          <w:szCs w:val="22"/>
          <w:lang w:val="en-US"/>
        </w:rPr>
        <w:t xml:space="preserve"> benefitted from the continuous engagement of GoV officials who worked on the </w:t>
      </w:r>
      <w:r w:rsidRPr="0030137C">
        <w:rPr>
          <w:rFonts w:asciiTheme="minorHAnsi" w:eastAsiaTheme="minorHAnsi" w:hAnsiTheme="minorHAnsi" w:cstheme="minorHAnsi"/>
          <w:i/>
          <w:iCs/>
          <w:color w:val="000000" w:themeColor="text1"/>
          <w:sz w:val="22"/>
          <w:szCs w:val="22"/>
          <w:lang w:val="en-US"/>
        </w:rPr>
        <w:t>Report</w:t>
      </w:r>
      <w:r w:rsidRPr="0030137C">
        <w:rPr>
          <w:rFonts w:asciiTheme="minorHAnsi" w:eastAsiaTheme="minorHAnsi" w:hAnsiTheme="minorHAnsi" w:cstheme="minorHAnsi"/>
          <w:color w:val="000000" w:themeColor="text1"/>
          <w:sz w:val="22"/>
          <w:szCs w:val="22"/>
          <w:lang w:val="en-US"/>
        </w:rPr>
        <w:t xml:space="preserve"> and were then involved in preparing related Party and Government documents. These documents contributed to a renewed national emphasis on the private sector as the driving force of the economy, among other themes of the </w:t>
      </w:r>
      <w:r w:rsidRPr="0030137C">
        <w:rPr>
          <w:rFonts w:asciiTheme="minorHAnsi" w:eastAsiaTheme="minorHAnsi" w:hAnsiTheme="minorHAnsi" w:cstheme="minorHAnsi"/>
          <w:i/>
          <w:iCs/>
          <w:color w:val="000000" w:themeColor="text1"/>
          <w:sz w:val="22"/>
          <w:szCs w:val="22"/>
          <w:lang w:val="en-US"/>
        </w:rPr>
        <w:t>Report</w:t>
      </w:r>
      <w:r w:rsidRPr="0030137C">
        <w:rPr>
          <w:rFonts w:asciiTheme="minorHAnsi" w:eastAsiaTheme="minorHAnsi" w:hAnsiTheme="minorHAnsi" w:cstheme="minorHAnsi"/>
          <w:color w:val="000000" w:themeColor="text1"/>
          <w:sz w:val="22"/>
          <w:szCs w:val="22"/>
          <w:lang w:val="en-US"/>
        </w:rPr>
        <w:t xml:space="preserve">. Some counterparts are concerned that </w:t>
      </w:r>
      <w:r w:rsidR="00244A59" w:rsidRPr="0030137C">
        <w:rPr>
          <w:rFonts w:asciiTheme="minorHAnsi" w:eastAsiaTheme="minorHAnsi" w:hAnsiTheme="minorHAnsi" w:cstheme="minorHAnsi"/>
          <w:color w:val="000000" w:themeColor="text1"/>
          <w:sz w:val="22"/>
          <w:szCs w:val="22"/>
          <w:lang w:val="en-US"/>
        </w:rPr>
        <w:t xml:space="preserve">the long-term impact of </w:t>
      </w:r>
      <w:r w:rsidRPr="0030137C">
        <w:rPr>
          <w:rFonts w:asciiTheme="minorHAnsi" w:eastAsiaTheme="minorHAnsi" w:hAnsiTheme="minorHAnsi" w:cstheme="minorHAnsi"/>
          <w:color w:val="000000" w:themeColor="text1"/>
          <w:sz w:val="22"/>
          <w:szCs w:val="22"/>
          <w:lang w:val="en-US"/>
        </w:rPr>
        <w:t xml:space="preserve">current support for reform processes </w:t>
      </w:r>
      <w:r w:rsidR="00244A59" w:rsidRPr="0030137C">
        <w:rPr>
          <w:rFonts w:asciiTheme="minorHAnsi" w:eastAsiaTheme="minorHAnsi" w:hAnsiTheme="minorHAnsi" w:cstheme="minorHAnsi"/>
          <w:color w:val="000000" w:themeColor="text1"/>
          <w:sz w:val="22"/>
          <w:szCs w:val="22"/>
          <w:lang w:val="en-US"/>
        </w:rPr>
        <w:t>could suffer a fate</w:t>
      </w:r>
      <w:r w:rsidRPr="0030137C">
        <w:rPr>
          <w:rFonts w:asciiTheme="minorHAnsi" w:eastAsiaTheme="minorHAnsi" w:hAnsiTheme="minorHAnsi" w:cstheme="minorHAnsi"/>
          <w:color w:val="000000" w:themeColor="text1"/>
          <w:sz w:val="22"/>
          <w:szCs w:val="22"/>
          <w:lang w:val="en-US"/>
        </w:rPr>
        <w:t xml:space="preserve"> similar to those of the early 2000s if there is a hiatus in policy support.</w:t>
      </w:r>
    </w:p>
    <w:p w14:paraId="7DD4785D" w14:textId="77777777" w:rsidR="00127A14" w:rsidRPr="00236AEF" w:rsidRDefault="00127A14" w:rsidP="002D00E6">
      <w:pPr>
        <w:snapToGrid w:val="0"/>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lastRenderedPageBreak/>
        <w:t>This year marks the 25</w:t>
      </w:r>
      <w:r w:rsidRPr="00236AEF">
        <w:rPr>
          <w:rFonts w:asciiTheme="minorHAnsi" w:hAnsiTheme="minorHAnsi" w:cstheme="minorHAnsi"/>
          <w:color w:val="000000" w:themeColor="text1"/>
          <w:sz w:val="22"/>
          <w:szCs w:val="22"/>
          <w:vertAlign w:val="superscript"/>
          <w:lang w:val="en-US"/>
        </w:rPr>
        <w:t>th</w:t>
      </w:r>
      <w:r w:rsidRPr="00236AEF">
        <w:rPr>
          <w:rFonts w:asciiTheme="minorHAnsi" w:hAnsiTheme="minorHAnsi" w:cstheme="minorHAnsi"/>
          <w:color w:val="000000" w:themeColor="text1"/>
          <w:sz w:val="22"/>
          <w:szCs w:val="22"/>
          <w:lang w:val="en-US"/>
        </w:rPr>
        <w:t xml:space="preserve"> anniversary of the opening of the World Bank office in Vietnam. Many GoV counterparts expressed appreciation during the MTR for the enduring partnership, which promotes national ownership and alignment with Vietnam’s priorities. The potential downside of longevity and close association is the risk of inducing a culture of dependency. MTR participants from DFAT, the World Bank, and the GoV observed that officials are more likely to feel like passive onlookers if technical assistance inhabits too many aspects of GoV operations and that vigilance is needed to ensure the Program continues focusing on the sharing of international experience and avoids getting drawn into activities that the GoV should do on its own.</w:t>
      </w:r>
    </w:p>
    <w:p w14:paraId="100EB15B" w14:textId="5E7640DE" w:rsidR="007254F8" w:rsidRPr="00236AEF" w:rsidRDefault="007254F8" w:rsidP="002D00E6">
      <w:pPr>
        <w:pStyle w:val="Heading2"/>
        <w:spacing w:before="0" w:after="240"/>
        <w:rPr>
          <w:lang w:val="en-US"/>
        </w:rPr>
      </w:pPr>
      <w:bookmarkStart w:id="44" w:name="_Toc15387969"/>
      <w:bookmarkStart w:id="45" w:name="_Toc19453626"/>
      <w:r w:rsidRPr="00236AEF">
        <w:rPr>
          <w:lang w:val="en-US"/>
        </w:rPr>
        <w:t>MONITORING AND EVALUATION</w:t>
      </w:r>
      <w:bookmarkEnd w:id="44"/>
      <w:bookmarkEnd w:id="45"/>
    </w:p>
    <w:p w14:paraId="1EB6AF27" w14:textId="2D3FD2EE" w:rsidR="007254F8" w:rsidRPr="0030137C" w:rsidRDefault="00BB50B2" w:rsidP="002D00E6">
      <w:pPr>
        <w:snapToGrid w:val="0"/>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This Section reviews</w:t>
      </w:r>
      <w:r w:rsidRPr="0030137C">
        <w:rPr>
          <w:rFonts w:asciiTheme="minorHAnsi" w:hAnsiTheme="minorHAnsi" w:cstheme="minorHAnsi"/>
          <w:color w:val="000000" w:themeColor="text1"/>
          <w:sz w:val="22"/>
          <w:szCs w:val="22"/>
          <w:lang w:val="en-US"/>
        </w:rPr>
        <w:t xml:space="preserve"> </w:t>
      </w:r>
      <w:r w:rsidR="00A856DC" w:rsidRPr="0030137C">
        <w:rPr>
          <w:rFonts w:asciiTheme="minorHAnsi" w:hAnsiTheme="minorHAnsi" w:cstheme="minorHAnsi"/>
          <w:color w:val="000000" w:themeColor="text1"/>
          <w:sz w:val="22"/>
          <w:szCs w:val="22"/>
          <w:lang w:val="en-US"/>
        </w:rPr>
        <w:t xml:space="preserve">the Program’s </w:t>
      </w:r>
      <w:r w:rsidRPr="0030137C">
        <w:rPr>
          <w:rFonts w:asciiTheme="minorHAnsi" w:hAnsiTheme="minorHAnsi" w:cstheme="minorHAnsi"/>
          <w:color w:val="000000" w:themeColor="text1"/>
          <w:sz w:val="22"/>
          <w:szCs w:val="22"/>
          <w:lang w:val="en-US"/>
        </w:rPr>
        <w:t xml:space="preserve">logic, assesses how effectively the M&amp;E system measures progress toward objectives, and </w:t>
      </w:r>
      <w:r w:rsidR="00CF57F5" w:rsidRPr="0030137C">
        <w:rPr>
          <w:rFonts w:asciiTheme="minorHAnsi" w:hAnsiTheme="minorHAnsi" w:cstheme="minorHAnsi"/>
          <w:color w:val="000000" w:themeColor="text1"/>
          <w:sz w:val="22"/>
          <w:szCs w:val="22"/>
          <w:lang w:val="en-US"/>
        </w:rPr>
        <w:t xml:space="preserve">assesses how well the ABP2 uses M&amp;E information for management and accountability. </w:t>
      </w:r>
      <w:r w:rsidR="000C12EF" w:rsidRPr="0030137C">
        <w:rPr>
          <w:rFonts w:asciiTheme="minorHAnsi" w:hAnsiTheme="minorHAnsi" w:cstheme="minorHAnsi"/>
          <w:b/>
          <w:bCs/>
          <w:color w:val="000000" w:themeColor="text1"/>
          <w:sz w:val="22"/>
          <w:szCs w:val="22"/>
          <w:lang w:val="en-US"/>
        </w:rPr>
        <w:t xml:space="preserve">The MTR Team found that </w:t>
      </w:r>
      <w:r w:rsidR="00F93FC3" w:rsidRPr="0030137C">
        <w:rPr>
          <w:rFonts w:asciiTheme="minorHAnsi" w:hAnsiTheme="minorHAnsi" w:cstheme="minorHAnsi"/>
          <w:b/>
          <w:bCs/>
          <w:color w:val="000000" w:themeColor="text1"/>
          <w:sz w:val="22"/>
          <w:szCs w:val="22"/>
          <w:lang w:val="en-US"/>
        </w:rPr>
        <w:t xml:space="preserve">the program logic </w:t>
      </w:r>
      <w:r w:rsidR="00BB76BF" w:rsidRPr="0030137C">
        <w:rPr>
          <w:rFonts w:asciiTheme="minorHAnsi" w:hAnsiTheme="minorHAnsi" w:cstheme="minorHAnsi"/>
          <w:b/>
          <w:bCs/>
          <w:color w:val="000000" w:themeColor="text1"/>
          <w:sz w:val="22"/>
          <w:szCs w:val="22"/>
          <w:lang w:val="en-US"/>
        </w:rPr>
        <w:t>remains valid</w:t>
      </w:r>
      <w:r w:rsidR="00991AB9" w:rsidRPr="0030137C">
        <w:rPr>
          <w:rFonts w:asciiTheme="minorHAnsi" w:hAnsiTheme="minorHAnsi" w:cstheme="minorHAnsi"/>
          <w:b/>
          <w:bCs/>
          <w:color w:val="000000" w:themeColor="text1"/>
          <w:sz w:val="22"/>
          <w:szCs w:val="22"/>
          <w:lang w:val="en-US"/>
        </w:rPr>
        <w:t xml:space="preserve">. </w:t>
      </w:r>
      <w:r w:rsidR="00D66ABE" w:rsidRPr="0030137C">
        <w:rPr>
          <w:rFonts w:asciiTheme="minorHAnsi" w:hAnsiTheme="minorHAnsi" w:cstheme="minorHAnsi"/>
          <w:b/>
          <w:bCs/>
          <w:color w:val="000000" w:themeColor="text1"/>
          <w:sz w:val="22"/>
          <w:szCs w:val="22"/>
          <w:lang w:val="en-US"/>
        </w:rPr>
        <w:t>The M&amp;E system is results-oriented and effectively allows for responsiveness to an inherently complex and evolving policy environment.</w:t>
      </w:r>
      <w:r w:rsidR="00D66ABE" w:rsidRPr="00236AEF">
        <w:rPr>
          <w:rFonts w:asciiTheme="minorHAnsi" w:hAnsiTheme="minorHAnsi" w:cstheme="minorHAnsi"/>
          <w:b/>
          <w:bCs/>
          <w:color w:val="000000" w:themeColor="text1"/>
          <w:sz w:val="22"/>
          <w:szCs w:val="22"/>
          <w:lang w:val="en-US"/>
        </w:rPr>
        <w:t xml:space="preserve"> It </w:t>
      </w:r>
      <w:r w:rsidR="00F812BC" w:rsidRPr="0030137C">
        <w:rPr>
          <w:rFonts w:asciiTheme="minorHAnsi" w:hAnsiTheme="minorHAnsi" w:cstheme="minorHAnsi"/>
          <w:b/>
          <w:bCs/>
          <w:color w:val="000000" w:themeColor="text1"/>
          <w:sz w:val="22"/>
          <w:szCs w:val="22"/>
          <w:lang w:val="en-US"/>
        </w:rPr>
        <w:t>currently provides effective quantitative measurement of achievements</w:t>
      </w:r>
      <w:r w:rsidR="004B3E5F" w:rsidRPr="0030137C">
        <w:rPr>
          <w:rFonts w:asciiTheme="minorHAnsi" w:hAnsiTheme="minorHAnsi" w:cstheme="minorHAnsi"/>
          <w:b/>
          <w:bCs/>
          <w:color w:val="000000" w:themeColor="text1"/>
          <w:sz w:val="22"/>
          <w:szCs w:val="22"/>
          <w:lang w:val="en-US"/>
        </w:rPr>
        <w:t>. Q</w:t>
      </w:r>
      <w:r w:rsidR="00D66ABE" w:rsidRPr="0030137C">
        <w:rPr>
          <w:rFonts w:asciiTheme="minorHAnsi" w:hAnsiTheme="minorHAnsi" w:cstheme="minorHAnsi"/>
          <w:b/>
          <w:bCs/>
          <w:color w:val="000000" w:themeColor="text1"/>
          <w:sz w:val="22"/>
          <w:szCs w:val="22"/>
          <w:lang w:val="en-US"/>
        </w:rPr>
        <w:t xml:space="preserve">ualitative assessments will become increasingly important during the remainder of program implementation. </w:t>
      </w:r>
      <w:r w:rsidR="002B76D3" w:rsidRPr="0030137C">
        <w:rPr>
          <w:rFonts w:asciiTheme="minorHAnsi" w:hAnsiTheme="minorHAnsi" w:cstheme="minorHAnsi"/>
          <w:b/>
          <w:bCs/>
          <w:color w:val="000000" w:themeColor="text1"/>
          <w:sz w:val="22"/>
          <w:szCs w:val="22"/>
          <w:lang w:val="en-US"/>
        </w:rPr>
        <w:t>The ABP2 uses M&amp;E information well for management and accountability</w:t>
      </w:r>
      <w:r w:rsidR="00962DBA" w:rsidRPr="0030137C">
        <w:rPr>
          <w:rFonts w:asciiTheme="minorHAnsi" w:hAnsiTheme="minorHAnsi" w:cstheme="minorHAnsi"/>
          <w:b/>
          <w:bCs/>
          <w:color w:val="000000" w:themeColor="text1"/>
          <w:sz w:val="22"/>
          <w:szCs w:val="22"/>
          <w:lang w:val="en-US"/>
        </w:rPr>
        <w:t xml:space="preserve">. </w:t>
      </w:r>
      <w:r w:rsidR="003B43F7" w:rsidRPr="0030137C">
        <w:rPr>
          <w:rFonts w:asciiTheme="minorHAnsi" w:hAnsiTheme="minorHAnsi" w:cstheme="minorHAnsi"/>
          <w:b/>
          <w:bCs/>
          <w:color w:val="000000" w:themeColor="text1"/>
          <w:sz w:val="22"/>
          <w:szCs w:val="22"/>
          <w:lang w:val="en-US"/>
        </w:rPr>
        <w:t xml:space="preserve">More regular monitoring of the Partnership </w:t>
      </w:r>
      <w:r w:rsidR="00962DBA" w:rsidRPr="0030137C">
        <w:rPr>
          <w:rFonts w:asciiTheme="minorHAnsi" w:hAnsiTheme="minorHAnsi" w:cstheme="minorHAnsi"/>
          <w:b/>
          <w:bCs/>
          <w:color w:val="000000" w:themeColor="text1"/>
          <w:sz w:val="22"/>
          <w:szCs w:val="22"/>
          <w:lang w:val="en-US"/>
        </w:rPr>
        <w:t>Success Indicators would be useful</w:t>
      </w:r>
      <w:r w:rsidR="00D66ABE" w:rsidRPr="0030137C">
        <w:rPr>
          <w:rFonts w:asciiTheme="minorHAnsi" w:hAnsiTheme="minorHAnsi" w:cstheme="minorHAnsi"/>
          <w:b/>
          <w:bCs/>
          <w:color w:val="000000" w:themeColor="text1"/>
          <w:sz w:val="22"/>
          <w:szCs w:val="22"/>
          <w:lang w:val="en-US"/>
        </w:rPr>
        <w:t>.</w:t>
      </w:r>
    </w:p>
    <w:p w14:paraId="616A1C65" w14:textId="51F1D103" w:rsidR="007254F8" w:rsidRPr="00236AEF" w:rsidRDefault="007254F8" w:rsidP="002D00E6">
      <w:pPr>
        <w:pStyle w:val="Heading3"/>
        <w:spacing w:before="0" w:after="240"/>
        <w:rPr>
          <w:lang w:val="en-US"/>
        </w:rPr>
      </w:pPr>
      <w:bookmarkStart w:id="46" w:name="_Toc19453627"/>
      <w:r w:rsidRPr="00236AEF">
        <w:rPr>
          <w:lang w:val="en-US"/>
        </w:rPr>
        <w:t>Review of Program Logic</w:t>
      </w:r>
      <w:bookmarkEnd w:id="46"/>
    </w:p>
    <w:p w14:paraId="54A104B4" w14:textId="7A2A648C" w:rsidR="007254F8" w:rsidRPr="00236AEF" w:rsidRDefault="007254F8" w:rsidP="002D00E6">
      <w:pPr>
        <w:snapToGrid w:val="0"/>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The Joint Concept Note for ABP2 provides the </w:t>
      </w:r>
      <w:r w:rsidR="004C7B0D" w:rsidRPr="00236AEF">
        <w:rPr>
          <w:rFonts w:asciiTheme="minorHAnsi" w:hAnsiTheme="minorHAnsi" w:cstheme="minorHAnsi"/>
          <w:color w:val="000000" w:themeColor="text1"/>
          <w:sz w:val="22"/>
          <w:szCs w:val="22"/>
          <w:lang w:val="en-US"/>
        </w:rPr>
        <w:t>P</w:t>
      </w:r>
      <w:r w:rsidRPr="00236AEF">
        <w:rPr>
          <w:rFonts w:asciiTheme="minorHAnsi" w:hAnsiTheme="minorHAnsi" w:cstheme="minorHAnsi"/>
          <w:color w:val="000000" w:themeColor="text1"/>
          <w:sz w:val="22"/>
          <w:szCs w:val="22"/>
          <w:lang w:val="en-US"/>
        </w:rPr>
        <w:t xml:space="preserve">rogram’s development objective: </w:t>
      </w:r>
      <w:r w:rsidRPr="00236AEF">
        <w:rPr>
          <w:rFonts w:asciiTheme="minorHAnsi" w:hAnsiTheme="minorHAnsi" w:cstheme="minorHAnsi"/>
          <w:i/>
          <w:iCs/>
          <w:color w:val="000000" w:themeColor="text1"/>
          <w:sz w:val="22"/>
          <w:szCs w:val="22"/>
          <w:lang w:val="en-US"/>
        </w:rPr>
        <w:t>To share knowledge and to strengthen policies and programs for selected development priorities for Vietnam, with a particular focus on gender equality.</w:t>
      </w:r>
      <w:r w:rsidRPr="00236AEF">
        <w:rPr>
          <w:rFonts w:asciiTheme="minorHAnsi" w:hAnsiTheme="minorHAnsi" w:cstheme="minorHAnsi"/>
          <w:color w:val="000000" w:themeColor="text1"/>
          <w:sz w:val="22"/>
          <w:szCs w:val="22"/>
          <w:lang w:val="en-US"/>
        </w:rPr>
        <w:t xml:space="preserve"> The monitoring and evaluation of progress toward this objective is primarily based on the Results Framework, which the partners jointly developed and agreed upon at the start of the program.</w:t>
      </w:r>
      <w:r w:rsidR="003327F3" w:rsidRPr="00236AEF">
        <w:rPr>
          <w:rFonts w:asciiTheme="minorHAnsi" w:hAnsiTheme="minorHAnsi" w:cstheme="minorHAnsi"/>
          <w:color w:val="000000" w:themeColor="text1"/>
          <w:sz w:val="22"/>
          <w:szCs w:val="22"/>
          <w:lang w:val="en-US"/>
        </w:rPr>
        <w:t xml:space="preserve"> </w:t>
      </w:r>
      <w:r w:rsidRPr="00236AEF">
        <w:rPr>
          <w:rFonts w:asciiTheme="minorHAnsi" w:hAnsiTheme="minorHAnsi" w:cstheme="minorHAnsi"/>
          <w:color w:val="000000" w:themeColor="text1"/>
          <w:sz w:val="22"/>
          <w:szCs w:val="22"/>
          <w:lang w:val="en-US"/>
        </w:rPr>
        <w:t>The Outcome Indicators encompass the policies, laws, and development programs impacted, the high-level knowledge-exchange and dissemination events held, and the communication products issued. Intermediate Outcome Indicators reflect trainings and seminars held, the policy briefs and analytical work produced, and interventions for data collection and analysis.</w:t>
      </w:r>
    </w:p>
    <w:p w14:paraId="403E56BD" w14:textId="67B8E30C" w:rsidR="007254F8" w:rsidRPr="00236AEF" w:rsidRDefault="007254F8" w:rsidP="002D00E6">
      <w:pPr>
        <w:snapToGrid w:val="0"/>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Expected results are further elaborated in Theme-level results chains, which feed into the Results Framework. A review, consultation, and approval process underpinned the development of Concept Notes for each Theme, including </w:t>
      </w:r>
      <w:r w:rsidR="003327F3" w:rsidRPr="00236AEF">
        <w:rPr>
          <w:rFonts w:asciiTheme="minorHAnsi" w:hAnsiTheme="minorHAnsi" w:cstheme="minorHAnsi"/>
          <w:color w:val="000000" w:themeColor="text1"/>
          <w:sz w:val="22"/>
          <w:szCs w:val="22"/>
          <w:lang w:val="en-US"/>
        </w:rPr>
        <w:t xml:space="preserve">each </w:t>
      </w:r>
      <w:r w:rsidRPr="00236AEF">
        <w:rPr>
          <w:rFonts w:asciiTheme="minorHAnsi" w:hAnsiTheme="minorHAnsi" w:cstheme="minorHAnsi"/>
          <w:color w:val="000000" w:themeColor="text1"/>
          <w:sz w:val="22"/>
          <w:szCs w:val="22"/>
          <w:lang w:val="en-US"/>
        </w:rPr>
        <w:t>Theme-level development objective. Each Theme prepares</w:t>
      </w:r>
      <w:r w:rsidR="003327F3" w:rsidRPr="00236AEF">
        <w:rPr>
          <w:rFonts w:asciiTheme="minorHAnsi" w:hAnsiTheme="minorHAnsi" w:cstheme="minorHAnsi"/>
          <w:color w:val="000000" w:themeColor="text1"/>
          <w:sz w:val="22"/>
          <w:szCs w:val="22"/>
          <w:lang w:val="en-US"/>
        </w:rPr>
        <w:t xml:space="preserve">, </w:t>
      </w:r>
      <w:r w:rsidRPr="00236AEF">
        <w:rPr>
          <w:rFonts w:asciiTheme="minorHAnsi" w:hAnsiTheme="minorHAnsi" w:cstheme="minorHAnsi"/>
          <w:color w:val="000000" w:themeColor="text1"/>
          <w:sz w:val="22"/>
          <w:szCs w:val="22"/>
          <w:lang w:val="en-US"/>
        </w:rPr>
        <w:t>follows</w:t>
      </w:r>
      <w:r w:rsidR="003327F3" w:rsidRPr="00236AEF">
        <w:rPr>
          <w:rFonts w:asciiTheme="minorHAnsi" w:hAnsiTheme="minorHAnsi" w:cstheme="minorHAnsi"/>
          <w:color w:val="000000" w:themeColor="text1"/>
          <w:sz w:val="22"/>
          <w:szCs w:val="22"/>
          <w:lang w:val="en-US"/>
        </w:rPr>
        <w:t>, and reports on</w:t>
      </w:r>
      <w:r w:rsidRPr="00236AEF">
        <w:rPr>
          <w:rFonts w:asciiTheme="minorHAnsi" w:hAnsiTheme="minorHAnsi" w:cstheme="minorHAnsi"/>
          <w:color w:val="000000" w:themeColor="text1"/>
          <w:sz w:val="22"/>
          <w:szCs w:val="22"/>
          <w:lang w:val="en-US"/>
        </w:rPr>
        <w:t xml:space="preserve"> an annual workplan connected to the expected results in its results chain. The partners have also agreed on a set of Partnership Success Indicators.</w:t>
      </w:r>
    </w:p>
    <w:p w14:paraId="32927956" w14:textId="13977F0C" w:rsidR="007254F8" w:rsidRPr="00236AEF" w:rsidRDefault="007254F8"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The M&amp;E system is thus results-oriented. It offers a look into the depth and detail of progress at the thematic levels while enabling the aggregation of results across Themes for a view of progress at the overall program level. By focusing attention on knowledge sharing and policy development in areas of shared priority among </w:t>
      </w:r>
      <w:r w:rsidR="003327F3" w:rsidRPr="00236AEF">
        <w:rPr>
          <w:rFonts w:asciiTheme="minorHAnsi" w:hAnsiTheme="minorHAnsi" w:cstheme="minorHAnsi"/>
          <w:color w:val="000000" w:themeColor="text1"/>
          <w:sz w:val="22"/>
          <w:szCs w:val="22"/>
          <w:lang w:val="en-US"/>
        </w:rPr>
        <w:t xml:space="preserve">GoV, DFAT, </w:t>
      </w:r>
      <w:r w:rsidRPr="00236AEF">
        <w:rPr>
          <w:rFonts w:asciiTheme="minorHAnsi" w:hAnsiTheme="minorHAnsi" w:cstheme="minorHAnsi"/>
          <w:color w:val="000000" w:themeColor="text1"/>
          <w:sz w:val="22"/>
          <w:szCs w:val="22"/>
          <w:lang w:val="en-US"/>
        </w:rPr>
        <w:t>and the World Bank—without prescribing specific policies, laws, or research topics—the Results Framework gives the program the flexibility to make timely adjustments in response to Vietnam’s evolving needs and circumstances.</w:t>
      </w:r>
      <w:r w:rsidR="000C12EF" w:rsidRPr="00236AEF">
        <w:rPr>
          <w:rFonts w:asciiTheme="minorHAnsi" w:hAnsiTheme="minorHAnsi" w:cstheme="minorHAnsi"/>
          <w:color w:val="000000" w:themeColor="text1"/>
          <w:sz w:val="22"/>
          <w:szCs w:val="22"/>
          <w:lang w:val="en-US"/>
        </w:rPr>
        <w:t xml:space="preserve"> In this sense, the M&amp;E system is </w:t>
      </w:r>
      <w:r w:rsidR="00B352BE" w:rsidRPr="00236AEF">
        <w:rPr>
          <w:rFonts w:asciiTheme="minorHAnsi" w:hAnsiTheme="minorHAnsi" w:cstheme="minorHAnsi"/>
          <w:color w:val="000000" w:themeColor="text1"/>
          <w:sz w:val="22"/>
          <w:szCs w:val="22"/>
          <w:lang w:val="en-US"/>
        </w:rPr>
        <w:t>innovative</w:t>
      </w:r>
      <w:r w:rsidR="000C12EF" w:rsidRPr="00236AEF">
        <w:rPr>
          <w:rFonts w:asciiTheme="minorHAnsi" w:hAnsiTheme="minorHAnsi" w:cstheme="minorHAnsi"/>
          <w:color w:val="000000" w:themeColor="text1"/>
          <w:sz w:val="22"/>
          <w:szCs w:val="22"/>
          <w:lang w:val="en-US"/>
        </w:rPr>
        <w:t>.</w:t>
      </w:r>
    </w:p>
    <w:p w14:paraId="3845A891" w14:textId="1A3CECB4" w:rsidR="007254F8" w:rsidRPr="00236AEF" w:rsidRDefault="00B244CB" w:rsidP="002D00E6">
      <w:pPr>
        <w:spacing w:after="240"/>
        <w:jc w:val="both"/>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lang w:val="en-US"/>
        </w:rPr>
        <w:t>The international discipline of</w:t>
      </w:r>
      <w:r w:rsidR="002D45EE" w:rsidRPr="00236AEF">
        <w:rPr>
          <w:rFonts w:asciiTheme="minorHAnsi" w:hAnsiTheme="minorHAnsi" w:cstheme="minorHAnsi"/>
          <w:color w:val="000000" w:themeColor="text1"/>
          <w:sz w:val="22"/>
          <w:szCs w:val="22"/>
          <w:lang w:val="en-US"/>
        </w:rPr>
        <w:t xml:space="preserve"> </w:t>
      </w:r>
      <w:r w:rsidR="007254F8" w:rsidRPr="00236AEF">
        <w:rPr>
          <w:rFonts w:asciiTheme="minorHAnsi" w:hAnsiTheme="minorHAnsi" w:cstheme="minorHAnsi"/>
          <w:color w:val="000000" w:themeColor="text1"/>
          <w:sz w:val="22"/>
          <w:szCs w:val="22"/>
          <w:lang w:val="en-US"/>
        </w:rPr>
        <w:t xml:space="preserve">M&amp;E </w:t>
      </w:r>
      <w:r>
        <w:rPr>
          <w:rFonts w:asciiTheme="minorHAnsi" w:hAnsiTheme="minorHAnsi" w:cstheme="minorHAnsi"/>
          <w:color w:val="000000" w:themeColor="text1"/>
          <w:sz w:val="22"/>
          <w:szCs w:val="22"/>
          <w:lang w:val="en-US"/>
        </w:rPr>
        <w:t xml:space="preserve">is yet to fully develop </w:t>
      </w:r>
      <w:r w:rsidR="007254F8" w:rsidRPr="00236AEF">
        <w:rPr>
          <w:rFonts w:asciiTheme="minorHAnsi" w:hAnsiTheme="minorHAnsi" w:cstheme="minorHAnsi"/>
          <w:color w:val="000000" w:themeColor="text1"/>
          <w:sz w:val="22"/>
          <w:szCs w:val="22"/>
          <w:lang w:val="en-US"/>
        </w:rPr>
        <w:t xml:space="preserve">systems for </w:t>
      </w:r>
      <w:r w:rsidR="00B10A65">
        <w:rPr>
          <w:rFonts w:asciiTheme="minorHAnsi" w:hAnsiTheme="minorHAnsi" w:cstheme="minorHAnsi"/>
          <w:color w:val="000000" w:themeColor="text1"/>
          <w:sz w:val="22"/>
          <w:szCs w:val="22"/>
          <w:lang w:val="en-US"/>
        </w:rPr>
        <w:t xml:space="preserve">measuring </w:t>
      </w:r>
      <w:r w:rsidR="00614B41">
        <w:rPr>
          <w:rFonts w:asciiTheme="minorHAnsi" w:hAnsiTheme="minorHAnsi" w:cstheme="minorHAnsi"/>
          <w:color w:val="000000" w:themeColor="text1"/>
          <w:sz w:val="22"/>
          <w:szCs w:val="22"/>
          <w:lang w:val="en-US"/>
        </w:rPr>
        <w:t xml:space="preserve">the contributions of </w:t>
      </w:r>
      <w:r w:rsidR="00B10A65">
        <w:rPr>
          <w:rFonts w:asciiTheme="minorHAnsi" w:hAnsiTheme="minorHAnsi" w:cstheme="minorHAnsi"/>
          <w:color w:val="000000" w:themeColor="text1"/>
          <w:sz w:val="22"/>
          <w:szCs w:val="22"/>
          <w:lang w:val="en-US"/>
        </w:rPr>
        <w:t xml:space="preserve">advisory and analytical support, </w:t>
      </w:r>
      <w:r w:rsidR="007254F8" w:rsidRPr="00236AEF">
        <w:rPr>
          <w:rFonts w:asciiTheme="minorHAnsi" w:hAnsiTheme="minorHAnsi" w:cstheme="minorHAnsi"/>
          <w:color w:val="000000" w:themeColor="text1"/>
          <w:sz w:val="22"/>
          <w:szCs w:val="22"/>
          <w:lang w:val="en-US"/>
        </w:rPr>
        <w:t>consensus building, and knowledge sharing</w:t>
      </w:r>
      <w:r w:rsidR="00B10A65">
        <w:rPr>
          <w:rFonts w:asciiTheme="minorHAnsi" w:hAnsiTheme="minorHAnsi" w:cstheme="minorHAnsi"/>
          <w:color w:val="000000" w:themeColor="text1"/>
          <w:sz w:val="22"/>
          <w:szCs w:val="22"/>
          <w:lang w:val="en-US"/>
        </w:rPr>
        <w:t xml:space="preserve"> to policy development</w:t>
      </w:r>
      <w:r w:rsidR="007254F8" w:rsidRPr="00236AEF">
        <w:rPr>
          <w:rFonts w:asciiTheme="minorHAnsi" w:hAnsiTheme="minorHAnsi" w:cstheme="minorHAnsi"/>
          <w:color w:val="000000" w:themeColor="text1"/>
          <w:sz w:val="22"/>
          <w:szCs w:val="22"/>
          <w:lang w:val="en-US"/>
        </w:rPr>
        <w:t xml:space="preserve">. </w:t>
      </w:r>
      <w:r w:rsidR="00B10A65">
        <w:rPr>
          <w:rFonts w:asciiTheme="minorHAnsi" w:hAnsiTheme="minorHAnsi" w:cstheme="minorHAnsi"/>
          <w:color w:val="000000" w:themeColor="text1"/>
          <w:sz w:val="22"/>
          <w:szCs w:val="22"/>
          <w:lang w:val="en-US"/>
        </w:rPr>
        <w:t>Distilling</w:t>
      </w:r>
      <w:r w:rsidR="00293649">
        <w:rPr>
          <w:rFonts w:asciiTheme="minorHAnsi" w:hAnsiTheme="minorHAnsi" w:cstheme="minorHAnsi"/>
          <w:color w:val="000000" w:themeColor="text1"/>
          <w:sz w:val="22"/>
          <w:szCs w:val="22"/>
          <w:lang w:val="en-US"/>
        </w:rPr>
        <w:t xml:space="preserve"> the results of th</w:t>
      </w:r>
      <w:r w:rsidR="00B10A65">
        <w:rPr>
          <w:rFonts w:asciiTheme="minorHAnsi" w:hAnsiTheme="minorHAnsi" w:cstheme="minorHAnsi"/>
          <w:color w:val="000000" w:themeColor="text1"/>
          <w:sz w:val="22"/>
          <w:szCs w:val="22"/>
          <w:lang w:val="en-US"/>
        </w:rPr>
        <w:t xml:space="preserve">is type of programming </w:t>
      </w:r>
      <w:r w:rsidR="00293649">
        <w:rPr>
          <w:rFonts w:asciiTheme="minorHAnsi" w:hAnsiTheme="minorHAnsi" w:cstheme="minorHAnsi"/>
          <w:color w:val="000000" w:themeColor="text1"/>
          <w:sz w:val="22"/>
          <w:szCs w:val="22"/>
          <w:lang w:val="en-US"/>
        </w:rPr>
        <w:t xml:space="preserve">is </w:t>
      </w:r>
      <w:r w:rsidR="007254F8" w:rsidRPr="00236AEF">
        <w:rPr>
          <w:rFonts w:asciiTheme="minorHAnsi" w:hAnsiTheme="minorHAnsi" w:cstheme="minorHAnsi"/>
          <w:color w:val="000000" w:themeColor="text1"/>
          <w:sz w:val="22"/>
          <w:szCs w:val="22"/>
          <w:lang w:val="en-US"/>
        </w:rPr>
        <w:t>inherently complex</w:t>
      </w:r>
      <w:r w:rsidR="00293649">
        <w:rPr>
          <w:rFonts w:asciiTheme="minorHAnsi" w:hAnsiTheme="minorHAnsi" w:cstheme="minorHAnsi"/>
          <w:color w:val="000000" w:themeColor="text1"/>
          <w:sz w:val="22"/>
          <w:szCs w:val="22"/>
          <w:lang w:val="en-US"/>
        </w:rPr>
        <w:t xml:space="preserve">, </w:t>
      </w:r>
      <w:r w:rsidR="007254F8" w:rsidRPr="00236AEF">
        <w:rPr>
          <w:rFonts w:asciiTheme="minorHAnsi" w:hAnsiTheme="minorHAnsi" w:cstheme="minorHAnsi"/>
          <w:color w:val="000000" w:themeColor="text1"/>
          <w:sz w:val="22"/>
          <w:szCs w:val="22"/>
          <w:lang w:val="en-US"/>
        </w:rPr>
        <w:t xml:space="preserve">can be politically sensitive, </w:t>
      </w:r>
      <w:r w:rsidR="00293649">
        <w:rPr>
          <w:rFonts w:asciiTheme="minorHAnsi" w:hAnsiTheme="minorHAnsi" w:cstheme="minorHAnsi"/>
          <w:color w:val="000000" w:themeColor="text1"/>
          <w:sz w:val="22"/>
          <w:szCs w:val="22"/>
          <w:lang w:val="en-US"/>
        </w:rPr>
        <w:t xml:space="preserve">and </w:t>
      </w:r>
      <w:r w:rsidR="007254F8" w:rsidRPr="00236AEF">
        <w:rPr>
          <w:rFonts w:asciiTheme="minorHAnsi" w:hAnsiTheme="minorHAnsi" w:cstheme="minorHAnsi"/>
          <w:color w:val="000000" w:themeColor="text1"/>
          <w:sz w:val="22"/>
          <w:szCs w:val="22"/>
          <w:lang w:val="en-US"/>
        </w:rPr>
        <w:t>requir</w:t>
      </w:r>
      <w:r w:rsidR="00293649">
        <w:rPr>
          <w:rFonts w:asciiTheme="minorHAnsi" w:hAnsiTheme="minorHAnsi" w:cstheme="minorHAnsi"/>
          <w:color w:val="000000" w:themeColor="text1"/>
          <w:sz w:val="22"/>
          <w:szCs w:val="22"/>
          <w:lang w:val="en-US"/>
        </w:rPr>
        <w:t>es</w:t>
      </w:r>
      <w:r w:rsidR="007254F8" w:rsidRPr="00236AEF">
        <w:rPr>
          <w:rFonts w:asciiTheme="minorHAnsi" w:hAnsiTheme="minorHAnsi" w:cstheme="minorHAnsi"/>
          <w:color w:val="000000" w:themeColor="text1"/>
          <w:sz w:val="22"/>
          <w:szCs w:val="22"/>
          <w:lang w:val="en-US"/>
        </w:rPr>
        <w:t xml:space="preserve"> deep knowledge of policy making processes, which vary by country. To the extent that it can successfully encompass these elements, the ABP2 M&amp;E system could provide a model for other policy-oriented partnerships and interventions.</w:t>
      </w:r>
    </w:p>
    <w:p w14:paraId="636091B9" w14:textId="32A43AA1" w:rsidR="007254F8" w:rsidRPr="00236AEF" w:rsidRDefault="008166F3" w:rsidP="002D00E6">
      <w:pPr>
        <w:pStyle w:val="Heading3"/>
        <w:spacing w:before="0" w:after="240"/>
        <w:rPr>
          <w:lang w:val="en-US"/>
        </w:rPr>
      </w:pPr>
      <w:bookmarkStart w:id="47" w:name="_Toc19453628"/>
      <w:r w:rsidRPr="00236AEF">
        <w:rPr>
          <w:lang w:val="en-US"/>
        </w:rPr>
        <w:lastRenderedPageBreak/>
        <w:t xml:space="preserve">Effectiveness of the </w:t>
      </w:r>
      <w:r w:rsidR="007254F8" w:rsidRPr="00236AEF">
        <w:rPr>
          <w:lang w:val="en-US"/>
        </w:rPr>
        <w:t xml:space="preserve">M&amp;E </w:t>
      </w:r>
      <w:r w:rsidRPr="00236AEF">
        <w:rPr>
          <w:lang w:val="en-US"/>
        </w:rPr>
        <w:t>S</w:t>
      </w:r>
      <w:r w:rsidR="007254F8" w:rsidRPr="00236AEF">
        <w:rPr>
          <w:lang w:val="en-US"/>
        </w:rPr>
        <w:t xml:space="preserve">ystem </w:t>
      </w:r>
      <w:r w:rsidRPr="00236AEF">
        <w:rPr>
          <w:lang w:val="en-US"/>
        </w:rPr>
        <w:t>in Measuring Progress Toward O</w:t>
      </w:r>
      <w:r w:rsidR="007254F8" w:rsidRPr="00236AEF">
        <w:rPr>
          <w:lang w:val="en-US"/>
        </w:rPr>
        <w:t>bjectives</w:t>
      </w:r>
      <w:bookmarkEnd w:id="47"/>
    </w:p>
    <w:p w14:paraId="0AC35840" w14:textId="77777777" w:rsidR="007254F8" w:rsidRPr="00236AEF" w:rsidRDefault="007254F8"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For Themes that are rapidly producing analytical work on specific topics and/or directly influencing current legal and policy changes, the M&amp;E system has provided effective quantitative measurement of what they have achieved against what they agreed to do. This is the case for the Gender, Trade &amp; Competitiveness, Transport, and VN2035 Themes.</w:t>
      </w:r>
    </w:p>
    <w:p w14:paraId="031D5443" w14:textId="081710EB" w:rsidR="007254F8" w:rsidRPr="00236AEF" w:rsidRDefault="007254F8"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Capturing the progress achieved under the other two Themes has been more challenging. The evidence base that CEMA has created under the Ethnic Minorities Theme, for example, can be expected to have significant policy impact in the second half of the program, but the Theme’s approach of building the capacity of relatively inexperienced local researchers and ensuring deep and genuine national ownership of the results has taken </w:t>
      </w:r>
      <w:r w:rsidR="00B244CB">
        <w:rPr>
          <w:rFonts w:asciiTheme="minorHAnsi" w:hAnsiTheme="minorHAnsi" w:cstheme="minorHAnsi"/>
          <w:color w:val="000000" w:themeColor="text1"/>
          <w:sz w:val="22"/>
          <w:szCs w:val="22"/>
          <w:lang w:val="en-US"/>
        </w:rPr>
        <w:t xml:space="preserve">a long </w:t>
      </w:r>
      <w:r w:rsidRPr="00236AEF">
        <w:rPr>
          <w:rFonts w:asciiTheme="minorHAnsi" w:hAnsiTheme="minorHAnsi" w:cstheme="minorHAnsi"/>
          <w:color w:val="000000" w:themeColor="text1"/>
          <w:sz w:val="22"/>
          <w:szCs w:val="22"/>
          <w:lang w:val="en-US"/>
        </w:rPr>
        <w:t>time.</w:t>
      </w:r>
      <w:r w:rsidRPr="00236AEF">
        <w:rPr>
          <w:rStyle w:val="FootnoteReference"/>
          <w:rFonts w:asciiTheme="minorHAnsi" w:hAnsiTheme="minorHAnsi" w:cstheme="minorHAnsi"/>
          <w:color w:val="000000" w:themeColor="text1"/>
          <w:sz w:val="22"/>
          <w:szCs w:val="22"/>
          <w:lang w:val="en-US"/>
        </w:rPr>
        <w:footnoteReference w:id="8"/>
      </w:r>
      <w:r w:rsidRPr="00236AEF">
        <w:rPr>
          <w:rFonts w:asciiTheme="minorHAnsi" w:hAnsiTheme="minorHAnsi" w:cstheme="minorHAnsi"/>
          <w:color w:val="000000" w:themeColor="text1"/>
          <w:sz w:val="22"/>
          <w:szCs w:val="22"/>
          <w:lang w:val="en-US"/>
        </w:rPr>
        <w:t xml:space="preserve"> In the Mekong Delta Theme, the level of effort demanded from the team and their counterparts has expanded significantly over the first half of the program as the need and political will for an all-of-Government approach came into play. The complexity and path-breaking nature of the Theme’s work have led to what appear as delays under the current M&amp;E system, though they may lead to good results in the medium- to long-term</w:t>
      </w:r>
      <w:r w:rsidR="00B244CB">
        <w:rPr>
          <w:rFonts w:asciiTheme="minorHAnsi" w:hAnsiTheme="minorHAnsi" w:cstheme="minorHAnsi"/>
          <w:color w:val="000000" w:themeColor="text1"/>
          <w:sz w:val="22"/>
          <w:szCs w:val="22"/>
          <w:lang w:val="en-US"/>
        </w:rPr>
        <w:t>,</w:t>
      </w:r>
      <w:r w:rsidRPr="00236AEF">
        <w:rPr>
          <w:rFonts w:asciiTheme="minorHAnsi" w:hAnsiTheme="minorHAnsi" w:cstheme="minorHAnsi"/>
          <w:color w:val="000000" w:themeColor="text1"/>
          <w:sz w:val="22"/>
          <w:szCs w:val="22"/>
          <w:lang w:val="en-US"/>
        </w:rPr>
        <w:t xml:space="preserve"> as institutions develop and practitioners change their ways of thinking to accommodate links between regional and provincial planning processes. In both of these Themes, narratives about the process could provide valuable, practical lessons on development policy support.</w:t>
      </w:r>
    </w:p>
    <w:p w14:paraId="19340D55" w14:textId="0B598716" w:rsidR="007254F8" w:rsidRPr="00236AEF" w:rsidRDefault="007254F8"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In all cases, quantitative measurements provide only a piece of the story. As the program moves into its second half, </w:t>
      </w:r>
      <w:r w:rsidR="0069753F" w:rsidRPr="00236AEF">
        <w:rPr>
          <w:rFonts w:asciiTheme="minorHAnsi" w:hAnsiTheme="minorHAnsi" w:cstheme="minorHAnsi"/>
          <w:color w:val="000000" w:themeColor="text1"/>
          <w:sz w:val="22"/>
          <w:szCs w:val="22"/>
          <w:lang w:val="en-US"/>
        </w:rPr>
        <w:t>the M&amp;</w:t>
      </w:r>
      <w:r w:rsidR="00737B18" w:rsidRPr="00236AEF">
        <w:rPr>
          <w:rFonts w:asciiTheme="minorHAnsi" w:hAnsiTheme="minorHAnsi" w:cstheme="minorHAnsi"/>
          <w:color w:val="000000" w:themeColor="text1"/>
          <w:sz w:val="22"/>
          <w:szCs w:val="22"/>
          <w:lang w:val="en-US"/>
        </w:rPr>
        <w:t>E</w:t>
      </w:r>
      <w:r w:rsidR="0069753F" w:rsidRPr="00236AEF">
        <w:rPr>
          <w:rFonts w:asciiTheme="minorHAnsi" w:hAnsiTheme="minorHAnsi" w:cstheme="minorHAnsi"/>
          <w:color w:val="000000" w:themeColor="text1"/>
          <w:sz w:val="22"/>
          <w:szCs w:val="22"/>
          <w:lang w:val="en-US"/>
        </w:rPr>
        <w:t xml:space="preserve"> system will need to evolve to better </w:t>
      </w:r>
      <w:r w:rsidRPr="00236AEF">
        <w:rPr>
          <w:rFonts w:asciiTheme="minorHAnsi" w:hAnsiTheme="minorHAnsi" w:cstheme="minorHAnsi"/>
          <w:color w:val="000000" w:themeColor="text1"/>
          <w:sz w:val="22"/>
          <w:szCs w:val="22"/>
          <w:lang w:val="en-US"/>
        </w:rPr>
        <w:t>capture the influence of analytical work after it is produced and disseminated, qualitative assessments of impact, the learning that has taken place within and across the Themes, and the lessons that can be learned from successes, failures, and areas where progress has followed unexpectedly nonlinear paths.</w:t>
      </w:r>
      <w:r w:rsidR="001279D1" w:rsidRPr="00236AEF">
        <w:rPr>
          <w:rFonts w:asciiTheme="minorHAnsi" w:hAnsiTheme="minorHAnsi" w:cstheme="minorHAnsi"/>
          <w:color w:val="000000" w:themeColor="text1"/>
          <w:sz w:val="22"/>
          <w:szCs w:val="22"/>
          <w:lang w:val="en-US"/>
        </w:rPr>
        <w:t xml:space="preserve"> </w:t>
      </w:r>
      <w:r w:rsidRPr="00236AEF">
        <w:rPr>
          <w:rFonts w:asciiTheme="minorHAnsi" w:hAnsiTheme="minorHAnsi" w:cstheme="minorHAnsi"/>
          <w:color w:val="000000" w:themeColor="text1"/>
          <w:sz w:val="22"/>
          <w:szCs w:val="22"/>
          <w:lang w:val="en-US"/>
        </w:rPr>
        <w:t>The second half of ABP2 will be a time for enhancing narrative across the Program and providing qualitative evidence of impact.</w:t>
      </w:r>
    </w:p>
    <w:p w14:paraId="7CF03FAE" w14:textId="74BF58B9" w:rsidR="007254F8" w:rsidRPr="00236AEF" w:rsidRDefault="007254F8" w:rsidP="002D00E6">
      <w:pPr>
        <w:pStyle w:val="Heading3"/>
        <w:spacing w:before="0" w:after="240"/>
        <w:rPr>
          <w:lang w:val="en-US"/>
        </w:rPr>
      </w:pPr>
      <w:bookmarkStart w:id="48" w:name="_Toc19453629"/>
      <w:r w:rsidRPr="00236AEF">
        <w:rPr>
          <w:lang w:val="en-US"/>
        </w:rPr>
        <w:t xml:space="preserve">Assessment of </w:t>
      </w:r>
      <w:r w:rsidR="008166F3" w:rsidRPr="00236AEF">
        <w:rPr>
          <w:lang w:val="en-US"/>
        </w:rPr>
        <w:t xml:space="preserve">the Use of M&amp;E Information </w:t>
      </w:r>
      <w:r w:rsidRPr="00236AEF">
        <w:rPr>
          <w:lang w:val="en-US"/>
        </w:rPr>
        <w:t>for Management and Accountability</w:t>
      </w:r>
      <w:bookmarkEnd w:id="48"/>
    </w:p>
    <w:p w14:paraId="27C7F331" w14:textId="7D9236DE" w:rsidR="007254F8" w:rsidRPr="00236AEF" w:rsidRDefault="007254F8"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The reporting structure for ABP2 involves three main reports: an annual progress report, this </w:t>
      </w:r>
      <w:r w:rsidR="00BF2488" w:rsidRPr="00236AEF">
        <w:rPr>
          <w:rFonts w:asciiTheme="minorHAnsi" w:hAnsiTheme="minorHAnsi" w:cstheme="minorHAnsi"/>
          <w:color w:val="000000" w:themeColor="text1"/>
          <w:sz w:val="22"/>
          <w:szCs w:val="22"/>
          <w:lang w:val="en-US"/>
        </w:rPr>
        <w:t>MTR</w:t>
      </w:r>
      <w:r w:rsidRPr="00236AEF">
        <w:rPr>
          <w:rFonts w:asciiTheme="minorHAnsi" w:hAnsiTheme="minorHAnsi" w:cstheme="minorHAnsi"/>
          <w:color w:val="000000" w:themeColor="text1"/>
          <w:sz w:val="22"/>
          <w:szCs w:val="22"/>
          <w:lang w:val="en-US"/>
        </w:rPr>
        <w:t>, and a completion report. The initial structure included semi-annual progress reports. After the first year of implementation, the partners agreed to consolidate the</w:t>
      </w:r>
      <w:r w:rsidR="003A160C" w:rsidRPr="00236AEF">
        <w:rPr>
          <w:rFonts w:asciiTheme="minorHAnsi" w:hAnsiTheme="minorHAnsi" w:cstheme="minorHAnsi"/>
          <w:color w:val="000000" w:themeColor="text1"/>
          <w:sz w:val="22"/>
          <w:szCs w:val="22"/>
          <w:lang w:val="en-US"/>
        </w:rPr>
        <w:t>m</w:t>
      </w:r>
      <w:r w:rsidRPr="00236AEF">
        <w:rPr>
          <w:rFonts w:asciiTheme="minorHAnsi" w:hAnsiTheme="minorHAnsi" w:cstheme="minorHAnsi"/>
          <w:color w:val="000000" w:themeColor="text1"/>
          <w:sz w:val="22"/>
          <w:szCs w:val="22"/>
          <w:lang w:val="en-US"/>
        </w:rPr>
        <w:t xml:space="preserve"> into a single annual report. The annual report is produced at the end of the calendar year, after the World Bank’s Annual Progress Review meetings and in time to provide input for Australia’s annual Aid Quality Check. This streamlined reporting structure better accommodates both partners’ needs and timetables.</w:t>
      </w:r>
    </w:p>
    <w:p w14:paraId="3CC977BE" w14:textId="2CF8145B" w:rsidR="007254F8" w:rsidRPr="00236AEF" w:rsidRDefault="007254F8"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The partners also refined the nature of the progress reporting, with the details of activities placed in annexes while the body of the report highlights results and areas of concern and provides examples to illustrate progress. The flexibility of the Results Framework, the program’s thematic structure, and the focus on results in the reporting process effectively hold program implementers accountable for results rather than activities. A ‘traffic light’ system, introduced at DFAT’s request, color-codes activities (which are presented by Theme) according to their degree of progress against expectations. This enables ready examination of progress and areas of delay or risk that may require additional management or oversight. Most of the ABP2 participants interviewed for the </w:t>
      </w:r>
      <w:r w:rsidR="00BF2488" w:rsidRPr="00236AEF">
        <w:rPr>
          <w:rFonts w:asciiTheme="minorHAnsi" w:hAnsiTheme="minorHAnsi" w:cstheme="minorHAnsi"/>
          <w:color w:val="000000" w:themeColor="text1"/>
          <w:sz w:val="22"/>
          <w:szCs w:val="22"/>
          <w:lang w:val="en-US"/>
        </w:rPr>
        <w:t>MTR</w:t>
      </w:r>
      <w:r w:rsidRPr="00236AEF">
        <w:rPr>
          <w:rFonts w:asciiTheme="minorHAnsi" w:hAnsiTheme="minorHAnsi" w:cstheme="minorHAnsi"/>
          <w:color w:val="000000" w:themeColor="text1"/>
          <w:sz w:val="22"/>
          <w:szCs w:val="22"/>
          <w:lang w:val="en-US"/>
        </w:rPr>
        <w:t xml:space="preserve"> expressed the view that reporting requirements are about right, at least in terms of quantitative reporting.</w:t>
      </w:r>
    </w:p>
    <w:p w14:paraId="18037ECE" w14:textId="1B40F003" w:rsidR="007254F8" w:rsidRPr="00236AEF" w:rsidRDefault="007254F8"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 xml:space="preserve">Information generated through the M&amp;E process has maintained the program’s overall focus while allowing management decisions based on each Theme’s progress. For example, the M&amp;E system </w:t>
      </w:r>
      <w:r w:rsidRPr="00236AEF">
        <w:rPr>
          <w:rFonts w:asciiTheme="minorHAnsi" w:hAnsiTheme="minorHAnsi" w:cstheme="minorHAnsi"/>
          <w:color w:val="000000" w:themeColor="text1"/>
          <w:sz w:val="22"/>
          <w:szCs w:val="22"/>
          <w:lang w:val="en-US"/>
        </w:rPr>
        <w:lastRenderedPageBreak/>
        <w:t>confirmed that the VN2035 Theme had the capacity to respond to client demand with the absorption of new components on e-Government and innovation and that the Trade &amp; Competitiveness Theme had the capacity to respond with critical just-in-time initiatives. An ‘at-risk’ rating in the traffic light led to additional management support for accelerating the Government’s approval of the Recipient Executed Trust Fund for the Time Use Survey under the Gender Theme. Similarly, M&amp;E information motivated efforts to accelerate the selection of a service provider for the value chain pilots under the Ethnic Minorities Theme. Signals of slow progress in the SOE reform component led to an agreement to seek new entry points.</w:t>
      </w:r>
    </w:p>
    <w:p w14:paraId="25445F69" w14:textId="0B006D35" w:rsidR="003B43F7" w:rsidRDefault="003B43F7" w:rsidP="002D00E6">
      <w:pPr>
        <w:spacing w:after="240"/>
        <w:jc w:val="both"/>
        <w:rPr>
          <w:rFonts w:asciiTheme="minorHAnsi" w:hAnsiTheme="minorHAnsi" w:cstheme="minorHAnsi"/>
          <w:color w:val="000000" w:themeColor="text1"/>
          <w:sz w:val="22"/>
          <w:szCs w:val="22"/>
          <w:lang w:val="en-US"/>
        </w:rPr>
      </w:pPr>
      <w:r w:rsidRPr="00236AEF">
        <w:rPr>
          <w:rFonts w:asciiTheme="minorHAnsi" w:hAnsiTheme="minorHAnsi" w:cstheme="minorHAnsi"/>
          <w:color w:val="000000" w:themeColor="text1"/>
          <w:sz w:val="22"/>
          <w:szCs w:val="22"/>
          <w:lang w:val="en-US"/>
        </w:rPr>
        <w:t>The Partnership Success Indicators, which were adopted in 2018, provide an opportunity to monitor the effectiveness of communication on a more regular basis.</w:t>
      </w:r>
    </w:p>
    <w:p w14:paraId="474FB029" w14:textId="7BF644C3" w:rsidR="007254F8" w:rsidRPr="00236AEF" w:rsidRDefault="007254F8" w:rsidP="002D00E6">
      <w:pPr>
        <w:pStyle w:val="Heading2"/>
        <w:spacing w:before="0" w:after="240"/>
        <w:rPr>
          <w:lang w:val="en-US"/>
        </w:rPr>
      </w:pPr>
      <w:bookmarkStart w:id="49" w:name="_Toc19453631"/>
      <w:bookmarkStart w:id="50" w:name="_Toc19341170"/>
      <w:bookmarkStart w:id="51" w:name="_Toc19341206"/>
      <w:bookmarkStart w:id="52" w:name="_Toc15387970"/>
      <w:bookmarkStart w:id="53" w:name="_Toc19453632"/>
      <w:bookmarkEnd w:id="49"/>
      <w:bookmarkEnd w:id="50"/>
      <w:bookmarkEnd w:id="51"/>
      <w:r w:rsidRPr="00236AEF">
        <w:rPr>
          <w:lang w:val="en-US"/>
        </w:rPr>
        <w:t>IMPACT</w:t>
      </w:r>
      <w:bookmarkEnd w:id="52"/>
      <w:bookmarkEnd w:id="53"/>
    </w:p>
    <w:p w14:paraId="127B9542" w14:textId="4354F706" w:rsidR="005E7952" w:rsidRPr="00236AEF" w:rsidRDefault="005E7952" w:rsidP="002D00E6">
      <w:pPr>
        <w:spacing w:after="240"/>
        <w:jc w:val="both"/>
        <w:rPr>
          <w:rFonts w:asciiTheme="minorHAnsi" w:hAnsiTheme="minorHAnsi" w:cstheme="minorHAnsi"/>
          <w:sz w:val="22"/>
          <w:szCs w:val="22"/>
          <w:lang w:val="en-US"/>
        </w:rPr>
      </w:pPr>
      <w:r w:rsidRPr="00236AEF">
        <w:rPr>
          <w:rFonts w:asciiTheme="minorHAnsi" w:hAnsiTheme="minorHAnsi" w:cstheme="minorHAnsi"/>
          <w:b/>
          <w:bCs/>
          <w:color w:val="000000" w:themeColor="text1"/>
          <w:sz w:val="22"/>
          <w:szCs w:val="22"/>
          <w:lang w:val="en-US"/>
        </w:rPr>
        <w:t xml:space="preserve">The ABP2 and all Themes are showing the </w:t>
      </w:r>
      <w:r w:rsidR="00335E8E" w:rsidRPr="00236AEF">
        <w:rPr>
          <w:rFonts w:asciiTheme="minorHAnsi" w:hAnsiTheme="minorHAnsi" w:cstheme="minorHAnsi"/>
          <w:b/>
          <w:bCs/>
          <w:color w:val="000000" w:themeColor="text1"/>
          <w:sz w:val="22"/>
          <w:szCs w:val="22"/>
          <w:lang w:val="en-US"/>
        </w:rPr>
        <w:t xml:space="preserve">potential to produce </w:t>
      </w:r>
      <w:r w:rsidRPr="00236AEF">
        <w:rPr>
          <w:rFonts w:asciiTheme="minorHAnsi" w:hAnsiTheme="minorHAnsi" w:cstheme="minorHAnsi"/>
          <w:b/>
          <w:bCs/>
          <w:color w:val="000000" w:themeColor="text1"/>
          <w:sz w:val="22"/>
          <w:szCs w:val="22"/>
          <w:lang w:val="en-US"/>
        </w:rPr>
        <w:t xml:space="preserve">significant </w:t>
      </w:r>
      <w:r w:rsidR="00335E8E" w:rsidRPr="00236AEF">
        <w:rPr>
          <w:rFonts w:asciiTheme="minorHAnsi" w:hAnsiTheme="minorHAnsi" w:cstheme="minorHAnsi"/>
          <w:b/>
          <w:bCs/>
          <w:color w:val="000000" w:themeColor="text1"/>
          <w:sz w:val="22"/>
          <w:szCs w:val="22"/>
          <w:lang w:val="en-US"/>
        </w:rPr>
        <w:t xml:space="preserve">positive </w:t>
      </w:r>
      <w:r w:rsidRPr="00236AEF">
        <w:rPr>
          <w:rFonts w:asciiTheme="minorHAnsi" w:hAnsiTheme="minorHAnsi" w:cstheme="minorHAnsi"/>
          <w:b/>
          <w:bCs/>
          <w:color w:val="000000" w:themeColor="text1"/>
          <w:sz w:val="22"/>
          <w:szCs w:val="22"/>
          <w:lang w:val="en-US"/>
        </w:rPr>
        <w:t xml:space="preserve">impact-level results. </w:t>
      </w:r>
      <w:r w:rsidRPr="00236AEF">
        <w:rPr>
          <w:rFonts w:asciiTheme="minorHAnsi" w:hAnsiTheme="minorHAnsi" w:cstheme="minorHAnsi"/>
          <w:color w:val="000000" w:themeColor="text1"/>
          <w:sz w:val="22"/>
          <w:szCs w:val="22"/>
          <w:lang w:val="en-US"/>
        </w:rPr>
        <w:t xml:space="preserve">The realization of these impacts will depend in part on the ABP2’s effectiveness in anticipating and coordinating follow-up action with the GoV during its second half of implementation, as discussed in the Sustainability section. </w:t>
      </w:r>
      <w:r w:rsidRPr="00236AEF">
        <w:rPr>
          <w:rFonts w:asciiTheme="minorHAnsi" w:hAnsiTheme="minorHAnsi" w:cstheme="minorHAnsi"/>
          <w:sz w:val="22"/>
          <w:szCs w:val="22"/>
          <w:lang w:val="en-US"/>
        </w:rPr>
        <w:t>This section identifies the positive impact-level changes that the ABP2 is likely to produce (directly or indirectly, intended or unintended).</w:t>
      </w:r>
      <w:r w:rsidRPr="00236AEF">
        <w:rPr>
          <w:rStyle w:val="FootnoteReference"/>
          <w:rFonts w:asciiTheme="minorHAnsi" w:eastAsiaTheme="majorEastAsia" w:hAnsiTheme="minorHAnsi" w:cstheme="minorHAnsi"/>
          <w:sz w:val="22"/>
          <w:szCs w:val="22"/>
          <w:lang w:val="en-US"/>
        </w:rPr>
        <w:footnoteReference w:id="9"/>
      </w:r>
      <w:r w:rsidRPr="00236AEF">
        <w:rPr>
          <w:rFonts w:asciiTheme="minorHAnsi" w:hAnsiTheme="minorHAnsi" w:cstheme="minorHAnsi"/>
          <w:sz w:val="22"/>
          <w:szCs w:val="22"/>
          <w:lang w:val="en-US"/>
        </w:rPr>
        <w:t xml:space="preserve"> The MTR did not identify any areas where negative impacts should be anticipated. The section also highlights the challenges to measuring impacts in a policy-focused program and the need for new evaluation approaches during the Program’s second half.</w:t>
      </w:r>
    </w:p>
    <w:p w14:paraId="2A19C3FE" w14:textId="77777777" w:rsidR="005E7952" w:rsidRPr="00236AEF" w:rsidRDefault="005E7952" w:rsidP="002D00E6">
      <w:pPr>
        <w:spacing w:after="240"/>
        <w:jc w:val="both"/>
        <w:rPr>
          <w:rFonts w:asciiTheme="minorHAnsi" w:hAnsiTheme="minorHAnsi" w:cstheme="minorHAnsi"/>
          <w:sz w:val="22"/>
          <w:szCs w:val="22"/>
          <w:lang w:val="en-US"/>
        </w:rPr>
      </w:pPr>
      <w:r w:rsidRPr="00236AEF">
        <w:rPr>
          <w:rFonts w:asciiTheme="minorHAnsi" w:hAnsiTheme="minorHAnsi" w:cstheme="minorHAnsi"/>
          <w:sz w:val="22"/>
          <w:szCs w:val="22"/>
          <w:lang w:val="en-US"/>
        </w:rPr>
        <w:t>Based on the evidence available at the time of the MTR, the following are the main areas where the ABP2 is likely to contribute to impact-level changes:</w:t>
      </w:r>
      <w:r w:rsidRPr="00236AEF">
        <w:rPr>
          <w:rStyle w:val="FootnoteReference"/>
          <w:rFonts w:asciiTheme="minorHAnsi" w:eastAsiaTheme="majorEastAsia" w:hAnsiTheme="minorHAnsi" w:cstheme="minorHAnsi"/>
          <w:sz w:val="22"/>
          <w:szCs w:val="22"/>
          <w:lang w:val="en-US"/>
        </w:rPr>
        <w:footnoteReference w:id="10"/>
      </w:r>
    </w:p>
    <w:p w14:paraId="3980B7E6" w14:textId="4988CB64" w:rsidR="005E7952" w:rsidRPr="00236AEF" w:rsidRDefault="005E7952" w:rsidP="002D00E6">
      <w:pPr>
        <w:pStyle w:val="ListParagraph"/>
        <w:numPr>
          <w:ilvl w:val="0"/>
          <w:numId w:val="82"/>
        </w:numPr>
        <w:snapToGrid w:val="0"/>
        <w:spacing w:after="240" w:line="240" w:lineRule="auto"/>
        <w:contextualSpacing w:val="0"/>
        <w:jc w:val="both"/>
        <w:rPr>
          <w:rFonts w:asciiTheme="minorHAnsi" w:hAnsiTheme="minorHAnsi" w:cstheme="minorHAnsi"/>
          <w:color w:val="000000" w:themeColor="text1"/>
          <w:lang w:val="en-US"/>
        </w:rPr>
      </w:pPr>
      <w:r w:rsidRPr="00236AEF">
        <w:rPr>
          <w:rFonts w:asciiTheme="minorHAnsi" w:hAnsiTheme="minorHAnsi" w:cstheme="minorHAnsi"/>
          <w:color w:val="000000" w:themeColor="text1"/>
          <w:lang w:val="en-US"/>
        </w:rPr>
        <w:t>The ABP2 is clearly influencing the GoV’s medium- and long-term development strategies (</w:t>
      </w:r>
      <w:r w:rsidR="00335E8E" w:rsidRPr="00236AEF">
        <w:rPr>
          <w:rFonts w:asciiTheme="minorHAnsi" w:hAnsiTheme="minorHAnsi" w:cstheme="minorHAnsi"/>
          <w:color w:val="000000" w:themeColor="text1"/>
          <w:lang w:val="en-US"/>
        </w:rPr>
        <w:t>as set forth</w:t>
      </w:r>
      <w:r w:rsidRPr="00236AEF">
        <w:rPr>
          <w:rFonts w:asciiTheme="minorHAnsi" w:hAnsiTheme="minorHAnsi" w:cstheme="minorHAnsi"/>
          <w:color w:val="000000" w:themeColor="text1"/>
          <w:lang w:val="en-US"/>
        </w:rPr>
        <w:t>, for example, in the Vietnam Economic Policy Framework (</w:t>
      </w:r>
      <w:r w:rsidRPr="00236AEF">
        <w:rPr>
          <w:rFonts w:asciiTheme="minorHAnsi" w:hAnsiTheme="minorHAnsi" w:cstheme="minorHAnsi"/>
          <w:i/>
          <w:iCs/>
          <w:color w:val="000000" w:themeColor="text1"/>
          <w:lang w:val="en-US"/>
        </w:rPr>
        <w:t>Vinanomics</w:t>
      </w:r>
      <w:r w:rsidRPr="00236AEF">
        <w:rPr>
          <w:rFonts w:asciiTheme="minorHAnsi" w:hAnsiTheme="minorHAnsi" w:cstheme="minorHAnsi"/>
          <w:color w:val="000000" w:themeColor="text1"/>
          <w:lang w:val="en-US"/>
        </w:rPr>
        <w:t>), Vietnam’s new economic growth model, and the forthcoming SEDS and SEDP). The analytical work and consultations supported by the VN 2035 Theme strongly position ABP2 for positive impact on Vietnam’s ability to avoid the middle-income trap and reach its goals for becoming a high-income country.</w:t>
      </w:r>
    </w:p>
    <w:p w14:paraId="1A1BB71E" w14:textId="7B99B389" w:rsidR="005E7952" w:rsidRPr="00236AEF" w:rsidRDefault="005E7952" w:rsidP="002D00E6">
      <w:pPr>
        <w:pStyle w:val="ListParagraph"/>
        <w:numPr>
          <w:ilvl w:val="0"/>
          <w:numId w:val="82"/>
        </w:numPr>
        <w:spacing w:after="240" w:line="240" w:lineRule="auto"/>
        <w:contextualSpacing w:val="0"/>
        <w:jc w:val="both"/>
        <w:rPr>
          <w:rFonts w:asciiTheme="minorHAnsi" w:hAnsiTheme="minorHAnsi" w:cstheme="minorHAnsi"/>
          <w:bCs/>
          <w:color w:val="000000" w:themeColor="text1"/>
          <w:lang w:val="en-US"/>
        </w:rPr>
      </w:pPr>
      <w:r w:rsidRPr="00236AEF">
        <w:rPr>
          <w:rFonts w:asciiTheme="minorHAnsi" w:hAnsiTheme="minorHAnsi" w:cstheme="minorHAnsi"/>
          <w:bCs/>
          <w:color w:val="000000" w:themeColor="text1"/>
          <w:lang w:val="en-US"/>
        </w:rPr>
        <w:t xml:space="preserve">The ABP2 contributed to the GoV’s decision to join the CPTPP, which can be expected to contribute directly to economic growth through expanded trade. </w:t>
      </w:r>
      <w:r w:rsidR="0030137C">
        <w:rPr>
          <w:rFonts w:asciiTheme="minorHAnsi" w:hAnsiTheme="minorHAnsi" w:cstheme="minorHAnsi"/>
          <w:bCs/>
          <w:color w:val="000000" w:themeColor="text1"/>
          <w:lang w:val="en-US"/>
        </w:rPr>
        <w:t>Moreover, j</w:t>
      </w:r>
      <w:r w:rsidRPr="00236AEF">
        <w:rPr>
          <w:rFonts w:asciiTheme="minorHAnsi" w:hAnsiTheme="minorHAnsi" w:cstheme="minorHAnsi"/>
          <w:bCs/>
          <w:color w:val="000000" w:themeColor="text1"/>
          <w:lang w:val="en-US"/>
        </w:rPr>
        <w:t xml:space="preserve">oining the CPTPP represents a new GoV commitment to accelerating the reforms needed for sustainable development. Related work of the Trade &amp; Competitiveness Theme is also likely to </w:t>
      </w:r>
      <w:r w:rsidR="0030137C">
        <w:rPr>
          <w:rFonts w:asciiTheme="minorHAnsi" w:hAnsiTheme="minorHAnsi" w:cstheme="minorHAnsi"/>
          <w:bCs/>
          <w:color w:val="000000" w:themeColor="text1"/>
          <w:lang w:val="en-US"/>
        </w:rPr>
        <w:t xml:space="preserve">be expanding </w:t>
      </w:r>
      <w:r w:rsidRPr="00236AEF">
        <w:rPr>
          <w:rFonts w:asciiTheme="minorHAnsi" w:hAnsiTheme="minorHAnsi" w:cstheme="minorHAnsi"/>
          <w:bCs/>
          <w:color w:val="000000" w:themeColor="text1"/>
          <w:lang w:val="en-US"/>
        </w:rPr>
        <w:t>GoV capacity to analyze the impacts of future trade agreements.</w:t>
      </w:r>
    </w:p>
    <w:p w14:paraId="344CB518" w14:textId="7BB034A6" w:rsidR="005E7952" w:rsidRPr="00236AEF" w:rsidRDefault="005E7952" w:rsidP="002D00E6">
      <w:pPr>
        <w:pStyle w:val="ListParagraph"/>
        <w:numPr>
          <w:ilvl w:val="0"/>
          <w:numId w:val="82"/>
        </w:numPr>
        <w:snapToGrid w:val="0"/>
        <w:spacing w:after="240" w:line="240" w:lineRule="auto"/>
        <w:contextualSpacing w:val="0"/>
        <w:jc w:val="both"/>
        <w:rPr>
          <w:rFonts w:asciiTheme="minorHAnsi" w:hAnsiTheme="minorHAnsi" w:cstheme="minorHAnsi"/>
          <w:color w:val="000000" w:themeColor="text1"/>
          <w:lang w:val="en-US"/>
        </w:rPr>
      </w:pPr>
      <w:r w:rsidRPr="00236AEF">
        <w:rPr>
          <w:rFonts w:asciiTheme="minorHAnsi" w:hAnsiTheme="minorHAnsi" w:cstheme="minorHAnsi"/>
          <w:color w:val="000000" w:themeColor="text1"/>
          <w:lang w:val="en-US"/>
        </w:rPr>
        <w:t xml:space="preserve">The Ethnic Minority Theme’s participatory approach to building the capacity of CEMA researchers and engaging them in analytical work </w:t>
      </w:r>
      <w:r w:rsidR="00D45F64">
        <w:rPr>
          <w:rFonts w:asciiTheme="minorHAnsi" w:hAnsiTheme="minorHAnsi" w:cstheme="minorHAnsi"/>
          <w:color w:val="000000" w:themeColor="text1"/>
          <w:lang w:val="en-US"/>
        </w:rPr>
        <w:t xml:space="preserve">has generated both </w:t>
      </w:r>
      <w:r w:rsidR="008149FC">
        <w:rPr>
          <w:rFonts w:asciiTheme="minorHAnsi" w:hAnsiTheme="minorHAnsi" w:cstheme="minorHAnsi"/>
          <w:color w:val="000000" w:themeColor="text1"/>
          <w:lang w:val="en-US"/>
        </w:rPr>
        <w:t xml:space="preserve">a </w:t>
      </w:r>
      <w:r w:rsidR="008149FC" w:rsidRPr="00475ACB">
        <w:rPr>
          <w:rFonts w:asciiTheme="minorHAnsi" w:hAnsiTheme="minorHAnsi" w:cstheme="minorHAnsi"/>
          <w:color w:val="000000" w:themeColor="text1"/>
          <w:lang w:val="en-US"/>
        </w:rPr>
        <w:t>solid evidence base</w:t>
      </w:r>
      <w:r w:rsidR="008149FC" w:rsidRPr="008149FC">
        <w:rPr>
          <w:rFonts w:asciiTheme="minorHAnsi" w:hAnsiTheme="minorHAnsi" w:cstheme="minorHAnsi"/>
          <w:color w:val="000000" w:themeColor="text1"/>
          <w:lang w:val="en-US"/>
        </w:rPr>
        <w:t xml:space="preserve"> </w:t>
      </w:r>
      <w:r w:rsidR="00D45F64">
        <w:rPr>
          <w:rFonts w:asciiTheme="minorHAnsi" w:hAnsiTheme="minorHAnsi" w:cstheme="minorHAnsi"/>
          <w:color w:val="000000" w:themeColor="text1"/>
          <w:lang w:val="en-US"/>
        </w:rPr>
        <w:t xml:space="preserve">and </w:t>
      </w:r>
      <w:r w:rsidRPr="00236AEF">
        <w:rPr>
          <w:rFonts w:asciiTheme="minorHAnsi" w:hAnsiTheme="minorHAnsi" w:cstheme="minorHAnsi"/>
          <w:color w:val="000000" w:themeColor="text1"/>
          <w:lang w:val="en-US"/>
        </w:rPr>
        <w:t xml:space="preserve">a </w:t>
      </w:r>
      <w:r w:rsidR="00D45F64">
        <w:rPr>
          <w:rFonts w:asciiTheme="minorHAnsi" w:hAnsiTheme="minorHAnsi" w:cstheme="minorHAnsi"/>
          <w:color w:val="000000" w:themeColor="text1"/>
          <w:lang w:val="en-US"/>
        </w:rPr>
        <w:t xml:space="preserve">strong </w:t>
      </w:r>
      <w:r w:rsidRPr="00236AEF">
        <w:rPr>
          <w:rFonts w:asciiTheme="minorHAnsi" w:hAnsiTheme="minorHAnsi" w:cstheme="minorHAnsi"/>
          <w:color w:val="000000" w:themeColor="text1"/>
          <w:lang w:val="en-US"/>
        </w:rPr>
        <w:t xml:space="preserve">sense of </w:t>
      </w:r>
      <w:r w:rsidR="00D45F64">
        <w:rPr>
          <w:rFonts w:asciiTheme="minorHAnsi" w:hAnsiTheme="minorHAnsi" w:cstheme="minorHAnsi"/>
          <w:color w:val="000000" w:themeColor="text1"/>
          <w:lang w:val="en-US"/>
        </w:rPr>
        <w:t xml:space="preserve">GoV </w:t>
      </w:r>
      <w:r w:rsidRPr="00236AEF">
        <w:rPr>
          <w:rFonts w:asciiTheme="minorHAnsi" w:hAnsiTheme="minorHAnsi" w:cstheme="minorHAnsi"/>
          <w:color w:val="000000" w:themeColor="text1"/>
          <w:lang w:val="en-US"/>
        </w:rPr>
        <w:t xml:space="preserve">ownership </w:t>
      </w:r>
      <w:r w:rsidR="008149FC">
        <w:rPr>
          <w:rFonts w:asciiTheme="minorHAnsi" w:hAnsiTheme="minorHAnsi" w:cstheme="minorHAnsi"/>
          <w:color w:val="000000" w:themeColor="text1"/>
          <w:lang w:val="en-US"/>
        </w:rPr>
        <w:t>of the research findings</w:t>
      </w:r>
      <w:r w:rsidR="0030137C">
        <w:rPr>
          <w:rFonts w:asciiTheme="minorHAnsi" w:hAnsiTheme="minorHAnsi" w:cstheme="minorHAnsi"/>
          <w:color w:val="000000" w:themeColor="text1"/>
          <w:lang w:val="en-US"/>
        </w:rPr>
        <w:t xml:space="preserve">. </w:t>
      </w:r>
      <w:r w:rsidR="00D45F64">
        <w:rPr>
          <w:rFonts w:asciiTheme="minorHAnsi" w:hAnsiTheme="minorHAnsi" w:cstheme="minorHAnsi"/>
          <w:color w:val="000000" w:themeColor="text1"/>
          <w:lang w:val="en-US"/>
        </w:rPr>
        <w:t xml:space="preserve">As a result, the research is likely to positively influence </w:t>
      </w:r>
      <w:r w:rsidRPr="00236AEF">
        <w:rPr>
          <w:rFonts w:asciiTheme="minorHAnsi" w:hAnsiTheme="minorHAnsi" w:cstheme="minorHAnsi"/>
          <w:color w:val="000000" w:themeColor="text1"/>
          <w:lang w:val="en-US"/>
        </w:rPr>
        <w:t>upcoming policies and laws related to ethnic minority development</w:t>
      </w:r>
      <w:r w:rsidR="0030137C">
        <w:rPr>
          <w:rFonts w:asciiTheme="minorHAnsi" w:hAnsiTheme="minorHAnsi" w:cstheme="minorHAnsi"/>
          <w:color w:val="000000" w:themeColor="text1"/>
          <w:lang w:val="en-US"/>
        </w:rPr>
        <w:t xml:space="preserve">, </w:t>
      </w:r>
      <w:r w:rsidR="008149FC">
        <w:rPr>
          <w:rFonts w:asciiTheme="minorHAnsi" w:hAnsiTheme="minorHAnsi" w:cstheme="minorHAnsi"/>
          <w:color w:val="000000" w:themeColor="text1"/>
          <w:lang w:val="en-US"/>
        </w:rPr>
        <w:t xml:space="preserve">which </w:t>
      </w:r>
      <w:r w:rsidRPr="00236AEF">
        <w:rPr>
          <w:rFonts w:asciiTheme="minorHAnsi" w:hAnsiTheme="minorHAnsi" w:cstheme="minorHAnsi"/>
          <w:color w:val="000000" w:themeColor="text1"/>
          <w:lang w:val="en-US"/>
        </w:rPr>
        <w:t>in turn hold</w:t>
      </w:r>
      <w:r w:rsidR="008149FC">
        <w:rPr>
          <w:rFonts w:asciiTheme="minorHAnsi" w:hAnsiTheme="minorHAnsi" w:cstheme="minorHAnsi"/>
          <w:color w:val="000000" w:themeColor="text1"/>
          <w:lang w:val="en-US"/>
        </w:rPr>
        <w:t>s</w:t>
      </w:r>
      <w:r w:rsidRPr="00236AEF">
        <w:rPr>
          <w:rFonts w:asciiTheme="minorHAnsi" w:hAnsiTheme="minorHAnsi" w:cstheme="minorHAnsi"/>
          <w:color w:val="000000" w:themeColor="text1"/>
          <w:lang w:val="en-US"/>
        </w:rPr>
        <w:t xml:space="preserve"> the promise of contributing to Vietnam’s success in long-term economic stability and poverty eradication.</w:t>
      </w:r>
    </w:p>
    <w:p w14:paraId="7DCC2039" w14:textId="32965C20" w:rsidR="005E7952" w:rsidRPr="00236AEF" w:rsidRDefault="005E7952" w:rsidP="002D00E6">
      <w:pPr>
        <w:pStyle w:val="ListParagraph"/>
        <w:numPr>
          <w:ilvl w:val="0"/>
          <w:numId w:val="82"/>
        </w:numPr>
        <w:snapToGrid w:val="0"/>
        <w:spacing w:after="240" w:line="240" w:lineRule="auto"/>
        <w:contextualSpacing w:val="0"/>
        <w:jc w:val="both"/>
        <w:rPr>
          <w:rFonts w:asciiTheme="minorHAnsi" w:hAnsiTheme="minorHAnsi" w:cstheme="minorHAnsi"/>
          <w:lang w:val="en-US"/>
        </w:rPr>
      </w:pPr>
      <w:r w:rsidRPr="00236AEF">
        <w:rPr>
          <w:rFonts w:asciiTheme="minorHAnsi" w:hAnsiTheme="minorHAnsi" w:cstheme="minorHAnsi"/>
          <w:color w:val="000000" w:themeColor="text1"/>
          <w:lang w:val="en-US"/>
        </w:rPr>
        <w:lastRenderedPageBreak/>
        <w:t>The Gender Theme’s analyses, training, and dialogue led to the National Assembly’s review of the ABP2-supported</w:t>
      </w:r>
      <w:r w:rsidRPr="00236AEF">
        <w:rPr>
          <w:rFonts w:asciiTheme="minorHAnsi" w:hAnsiTheme="minorHAnsi" w:cstheme="minorHAnsi"/>
          <w:bCs/>
          <w:color w:val="000000" w:themeColor="text1"/>
          <w:lang w:val="en-US"/>
        </w:rPr>
        <w:t xml:space="preserve"> policy paper on gender in the Labor Code during deliberations on revising the Code. This signals the solidification of a relationship with the National Assembly that is likely to facilitate </w:t>
      </w:r>
      <w:r w:rsidR="00D45F64">
        <w:rPr>
          <w:rFonts w:asciiTheme="minorHAnsi" w:hAnsiTheme="minorHAnsi" w:cstheme="minorHAnsi"/>
          <w:bCs/>
          <w:color w:val="000000" w:themeColor="text1"/>
          <w:lang w:val="en-US"/>
        </w:rPr>
        <w:t xml:space="preserve">further </w:t>
      </w:r>
      <w:r w:rsidRPr="00236AEF">
        <w:rPr>
          <w:rFonts w:asciiTheme="minorHAnsi" w:hAnsiTheme="minorHAnsi" w:cstheme="minorHAnsi"/>
          <w:bCs/>
          <w:color w:val="000000" w:themeColor="text1"/>
          <w:lang w:val="en-US"/>
        </w:rPr>
        <w:t xml:space="preserve">influence leading to impact. The Theme’s work is already showing </w:t>
      </w:r>
      <w:r w:rsidR="00D45F64">
        <w:rPr>
          <w:rFonts w:asciiTheme="minorHAnsi" w:hAnsiTheme="minorHAnsi" w:cstheme="minorHAnsi"/>
          <w:bCs/>
          <w:color w:val="000000" w:themeColor="text1"/>
          <w:lang w:val="en-US"/>
        </w:rPr>
        <w:t>promise</w:t>
      </w:r>
      <w:r w:rsidRPr="00236AEF">
        <w:rPr>
          <w:rFonts w:asciiTheme="minorHAnsi" w:hAnsiTheme="minorHAnsi" w:cstheme="minorHAnsi"/>
          <w:bCs/>
          <w:color w:val="000000" w:themeColor="text1"/>
          <w:lang w:val="en-US"/>
        </w:rPr>
        <w:t xml:space="preserve"> of changing mindsets through its courses on gender equality, which GoV institutions are incorporating into their own curricula. </w:t>
      </w:r>
    </w:p>
    <w:p w14:paraId="1AFD27FD" w14:textId="758FBAC7" w:rsidR="005E7952" w:rsidRPr="00236AEF" w:rsidRDefault="005E7952" w:rsidP="002D00E6">
      <w:pPr>
        <w:pStyle w:val="ListParagraph"/>
        <w:numPr>
          <w:ilvl w:val="0"/>
          <w:numId w:val="82"/>
        </w:numPr>
        <w:spacing w:after="240" w:line="240" w:lineRule="auto"/>
        <w:contextualSpacing w:val="0"/>
        <w:jc w:val="both"/>
        <w:rPr>
          <w:rFonts w:asciiTheme="minorHAnsi" w:hAnsiTheme="minorHAnsi" w:cstheme="minorHAnsi"/>
          <w:color w:val="000000" w:themeColor="text1"/>
          <w:lang w:val="en-US"/>
        </w:rPr>
      </w:pPr>
      <w:r w:rsidRPr="00236AEF">
        <w:rPr>
          <w:rFonts w:asciiTheme="minorHAnsi" w:hAnsiTheme="minorHAnsi" w:cstheme="minorHAnsi"/>
          <w:color w:val="000000" w:themeColor="text1"/>
          <w:lang w:val="en-US"/>
        </w:rPr>
        <w:t xml:space="preserve">The </w:t>
      </w:r>
      <w:r w:rsidR="00D45F64">
        <w:rPr>
          <w:rFonts w:asciiTheme="minorHAnsi" w:hAnsiTheme="minorHAnsi" w:cstheme="minorHAnsi"/>
          <w:color w:val="000000" w:themeColor="text1"/>
          <w:lang w:val="en-US"/>
        </w:rPr>
        <w:t xml:space="preserve">ABP2 </w:t>
      </w:r>
      <w:r w:rsidRPr="00236AEF">
        <w:rPr>
          <w:rFonts w:asciiTheme="minorHAnsi" w:hAnsiTheme="minorHAnsi" w:cstheme="minorHAnsi"/>
          <w:color w:val="000000" w:themeColor="text1"/>
          <w:lang w:val="en-US"/>
        </w:rPr>
        <w:t>informed Government Resolution 1/2018, which addressed issues of gender equality and contained a commitment to mainstreaming gender in future versions. This annual resolution guides the implementation of the SEDP during the year. The recognition of gender issues as a priority at this level is a breakthrough with the potential for significant impact.</w:t>
      </w:r>
    </w:p>
    <w:p w14:paraId="7CF3E35B" w14:textId="515A9286" w:rsidR="005E7952" w:rsidRPr="00236AEF" w:rsidRDefault="005E7952" w:rsidP="002D00E6">
      <w:pPr>
        <w:pStyle w:val="ListParagraph"/>
        <w:numPr>
          <w:ilvl w:val="0"/>
          <w:numId w:val="82"/>
        </w:numPr>
        <w:snapToGrid w:val="0"/>
        <w:spacing w:after="240" w:line="240" w:lineRule="auto"/>
        <w:contextualSpacing w:val="0"/>
        <w:jc w:val="both"/>
        <w:rPr>
          <w:rFonts w:asciiTheme="minorHAnsi" w:hAnsiTheme="minorHAnsi" w:cstheme="minorHAnsi"/>
          <w:color w:val="000000" w:themeColor="text1"/>
          <w:lang w:val="en-US"/>
        </w:rPr>
      </w:pPr>
      <w:r w:rsidRPr="00236AEF">
        <w:rPr>
          <w:rFonts w:asciiTheme="minorHAnsi" w:hAnsiTheme="minorHAnsi" w:cstheme="minorHAnsi"/>
          <w:color w:val="000000" w:themeColor="text1"/>
          <w:lang w:val="en-US"/>
        </w:rPr>
        <w:t xml:space="preserve">The Gender Theme is </w:t>
      </w:r>
      <w:r w:rsidR="00314B17">
        <w:rPr>
          <w:rFonts w:asciiTheme="minorHAnsi" w:hAnsiTheme="minorHAnsi" w:cstheme="minorHAnsi"/>
          <w:color w:val="000000" w:themeColor="text1"/>
          <w:lang w:val="en-US"/>
        </w:rPr>
        <w:t xml:space="preserve">influencing </w:t>
      </w:r>
      <w:r w:rsidRPr="00236AEF">
        <w:rPr>
          <w:rFonts w:asciiTheme="minorHAnsi" w:hAnsiTheme="minorHAnsi" w:cstheme="minorHAnsi"/>
          <w:color w:val="000000" w:themeColor="text1"/>
          <w:lang w:val="en-US"/>
        </w:rPr>
        <w:t xml:space="preserve">the way the World Bank works both in Vietnam and regionally. </w:t>
      </w:r>
      <w:r w:rsidR="00D45F64">
        <w:rPr>
          <w:rFonts w:asciiTheme="minorHAnsi" w:hAnsiTheme="minorHAnsi" w:cstheme="minorHAnsi"/>
          <w:color w:val="000000" w:themeColor="text1"/>
          <w:lang w:val="en-US"/>
        </w:rPr>
        <w:t>Following the Theme’s support, o</w:t>
      </w:r>
      <w:r w:rsidRPr="00236AEF">
        <w:rPr>
          <w:rFonts w:asciiTheme="minorHAnsi" w:hAnsiTheme="minorHAnsi" w:cstheme="minorHAnsi"/>
          <w:color w:val="000000" w:themeColor="text1"/>
          <w:lang w:val="en-US"/>
        </w:rPr>
        <w:t>ther World Bank teams in Vietnam have begun actively identifying opportunities to integrate gender equality into their work, and the World Bank has begun using ABP2 regionally as a model for comprehensive gender programming.</w:t>
      </w:r>
    </w:p>
    <w:p w14:paraId="33662115" w14:textId="2F51F671" w:rsidR="005E7952" w:rsidRPr="00236AEF" w:rsidRDefault="005E7952" w:rsidP="002D00E6">
      <w:pPr>
        <w:pStyle w:val="ListParagraph"/>
        <w:numPr>
          <w:ilvl w:val="0"/>
          <w:numId w:val="82"/>
        </w:numPr>
        <w:spacing w:after="240" w:line="240" w:lineRule="auto"/>
        <w:contextualSpacing w:val="0"/>
        <w:jc w:val="both"/>
        <w:rPr>
          <w:rFonts w:asciiTheme="minorHAnsi" w:hAnsiTheme="minorHAnsi" w:cstheme="minorHAnsi"/>
          <w:color w:val="000000" w:themeColor="text1"/>
          <w:lang w:val="en-US"/>
        </w:rPr>
      </w:pPr>
      <w:r w:rsidRPr="00236AEF">
        <w:rPr>
          <w:rFonts w:asciiTheme="minorHAnsi" w:hAnsiTheme="minorHAnsi" w:cstheme="minorHAnsi"/>
          <w:color w:val="000000" w:themeColor="text1"/>
          <w:lang w:val="en-US"/>
        </w:rPr>
        <w:t>The Mekong Delta Theme is responding to the political will for an all-of-Government approach to regional planning</w:t>
      </w:r>
      <w:r w:rsidR="007B5284">
        <w:rPr>
          <w:rFonts w:asciiTheme="minorHAnsi" w:hAnsiTheme="minorHAnsi" w:cstheme="minorHAnsi"/>
          <w:color w:val="000000" w:themeColor="text1"/>
          <w:lang w:val="en-US"/>
        </w:rPr>
        <w:t xml:space="preserve">. This approach has </w:t>
      </w:r>
      <w:r w:rsidRPr="00236AEF">
        <w:rPr>
          <w:rFonts w:asciiTheme="minorHAnsi" w:hAnsiTheme="minorHAnsi" w:cstheme="minorHAnsi"/>
          <w:color w:val="000000" w:themeColor="text1"/>
          <w:lang w:val="en-US"/>
        </w:rPr>
        <w:t xml:space="preserve">the potential for </w:t>
      </w:r>
      <w:r w:rsidR="001E0C2E">
        <w:rPr>
          <w:rFonts w:asciiTheme="minorHAnsi" w:hAnsiTheme="minorHAnsi" w:cstheme="minorHAnsi"/>
          <w:color w:val="000000" w:themeColor="text1"/>
          <w:lang w:val="en-US"/>
        </w:rPr>
        <w:t xml:space="preserve">substantial </w:t>
      </w:r>
      <w:r w:rsidRPr="00236AEF">
        <w:rPr>
          <w:rFonts w:asciiTheme="minorHAnsi" w:hAnsiTheme="minorHAnsi" w:cstheme="minorHAnsi"/>
          <w:color w:val="000000" w:themeColor="text1"/>
          <w:lang w:val="en-US"/>
        </w:rPr>
        <w:t>impact-level results as institutions develop and practitioners change their ways of thinking. The 2017 Mekong Delta Conference led to Prime Ministerial Resolution 120 on climate resilient and sustainable development which gained traction as the ministries involved in its implementation reported on progress at the 2019 Mekong Delta Conference.</w:t>
      </w:r>
    </w:p>
    <w:p w14:paraId="700FE264" w14:textId="77777777" w:rsidR="005E7952" w:rsidRPr="00236AEF" w:rsidRDefault="005E7952" w:rsidP="002D00E6">
      <w:pPr>
        <w:pStyle w:val="ListParagraph"/>
        <w:numPr>
          <w:ilvl w:val="0"/>
          <w:numId w:val="82"/>
        </w:numPr>
        <w:snapToGrid w:val="0"/>
        <w:spacing w:after="240" w:line="240" w:lineRule="auto"/>
        <w:contextualSpacing w:val="0"/>
        <w:jc w:val="both"/>
        <w:rPr>
          <w:rFonts w:asciiTheme="minorHAnsi" w:hAnsiTheme="minorHAnsi" w:cstheme="minorHAnsi"/>
          <w:color w:val="000000" w:themeColor="text1"/>
          <w:lang w:val="en-US"/>
        </w:rPr>
      </w:pPr>
      <w:r w:rsidRPr="00236AEF">
        <w:rPr>
          <w:rFonts w:asciiTheme="minorHAnsi" w:hAnsiTheme="minorHAnsi" w:cstheme="minorHAnsi"/>
          <w:color w:val="000000" w:themeColor="text1"/>
          <w:lang w:val="en-US"/>
        </w:rPr>
        <w:t>The Transport Theme’s analytical work and consultations on trucking and inland waterways have mobilized the Ministry to pursue follow-up action, signaling that impact-level changes in mindsets, policies, and investments may be on the horizon.</w:t>
      </w:r>
    </w:p>
    <w:p w14:paraId="2C6D0646" w14:textId="3C348EFB" w:rsidR="005E7952" w:rsidRPr="00236AEF" w:rsidRDefault="005E7952" w:rsidP="002D00E6">
      <w:pPr>
        <w:spacing w:after="240"/>
        <w:jc w:val="both"/>
        <w:rPr>
          <w:rFonts w:asciiTheme="minorHAnsi" w:hAnsiTheme="minorHAnsi" w:cstheme="minorHAnsi"/>
          <w:sz w:val="22"/>
          <w:szCs w:val="22"/>
          <w:lang w:val="en-US"/>
        </w:rPr>
      </w:pPr>
      <w:r w:rsidRPr="00236AEF">
        <w:rPr>
          <w:rFonts w:asciiTheme="minorHAnsi" w:hAnsiTheme="minorHAnsi" w:cstheme="minorHAnsi"/>
          <w:sz w:val="22"/>
          <w:szCs w:val="22"/>
          <w:lang w:val="en-US"/>
        </w:rPr>
        <w:t>The</w:t>
      </w:r>
      <w:r w:rsidR="001E0C2E">
        <w:rPr>
          <w:rFonts w:asciiTheme="minorHAnsi" w:hAnsiTheme="minorHAnsi" w:cstheme="minorHAnsi"/>
          <w:sz w:val="22"/>
          <w:szCs w:val="22"/>
          <w:lang w:val="en-US"/>
        </w:rPr>
        <w:t xml:space="preserve">se </w:t>
      </w:r>
      <w:r w:rsidR="000F2327">
        <w:rPr>
          <w:rFonts w:asciiTheme="minorHAnsi" w:hAnsiTheme="minorHAnsi" w:cstheme="minorHAnsi"/>
          <w:sz w:val="22"/>
          <w:szCs w:val="22"/>
          <w:lang w:val="en-US"/>
        </w:rPr>
        <w:t xml:space="preserve">emerging </w:t>
      </w:r>
      <w:r w:rsidRPr="00236AEF">
        <w:rPr>
          <w:rFonts w:asciiTheme="minorHAnsi" w:hAnsiTheme="minorHAnsi" w:cstheme="minorHAnsi"/>
          <w:sz w:val="22"/>
          <w:szCs w:val="22"/>
          <w:lang w:val="en-US"/>
        </w:rPr>
        <w:t>impact-level results are intentional, though some have emerged since the Program was initially designed. The main external factor affecting likely impact is the long-term, trusting relationship the World Bank Group has established with the GoV, which provides a level of access and influence that would not be possible otherwise.</w:t>
      </w:r>
    </w:p>
    <w:p w14:paraId="6D966D4A" w14:textId="3D59C6C6" w:rsidR="005E7952" w:rsidRPr="0080221C" w:rsidRDefault="005E7952" w:rsidP="002D00E6">
      <w:pPr>
        <w:spacing w:after="240"/>
        <w:jc w:val="both"/>
        <w:rPr>
          <w:rFonts w:asciiTheme="minorHAnsi" w:hAnsiTheme="minorHAnsi" w:cstheme="minorHAnsi"/>
          <w:bCs/>
          <w:color w:val="000000" w:themeColor="text1"/>
          <w:sz w:val="22"/>
          <w:szCs w:val="22"/>
          <w:lang w:val="en-US"/>
        </w:rPr>
      </w:pPr>
      <w:r w:rsidRPr="00236AEF">
        <w:rPr>
          <w:rFonts w:asciiTheme="minorHAnsi" w:hAnsiTheme="minorHAnsi" w:cstheme="minorHAnsi"/>
          <w:color w:val="000000" w:themeColor="text1"/>
          <w:sz w:val="22"/>
          <w:szCs w:val="22"/>
          <w:lang w:val="en-US"/>
        </w:rPr>
        <w:t>Like other development partners, the World Bank and DFAT are grappling with the challenge of finding the best ways to measure and report on the impact of policy development support. Development partners can, at best, share skills, knowledge, experience, and fresh perspectives that contribute to informed decision-making by Governments that are themselves fully responsible for their policies.</w:t>
      </w:r>
      <w:r w:rsidRPr="0080221C">
        <w:rPr>
          <w:rFonts w:asciiTheme="minorHAnsi" w:hAnsiTheme="minorHAnsi" w:cstheme="minorHAnsi"/>
          <w:color w:val="000000" w:themeColor="text1"/>
          <w:sz w:val="22"/>
          <w:szCs w:val="22"/>
          <w:vertAlign w:val="superscript"/>
          <w:lang w:val="en-US"/>
        </w:rPr>
        <w:footnoteReference w:id="11"/>
      </w:r>
      <w:r w:rsidRPr="0080221C">
        <w:rPr>
          <w:rFonts w:asciiTheme="minorHAnsi" w:hAnsiTheme="minorHAnsi" w:cstheme="minorHAnsi"/>
          <w:color w:val="000000" w:themeColor="text1"/>
          <w:sz w:val="22"/>
          <w:szCs w:val="22"/>
          <w:lang w:val="en-US"/>
        </w:rPr>
        <w:t xml:space="preserve"> </w:t>
      </w:r>
      <w:r w:rsidRPr="0080221C">
        <w:rPr>
          <w:rFonts w:asciiTheme="minorHAnsi" w:hAnsiTheme="minorHAnsi" w:cstheme="minorHAnsi"/>
          <w:bCs/>
          <w:color w:val="000000" w:themeColor="text1"/>
          <w:sz w:val="22"/>
          <w:szCs w:val="22"/>
          <w:lang w:val="en-US"/>
        </w:rPr>
        <w:t>Often, the more successfully a program influences policy changes, the more important it is to hide the program’s footprints, as in most countries any suggestion that outsiders are influencing policy is likely to create resistance. Also, the complexity of policy processes makes it very difficult to identify the precise pathway that led to a particular change and to attribute the contributions of different actors.</w:t>
      </w:r>
    </w:p>
    <w:p w14:paraId="70DDC42F" w14:textId="1F88BBAA" w:rsidR="005E7952" w:rsidRPr="0080221C" w:rsidRDefault="001E0C2E" w:rsidP="002D00E6">
      <w:pPr>
        <w:snapToGrid w:val="0"/>
        <w:spacing w:after="240"/>
        <w:jc w:val="both"/>
        <w:rPr>
          <w:rFonts w:asciiTheme="minorHAnsi" w:hAnsiTheme="minorHAnsi" w:cstheme="minorHAnsi"/>
          <w:bCs/>
          <w:color w:val="000000" w:themeColor="text1"/>
          <w:sz w:val="22"/>
          <w:szCs w:val="22"/>
          <w:lang w:val="en-US"/>
        </w:rPr>
      </w:pPr>
      <w:r w:rsidRPr="00475ACB">
        <w:rPr>
          <w:rFonts w:asciiTheme="minorHAnsi" w:hAnsiTheme="minorHAnsi" w:cstheme="minorHAnsi"/>
          <w:color w:val="000000" w:themeColor="text1"/>
          <w:sz w:val="22"/>
          <w:szCs w:val="22"/>
          <w:lang w:val="en-US"/>
        </w:rPr>
        <w:t xml:space="preserve">The ABP2 has an opportunity and responsibility to advance learning in this area. </w:t>
      </w:r>
      <w:r w:rsidR="005E7952" w:rsidRPr="0080221C">
        <w:rPr>
          <w:rFonts w:asciiTheme="minorHAnsi" w:hAnsiTheme="minorHAnsi" w:cstheme="minorHAnsi"/>
          <w:bCs/>
          <w:color w:val="000000" w:themeColor="text1"/>
          <w:sz w:val="22"/>
          <w:szCs w:val="22"/>
          <w:lang w:val="en-US"/>
        </w:rPr>
        <w:t xml:space="preserve">As discussed in the M&amp;E section, increasing attention to qualitative assessments is called for during the second half of ABP2 implementation. </w:t>
      </w:r>
      <w:r w:rsidR="00707645">
        <w:rPr>
          <w:rFonts w:asciiTheme="minorHAnsi" w:hAnsiTheme="minorHAnsi" w:cstheme="minorHAnsi"/>
          <w:bCs/>
          <w:color w:val="000000" w:themeColor="text1"/>
          <w:sz w:val="22"/>
          <w:szCs w:val="22"/>
          <w:lang w:val="en-US"/>
        </w:rPr>
        <w:t>T</w:t>
      </w:r>
      <w:r w:rsidR="002F6607">
        <w:rPr>
          <w:rFonts w:asciiTheme="minorHAnsi" w:hAnsiTheme="minorHAnsi" w:cstheme="minorHAnsi"/>
          <w:bCs/>
          <w:color w:val="000000" w:themeColor="text1"/>
          <w:sz w:val="22"/>
          <w:szCs w:val="22"/>
          <w:lang w:val="en-US"/>
        </w:rPr>
        <w:t xml:space="preserve">o control for </w:t>
      </w:r>
      <w:r w:rsidR="00707645">
        <w:rPr>
          <w:rFonts w:asciiTheme="minorHAnsi" w:hAnsiTheme="minorHAnsi" w:cstheme="minorHAnsi"/>
          <w:bCs/>
          <w:color w:val="000000" w:themeColor="text1"/>
          <w:sz w:val="22"/>
          <w:szCs w:val="22"/>
          <w:lang w:val="en-US"/>
        </w:rPr>
        <w:t>interviewees’</w:t>
      </w:r>
      <w:r w:rsidR="002F6607">
        <w:rPr>
          <w:rFonts w:asciiTheme="minorHAnsi" w:hAnsiTheme="minorHAnsi" w:cstheme="minorHAnsi"/>
          <w:bCs/>
          <w:color w:val="000000" w:themeColor="text1"/>
          <w:sz w:val="22"/>
          <w:szCs w:val="22"/>
          <w:lang w:val="en-US"/>
        </w:rPr>
        <w:t xml:space="preserve"> tendency to endorse the Program out of affinity </w:t>
      </w:r>
      <w:r w:rsidR="002F6607">
        <w:rPr>
          <w:rFonts w:asciiTheme="minorHAnsi" w:hAnsiTheme="minorHAnsi" w:cstheme="minorHAnsi"/>
          <w:bCs/>
          <w:color w:val="000000" w:themeColor="text1"/>
          <w:sz w:val="22"/>
          <w:szCs w:val="22"/>
          <w:lang w:val="en-US"/>
        </w:rPr>
        <w:lastRenderedPageBreak/>
        <w:t>or gratitude, m</w:t>
      </w:r>
      <w:r w:rsidR="005E7952" w:rsidRPr="0080221C">
        <w:rPr>
          <w:rFonts w:asciiTheme="minorHAnsi" w:hAnsiTheme="minorHAnsi" w:cstheme="minorHAnsi"/>
          <w:bCs/>
          <w:color w:val="000000" w:themeColor="text1"/>
          <w:sz w:val="22"/>
          <w:szCs w:val="22"/>
          <w:lang w:val="en-US"/>
        </w:rPr>
        <w:t>echanisms may be needed to see through confirmation bias</w:t>
      </w:r>
      <w:r w:rsidR="00707645">
        <w:rPr>
          <w:rFonts w:asciiTheme="minorHAnsi" w:hAnsiTheme="minorHAnsi" w:cstheme="minorHAnsi"/>
          <w:bCs/>
          <w:color w:val="000000" w:themeColor="text1"/>
          <w:sz w:val="22"/>
          <w:szCs w:val="22"/>
          <w:lang w:val="en-US"/>
        </w:rPr>
        <w:t xml:space="preserve"> i</w:t>
      </w:r>
      <w:r w:rsidR="00707645" w:rsidRPr="00475ACB">
        <w:rPr>
          <w:rFonts w:asciiTheme="minorHAnsi" w:hAnsiTheme="minorHAnsi" w:cstheme="minorHAnsi"/>
          <w:bCs/>
          <w:color w:val="000000" w:themeColor="text1"/>
          <w:sz w:val="22"/>
          <w:szCs w:val="22"/>
          <w:lang w:val="en-US"/>
        </w:rPr>
        <w:t xml:space="preserve">n assessments </w:t>
      </w:r>
      <w:r w:rsidR="00707645">
        <w:rPr>
          <w:rFonts w:asciiTheme="minorHAnsi" w:hAnsiTheme="minorHAnsi" w:cstheme="minorHAnsi"/>
          <w:bCs/>
          <w:color w:val="000000" w:themeColor="text1"/>
          <w:sz w:val="22"/>
          <w:szCs w:val="22"/>
          <w:lang w:val="en-US"/>
        </w:rPr>
        <w:t xml:space="preserve">involving </w:t>
      </w:r>
      <w:r w:rsidR="00707645" w:rsidRPr="00475ACB">
        <w:rPr>
          <w:rFonts w:asciiTheme="minorHAnsi" w:hAnsiTheme="minorHAnsi" w:cstheme="minorHAnsi"/>
          <w:bCs/>
          <w:color w:val="000000" w:themeColor="text1"/>
          <w:sz w:val="22"/>
          <w:szCs w:val="22"/>
          <w:lang w:val="en-US"/>
        </w:rPr>
        <w:t>interviews with GoV counterparts</w:t>
      </w:r>
      <w:r w:rsidR="00707645">
        <w:rPr>
          <w:rFonts w:asciiTheme="minorHAnsi" w:hAnsiTheme="minorHAnsi" w:cstheme="minorHAnsi"/>
          <w:bCs/>
          <w:color w:val="000000" w:themeColor="text1"/>
          <w:sz w:val="22"/>
          <w:szCs w:val="22"/>
          <w:lang w:val="en-US"/>
        </w:rPr>
        <w:t>.</w:t>
      </w:r>
    </w:p>
    <w:p w14:paraId="5CAF7494" w14:textId="21992818" w:rsidR="007254F8" w:rsidRPr="0080221C" w:rsidRDefault="007254F8" w:rsidP="002D00E6">
      <w:pPr>
        <w:pStyle w:val="Heading2"/>
        <w:spacing w:before="0" w:after="240"/>
        <w:rPr>
          <w:lang w:val="en-US"/>
        </w:rPr>
      </w:pPr>
      <w:bookmarkStart w:id="54" w:name="_Toc15387971"/>
      <w:bookmarkStart w:id="55" w:name="_Toc19453633"/>
      <w:r w:rsidRPr="0080221C">
        <w:rPr>
          <w:lang w:val="en-US"/>
        </w:rPr>
        <w:t>EFFICIENCY</w:t>
      </w:r>
      <w:bookmarkEnd w:id="54"/>
      <w:bookmarkEnd w:id="55"/>
    </w:p>
    <w:p w14:paraId="1B4CA955" w14:textId="6C9E6292" w:rsidR="007E0FDB" w:rsidRPr="0080221C" w:rsidRDefault="00F236AC"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b/>
          <w:bCs/>
          <w:color w:val="000000" w:themeColor="text1"/>
          <w:sz w:val="22"/>
          <w:szCs w:val="22"/>
          <w:lang w:val="en-US"/>
        </w:rPr>
        <w:t xml:space="preserve">The Program </w:t>
      </w:r>
      <w:r w:rsidR="009A1196" w:rsidRPr="0030137C">
        <w:rPr>
          <w:rFonts w:asciiTheme="minorHAnsi" w:hAnsiTheme="minorHAnsi" w:cstheme="minorHAnsi"/>
          <w:b/>
          <w:bCs/>
          <w:color w:val="000000" w:themeColor="text1"/>
          <w:sz w:val="22"/>
          <w:szCs w:val="22"/>
          <w:lang w:val="en-US"/>
        </w:rPr>
        <w:t xml:space="preserve">is making </w:t>
      </w:r>
      <w:r w:rsidR="00CC591F" w:rsidRPr="0030137C">
        <w:rPr>
          <w:rFonts w:asciiTheme="minorHAnsi" w:hAnsiTheme="minorHAnsi" w:cstheme="minorHAnsi"/>
          <w:b/>
          <w:bCs/>
          <w:color w:val="000000" w:themeColor="text1"/>
          <w:sz w:val="22"/>
          <w:szCs w:val="22"/>
          <w:lang w:val="en-US"/>
        </w:rPr>
        <w:t xml:space="preserve">highly efficient </w:t>
      </w:r>
      <w:r w:rsidR="009A1196" w:rsidRPr="0030137C">
        <w:rPr>
          <w:rFonts w:asciiTheme="minorHAnsi" w:hAnsiTheme="minorHAnsi" w:cstheme="minorHAnsi"/>
          <w:b/>
          <w:bCs/>
          <w:color w:val="000000" w:themeColor="text1"/>
          <w:sz w:val="22"/>
          <w:szCs w:val="22"/>
          <w:lang w:val="en-US"/>
        </w:rPr>
        <w:t>use of resources to achieve its objectives</w:t>
      </w:r>
      <w:r w:rsidR="00CC591F" w:rsidRPr="0030137C">
        <w:rPr>
          <w:rFonts w:asciiTheme="minorHAnsi" w:hAnsiTheme="minorHAnsi" w:cstheme="minorHAnsi"/>
          <w:b/>
          <w:bCs/>
          <w:color w:val="000000" w:themeColor="text1"/>
          <w:sz w:val="22"/>
          <w:szCs w:val="22"/>
          <w:lang w:val="en-US"/>
        </w:rPr>
        <w:t>.</w:t>
      </w:r>
      <w:r w:rsidR="00D84B9D" w:rsidRPr="0030137C">
        <w:rPr>
          <w:rStyle w:val="FootnoteReference"/>
          <w:rFonts w:asciiTheme="minorHAnsi" w:hAnsiTheme="minorHAnsi"/>
          <w:color w:val="000000" w:themeColor="text1"/>
          <w:sz w:val="22"/>
          <w:szCs w:val="22"/>
          <w:lang w:val="en-US"/>
        </w:rPr>
        <w:footnoteReference w:id="12"/>
      </w:r>
    </w:p>
    <w:p w14:paraId="2B6F1CD0" w14:textId="2BC7A424" w:rsidR="00446DAD" w:rsidRPr="0080221C" w:rsidRDefault="00230681" w:rsidP="002D00E6">
      <w:pPr>
        <w:snapToGrid w:val="0"/>
        <w:spacing w:after="240"/>
        <w:jc w:val="both"/>
        <w:rPr>
          <w:rFonts w:asciiTheme="minorHAnsi" w:hAnsiTheme="minorHAnsi" w:cstheme="minorHAnsi"/>
          <w:color w:val="000000" w:themeColor="text1"/>
          <w:sz w:val="22"/>
          <w:szCs w:val="22"/>
          <w:lang w:val="en-US"/>
        </w:rPr>
      </w:pPr>
      <w:r w:rsidRPr="0080221C">
        <w:rPr>
          <w:rFonts w:asciiTheme="minorHAnsi" w:hAnsiTheme="minorHAnsi" w:cstheme="minorHAnsi"/>
          <w:color w:val="000000" w:themeColor="text1"/>
          <w:sz w:val="22"/>
          <w:szCs w:val="22"/>
          <w:lang w:val="en-US"/>
        </w:rPr>
        <w:t>T</w:t>
      </w:r>
      <w:r w:rsidR="00CA2D75" w:rsidRPr="0080221C">
        <w:rPr>
          <w:rFonts w:asciiTheme="minorHAnsi" w:hAnsiTheme="minorHAnsi" w:cstheme="minorHAnsi"/>
          <w:color w:val="000000" w:themeColor="text1"/>
          <w:sz w:val="22"/>
          <w:szCs w:val="22"/>
          <w:lang w:val="en-US"/>
        </w:rPr>
        <w:t xml:space="preserve">he Program </w:t>
      </w:r>
      <w:r w:rsidR="009A1196" w:rsidRPr="0080221C">
        <w:rPr>
          <w:rFonts w:asciiTheme="minorHAnsi" w:hAnsiTheme="minorHAnsi" w:cstheme="minorHAnsi"/>
          <w:color w:val="000000" w:themeColor="text1"/>
          <w:sz w:val="22"/>
          <w:szCs w:val="22"/>
          <w:lang w:val="en-US"/>
        </w:rPr>
        <w:t>demonstrates</w:t>
      </w:r>
      <w:r w:rsidR="00CA2D75" w:rsidRPr="0080221C">
        <w:rPr>
          <w:rFonts w:asciiTheme="minorHAnsi" w:hAnsiTheme="minorHAnsi" w:cstheme="minorHAnsi"/>
          <w:color w:val="000000" w:themeColor="text1"/>
          <w:sz w:val="22"/>
          <w:szCs w:val="22"/>
          <w:lang w:val="en-US"/>
        </w:rPr>
        <w:t xml:space="preserve"> a commitment </w:t>
      </w:r>
      <w:r w:rsidR="007254F8" w:rsidRPr="0080221C">
        <w:rPr>
          <w:rFonts w:asciiTheme="minorHAnsi" w:hAnsiTheme="minorHAnsi" w:cstheme="minorHAnsi"/>
          <w:color w:val="000000" w:themeColor="text1"/>
          <w:sz w:val="22"/>
          <w:szCs w:val="22"/>
          <w:lang w:val="en-US"/>
        </w:rPr>
        <w:t xml:space="preserve">to </w:t>
      </w:r>
      <w:r w:rsidR="000F2327" w:rsidRPr="00991EE3">
        <w:rPr>
          <w:rFonts w:asciiTheme="minorHAnsi" w:hAnsiTheme="minorHAnsi" w:cstheme="minorHAnsi"/>
          <w:color w:val="000000" w:themeColor="text1"/>
          <w:sz w:val="22"/>
          <w:szCs w:val="22"/>
          <w:lang w:val="en-US"/>
        </w:rPr>
        <w:t>efficient governance and communication mechanisms,</w:t>
      </w:r>
      <w:r w:rsidR="000F2327">
        <w:rPr>
          <w:rFonts w:asciiTheme="minorHAnsi" w:hAnsiTheme="minorHAnsi" w:cstheme="minorHAnsi"/>
          <w:color w:val="000000" w:themeColor="text1"/>
          <w:sz w:val="22"/>
          <w:szCs w:val="22"/>
          <w:lang w:val="en-US"/>
        </w:rPr>
        <w:t xml:space="preserve"> </w:t>
      </w:r>
      <w:r w:rsidR="000F2327" w:rsidRPr="00991EE3">
        <w:rPr>
          <w:rFonts w:asciiTheme="minorHAnsi" w:hAnsiTheme="minorHAnsi" w:cstheme="minorHAnsi"/>
          <w:color w:val="000000" w:themeColor="text1"/>
          <w:sz w:val="22"/>
          <w:szCs w:val="22"/>
          <w:lang w:val="en-US"/>
        </w:rPr>
        <w:t>good value for money</w:t>
      </w:r>
      <w:r w:rsidR="0080221C">
        <w:rPr>
          <w:rFonts w:asciiTheme="minorHAnsi" w:hAnsiTheme="minorHAnsi" w:cstheme="minorHAnsi"/>
          <w:color w:val="000000" w:themeColor="text1"/>
          <w:sz w:val="22"/>
          <w:szCs w:val="22"/>
          <w:lang w:val="en-US"/>
        </w:rPr>
        <w:t>,</w:t>
      </w:r>
      <w:r w:rsidR="000F2327" w:rsidRPr="000F2327">
        <w:rPr>
          <w:rFonts w:asciiTheme="minorHAnsi" w:hAnsiTheme="minorHAnsi" w:cstheme="minorHAnsi"/>
          <w:color w:val="000000" w:themeColor="text1"/>
          <w:sz w:val="22"/>
          <w:szCs w:val="22"/>
          <w:lang w:val="en-US"/>
        </w:rPr>
        <w:t xml:space="preserve"> </w:t>
      </w:r>
      <w:r w:rsidR="000F2327">
        <w:rPr>
          <w:rFonts w:asciiTheme="minorHAnsi" w:hAnsiTheme="minorHAnsi" w:cstheme="minorHAnsi"/>
          <w:color w:val="000000" w:themeColor="text1"/>
          <w:sz w:val="22"/>
          <w:szCs w:val="22"/>
          <w:lang w:val="en-US"/>
        </w:rPr>
        <w:t xml:space="preserve">and </w:t>
      </w:r>
      <w:r w:rsidR="007254F8" w:rsidRPr="0080221C">
        <w:rPr>
          <w:rFonts w:asciiTheme="minorHAnsi" w:hAnsiTheme="minorHAnsi" w:cstheme="minorHAnsi"/>
          <w:color w:val="000000" w:themeColor="text1"/>
          <w:sz w:val="22"/>
          <w:szCs w:val="22"/>
          <w:lang w:val="en-US"/>
        </w:rPr>
        <w:t>eliminating inefficiency and duplication</w:t>
      </w:r>
      <w:r w:rsidR="00CA2D75" w:rsidRPr="0080221C">
        <w:rPr>
          <w:rFonts w:asciiTheme="minorHAnsi" w:hAnsiTheme="minorHAnsi" w:cstheme="minorHAnsi"/>
          <w:color w:val="000000" w:themeColor="text1"/>
          <w:sz w:val="22"/>
          <w:szCs w:val="22"/>
          <w:lang w:val="en-US"/>
        </w:rPr>
        <w:t xml:space="preserve">. </w:t>
      </w:r>
      <w:r w:rsidR="008F1DDA" w:rsidRPr="0080221C">
        <w:rPr>
          <w:rFonts w:asciiTheme="minorHAnsi" w:hAnsiTheme="minorHAnsi" w:cstheme="minorHAnsi"/>
          <w:color w:val="000000" w:themeColor="text1"/>
          <w:sz w:val="22"/>
          <w:szCs w:val="22"/>
          <w:lang w:val="en-US"/>
        </w:rPr>
        <w:t xml:space="preserve">Australia's relatively modest grant funding </w:t>
      </w:r>
      <w:r w:rsidR="00CA2D75" w:rsidRPr="0080221C">
        <w:rPr>
          <w:rFonts w:asciiTheme="minorHAnsi" w:hAnsiTheme="minorHAnsi" w:cstheme="minorHAnsi"/>
          <w:color w:val="000000" w:themeColor="text1"/>
          <w:sz w:val="22"/>
          <w:szCs w:val="22"/>
          <w:lang w:val="en-US"/>
        </w:rPr>
        <w:t xml:space="preserve">is </w:t>
      </w:r>
      <w:r w:rsidR="008F1DDA" w:rsidRPr="0080221C">
        <w:rPr>
          <w:rFonts w:asciiTheme="minorHAnsi" w:hAnsiTheme="minorHAnsi" w:cstheme="minorHAnsi"/>
          <w:color w:val="000000" w:themeColor="text1"/>
          <w:sz w:val="22"/>
          <w:szCs w:val="22"/>
          <w:lang w:val="en-US"/>
        </w:rPr>
        <w:t>facilitating access to the World Bank's significant lending portfolio, staff resources</w:t>
      </w:r>
      <w:r w:rsidR="00CA2D75" w:rsidRPr="0080221C">
        <w:rPr>
          <w:rFonts w:asciiTheme="minorHAnsi" w:hAnsiTheme="minorHAnsi" w:cstheme="minorHAnsi"/>
          <w:color w:val="000000" w:themeColor="text1"/>
          <w:sz w:val="22"/>
          <w:szCs w:val="22"/>
          <w:lang w:val="en-US"/>
        </w:rPr>
        <w:t>,</w:t>
      </w:r>
      <w:r w:rsidR="008F1DDA" w:rsidRPr="0080221C">
        <w:rPr>
          <w:rFonts w:asciiTheme="minorHAnsi" w:hAnsiTheme="minorHAnsi" w:cstheme="minorHAnsi"/>
          <w:color w:val="000000" w:themeColor="text1"/>
          <w:sz w:val="22"/>
          <w:szCs w:val="22"/>
          <w:lang w:val="en-US"/>
        </w:rPr>
        <w:t xml:space="preserve"> and other trust funds in Vietnam. T</w:t>
      </w:r>
      <w:r w:rsidR="007254F8" w:rsidRPr="0080221C">
        <w:rPr>
          <w:rFonts w:asciiTheme="minorHAnsi" w:hAnsiTheme="minorHAnsi" w:cstheme="minorHAnsi"/>
          <w:color w:val="000000" w:themeColor="text1"/>
          <w:sz w:val="22"/>
          <w:szCs w:val="22"/>
          <w:lang w:val="en-US"/>
        </w:rPr>
        <w:t xml:space="preserve">he Secretariat teams </w:t>
      </w:r>
      <w:r w:rsidR="008F1DDA" w:rsidRPr="0080221C">
        <w:rPr>
          <w:rFonts w:asciiTheme="minorHAnsi" w:hAnsiTheme="minorHAnsi" w:cstheme="minorHAnsi"/>
          <w:color w:val="000000" w:themeColor="text1"/>
          <w:sz w:val="22"/>
          <w:szCs w:val="22"/>
          <w:lang w:val="en-US"/>
        </w:rPr>
        <w:t xml:space="preserve">are strong </w:t>
      </w:r>
      <w:r w:rsidR="007254F8" w:rsidRPr="0080221C">
        <w:rPr>
          <w:rFonts w:asciiTheme="minorHAnsi" w:hAnsiTheme="minorHAnsi" w:cstheme="minorHAnsi"/>
          <w:color w:val="000000" w:themeColor="text1"/>
          <w:sz w:val="22"/>
          <w:szCs w:val="22"/>
          <w:lang w:val="en-US"/>
        </w:rPr>
        <w:t xml:space="preserve">on both sides of the partnership, contributing to an efficient working relationship built on mutual respect. </w:t>
      </w:r>
      <w:r w:rsidR="00F236AC" w:rsidRPr="0080221C">
        <w:rPr>
          <w:rFonts w:asciiTheme="minorHAnsi" w:hAnsiTheme="minorHAnsi" w:cstheme="minorHAnsi"/>
          <w:color w:val="000000" w:themeColor="text1"/>
          <w:sz w:val="22"/>
          <w:szCs w:val="22"/>
          <w:lang w:val="en-US"/>
        </w:rPr>
        <w:t xml:space="preserve">A combination of the personalities involved and the systems that the ABP2 has in place have enabled the </w:t>
      </w:r>
      <w:r w:rsidRPr="0080221C">
        <w:rPr>
          <w:rFonts w:asciiTheme="minorHAnsi" w:hAnsiTheme="minorHAnsi" w:cstheme="minorHAnsi"/>
          <w:color w:val="000000" w:themeColor="text1"/>
          <w:sz w:val="22"/>
          <w:szCs w:val="22"/>
          <w:lang w:val="en-US"/>
        </w:rPr>
        <w:t xml:space="preserve">Program </w:t>
      </w:r>
      <w:r w:rsidR="00F236AC" w:rsidRPr="0080221C">
        <w:rPr>
          <w:rFonts w:asciiTheme="minorHAnsi" w:hAnsiTheme="minorHAnsi" w:cstheme="minorHAnsi"/>
          <w:color w:val="000000" w:themeColor="text1"/>
          <w:sz w:val="22"/>
          <w:szCs w:val="22"/>
          <w:lang w:val="en-US"/>
        </w:rPr>
        <w:t xml:space="preserve">to </w:t>
      </w:r>
      <w:r w:rsidR="00CA2D75" w:rsidRPr="0080221C">
        <w:rPr>
          <w:rFonts w:asciiTheme="minorHAnsi" w:hAnsiTheme="minorHAnsi" w:cstheme="minorHAnsi"/>
          <w:color w:val="000000" w:themeColor="text1"/>
          <w:sz w:val="22"/>
          <w:szCs w:val="22"/>
          <w:lang w:val="en-US"/>
        </w:rPr>
        <w:t xml:space="preserve">ensure </w:t>
      </w:r>
      <w:r w:rsidRPr="0080221C">
        <w:rPr>
          <w:rFonts w:asciiTheme="minorHAnsi" w:hAnsiTheme="minorHAnsi" w:cstheme="minorHAnsi"/>
          <w:color w:val="000000" w:themeColor="text1"/>
          <w:sz w:val="22"/>
          <w:szCs w:val="22"/>
          <w:lang w:val="en-US"/>
        </w:rPr>
        <w:t xml:space="preserve">that Australia, the </w:t>
      </w:r>
      <w:r w:rsidR="00CA2D75" w:rsidRPr="0080221C">
        <w:rPr>
          <w:rFonts w:asciiTheme="minorHAnsi" w:hAnsiTheme="minorHAnsi" w:cstheme="minorHAnsi"/>
          <w:color w:val="000000" w:themeColor="text1"/>
          <w:sz w:val="22"/>
          <w:szCs w:val="22"/>
          <w:lang w:val="en-US"/>
        </w:rPr>
        <w:t xml:space="preserve">GoV, and the World Bank are all appropriately engaged in decision-making without impeding efficiency. </w:t>
      </w:r>
      <w:r w:rsidRPr="0080221C">
        <w:rPr>
          <w:rFonts w:asciiTheme="minorHAnsi" w:hAnsiTheme="minorHAnsi" w:cstheme="minorHAnsi"/>
          <w:color w:val="000000" w:themeColor="text1"/>
          <w:sz w:val="22"/>
          <w:szCs w:val="22"/>
          <w:lang w:val="en-US"/>
        </w:rPr>
        <w:t xml:space="preserve">This is a substantial achievement, given that </w:t>
      </w:r>
      <w:r w:rsidR="007254F8" w:rsidRPr="0080221C">
        <w:rPr>
          <w:rFonts w:asciiTheme="minorHAnsi" w:hAnsiTheme="minorHAnsi" w:cstheme="minorHAnsi"/>
          <w:color w:val="000000" w:themeColor="text1"/>
          <w:sz w:val="22"/>
          <w:szCs w:val="22"/>
          <w:lang w:val="en-US"/>
        </w:rPr>
        <w:t xml:space="preserve">a high level of consultation </w:t>
      </w:r>
      <w:r w:rsidR="0079285B" w:rsidRPr="0080221C">
        <w:rPr>
          <w:rFonts w:asciiTheme="minorHAnsi" w:hAnsiTheme="minorHAnsi" w:cstheme="minorHAnsi"/>
          <w:color w:val="000000" w:themeColor="text1"/>
          <w:sz w:val="22"/>
          <w:szCs w:val="22"/>
          <w:lang w:val="en-US"/>
        </w:rPr>
        <w:t xml:space="preserve">among </w:t>
      </w:r>
      <w:r w:rsidR="007254F8" w:rsidRPr="0080221C">
        <w:rPr>
          <w:rFonts w:asciiTheme="minorHAnsi" w:hAnsiTheme="minorHAnsi" w:cstheme="minorHAnsi"/>
          <w:color w:val="000000" w:themeColor="text1"/>
          <w:sz w:val="22"/>
          <w:szCs w:val="22"/>
          <w:lang w:val="en-US"/>
        </w:rPr>
        <w:t>partners</w:t>
      </w:r>
      <w:r w:rsidRPr="0080221C">
        <w:rPr>
          <w:rFonts w:asciiTheme="minorHAnsi" w:hAnsiTheme="minorHAnsi" w:cstheme="minorHAnsi"/>
          <w:color w:val="000000" w:themeColor="text1"/>
          <w:sz w:val="22"/>
          <w:szCs w:val="22"/>
          <w:lang w:val="en-US"/>
        </w:rPr>
        <w:t>, while enhancing legitimacy and avoiding wrong turns, can entail trade-offs in efficiency by adding complexity and slowing down decision making.</w:t>
      </w:r>
    </w:p>
    <w:p w14:paraId="1D945E88" w14:textId="0203274C" w:rsidR="00200A0A" w:rsidRPr="0080221C" w:rsidRDefault="00546E27" w:rsidP="002D00E6">
      <w:pPr>
        <w:snapToGrid w:val="0"/>
        <w:spacing w:after="240"/>
        <w:jc w:val="both"/>
        <w:rPr>
          <w:rFonts w:asciiTheme="minorHAnsi" w:hAnsiTheme="minorHAnsi" w:cstheme="minorHAnsi"/>
          <w:color w:val="000000" w:themeColor="text1"/>
          <w:sz w:val="22"/>
          <w:szCs w:val="22"/>
          <w:lang w:val="en-US"/>
        </w:rPr>
      </w:pPr>
      <w:r w:rsidRPr="0080221C">
        <w:rPr>
          <w:rFonts w:asciiTheme="minorHAnsi" w:hAnsiTheme="minorHAnsi" w:cstheme="minorHAnsi"/>
          <w:color w:val="000000" w:themeColor="text1"/>
          <w:sz w:val="22"/>
          <w:szCs w:val="22"/>
          <w:lang w:val="en-US"/>
        </w:rPr>
        <w:t xml:space="preserve">Several streamlining measures have enhanced </w:t>
      </w:r>
      <w:r w:rsidR="009A1196" w:rsidRPr="0080221C">
        <w:rPr>
          <w:rFonts w:asciiTheme="minorHAnsi" w:hAnsiTheme="minorHAnsi" w:cstheme="minorHAnsi"/>
          <w:color w:val="000000" w:themeColor="text1"/>
          <w:sz w:val="22"/>
          <w:szCs w:val="22"/>
          <w:lang w:val="en-US"/>
        </w:rPr>
        <w:t xml:space="preserve">the </w:t>
      </w:r>
      <w:r w:rsidRPr="0080221C">
        <w:rPr>
          <w:rFonts w:asciiTheme="minorHAnsi" w:hAnsiTheme="minorHAnsi" w:cstheme="minorHAnsi"/>
          <w:color w:val="000000" w:themeColor="text1"/>
          <w:sz w:val="22"/>
          <w:szCs w:val="22"/>
          <w:lang w:val="en-US"/>
        </w:rPr>
        <w:t xml:space="preserve">efficiency of administrative processes during the first two years of implementation, and the Operations Manual was revised to institutionalize these improvements. As discussed in the M&amp;E section above, a streamlined reporting structure better accommodates both partners’ needs and timetables. Governance </w:t>
      </w:r>
      <w:r w:rsidR="007254F8" w:rsidRPr="0080221C">
        <w:rPr>
          <w:rFonts w:asciiTheme="minorHAnsi" w:hAnsiTheme="minorHAnsi" w:cstheme="minorHAnsi"/>
          <w:color w:val="000000" w:themeColor="text1"/>
          <w:sz w:val="22"/>
          <w:szCs w:val="22"/>
          <w:lang w:val="en-US"/>
        </w:rPr>
        <w:t>and review mechanisms</w:t>
      </w:r>
      <w:r w:rsidRPr="0080221C">
        <w:rPr>
          <w:rFonts w:asciiTheme="minorHAnsi" w:hAnsiTheme="minorHAnsi" w:cstheme="minorHAnsi"/>
          <w:color w:val="000000" w:themeColor="text1"/>
          <w:sz w:val="22"/>
          <w:szCs w:val="22"/>
          <w:lang w:val="en-US"/>
        </w:rPr>
        <w:t xml:space="preserve"> have been combined</w:t>
      </w:r>
      <w:r w:rsidR="007254F8" w:rsidRPr="0080221C">
        <w:rPr>
          <w:rFonts w:asciiTheme="minorHAnsi" w:hAnsiTheme="minorHAnsi" w:cstheme="minorHAnsi"/>
          <w:color w:val="000000" w:themeColor="text1"/>
          <w:sz w:val="22"/>
          <w:szCs w:val="22"/>
          <w:lang w:val="en-US"/>
        </w:rPr>
        <w:t>, with DFAT Theme Coordinators participating in the World Bank's comprehensive internal Annual Program Review (APR) meetings</w:t>
      </w:r>
      <w:r w:rsidRPr="0080221C">
        <w:rPr>
          <w:rFonts w:asciiTheme="minorHAnsi" w:hAnsiTheme="minorHAnsi" w:cstheme="minorHAnsi"/>
          <w:color w:val="000000" w:themeColor="text1"/>
          <w:sz w:val="22"/>
          <w:szCs w:val="22"/>
          <w:lang w:val="en-US"/>
        </w:rPr>
        <w:t xml:space="preserve">. This has eliminated </w:t>
      </w:r>
      <w:r w:rsidR="007254F8" w:rsidRPr="0080221C">
        <w:rPr>
          <w:rFonts w:asciiTheme="minorHAnsi" w:hAnsiTheme="minorHAnsi" w:cstheme="minorHAnsi"/>
          <w:color w:val="000000" w:themeColor="text1"/>
          <w:sz w:val="22"/>
          <w:szCs w:val="22"/>
          <w:lang w:val="en-US"/>
        </w:rPr>
        <w:t>the need for separate ABP2 technical review meetings.</w:t>
      </w:r>
      <w:r w:rsidR="00446DAD" w:rsidRPr="0080221C">
        <w:rPr>
          <w:rFonts w:asciiTheme="minorHAnsi" w:hAnsiTheme="minorHAnsi" w:cstheme="minorHAnsi"/>
          <w:color w:val="000000" w:themeColor="text1"/>
          <w:sz w:val="22"/>
          <w:szCs w:val="22"/>
          <w:lang w:val="en-US"/>
        </w:rPr>
        <w:t xml:space="preserve"> </w:t>
      </w:r>
      <w:r w:rsidR="007254F8" w:rsidRPr="0080221C">
        <w:rPr>
          <w:rFonts w:asciiTheme="minorHAnsi" w:hAnsiTheme="minorHAnsi" w:cstheme="minorHAnsi"/>
          <w:color w:val="000000" w:themeColor="text1"/>
          <w:sz w:val="22"/>
          <w:szCs w:val="22"/>
          <w:lang w:val="en-US"/>
        </w:rPr>
        <w:t>New proposals and significant changes require approval by the Steering Committee</w:t>
      </w:r>
      <w:r w:rsidR="00446DAD" w:rsidRPr="0080221C">
        <w:rPr>
          <w:rFonts w:asciiTheme="minorHAnsi" w:hAnsiTheme="minorHAnsi" w:cstheme="minorHAnsi"/>
          <w:color w:val="000000" w:themeColor="text1"/>
          <w:sz w:val="22"/>
          <w:szCs w:val="22"/>
          <w:lang w:val="en-US"/>
        </w:rPr>
        <w:t>, while day-to-day decisions are made by the Secretariat</w:t>
      </w:r>
      <w:r w:rsidR="007254F8" w:rsidRPr="0080221C">
        <w:rPr>
          <w:rFonts w:asciiTheme="minorHAnsi" w:hAnsiTheme="minorHAnsi" w:cstheme="minorHAnsi"/>
          <w:color w:val="000000" w:themeColor="text1"/>
          <w:sz w:val="22"/>
          <w:szCs w:val="22"/>
          <w:lang w:val="en-US"/>
        </w:rPr>
        <w:t>.</w:t>
      </w:r>
      <w:r w:rsidR="00200A0A" w:rsidRPr="0080221C">
        <w:rPr>
          <w:rFonts w:asciiTheme="minorHAnsi" w:hAnsiTheme="minorHAnsi" w:cstheme="minorHAnsi"/>
          <w:color w:val="000000" w:themeColor="text1"/>
          <w:sz w:val="22"/>
          <w:szCs w:val="22"/>
          <w:lang w:val="en-US"/>
        </w:rPr>
        <w:t xml:space="preserve"> </w:t>
      </w:r>
      <w:r w:rsidR="001E1C63" w:rsidRPr="0080221C">
        <w:rPr>
          <w:rFonts w:asciiTheme="minorHAnsi" w:hAnsiTheme="minorHAnsi" w:cstheme="minorHAnsi"/>
          <w:color w:val="000000" w:themeColor="text1"/>
          <w:sz w:val="22"/>
          <w:szCs w:val="22"/>
          <w:lang w:val="en-US"/>
        </w:rPr>
        <w:t>Both DFAT and the World Bank reported that t</w:t>
      </w:r>
      <w:r w:rsidR="007254F8" w:rsidRPr="0080221C">
        <w:rPr>
          <w:rFonts w:asciiTheme="minorHAnsi" w:hAnsiTheme="minorHAnsi" w:cstheme="minorHAnsi"/>
          <w:color w:val="000000" w:themeColor="text1"/>
          <w:sz w:val="22"/>
          <w:szCs w:val="22"/>
          <w:lang w:val="en-US"/>
        </w:rPr>
        <w:t xml:space="preserve">he trust fund model </w:t>
      </w:r>
      <w:r w:rsidR="001E1C63" w:rsidRPr="0080221C">
        <w:rPr>
          <w:rFonts w:asciiTheme="minorHAnsi" w:hAnsiTheme="minorHAnsi" w:cstheme="minorHAnsi"/>
          <w:color w:val="000000" w:themeColor="text1"/>
          <w:sz w:val="22"/>
          <w:szCs w:val="22"/>
          <w:lang w:val="en-US"/>
        </w:rPr>
        <w:t>is</w:t>
      </w:r>
      <w:r w:rsidR="005132A1" w:rsidRPr="0080221C">
        <w:rPr>
          <w:rFonts w:asciiTheme="minorHAnsi" w:hAnsiTheme="minorHAnsi" w:cstheme="minorHAnsi"/>
          <w:color w:val="000000" w:themeColor="text1"/>
          <w:sz w:val="22"/>
          <w:szCs w:val="22"/>
          <w:lang w:val="en-US"/>
        </w:rPr>
        <w:t xml:space="preserve"> fulfilling its intended function of enhancing </w:t>
      </w:r>
      <w:r w:rsidR="001E1C63" w:rsidRPr="0080221C">
        <w:rPr>
          <w:rFonts w:asciiTheme="minorHAnsi" w:hAnsiTheme="minorHAnsi" w:cstheme="minorHAnsi"/>
          <w:color w:val="000000" w:themeColor="text1"/>
          <w:sz w:val="22"/>
          <w:szCs w:val="22"/>
          <w:lang w:val="en-US"/>
        </w:rPr>
        <w:t>efficiency in implementation, reduc</w:t>
      </w:r>
      <w:r w:rsidR="005132A1" w:rsidRPr="0080221C">
        <w:rPr>
          <w:rFonts w:asciiTheme="minorHAnsi" w:hAnsiTheme="minorHAnsi" w:cstheme="minorHAnsi"/>
          <w:color w:val="000000" w:themeColor="text1"/>
          <w:sz w:val="22"/>
          <w:szCs w:val="22"/>
          <w:lang w:val="en-US"/>
        </w:rPr>
        <w:t>ing</w:t>
      </w:r>
      <w:r w:rsidR="001E1C63" w:rsidRPr="0080221C">
        <w:rPr>
          <w:rFonts w:asciiTheme="minorHAnsi" w:hAnsiTheme="minorHAnsi" w:cstheme="minorHAnsi"/>
          <w:color w:val="000000" w:themeColor="text1"/>
          <w:sz w:val="22"/>
          <w:szCs w:val="22"/>
          <w:lang w:val="en-US"/>
        </w:rPr>
        <w:t xml:space="preserve"> administrative costs and overheads, and </w:t>
      </w:r>
      <w:r w:rsidR="005132A1" w:rsidRPr="0080221C">
        <w:rPr>
          <w:rFonts w:asciiTheme="minorHAnsi" w:hAnsiTheme="minorHAnsi" w:cstheme="minorHAnsi"/>
          <w:color w:val="000000" w:themeColor="text1"/>
          <w:sz w:val="22"/>
          <w:szCs w:val="22"/>
          <w:lang w:val="en-US"/>
        </w:rPr>
        <w:t>enabling</w:t>
      </w:r>
      <w:r w:rsidR="001E1C63" w:rsidRPr="0080221C">
        <w:rPr>
          <w:rFonts w:asciiTheme="minorHAnsi" w:hAnsiTheme="minorHAnsi" w:cstheme="minorHAnsi"/>
          <w:color w:val="000000" w:themeColor="text1"/>
          <w:sz w:val="22"/>
          <w:szCs w:val="22"/>
          <w:lang w:val="en-US"/>
        </w:rPr>
        <w:t xml:space="preserve"> flexibility and responsiveness</w:t>
      </w:r>
      <w:r w:rsidR="005132A1" w:rsidRPr="0080221C">
        <w:rPr>
          <w:rFonts w:asciiTheme="minorHAnsi" w:hAnsiTheme="minorHAnsi" w:cstheme="minorHAnsi"/>
          <w:color w:val="000000" w:themeColor="text1"/>
          <w:sz w:val="22"/>
          <w:szCs w:val="22"/>
          <w:lang w:val="en-US"/>
        </w:rPr>
        <w:t>.</w:t>
      </w:r>
    </w:p>
    <w:p w14:paraId="44028CF3" w14:textId="67E35681" w:rsidR="007254F8" w:rsidRPr="0080221C" w:rsidRDefault="00217005" w:rsidP="002D00E6">
      <w:pPr>
        <w:snapToGrid w:val="0"/>
        <w:spacing w:after="240"/>
        <w:jc w:val="both"/>
        <w:rPr>
          <w:rFonts w:asciiTheme="minorHAnsi" w:hAnsiTheme="minorHAnsi" w:cstheme="minorHAnsi"/>
          <w:color w:val="000000" w:themeColor="text1"/>
          <w:sz w:val="22"/>
          <w:szCs w:val="22"/>
          <w:lang w:val="en-US"/>
        </w:rPr>
      </w:pPr>
      <w:r w:rsidRPr="0080221C">
        <w:rPr>
          <w:rFonts w:asciiTheme="minorHAnsi" w:hAnsiTheme="minorHAnsi" w:cstheme="minorHAnsi"/>
          <w:color w:val="000000" w:themeColor="text1"/>
          <w:sz w:val="22"/>
          <w:szCs w:val="22"/>
          <w:lang w:val="en-US"/>
        </w:rPr>
        <w:t>T</w:t>
      </w:r>
      <w:r w:rsidR="007254F8" w:rsidRPr="0080221C">
        <w:rPr>
          <w:rFonts w:asciiTheme="minorHAnsi" w:hAnsiTheme="minorHAnsi" w:cstheme="minorHAnsi"/>
          <w:color w:val="000000" w:themeColor="text1"/>
          <w:sz w:val="22"/>
          <w:szCs w:val="22"/>
          <w:lang w:val="en-US"/>
        </w:rPr>
        <w:t>he World Bank has systems in place for monitoring and reporting on expenditure by activity across the Themes</w:t>
      </w:r>
      <w:r w:rsidR="00CC591F" w:rsidRPr="0080221C">
        <w:rPr>
          <w:rFonts w:asciiTheme="minorHAnsi" w:hAnsiTheme="minorHAnsi" w:cstheme="minorHAnsi"/>
          <w:color w:val="000000" w:themeColor="text1"/>
          <w:sz w:val="22"/>
          <w:szCs w:val="22"/>
          <w:lang w:val="en-US"/>
        </w:rPr>
        <w:t xml:space="preserve">, and the </w:t>
      </w:r>
      <w:r w:rsidR="00427178" w:rsidRPr="0080221C">
        <w:rPr>
          <w:rFonts w:asciiTheme="minorHAnsi" w:hAnsiTheme="minorHAnsi" w:cstheme="minorHAnsi"/>
          <w:color w:val="000000" w:themeColor="text1"/>
          <w:sz w:val="22"/>
          <w:szCs w:val="22"/>
          <w:lang w:val="en-US"/>
        </w:rPr>
        <w:t>d</w:t>
      </w:r>
      <w:r w:rsidR="007254F8" w:rsidRPr="0080221C">
        <w:rPr>
          <w:rFonts w:asciiTheme="minorHAnsi" w:hAnsiTheme="minorHAnsi" w:cstheme="minorHAnsi"/>
          <w:color w:val="000000" w:themeColor="text1"/>
          <w:sz w:val="22"/>
          <w:szCs w:val="22"/>
          <w:lang w:val="en-US"/>
        </w:rPr>
        <w:t xml:space="preserve">ata can be readily accessed and analysed. </w:t>
      </w:r>
      <w:r w:rsidR="00CC591F" w:rsidRPr="0080221C">
        <w:rPr>
          <w:rFonts w:asciiTheme="minorHAnsi" w:hAnsiTheme="minorHAnsi" w:cstheme="minorHAnsi"/>
          <w:color w:val="000000" w:themeColor="text1"/>
          <w:sz w:val="22"/>
          <w:szCs w:val="22"/>
          <w:lang w:val="en-US"/>
        </w:rPr>
        <w:t>The Program’s M&amp;E system enables the tracking of disbursement rates compared to expected expenditure. R</w:t>
      </w:r>
      <w:r w:rsidR="00C25588" w:rsidRPr="0080221C">
        <w:rPr>
          <w:rFonts w:asciiTheme="minorHAnsi" w:hAnsiTheme="minorHAnsi" w:cstheme="minorHAnsi"/>
          <w:color w:val="000000" w:themeColor="text1"/>
          <w:sz w:val="22"/>
          <w:szCs w:val="22"/>
          <w:lang w:val="en-US"/>
        </w:rPr>
        <w:t xml:space="preserve">obust </w:t>
      </w:r>
      <w:r w:rsidR="007254F8" w:rsidRPr="0080221C">
        <w:rPr>
          <w:rFonts w:asciiTheme="minorHAnsi" w:hAnsiTheme="minorHAnsi" w:cstheme="minorHAnsi"/>
          <w:color w:val="000000" w:themeColor="text1"/>
          <w:sz w:val="22"/>
          <w:szCs w:val="22"/>
          <w:lang w:val="en-US"/>
        </w:rPr>
        <w:t xml:space="preserve">systems and procedures </w:t>
      </w:r>
      <w:r w:rsidR="00CC591F" w:rsidRPr="0080221C">
        <w:rPr>
          <w:rFonts w:asciiTheme="minorHAnsi" w:hAnsiTheme="minorHAnsi" w:cstheme="minorHAnsi"/>
          <w:color w:val="000000" w:themeColor="text1"/>
          <w:sz w:val="22"/>
          <w:szCs w:val="22"/>
          <w:lang w:val="en-US"/>
        </w:rPr>
        <w:t xml:space="preserve">are in place </w:t>
      </w:r>
      <w:r w:rsidR="007254F8" w:rsidRPr="0080221C">
        <w:rPr>
          <w:rFonts w:asciiTheme="minorHAnsi" w:hAnsiTheme="minorHAnsi" w:cstheme="minorHAnsi"/>
          <w:color w:val="000000" w:themeColor="text1"/>
          <w:sz w:val="22"/>
          <w:szCs w:val="22"/>
          <w:lang w:val="en-US"/>
        </w:rPr>
        <w:t>to monitor and manage value for money</w:t>
      </w:r>
      <w:r w:rsidR="00C25588" w:rsidRPr="0080221C">
        <w:rPr>
          <w:rFonts w:asciiTheme="minorHAnsi" w:hAnsiTheme="minorHAnsi" w:cstheme="minorHAnsi"/>
          <w:color w:val="000000" w:themeColor="text1"/>
          <w:sz w:val="22"/>
          <w:szCs w:val="22"/>
          <w:lang w:val="en-US"/>
        </w:rPr>
        <w:t>, f</w:t>
      </w:r>
      <w:r w:rsidR="007254F8" w:rsidRPr="0080221C">
        <w:rPr>
          <w:rFonts w:asciiTheme="minorHAnsi" w:hAnsiTheme="minorHAnsi" w:cstheme="minorHAnsi"/>
          <w:color w:val="000000" w:themeColor="text1"/>
          <w:sz w:val="22"/>
          <w:szCs w:val="22"/>
          <w:lang w:val="en-US"/>
        </w:rPr>
        <w:t>or example</w:t>
      </w:r>
      <w:r w:rsidR="00C25588" w:rsidRPr="0080221C">
        <w:rPr>
          <w:rFonts w:asciiTheme="minorHAnsi" w:hAnsiTheme="minorHAnsi" w:cstheme="minorHAnsi"/>
          <w:color w:val="000000" w:themeColor="text1"/>
          <w:sz w:val="22"/>
          <w:szCs w:val="22"/>
          <w:lang w:val="en-US"/>
        </w:rPr>
        <w:t xml:space="preserve"> </w:t>
      </w:r>
      <w:r w:rsidR="007254F8" w:rsidRPr="0080221C">
        <w:rPr>
          <w:rFonts w:asciiTheme="minorHAnsi" w:hAnsiTheme="minorHAnsi" w:cstheme="minorHAnsi"/>
          <w:color w:val="000000" w:themeColor="text1"/>
          <w:sz w:val="22"/>
          <w:szCs w:val="22"/>
          <w:lang w:val="en-US"/>
        </w:rPr>
        <w:t xml:space="preserve">through the </w:t>
      </w:r>
      <w:r w:rsidR="00CC591F" w:rsidRPr="0080221C">
        <w:rPr>
          <w:rFonts w:asciiTheme="minorHAnsi" w:hAnsiTheme="minorHAnsi" w:cstheme="minorHAnsi"/>
          <w:color w:val="000000" w:themeColor="text1"/>
          <w:sz w:val="22"/>
          <w:szCs w:val="22"/>
          <w:lang w:val="en-US"/>
        </w:rPr>
        <w:t xml:space="preserve">APR meetings, which are </w:t>
      </w:r>
      <w:r w:rsidR="007254F8" w:rsidRPr="0080221C">
        <w:rPr>
          <w:rFonts w:asciiTheme="minorHAnsi" w:hAnsiTheme="minorHAnsi" w:cstheme="minorHAnsi"/>
          <w:color w:val="000000" w:themeColor="text1"/>
          <w:sz w:val="22"/>
          <w:szCs w:val="22"/>
          <w:lang w:val="en-US"/>
        </w:rPr>
        <w:t>chaired by the Country Director</w:t>
      </w:r>
      <w:r w:rsidR="00CC591F" w:rsidRPr="0080221C">
        <w:rPr>
          <w:rFonts w:asciiTheme="minorHAnsi" w:hAnsiTheme="minorHAnsi" w:cstheme="minorHAnsi"/>
          <w:color w:val="000000" w:themeColor="text1"/>
          <w:sz w:val="22"/>
          <w:szCs w:val="22"/>
          <w:lang w:val="en-US"/>
        </w:rPr>
        <w:t>,</w:t>
      </w:r>
      <w:r w:rsidR="00C25588" w:rsidRPr="0080221C">
        <w:rPr>
          <w:rFonts w:asciiTheme="minorHAnsi" w:hAnsiTheme="minorHAnsi" w:cstheme="minorHAnsi"/>
          <w:color w:val="000000" w:themeColor="text1"/>
          <w:sz w:val="22"/>
          <w:szCs w:val="22"/>
          <w:lang w:val="en-US"/>
        </w:rPr>
        <w:t xml:space="preserve"> and the </w:t>
      </w:r>
      <w:r w:rsidR="007254F8" w:rsidRPr="0080221C">
        <w:rPr>
          <w:rFonts w:asciiTheme="minorHAnsi" w:hAnsiTheme="minorHAnsi" w:cstheme="minorHAnsi"/>
          <w:color w:val="000000" w:themeColor="text1"/>
          <w:sz w:val="22"/>
          <w:szCs w:val="22"/>
          <w:lang w:val="en-US"/>
        </w:rPr>
        <w:t>peer review and design process</w:t>
      </w:r>
      <w:r w:rsidR="00CC591F" w:rsidRPr="0080221C">
        <w:rPr>
          <w:rFonts w:asciiTheme="minorHAnsi" w:hAnsiTheme="minorHAnsi" w:cstheme="minorHAnsi"/>
          <w:color w:val="000000" w:themeColor="text1"/>
          <w:sz w:val="22"/>
          <w:szCs w:val="22"/>
          <w:lang w:val="en-US"/>
        </w:rPr>
        <w:t>es that are</w:t>
      </w:r>
      <w:r w:rsidR="00C25588" w:rsidRPr="0080221C">
        <w:rPr>
          <w:rFonts w:asciiTheme="minorHAnsi" w:hAnsiTheme="minorHAnsi" w:cstheme="minorHAnsi"/>
          <w:color w:val="000000" w:themeColor="text1"/>
          <w:sz w:val="22"/>
          <w:szCs w:val="22"/>
          <w:lang w:val="en-US"/>
        </w:rPr>
        <w:t xml:space="preserve"> undertaken</w:t>
      </w:r>
      <w:r w:rsidR="007254F8" w:rsidRPr="0080221C">
        <w:rPr>
          <w:rFonts w:asciiTheme="minorHAnsi" w:hAnsiTheme="minorHAnsi" w:cstheme="minorHAnsi"/>
          <w:color w:val="000000" w:themeColor="text1"/>
          <w:sz w:val="22"/>
          <w:szCs w:val="22"/>
          <w:lang w:val="en-US"/>
        </w:rPr>
        <w:t xml:space="preserve"> in consultation with DFAT</w:t>
      </w:r>
      <w:r w:rsidR="00C25588" w:rsidRPr="0080221C">
        <w:rPr>
          <w:rFonts w:asciiTheme="minorHAnsi" w:hAnsiTheme="minorHAnsi" w:cstheme="minorHAnsi"/>
          <w:color w:val="000000" w:themeColor="text1"/>
          <w:sz w:val="22"/>
          <w:szCs w:val="22"/>
          <w:lang w:val="en-US"/>
        </w:rPr>
        <w:t xml:space="preserve"> for new activities</w:t>
      </w:r>
      <w:r w:rsidR="007254F8" w:rsidRPr="0080221C">
        <w:rPr>
          <w:rFonts w:asciiTheme="minorHAnsi" w:hAnsiTheme="minorHAnsi" w:cstheme="minorHAnsi"/>
          <w:color w:val="000000" w:themeColor="text1"/>
          <w:sz w:val="22"/>
          <w:szCs w:val="22"/>
          <w:lang w:val="en-US"/>
        </w:rPr>
        <w:t>.</w:t>
      </w:r>
    </w:p>
    <w:p w14:paraId="06FDB57D" w14:textId="4AECE364" w:rsidR="007254F8" w:rsidRPr="0080221C" w:rsidRDefault="007254F8" w:rsidP="002D00E6">
      <w:pPr>
        <w:pStyle w:val="Heading2"/>
        <w:spacing w:before="0" w:after="240"/>
        <w:rPr>
          <w:lang w:val="en-US"/>
        </w:rPr>
      </w:pPr>
      <w:bookmarkStart w:id="56" w:name="_Toc15632919"/>
      <w:bookmarkStart w:id="57" w:name="_Toc17126982"/>
      <w:bookmarkStart w:id="58" w:name="_Toc15387972"/>
      <w:bookmarkStart w:id="59" w:name="_Toc19453634"/>
      <w:bookmarkEnd w:id="56"/>
      <w:bookmarkEnd w:id="57"/>
      <w:r w:rsidRPr="0080221C">
        <w:rPr>
          <w:lang w:val="en-US"/>
        </w:rPr>
        <w:t>RISK MANAGEMENT</w:t>
      </w:r>
      <w:bookmarkEnd w:id="58"/>
      <w:bookmarkEnd w:id="59"/>
    </w:p>
    <w:p w14:paraId="277C8618" w14:textId="72ED7165" w:rsidR="00EB1F3D" w:rsidRPr="00F03F17" w:rsidRDefault="002C1885" w:rsidP="002D00E6">
      <w:pPr>
        <w:snapToGrid w:val="0"/>
        <w:spacing w:after="240"/>
        <w:jc w:val="both"/>
        <w:rPr>
          <w:rFonts w:asciiTheme="minorHAnsi" w:hAnsiTheme="minorHAnsi" w:cstheme="minorHAnsi"/>
          <w:color w:val="FF0000"/>
          <w:sz w:val="22"/>
          <w:szCs w:val="22"/>
          <w:lang w:val="en-US"/>
        </w:rPr>
      </w:pPr>
      <w:r w:rsidRPr="0030137C">
        <w:rPr>
          <w:rFonts w:asciiTheme="minorHAnsi" w:hAnsiTheme="minorHAnsi" w:cstheme="minorHAnsi"/>
          <w:b/>
          <w:bCs/>
          <w:color w:val="000000" w:themeColor="text1"/>
          <w:sz w:val="22"/>
          <w:szCs w:val="22"/>
          <w:lang w:val="en-US"/>
        </w:rPr>
        <w:t>The Program monitors and manages risks well and faces no significant risks in implementation, disbursement, or strategic focus.</w:t>
      </w:r>
      <w:r w:rsidRPr="0030137C">
        <w:rPr>
          <w:rStyle w:val="FootnoteReference"/>
          <w:rFonts w:asciiTheme="minorHAnsi" w:hAnsiTheme="minorHAnsi"/>
          <w:color w:val="000000" w:themeColor="text1"/>
          <w:sz w:val="22"/>
          <w:szCs w:val="22"/>
          <w:lang w:val="en-US"/>
        </w:rPr>
        <w:footnoteReference w:id="13"/>
      </w:r>
      <w:r w:rsidRPr="0030137C">
        <w:rPr>
          <w:rFonts w:asciiTheme="minorHAnsi" w:hAnsiTheme="minorHAnsi" w:cstheme="minorHAnsi"/>
          <w:b/>
          <w:bCs/>
          <w:color w:val="000000" w:themeColor="text1"/>
          <w:sz w:val="22"/>
          <w:szCs w:val="22"/>
          <w:lang w:val="en-US"/>
        </w:rPr>
        <w:t xml:space="preserve"> Areas of potential risk include “scope creep” and upcoming personnel handovers, both of which </w:t>
      </w:r>
      <w:r w:rsidR="00FE52C5" w:rsidRPr="0030137C">
        <w:rPr>
          <w:rFonts w:asciiTheme="minorHAnsi" w:hAnsiTheme="minorHAnsi" w:cstheme="minorHAnsi"/>
          <w:b/>
          <w:bCs/>
          <w:color w:val="000000" w:themeColor="text1"/>
          <w:sz w:val="22"/>
          <w:szCs w:val="22"/>
          <w:lang w:val="en-US"/>
        </w:rPr>
        <w:t>the ABP2 Secretariat is</w:t>
      </w:r>
      <w:r w:rsidRPr="0030137C">
        <w:rPr>
          <w:rFonts w:asciiTheme="minorHAnsi" w:hAnsiTheme="minorHAnsi" w:cstheme="minorHAnsi"/>
          <w:b/>
          <w:bCs/>
          <w:color w:val="000000" w:themeColor="text1"/>
          <w:sz w:val="22"/>
          <w:szCs w:val="22"/>
          <w:lang w:val="en-US"/>
        </w:rPr>
        <w:t xml:space="preserve"> well prepared to handle.</w:t>
      </w:r>
    </w:p>
    <w:p w14:paraId="0A00A12C" w14:textId="100BD2C0" w:rsidR="007254F8" w:rsidRPr="0030137C" w:rsidRDefault="005D0D6B" w:rsidP="002D00E6">
      <w:pPr>
        <w:snapToGrid w:val="0"/>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Program participants at all levels of the partnership report that they regularly discuss</w:t>
      </w:r>
      <w:r w:rsidR="007254F8" w:rsidRPr="0030137C">
        <w:rPr>
          <w:rFonts w:asciiTheme="minorHAnsi" w:hAnsiTheme="minorHAnsi" w:cstheme="minorHAnsi"/>
          <w:color w:val="000000" w:themeColor="text1"/>
          <w:sz w:val="22"/>
          <w:szCs w:val="22"/>
          <w:lang w:val="en-US"/>
        </w:rPr>
        <w:t xml:space="preserve"> risk</w:t>
      </w:r>
      <w:r w:rsidRPr="0030137C">
        <w:rPr>
          <w:rFonts w:asciiTheme="minorHAnsi" w:hAnsiTheme="minorHAnsi" w:cstheme="minorHAnsi"/>
          <w:color w:val="000000" w:themeColor="text1"/>
          <w:sz w:val="22"/>
          <w:szCs w:val="22"/>
          <w:lang w:val="en-US"/>
        </w:rPr>
        <w:t>s and seek action to mitigate them</w:t>
      </w:r>
      <w:r w:rsidR="0015701B" w:rsidRPr="0030137C">
        <w:rPr>
          <w:rFonts w:asciiTheme="minorHAnsi" w:hAnsiTheme="minorHAnsi" w:cstheme="minorHAnsi"/>
          <w:color w:val="000000" w:themeColor="text1"/>
          <w:sz w:val="22"/>
          <w:szCs w:val="22"/>
          <w:lang w:val="en-US"/>
        </w:rPr>
        <w:t xml:space="preserve">. The </w:t>
      </w:r>
      <w:r w:rsidRPr="0030137C">
        <w:rPr>
          <w:rFonts w:asciiTheme="minorHAnsi" w:hAnsiTheme="minorHAnsi" w:cstheme="minorHAnsi"/>
          <w:color w:val="000000" w:themeColor="text1"/>
          <w:sz w:val="22"/>
          <w:szCs w:val="22"/>
          <w:lang w:val="en-US"/>
        </w:rPr>
        <w:t>World Bank</w:t>
      </w:r>
      <w:r w:rsidR="007254F8" w:rsidRPr="0030137C">
        <w:rPr>
          <w:rFonts w:asciiTheme="minorHAnsi" w:hAnsiTheme="minorHAnsi" w:cstheme="minorHAnsi"/>
          <w:color w:val="000000" w:themeColor="text1"/>
          <w:sz w:val="22"/>
          <w:szCs w:val="22"/>
          <w:lang w:val="en-US"/>
        </w:rPr>
        <w:t xml:space="preserve"> </w:t>
      </w:r>
      <w:r w:rsidR="00E25A8C">
        <w:rPr>
          <w:rFonts w:asciiTheme="minorHAnsi" w:hAnsiTheme="minorHAnsi" w:cstheme="minorHAnsi"/>
          <w:color w:val="000000" w:themeColor="text1"/>
          <w:sz w:val="22"/>
          <w:szCs w:val="22"/>
          <w:lang w:val="en-US"/>
        </w:rPr>
        <w:t xml:space="preserve">executes </w:t>
      </w:r>
      <w:r w:rsidR="007254F8" w:rsidRPr="0030137C">
        <w:rPr>
          <w:rFonts w:asciiTheme="minorHAnsi" w:hAnsiTheme="minorHAnsi" w:cstheme="minorHAnsi"/>
          <w:color w:val="000000" w:themeColor="text1"/>
          <w:sz w:val="22"/>
          <w:szCs w:val="22"/>
          <w:lang w:val="en-US"/>
        </w:rPr>
        <w:t xml:space="preserve">most ABP2 activities, </w:t>
      </w:r>
      <w:r w:rsidR="001D293B" w:rsidRPr="0030137C">
        <w:rPr>
          <w:rFonts w:asciiTheme="minorHAnsi" w:hAnsiTheme="minorHAnsi" w:cstheme="minorHAnsi"/>
          <w:color w:val="000000" w:themeColor="text1"/>
          <w:sz w:val="22"/>
          <w:szCs w:val="22"/>
          <w:lang w:val="en-US"/>
        </w:rPr>
        <w:t>help</w:t>
      </w:r>
      <w:r w:rsidRPr="0030137C">
        <w:rPr>
          <w:rFonts w:asciiTheme="minorHAnsi" w:hAnsiTheme="minorHAnsi" w:cstheme="minorHAnsi"/>
          <w:color w:val="000000" w:themeColor="text1"/>
          <w:sz w:val="22"/>
          <w:szCs w:val="22"/>
          <w:lang w:val="en-US"/>
        </w:rPr>
        <w:t xml:space="preserve">ing to </w:t>
      </w:r>
      <w:r w:rsidR="001D293B" w:rsidRPr="0030137C">
        <w:rPr>
          <w:rFonts w:asciiTheme="minorHAnsi" w:hAnsiTheme="minorHAnsi" w:cstheme="minorHAnsi"/>
          <w:color w:val="000000" w:themeColor="text1"/>
          <w:sz w:val="22"/>
          <w:szCs w:val="22"/>
          <w:lang w:val="en-US"/>
        </w:rPr>
        <w:t xml:space="preserve">reduce </w:t>
      </w:r>
      <w:r w:rsidR="007254F8" w:rsidRPr="0030137C">
        <w:rPr>
          <w:rFonts w:asciiTheme="minorHAnsi" w:hAnsiTheme="minorHAnsi" w:cstheme="minorHAnsi"/>
          <w:color w:val="000000" w:themeColor="text1"/>
          <w:sz w:val="22"/>
          <w:szCs w:val="22"/>
          <w:lang w:val="en-US"/>
        </w:rPr>
        <w:t xml:space="preserve">risk. </w:t>
      </w:r>
      <w:r w:rsidR="00F64D61" w:rsidRPr="0030137C">
        <w:rPr>
          <w:rFonts w:asciiTheme="minorHAnsi" w:hAnsiTheme="minorHAnsi" w:cstheme="minorHAnsi"/>
          <w:color w:val="000000" w:themeColor="text1"/>
          <w:sz w:val="22"/>
          <w:szCs w:val="22"/>
          <w:lang w:val="en-US"/>
        </w:rPr>
        <w:t xml:space="preserve">DFAT has reported that the risk register is renewed and updated as required. </w:t>
      </w:r>
      <w:r w:rsidR="007254F8" w:rsidRPr="0030137C">
        <w:rPr>
          <w:rFonts w:asciiTheme="minorHAnsi" w:hAnsiTheme="minorHAnsi" w:cstheme="minorHAnsi"/>
          <w:color w:val="000000" w:themeColor="text1"/>
          <w:sz w:val="22"/>
          <w:szCs w:val="22"/>
          <w:lang w:val="en-US"/>
        </w:rPr>
        <w:t>The implementation challenges facing the program</w:t>
      </w:r>
      <w:r w:rsidRPr="0030137C">
        <w:rPr>
          <w:rFonts w:asciiTheme="minorHAnsi" w:hAnsiTheme="minorHAnsi" w:cstheme="minorHAnsi"/>
          <w:color w:val="000000" w:themeColor="text1"/>
          <w:sz w:val="22"/>
          <w:szCs w:val="22"/>
          <w:lang w:val="en-US"/>
        </w:rPr>
        <w:t xml:space="preserve"> </w:t>
      </w:r>
      <w:r w:rsidR="007254F8" w:rsidRPr="0030137C">
        <w:rPr>
          <w:rFonts w:asciiTheme="minorHAnsi" w:hAnsiTheme="minorHAnsi" w:cstheme="minorHAnsi"/>
          <w:color w:val="000000" w:themeColor="text1"/>
          <w:sz w:val="22"/>
          <w:szCs w:val="22"/>
          <w:lang w:val="en-US"/>
        </w:rPr>
        <w:t xml:space="preserve">lie in areas affected by low government processing capacity, </w:t>
      </w:r>
      <w:r w:rsidR="007254F8" w:rsidRPr="0030137C">
        <w:rPr>
          <w:rFonts w:asciiTheme="minorHAnsi" w:hAnsiTheme="minorHAnsi" w:cstheme="minorHAnsi"/>
          <w:color w:val="000000" w:themeColor="text1"/>
          <w:sz w:val="22"/>
          <w:szCs w:val="22"/>
          <w:lang w:val="en-US"/>
        </w:rPr>
        <w:lastRenderedPageBreak/>
        <w:t>coordination issues, differences in perspective among government agencies, and low client demand. In the Themes where these issues are most relevant, management actions are being taken and, where needed, discussion has been elevated to Government leadership.</w:t>
      </w:r>
    </w:p>
    <w:p w14:paraId="3EE8E52D" w14:textId="355F1C7E" w:rsidR="007254F8" w:rsidRPr="0030137C" w:rsidRDefault="007254F8" w:rsidP="002D00E6">
      <w:pPr>
        <w:snapToGrid w:val="0"/>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Two issues of potential risk arose during the </w:t>
      </w:r>
      <w:r w:rsidR="00BF2488" w:rsidRPr="0030137C">
        <w:rPr>
          <w:rFonts w:asciiTheme="minorHAnsi" w:hAnsiTheme="minorHAnsi" w:cstheme="minorHAnsi"/>
          <w:color w:val="000000" w:themeColor="text1"/>
          <w:sz w:val="22"/>
          <w:szCs w:val="22"/>
          <w:lang w:val="en-US"/>
        </w:rPr>
        <w:t>MTR</w:t>
      </w:r>
      <w:r w:rsidR="00CB5FBB" w:rsidRPr="0030137C">
        <w:rPr>
          <w:rFonts w:asciiTheme="minorHAnsi" w:hAnsiTheme="minorHAnsi" w:cstheme="minorHAnsi"/>
          <w:color w:val="000000" w:themeColor="text1"/>
          <w:sz w:val="22"/>
          <w:szCs w:val="22"/>
          <w:lang w:val="en-US"/>
        </w:rPr>
        <w:t xml:space="preserve">. The first was </w:t>
      </w:r>
      <w:r w:rsidRPr="0030137C">
        <w:rPr>
          <w:rFonts w:asciiTheme="minorHAnsi" w:hAnsiTheme="minorHAnsi" w:cstheme="minorHAnsi"/>
          <w:color w:val="000000" w:themeColor="text1"/>
          <w:sz w:val="22"/>
          <w:szCs w:val="22"/>
          <w:lang w:val="en-US"/>
        </w:rPr>
        <w:t xml:space="preserve">“scope creep” as the range of activities and expected results expands to meet new priorities of the </w:t>
      </w:r>
      <w:r w:rsidR="00CB5FBB" w:rsidRPr="0030137C">
        <w:rPr>
          <w:rFonts w:asciiTheme="minorHAnsi" w:hAnsiTheme="minorHAnsi" w:cstheme="minorHAnsi"/>
          <w:color w:val="000000" w:themeColor="text1"/>
          <w:sz w:val="22"/>
          <w:szCs w:val="22"/>
          <w:lang w:val="en-US"/>
        </w:rPr>
        <w:t xml:space="preserve">partners and client demand. </w:t>
      </w:r>
      <w:r w:rsidRPr="0030137C">
        <w:rPr>
          <w:rFonts w:asciiTheme="minorHAnsi" w:hAnsiTheme="minorHAnsi" w:cstheme="minorHAnsi"/>
          <w:color w:val="000000" w:themeColor="text1"/>
          <w:sz w:val="22"/>
          <w:szCs w:val="22"/>
          <w:lang w:val="en-US"/>
        </w:rPr>
        <w:t xml:space="preserve">The </w:t>
      </w:r>
      <w:r w:rsidR="005D0D6B" w:rsidRPr="0030137C">
        <w:rPr>
          <w:rFonts w:asciiTheme="minorHAnsi" w:hAnsiTheme="minorHAnsi" w:cstheme="minorHAnsi"/>
          <w:color w:val="000000" w:themeColor="text1"/>
          <w:sz w:val="22"/>
          <w:szCs w:val="22"/>
          <w:lang w:val="en-US"/>
        </w:rPr>
        <w:t>P</w:t>
      </w:r>
      <w:r w:rsidRPr="0030137C">
        <w:rPr>
          <w:rFonts w:asciiTheme="minorHAnsi" w:hAnsiTheme="minorHAnsi" w:cstheme="minorHAnsi"/>
          <w:color w:val="000000" w:themeColor="text1"/>
          <w:sz w:val="22"/>
          <w:szCs w:val="22"/>
          <w:lang w:val="en-US"/>
        </w:rPr>
        <w:t xml:space="preserve">rogram has expanded during the first half of its implementation to include the VN2035 Theme, two new components under the VN2035 Theme, and new activities under several other Themes. Interviewees for the </w:t>
      </w:r>
      <w:r w:rsidR="00BF2488" w:rsidRPr="0030137C">
        <w:rPr>
          <w:rFonts w:asciiTheme="minorHAnsi" w:hAnsiTheme="minorHAnsi" w:cstheme="minorHAnsi"/>
          <w:color w:val="000000" w:themeColor="text1"/>
          <w:sz w:val="22"/>
          <w:szCs w:val="22"/>
          <w:lang w:val="en-US"/>
        </w:rPr>
        <w:t>MTR</w:t>
      </w:r>
      <w:r w:rsidRPr="0030137C">
        <w:rPr>
          <w:rFonts w:asciiTheme="minorHAnsi" w:hAnsiTheme="minorHAnsi" w:cstheme="minorHAnsi"/>
          <w:color w:val="000000" w:themeColor="text1"/>
          <w:sz w:val="22"/>
          <w:szCs w:val="22"/>
          <w:lang w:val="en-US"/>
        </w:rPr>
        <w:t xml:space="preserve"> confirmed that </w:t>
      </w:r>
      <w:r w:rsidR="00CB5FBB" w:rsidRPr="0030137C">
        <w:rPr>
          <w:rFonts w:asciiTheme="minorHAnsi" w:hAnsiTheme="minorHAnsi" w:cstheme="minorHAnsi"/>
          <w:color w:val="000000" w:themeColor="text1"/>
          <w:sz w:val="22"/>
          <w:szCs w:val="22"/>
          <w:lang w:val="en-US"/>
        </w:rPr>
        <w:t xml:space="preserve">both new components and </w:t>
      </w:r>
      <w:r w:rsidRPr="0030137C">
        <w:rPr>
          <w:rFonts w:asciiTheme="minorHAnsi" w:hAnsiTheme="minorHAnsi" w:cstheme="minorHAnsi"/>
          <w:color w:val="000000" w:themeColor="text1"/>
          <w:sz w:val="22"/>
          <w:szCs w:val="22"/>
          <w:lang w:val="en-US"/>
        </w:rPr>
        <w:t xml:space="preserve">most of the new </w:t>
      </w:r>
      <w:r w:rsidR="00CB5FBB" w:rsidRPr="0030137C">
        <w:rPr>
          <w:rFonts w:asciiTheme="minorHAnsi" w:hAnsiTheme="minorHAnsi" w:cstheme="minorHAnsi"/>
          <w:color w:val="000000" w:themeColor="text1"/>
          <w:sz w:val="22"/>
          <w:szCs w:val="22"/>
          <w:lang w:val="en-US"/>
        </w:rPr>
        <w:t xml:space="preserve">activities </w:t>
      </w:r>
      <w:r w:rsidRPr="0030137C">
        <w:rPr>
          <w:rFonts w:asciiTheme="minorHAnsi" w:hAnsiTheme="minorHAnsi" w:cstheme="minorHAnsi"/>
          <w:color w:val="000000" w:themeColor="text1"/>
          <w:sz w:val="22"/>
          <w:szCs w:val="22"/>
          <w:lang w:val="en-US"/>
        </w:rPr>
        <w:t xml:space="preserve">were demand-driven and well aligned with the program’s overall focus. </w:t>
      </w:r>
      <w:r w:rsidR="005D0D6B" w:rsidRPr="0030137C">
        <w:rPr>
          <w:rFonts w:asciiTheme="minorHAnsi" w:hAnsiTheme="minorHAnsi" w:cstheme="minorHAnsi"/>
          <w:color w:val="000000" w:themeColor="text1"/>
          <w:sz w:val="22"/>
          <w:szCs w:val="22"/>
          <w:lang w:val="en-US"/>
        </w:rPr>
        <w:t>R</w:t>
      </w:r>
      <w:r w:rsidRPr="0030137C">
        <w:rPr>
          <w:rFonts w:asciiTheme="minorHAnsi" w:hAnsiTheme="minorHAnsi" w:cstheme="minorHAnsi"/>
          <w:color w:val="000000" w:themeColor="text1"/>
          <w:sz w:val="22"/>
          <w:szCs w:val="22"/>
          <w:lang w:val="en-US"/>
        </w:rPr>
        <w:t xml:space="preserve">emaining disciplined on scope will be important given the likelihood of upcoming resource constraints. </w:t>
      </w:r>
      <w:r w:rsidR="005D0D6B" w:rsidRPr="0030137C">
        <w:rPr>
          <w:rFonts w:asciiTheme="minorHAnsi" w:hAnsiTheme="minorHAnsi" w:cstheme="minorHAnsi"/>
          <w:color w:val="000000" w:themeColor="text1"/>
          <w:sz w:val="22"/>
          <w:szCs w:val="22"/>
          <w:lang w:val="en-US"/>
        </w:rPr>
        <w:t>Any expansion would</w:t>
      </w:r>
      <w:r w:rsidRPr="0030137C">
        <w:rPr>
          <w:rFonts w:asciiTheme="minorHAnsi" w:hAnsiTheme="minorHAnsi" w:cstheme="minorHAnsi"/>
          <w:color w:val="000000" w:themeColor="text1"/>
          <w:sz w:val="22"/>
          <w:szCs w:val="22"/>
          <w:lang w:val="en-US"/>
        </w:rPr>
        <w:t xml:space="preserve"> </w:t>
      </w:r>
      <w:r w:rsidR="005D0D6B" w:rsidRPr="0030137C">
        <w:rPr>
          <w:rFonts w:asciiTheme="minorHAnsi" w:hAnsiTheme="minorHAnsi" w:cstheme="minorHAnsi"/>
          <w:color w:val="000000" w:themeColor="text1"/>
          <w:sz w:val="22"/>
          <w:szCs w:val="22"/>
          <w:lang w:val="en-US"/>
        </w:rPr>
        <w:t xml:space="preserve">need to </w:t>
      </w:r>
      <w:r w:rsidRPr="0030137C">
        <w:rPr>
          <w:rFonts w:asciiTheme="minorHAnsi" w:hAnsiTheme="minorHAnsi" w:cstheme="minorHAnsi"/>
          <w:color w:val="000000" w:themeColor="text1"/>
          <w:sz w:val="22"/>
          <w:szCs w:val="22"/>
          <w:lang w:val="en-US"/>
        </w:rPr>
        <w:t>maintain strategic focus</w:t>
      </w:r>
      <w:r w:rsidR="005D0D6B" w:rsidRPr="0030137C">
        <w:rPr>
          <w:rFonts w:asciiTheme="minorHAnsi" w:hAnsiTheme="minorHAnsi" w:cstheme="minorHAnsi"/>
          <w:color w:val="000000" w:themeColor="text1"/>
          <w:sz w:val="22"/>
          <w:szCs w:val="22"/>
          <w:lang w:val="en-US"/>
        </w:rPr>
        <w:t xml:space="preserve">, </w:t>
      </w:r>
      <w:r w:rsidRPr="0030137C">
        <w:rPr>
          <w:rFonts w:asciiTheme="minorHAnsi" w:hAnsiTheme="minorHAnsi" w:cstheme="minorHAnsi"/>
          <w:color w:val="000000" w:themeColor="text1"/>
          <w:sz w:val="22"/>
          <w:szCs w:val="22"/>
          <w:lang w:val="en-US"/>
        </w:rPr>
        <w:t xml:space="preserve">reflect shared priorities and client demand, </w:t>
      </w:r>
      <w:r w:rsidR="005D0D6B" w:rsidRPr="0030137C">
        <w:rPr>
          <w:rFonts w:asciiTheme="minorHAnsi" w:hAnsiTheme="minorHAnsi" w:cstheme="minorHAnsi"/>
          <w:color w:val="000000" w:themeColor="text1"/>
          <w:sz w:val="22"/>
          <w:szCs w:val="22"/>
          <w:lang w:val="en-US"/>
        </w:rPr>
        <w:t xml:space="preserve">and focus </w:t>
      </w:r>
      <w:r w:rsidRPr="0030137C">
        <w:rPr>
          <w:rFonts w:asciiTheme="minorHAnsi" w:hAnsiTheme="minorHAnsi" w:cstheme="minorHAnsi"/>
          <w:color w:val="000000" w:themeColor="text1"/>
          <w:sz w:val="22"/>
          <w:szCs w:val="22"/>
          <w:lang w:val="en-US"/>
        </w:rPr>
        <w:t>in areas where the World Bank Group has both funding needs and comparative advantage.</w:t>
      </w:r>
      <w:r w:rsidR="005D0D6B" w:rsidRPr="0030137C">
        <w:rPr>
          <w:rFonts w:asciiTheme="minorHAnsi" w:hAnsiTheme="minorHAnsi" w:cstheme="minorHAnsi"/>
          <w:color w:val="000000" w:themeColor="text1"/>
          <w:sz w:val="22"/>
          <w:szCs w:val="22"/>
          <w:lang w:val="en-US"/>
        </w:rPr>
        <w:t xml:space="preserve"> Partners expressed commitment to ensuring this.</w:t>
      </w:r>
    </w:p>
    <w:p w14:paraId="07ACD0AF" w14:textId="76EB8EA4" w:rsidR="007254F8" w:rsidRPr="0030137C" w:rsidRDefault="00CB5FBB" w:rsidP="002D00E6">
      <w:pPr>
        <w:snapToGrid w:val="0"/>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The second area of potential risk discussed during the MTR involved upcoming personnel</w:t>
      </w:r>
      <w:r w:rsidR="009E2BD7">
        <w:rPr>
          <w:rFonts w:asciiTheme="minorHAnsi" w:hAnsiTheme="minorHAnsi" w:cstheme="minorHAnsi"/>
          <w:color w:val="000000" w:themeColor="text1"/>
          <w:sz w:val="22"/>
          <w:szCs w:val="22"/>
          <w:lang w:val="en-US"/>
        </w:rPr>
        <w:t xml:space="preserve"> changes</w:t>
      </w:r>
      <w:r w:rsidRPr="0030137C">
        <w:rPr>
          <w:rFonts w:asciiTheme="minorHAnsi" w:hAnsiTheme="minorHAnsi" w:cstheme="minorHAnsi"/>
          <w:color w:val="000000" w:themeColor="text1"/>
          <w:sz w:val="22"/>
          <w:szCs w:val="22"/>
          <w:lang w:val="en-US"/>
        </w:rPr>
        <w:t xml:space="preserve">. </w:t>
      </w:r>
      <w:r w:rsidR="007254F8" w:rsidRPr="0030137C">
        <w:rPr>
          <w:rFonts w:asciiTheme="minorHAnsi" w:hAnsiTheme="minorHAnsi" w:cstheme="minorHAnsi"/>
          <w:color w:val="000000" w:themeColor="text1"/>
          <w:sz w:val="22"/>
          <w:szCs w:val="22"/>
          <w:lang w:val="en-US"/>
        </w:rPr>
        <w:t>During the next few months, the Australian Ambassador, the World Bank’s Portfolio and Operations Manager, and the World Bank’s Theme Coordinators for Transport and VN2035</w:t>
      </w:r>
      <w:r w:rsidRPr="0030137C">
        <w:rPr>
          <w:rFonts w:asciiTheme="minorHAnsi" w:hAnsiTheme="minorHAnsi" w:cstheme="minorHAnsi"/>
          <w:color w:val="000000" w:themeColor="text1"/>
          <w:sz w:val="22"/>
          <w:szCs w:val="22"/>
          <w:lang w:val="en-US"/>
        </w:rPr>
        <w:t xml:space="preserve"> are due for transition</w:t>
      </w:r>
      <w:r w:rsidR="007254F8" w:rsidRPr="0030137C">
        <w:rPr>
          <w:rFonts w:asciiTheme="minorHAnsi" w:hAnsiTheme="minorHAnsi" w:cstheme="minorHAnsi"/>
          <w:color w:val="000000" w:themeColor="text1"/>
          <w:sz w:val="22"/>
          <w:szCs w:val="22"/>
          <w:lang w:val="en-US"/>
        </w:rPr>
        <w:t xml:space="preserve">. </w:t>
      </w:r>
      <w:r w:rsidR="005D0D6B" w:rsidRPr="0030137C">
        <w:rPr>
          <w:rFonts w:asciiTheme="minorHAnsi" w:hAnsiTheme="minorHAnsi" w:cstheme="minorHAnsi"/>
          <w:color w:val="000000" w:themeColor="text1"/>
          <w:sz w:val="22"/>
          <w:szCs w:val="22"/>
          <w:lang w:val="en-US"/>
        </w:rPr>
        <w:t xml:space="preserve">In both the literature review and interviews, some partners identified the handovers as presenting a risk while other perceive them </w:t>
      </w:r>
      <w:r w:rsidR="007254F8" w:rsidRPr="0030137C">
        <w:rPr>
          <w:rFonts w:asciiTheme="minorHAnsi" w:hAnsiTheme="minorHAnsi" w:cstheme="minorHAnsi"/>
          <w:color w:val="000000" w:themeColor="text1"/>
          <w:sz w:val="22"/>
          <w:szCs w:val="22"/>
          <w:lang w:val="en-US"/>
        </w:rPr>
        <w:t xml:space="preserve">as matters for management attention that do not amount to risks </w:t>
      </w:r>
      <w:r w:rsidR="007254F8" w:rsidRPr="0030137C">
        <w:rPr>
          <w:rFonts w:asciiTheme="minorHAnsi" w:hAnsiTheme="minorHAnsi" w:cstheme="minorHAnsi"/>
          <w:i/>
          <w:color w:val="000000" w:themeColor="text1"/>
          <w:sz w:val="22"/>
          <w:szCs w:val="22"/>
          <w:lang w:val="en-US"/>
        </w:rPr>
        <w:t>ex ante</w:t>
      </w:r>
      <w:r w:rsidR="007254F8" w:rsidRPr="0030137C">
        <w:rPr>
          <w:rFonts w:asciiTheme="minorHAnsi" w:hAnsiTheme="minorHAnsi" w:cstheme="minorHAnsi"/>
          <w:color w:val="000000" w:themeColor="text1"/>
          <w:sz w:val="22"/>
          <w:szCs w:val="22"/>
          <w:lang w:val="en-US"/>
        </w:rPr>
        <w:t xml:space="preserve">. </w:t>
      </w:r>
      <w:r w:rsidRPr="0030137C">
        <w:rPr>
          <w:rFonts w:asciiTheme="minorHAnsi" w:hAnsiTheme="minorHAnsi" w:cstheme="minorHAnsi"/>
          <w:color w:val="000000" w:themeColor="text1"/>
          <w:sz w:val="22"/>
          <w:szCs w:val="22"/>
          <w:lang w:val="en-US"/>
        </w:rPr>
        <w:t xml:space="preserve">The handovers present </w:t>
      </w:r>
      <w:r w:rsidR="007254F8" w:rsidRPr="0030137C">
        <w:rPr>
          <w:rFonts w:asciiTheme="minorHAnsi" w:hAnsiTheme="minorHAnsi" w:cstheme="minorHAnsi"/>
          <w:color w:val="000000" w:themeColor="text1"/>
          <w:sz w:val="22"/>
          <w:szCs w:val="22"/>
          <w:lang w:val="en-US"/>
        </w:rPr>
        <w:t xml:space="preserve">an opportunity to reconfirm the </w:t>
      </w:r>
      <w:r w:rsidRPr="0030137C">
        <w:rPr>
          <w:rFonts w:asciiTheme="minorHAnsi" w:hAnsiTheme="minorHAnsi" w:cstheme="minorHAnsi"/>
          <w:color w:val="000000" w:themeColor="text1"/>
          <w:sz w:val="22"/>
          <w:szCs w:val="22"/>
          <w:lang w:val="en-US"/>
        </w:rPr>
        <w:t>P</w:t>
      </w:r>
      <w:r w:rsidR="007254F8" w:rsidRPr="0030137C">
        <w:rPr>
          <w:rFonts w:asciiTheme="minorHAnsi" w:hAnsiTheme="minorHAnsi" w:cstheme="minorHAnsi"/>
          <w:color w:val="000000" w:themeColor="text1"/>
          <w:sz w:val="22"/>
          <w:szCs w:val="22"/>
          <w:lang w:val="en-US"/>
        </w:rPr>
        <w:t>rogram’s priorities and partnership principles. Appropriate handover procedures and briefings on the ABP2 approach can help to ensure smooth transition</w:t>
      </w:r>
      <w:r w:rsidR="00143C03" w:rsidRPr="0030137C">
        <w:rPr>
          <w:rFonts w:asciiTheme="minorHAnsi" w:hAnsiTheme="minorHAnsi" w:cstheme="minorHAnsi"/>
          <w:color w:val="000000" w:themeColor="text1"/>
          <w:sz w:val="22"/>
          <w:szCs w:val="22"/>
          <w:lang w:val="en-US"/>
        </w:rPr>
        <w:t>s</w:t>
      </w:r>
      <w:r w:rsidR="007254F8" w:rsidRPr="0030137C">
        <w:rPr>
          <w:rFonts w:asciiTheme="minorHAnsi" w:hAnsiTheme="minorHAnsi" w:cstheme="minorHAnsi"/>
          <w:color w:val="000000" w:themeColor="text1"/>
          <w:sz w:val="22"/>
          <w:szCs w:val="22"/>
          <w:lang w:val="en-US"/>
        </w:rPr>
        <w:t xml:space="preserve">. DFAT intends to organize a third Partnership Health Check </w:t>
      </w:r>
      <w:r w:rsidR="00143C03" w:rsidRPr="0030137C">
        <w:rPr>
          <w:rFonts w:asciiTheme="minorHAnsi" w:hAnsiTheme="minorHAnsi" w:cstheme="minorHAnsi"/>
          <w:color w:val="000000" w:themeColor="text1"/>
          <w:sz w:val="22"/>
          <w:szCs w:val="22"/>
          <w:lang w:val="en-US"/>
        </w:rPr>
        <w:t xml:space="preserve">soon </w:t>
      </w:r>
      <w:r w:rsidR="007254F8" w:rsidRPr="0030137C">
        <w:rPr>
          <w:rFonts w:asciiTheme="minorHAnsi" w:hAnsiTheme="minorHAnsi" w:cstheme="minorHAnsi"/>
          <w:color w:val="000000" w:themeColor="text1"/>
          <w:sz w:val="22"/>
          <w:szCs w:val="22"/>
          <w:lang w:val="en-US"/>
        </w:rPr>
        <w:t>after the transitions take place to ensure a shared understanding of ABP2 objectives and approaches.</w:t>
      </w:r>
    </w:p>
    <w:p w14:paraId="0BCE7B2E" w14:textId="10377CE6" w:rsidR="007254F8" w:rsidRPr="00F03F17" w:rsidRDefault="007254F8" w:rsidP="002D00E6">
      <w:pPr>
        <w:pStyle w:val="Heading2"/>
        <w:spacing w:before="0" w:after="240"/>
        <w:rPr>
          <w:lang w:val="en-US"/>
        </w:rPr>
      </w:pPr>
      <w:bookmarkStart w:id="60" w:name="_Toc15387973"/>
      <w:bookmarkStart w:id="61" w:name="_Toc19453635"/>
      <w:r w:rsidRPr="00F03F17">
        <w:rPr>
          <w:lang w:val="en-US"/>
        </w:rPr>
        <w:t>PROGRAM MANAGEMENT</w:t>
      </w:r>
      <w:bookmarkEnd w:id="60"/>
      <w:bookmarkEnd w:id="61"/>
    </w:p>
    <w:p w14:paraId="5619FDD0" w14:textId="663A0E60" w:rsidR="007254F8" w:rsidRPr="00F03F17" w:rsidRDefault="007254F8" w:rsidP="002D00E6">
      <w:pPr>
        <w:pStyle w:val="Heading3"/>
        <w:spacing w:before="0" w:after="240"/>
        <w:rPr>
          <w:lang w:val="en-US"/>
        </w:rPr>
      </w:pPr>
      <w:bookmarkStart w:id="62" w:name="_Toc19453636"/>
      <w:r w:rsidRPr="00F03F17">
        <w:rPr>
          <w:lang w:val="en-US"/>
        </w:rPr>
        <w:t>Program Governance Arrangements</w:t>
      </w:r>
      <w:bookmarkEnd w:id="62"/>
    </w:p>
    <w:p w14:paraId="13E097D8" w14:textId="45D2B25B" w:rsidR="009A0350" w:rsidRPr="0030137C" w:rsidRDefault="009A1196" w:rsidP="002D00E6">
      <w:pPr>
        <w:spacing w:after="240"/>
        <w:jc w:val="both"/>
        <w:rPr>
          <w:rFonts w:asciiTheme="minorHAnsi" w:hAnsiTheme="minorHAnsi" w:cstheme="minorHAnsi"/>
          <w:b/>
          <w:bCs/>
          <w:color w:val="000000" w:themeColor="text1"/>
          <w:sz w:val="22"/>
          <w:szCs w:val="22"/>
          <w:lang w:val="en-US"/>
        </w:rPr>
      </w:pPr>
      <w:r w:rsidRPr="0030137C">
        <w:rPr>
          <w:rFonts w:asciiTheme="minorHAnsi" w:hAnsiTheme="minorHAnsi" w:cstheme="minorHAnsi"/>
          <w:b/>
          <w:bCs/>
          <w:color w:val="000000" w:themeColor="text1"/>
          <w:sz w:val="22"/>
          <w:szCs w:val="22"/>
          <w:lang w:val="en-US"/>
        </w:rPr>
        <w:t>T</w:t>
      </w:r>
      <w:r w:rsidR="004E566F" w:rsidRPr="0030137C">
        <w:rPr>
          <w:rFonts w:asciiTheme="minorHAnsi" w:hAnsiTheme="minorHAnsi" w:cstheme="minorHAnsi"/>
          <w:b/>
          <w:bCs/>
          <w:color w:val="000000" w:themeColor="text1"/>
          <w:sz w:val="22"/>
          <w:szCs w:val="22"/>
          <w:lang w:val="en-US"/>
        </w:rPr>
        <w:t>he Program’s governance structure is effective</w:t>
      </w:r>
      <w:r w:rsidR="00556407" w:rsidRPr="0030137C">
        <w:rPr>
          <w:rFonts w:asciiTheme="minorHAnsi" w:hAnsiTheme="minorHAnsi" w:cstheme="minorHAnsi"/>
          <w:b/>
          <w:bCs/>
          <w:color w:val="000000" w:themeColor="text1"/>
          <w:sz w:val="22"/>
          <w:szCs w:val="22"/>
          <w:lang w:val="en-US"/>
        </w:rPr>
        <w:t xml:space="preserve">, </w:t>
      </w:r>
      <w:r w:rsidR="004E566F" w:rsidRPr="0030137C">
        <w:rPr>
          <w:rFonts w:asciiTheme="minorHAnsi" w:hAnsiTheme="minorHAnsi" w:cstheme="minorHAnsi"/>
          <w:b/>
          <w:bCs/>
          <w:color w:val="000000" w:themeColor="text1"/>
          <w:sz w:val="22"/>
          <w:szCs w:val="22"/>
          <w:lang w:val="en-US"/>
        </w:rPr>
        <w:t>efficient</w:t>
      </w:r>
      <w:r w:rsidR="00556407" w:rsidRPr="0030137C">
        <w:rPr>
          <w:rFonts w:asciiTheme="minorHAnsi" w:hAnsiTheme="minorHAnsi" w:cstheme="minorHAnsi"/>
          <w:b/>
          <w:bCs/>
          <w:color w:val="000000" w:themeColor="text1"/>
          <w:sz w:val="22"/>
          <w:szCs w:val="22"/>
          <w:lang w:val="en-US"/>
        </w:rPr>
        <w:t>, and an important factor in the partnership’s success</w:t>
      </w:r>
      <w:r w:rsidR="009A0350" w:rsidRPr="0030137C">
        <w:rPr>
          <w:rFonts w:asciiTheme="minorHAnsi" w:hAnsiTheme="minorHAnsi" w:cstheme="minorHAnsi"/>
          <w:b/>
          <w:bCs/>
          <w:color w:val="000000" w:themeColor="text1"/>
          <w:sz w:val="22"/>
          <w:szCs w:val="22"/>
          <w:lang w:val="en-US"/>
        </w:rPr>
        <w:t xml:space="preserve">. </w:t>
      </w:r>
      <w:r w:rsidRPr="0030137C">
        <w:rPr>
          <w:rFonts w:asciiTheme="minorHAnsi" w:hAnsiTheme="minorHAnsi" w:cstheme="minorHAnsi"/>
          <w:b/>
          <w:bCs/>
          <w:color w:val="000000" w:themeColor="text1"/>
          <w:sz w:val="22"/>
          <w:szCs w:val="22"/>
          <w:lang w:val="en-US"/>
        </w:rPr>
        <w:t>Questions arose, however, about whether</w:t>
      </w:r>
      <w:r w:rsidR="009A0350" w:rsidRPr="0030137C">
        <w:rPr>
          <w:rFonts w:asciiTheme="minorHAnsi" w:hAnsiTheme="minorHAnsi" w:cstheme="minorHAnsi"/>
          <w:b/>
          <w:bCs/>
          <w:color w:val="000000" w:themeColor="text1"/>
          <w:sz w:val="22"/>
          <w:szCs w:val="22"/>
          <w:lang w:val="en-US"/>
        </w:rPr>
        <w:t xml:space="preserve"> the </w:t>
      </w:r>
      <w:r w:rsidR="006B061B" w:rsidRPr="0030137C">
        <w:rPr>
          <w:rFonts w:asciiTheme="minorHAnsi" w:hAnsiTheme="minorHAnsi" w:cstheme="minorHAnsi"/>
          <w:b/>
          <w:bCs/>
          <w:color w:val="000000" w:themeColor="text1"/>
          <w:sz w:val="22"/>
          <w:szCs w:val="22"/>
          <w:lang w:val="en-US"/>
        </w:rPr>
        <w:t>funding mechanism enable</w:t>
      </w:r>
      <w:r w:rsidRPr="0030137C">
        <w:rPr>
          <w:rFonts w:asciiTheme="minorHAnsi" w:hAnsiTheme="minorHAnsi" w:cstheme="minorHAnsi"/>
          <w:b/>
          <w:bCs/>
          <w:color w:val="000000" w:themeColor="text1"/>
          <w:sz w:val="22"/>
          <w:szCs w:val="22"/>
          <w:lang w:val="en-US"/>
        </w:rPr>
        <w:t>s</w:t>
      </w:r>
      <w:r w:rsidR="006B061B" w:rsidRPr="0030137C">
        <w:rPr>
          <w:rFonts w:asciiTheme="minorHAnsi" w:hAnsiTheme="minorHAnsi" w:cstheme="minorHAnsi"/>
          <w:b/>
          <w:bCs/>
          <w:color w:val="000000" w:themeColor="text1"/>
          <w:sz w:val="22"/>
          <w:szCs w:val="22"/>
          <w:lang w:val="en-US"/>
        </w:rPr>
        <w:t xml:space="preserve"> </w:t>
      </w:r>
      <w:r w:rsidR="003B2EBB" w:rsidRPr="0030137C">
        <w:rPr>
          <w:rFonts w:asciiTheme="minorHAnsi" w:hAnsiTheme="minorHAnsi" w:cstheme="minorHAnsi"/>
          <w:b/>
          <w:bCs/>
          <w:color w:val="000000" w:themeColor="text1"/>
          <w:sz w:val="22"/>
          <w:szCs w:val="22"/>
          <w:lang w:val="en-US"/>
        </w:rPr>
        <w:t>contributions of the International Finance Corporation (IFC)</w:t>
      </w:r>
      <w:r w:rsidR="009A0350" w:rsidRPr="0030137C">
        <w:rPr>
          <w:rFonts w:asciiTheme="minorHAnsi" w:hAnsiTheme="minorHAnsi" w:cstheme="minorHAnsi"/>
          <w:b/>
          <w:bCs/>
          <w:color w:val="000000" w:themeColor="text1"/>
          <w:sz w:val="22"/>
          <w:szCs w:val="22"/>
          <w:lang w:val="en-US"/>
        </w:rPr>
        <w:t xml:space="preserve"> to the Program’s best advantage.</w:t>
      </w:r>
    </w:p>
    <w:p w14:paraId="112F4FE6" w14:textId="77777777" w:rsidR="003B2EBB" w:rsidRPr="0030137C" w:rsidRDefault="00556407"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The </w:t>
      </w:r>
      <w:r w:rsidR="007254F8" w:rsidRPr="0030137C">
        <w:rPr>
          <w:rFonts w:asciiTheme="minorHAnsi" w:hAnsiTheme="minorHAnsi" w:cstheme="minorHAnsi"/>
          <w:color w:val="000000" w:themeColor="text1"/>
          <w:sz w:val="22"/>
          <w:szCs w:val="22"/>
          <w:lang w:val="en-US"/>
        </w:rPr>
        <w:t xml:space="preserve">ABP2 operates at three levels of partnership: (1) the Steering Committee, co-chaired by the Australian Ambassador and the World Bank’s Country Director; (2) the Secretariat, which serves management and administrative functions </w:t>
      </w:r>
      <w:r w:rsidR="003A0871" w:rsidRPr="0030137C">
        <w:rPr>
          <w:rFonts w:asciiTheme="minorHAnsi" w:hAnsiTheme="minorHAnsi" w:cstheme="minorHAnsi"/>
          <w:color w:val="000000" w:themeColor="text1"/>
          <w:sz w:val="22"/>
          <w:szCs w:val="22"/>
          <w:lang w:val="en-US"/>
        </w:rPr>
        <w:t xml:space="preserve">with </w:t>
      </w:r>
      <w:r w:rsidR="007254F8" w:rsidRPr="0030137C">
        <w:rPr>
          <w:rFonts w:asciiTheme="minorHAnsi" w:hAnsiTheme="minorHAnsi" w:cstheme="minorHAnsi"/>
          <w:color w:val="000000" w:themeColor="text1"/>
          <w:sz w:val="22"/>
          <w:szCs w:val="22"/>
          <w:lang w:val="en-US"/>
        </w:rPr>
        <w:t xml:space="preserve">representatives from both DFAT and the World Bank; and (3) six pairs of Theme Coordinators (one </w:t>
      </w:r>
      <w:r w:rsidR="003A160C" w:rsidRPr="0030137C">
        <w:rPr>
          <w:rFonts w:asciiTheme="minorHAnsi" w:hAnsiTheme="minorHAnsi" w:cstheme="minorHAnsi"/>
          <w:color w:val="000000" w:themeColor="text1"/>
          <w:sz w:val="22"/>
          <w:szCs w:val="22"/>
          <w:lang w:val="en-US"/>
        </w:rPr>
        <w:t xml:space="preserve">from </w:t>
      </w:r>
      <w:r w:rsidR="007254F8" w:rsidRPr="0030137C">
        <w:rPr>
          <w:rFonts w:asciiTheme="minorHAnsi" w:hAnsiTheme="minorHAnsi" w:cstheme="minorHAnsi"/>
          <w:color w:val="000000" w:themeColor="text1"/>
          <w:sz w:val="22"/>
          <w:szCs w:val="22"/>
          <w:lang w:val="en-US"/>
        </w:rPr>
        <w:t xml:space="preserve">DFAT and one </w:t>
      </w:r>
      <w:r w:rsidR="003A160C" w:rsidRPr="0030137C">
        <w:rPr>
          <w:rFonts w:asciiTheme="minorHAnsi" w:hAnsiTheme="minorHAnsi" w:cstheme="minorHAnsi"/>
          <w:color w:val="000000" w:themeColor="text1"/>
          <w:sz w:val="22"/>
          <w:szCs w:val="22"/>
          <w:lang w:val="en-US"/>
        </w:rPr>
        <w:t xml:space="preserve">from the </w:t>
      </w:r>
      <w:r w:rsidR="007254F8" w:rsidRPr="0030137C">
        <w:rPr>
          <w:rFonts w:asciiTheme="minorHAnsi" w:hAnsiTheme="minorHAnsi" w:cstheme="minorHAnsi"/>
          <w:color w:val="000000" w:themeColor="text1"/>
          <w:sz w:val="22"/>
          <w:szCs w:val="22"/>
          <w:lang w:val="en-US"/>
        </w:rPr>
        <w:t xml:space="preserve">World Bank for each of the six Themes). The </w:t>
      </w:r>
      <w:r w:rsidR="003A160C" w:rsidRPr="0030137C">
        <w:rPr>
          <w:rFonts w:asciiTheme="minorHAnsi" w:hAnsiTheme="minorHAnsi" w:cstheme="minorHAnsi"/>
          <w:color w:val="000000" w:themeColor="text1"/>
          <w:sz w:val="22"/>
          <w:szCs w:val="22"/>
          <w:lang w:val="en-US"/>
        </w:rPr>
        <w:t>P</w:t>
      </w:r>
      <w:r w:rsidR="007254F8" w:rsidRPr="0030137C">
        <w:rPr>
          <w:rFonts w:asciiTheme="minorHAnsi" w:hAnsiTheme="minorHAnsi" w:cstheme="minorHAnsi"/>
          <w:color w:val="000000" w:themeColor="text1"/>
          <w:sz w:val="22"/>
          <w:szCs w:val="22"/>
          <w:lang w:val="en-US"/>
        </w:rPr>
        <w:t>rogram initially envisioned that the Steering Committee would meet twice yearly. During an April 2018 partnership workshop, participants agreed to hold the Steering Committee meetings only once a year and to limit their agendas to strategic issues, implementation highlights, high</w:t>
      </w:r>
      <w:r w:rsidR="003A0871" w:rsidRPr="0030137C">
        <w:rPr>
          <w:rFonts w:asciiTheme="minorHAnsi" w:hAnsiTheme="minorHAnsi" w:cstheme="minorHAnsi"/>
          <w:color w:val="000000" w:themeColor="text1"/>
          <w:sz w:val="22"/>
          <w:szCs w:val="22"/>
          <w:lang w:val="en-US"/>
        </w:rPr>
        <w:t>-</w:t>
      </w:r>
      <w:r w:rsidR="007254F8" w:rsidRPr="0030137C">
        <w:rPr>
          <w:rFonts w:asciiTheme="minorHAnsi" w:hAnsiTheme="minorHAnsi" w:cstheme="minorHAnsi"/>
          <w:color w:val="000000" w:themeColor="text1"/>
          <w:sz w:val="22"/>
          <w:szCs w:val="22"/>
          <w:lang w:val="en-US"/>
        </w:rPr>
        <w:t>risk</w:t>
      </w:r>
      <w:r w:rsidR="003A0871" w:rsidRPr="0030137C">
        <w:rPr>
          <w:rFonts w:asciiTheme="minorHAnsi" w:hAnsiTheme="minorHAnsi" w:cstheme="minorHAnsi"/>
          <w:color w:val="000000" w:themeColor="text1"/>
          <w:sz w:val="22"/>
          <w:szCs w:val="22"/>
          <w:lang w:val="en-US"/>
        </w:rPr>
        <w:t xml:space="preserve"> areas</w:t>
      </w:r>
      <w:r w:rsidR="00842A34" w:rsidRPr="0030137C">
        <w:rPr>
          <w:rFonts w:asciiTheme="minorHAnsi" w:hAnsiTheme="minorHAnsi" w:cstheme="minorHAnsi"/>
          <w:color w:val="000000" w:themeColor="text1"/>
          <w:sz w:val="22"/>
          <w:szCs w:val="22"/>
          <w:lang w:val="en-US"/>
        </w:rPr>
        <w:t xml:space="preserve">, and </w:t>
      </w:r>
      <w:r w:rsidR="003A0871" w:rsidRPr="0030137C">
        <w:rPr>
          <w:rFonts w:asciiTheme="minorHAnsi" w:hAnsiTheme="minorHAnsi" w:cstheme="minorHAnsi"/>
          <w:color w:val="000000" w:themeColor="text1"/>
          <w:sz w:val="22"/>
          <w:szCs w:val="22"/>
          <w:lang w:val="en-US"/>
        </w:rPr>
        <w:t xml:space="preserve">any </w:t>
      </w:r>
      <w:r w:rsidR="007254F8" w:rsidRPr="0030137C">
        <w:rPr>
          <w:rFonts w:asciiTheme="minorHAnsi" w:hAnsiTheme="minorHAnsi" w:cstheme="minorHAnsi"/>
          <w:color w:val="000000" w:themeColor="text1"/>
          <w:sz w:val="22"/>
          <w:szCs w:val="22"/>
          <w:lang w:val="en-US"/>
        </w:rPr>
        <w:t xml:space="preserve">proposed </w:t>
      </w:r>
      <w:r w:rsidR="003A0871" w:rsidRPr="0030137C">
        <w:rPr>
          <w:rFonts w:asciiTheme="minorHAnsi" w:hAnsiTheme="minorHAnsi" w:cstheme="minorHAnsi"/>
          <w:color w:val="000000" w:themeColor="text1"/>
          <w:sz w:val="22"/>
          <w:szCs w:val="22"/>
          <w:lang w:val="en-US"/>
        </w:rPr>
        <w:t xml:space="preserve">high-level </w:t>
      </w:r>
      <w:r w:rsidR="007254F8" w:rsidRPr="0030137C">
        <w:rPr>
          <w:rFonts w:asciiTheme="minorHAnsi" w:hAnsiTheme="minorHAnsi" w:cstheme="minorHAnsi"/>
          <w:color w:val="000000" w:themeColor="text1"/>
          <w:sz w:val="22"/>
          <w:szCs w:val="22"/>
          <w:lang w:val="en-US"/>
        </w:rPr>
        <w:t xml:space="preserve">changes to </w:t>
      </w:r>
      <w:r w:rsidR="003A0871" w:rsidRPr="0030137C">
        <w:rPr>
          <w:rFonts w:asciiTheme="minorHAnsi" w:hAnsiTheme="minorHAnsi" w:cstheme="minorHAnsi"/>
          <w:color w:val="000000" w:themeColor="text1"/>
          <w:sz w:val="22"/>
          <w:szCs w:val="22"/>
          <w:lang w:val="en-US"/>
        </w:rPr>
        <w:t>the Program</w:t>
      </w:r>
      <w:r w:rsidR="007254F8" w:rsidRPr="0030137C">
        <w:rPr>
          <w:rFonts w:asciiTheme="minorHAnsi" w:hAnsiTheme="minorHAnsi" w:cstheme="minorHAnsi"/>
          <w:color w:val="000000" w:themeColor="text1"/>
          <w:sz w:val="22"/>
          <w:szCs w:val="22"/>
          <w:lang w:val="en-US"/>
        </w:rPr>
        <w:t xml:space="preserve">. </w:t>
      </w:r>
      <w:r w:rsidR="003A0871" w:rsidRPr="0030137C">
        <w:rPr>
          <w:rFonts w:asciiTheme="minorHAnsi" w:hAnsiTheme="minorHAnsi" w:cstheme="minorHAnsi"/>
          <w:color w:val="000000" w:themeColor="text1"/>
          <w:sz w:val="22"/>
          <w:szCs w:val="22"/>
          <w:lang w:val="en-US"/>
        </w:rPr>
        <w:t>T</w:t>
      </w:r>
      <w:r w:rsidR="007254F8" w:rsidRPr="0030137C">
        <w:rPr>
          <w:rFonts w:asciiTheme="minorHAnsi" w:hAnsiTheme="minorHAnsi" w:cstheme="minorHAnsi"/>
          <w:color w:val="000000" w:themeColor="text1"/>
          <w:sz w:val="22"/>
          <w:szCs w:val="22"/>
          <w:lang w:val="en-US"/>
        </w:rPr>
        <w:t>he streamlined agenda was put in</w:t>
      </w:r>
      <w:r w:rsidR="003A0871" w:rsidRPr="0030137C">
        <w:rPr>
          <w:rFonts w:asciiTheme="minorHAnsi" w:hAnsiTheme="minorHAnsi" w:cstheme="minorHAnsi"/>
          <w:color w:val="000000" w:themeColor="text1"/>
          <w:sz w:val="22"/>
          <w:szCs w:val="22"/>
          <w:lang w:val="en-US"/>
        </w:rPr>
        <w:t>to practice</w:t>
      </w:r>
      <w:r w:rsidR="007254F8" w:rsidRPr="0030137C">
        <w:rPr>
          <w:rFonts w:asciiTheme="minorHAnsi" w:hAnsiTheme="minorHAnsi" w:cstheme="minorHAnsi"/>
          <w:color w:val="000000" w:themeColor="text1"/>
          <w:sz w:val="22"/>
          <w:szCs w:val="22"/>
          <w:lang w:val="en-US"/>
        </w:rPr>
        <w:t xml:space="preserve"> at the March 2019 Steering Committee meeting.</w:t>
      </w:r>
    </w:p>
    <w:p w14:paraId="12A39917" w14:textId="736886B6" w:rsidR="007254F8" w:rsidRPr="0030137C" w:rsidRDefault="003B2EBB"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The literature on the ABP2 suggests that the governance structure is working well. Many of </w:t>
      </w:r>
      <w:r w:rsidR="007254F8" w:rsidRPr="0030137C">
        <w:rPr>
          <w:rFonts w:asciiTheme="minorHAnsi" w:hAnsiTheme="minorHAnsi" w:cstheme="minorHAnsi"/>
          <w:color w:val="000000" w:themeColor="text1"/>
          <w:sz w:val="22"/>
          <w:szCs w:val="22"/>
          <w:lang w:val="en-US"/>
        </w:rPr>
        <w:t xml:space="preserve">the ABP2 participants </w:t>
      </w:r>
      <w:r w:rsidR="00556407" w:rsidRPr="0030137C">
        <w:rPr>
          <w:rFonts w:asciiTheme="minorHAnsi" w:hAnsiTheme="minorHAnsi" w:cstheme="minorHAnsi"/>
          <w:color w:val="000000" w:themeColor="text1"/>
          <w:sz w:val="22"/>
          <w:szCs w:val="22"/>
          <w:lang w:val="en-US"/>
        </w:rPr>
        <w:t xml:space="preserve">confirmed during the MTR that they consider </w:t>
      </w:r>
      <w:r w:rsidRPr="0030137C">
        <w:rPr>
          <w:rFonts w:asciiTheme="minorHAnsi" w:hAnsiTheme="minorHAnsi" w:cstheme="minorHAnsi"/>
          <w:color w:val="000000" w:themeColor="text1"/>
          <w:sz w:val="22"/>
          <w:szCs w:val="22"/>
          <w:lang w:val="en-US"/>
        </w:rPr>
        <w:t>it</w:t>
      </w:r>
      <w:r w:rsidR="009E2BD7">
        <w:rPr>
          <w:rFonts w:asciiTheme="minorHAnsi" w:hAnsiTheme="minorHAnsi" w:cstheme="minorHAnsi"/>
          <w:color w:val="000000" w:themeColor="text1"/>
          <w:sz w:val="22"/>
          <w:szCs w:val="22"/>
          <w:lang w:val="en-US"/>
        </w:rPr>
        <w:t>s</w:t>
      </w:r>
      <w:r w:rsidRPr="0030137C">
        <w:rPr>
          <w:rFonts w:asciiTheme="minorHAnsi" w:hAnsiTheme="minorHAnsi" w:cstheme="minorHAnsi"/>
          <w:color w:val="000000" w:themeColor="text1"/>
          <w:sz w:val="22"/>
          <w:szCs w:val="22"/>
          <w:lang w:val="en-US"/>
        </w:rPr>
        <w:t xml:space="preserve"> </w:t>
      </w:r>
      <w:r w:rsidR="007254F8" w:rsidRPr="0030137C">
        <w:rPr>
          <w:rFonts w:asciiTheme="minorHAnsi" w:hAnsiTheme="minorHAnsi" w:cstheme="minorHAnsi"/>
          <w:color w:val="000000" w:themeColor="text1"/>
          <w:sz w:val="22"/>
          <w:szCs w:val="22"/>
          <w:lang w:val="en-US"/>
        </w:rPr>
        <w:t>structure</w:t>
      </w:r>
      <w:r w:rsidR="00556407" w:rsidRPr="0030137C">
        <w:rPr>
          <w:rFonts w:asciiTheme="minorHAnsi" w:hAnsiTheme="minorHAnsi" w:cstheme="minorHAnsi"/>
          <w:color w:val="000000" w:themeColor="text1"/>
          <w:sz w:val="22"/>
          <w:szCs w:val="22"/>
          <w:lang w:val="en-US"/>
        </w:rPr>
        <w:t xml:space="preserve"> to be an </w:t>
      </w:r>
      <w:r w:rsidR="007254F8" w:rsidRPr="0030137C">
        <w:rPr>
          <w:rFonts w:asciiTheme="minorHAnsi" w:hAnsiTheme="minorHAnsi" w:cstheme="minorHAnsi"/>
          <w:color w:val="000000" w:themeColor="text1"/>
          <w:sz w:val="22"/>
          <w:szCs w:val="22"/>
          <w:lang w:val="en-US"/>
        </w:rPr>
        <w:t xml:space="preserve">important </w:t>
      </w:r>
      <w:r w:rsidR="00556407" w:rsidRPr="0030137C">
        <w:rPr>
          <w:rFonts w:asciiTheme="minorHAnsi" w:hAnsiTheme="minorHAnsi" w:cstheme="minorHAnsi"/>
          <w:color w:val="000000" w:themeColor="text1"/>
          <w:sz w:val="22"/>
          <w:szCs w:val="22"/>
          <w:lang w:val="en-US"/>
        </w:rPr>
        <w:t xml:space="preserve">factor in </w:t>
      </w:r>
      <w:r w:rsidR="007254F8" w:rsidRPr="0030137C">
        <w:rPr>
          <w:rFonts w:asciiTheme="minorHAnsi" w:hAnsiTheme="minorHAnsi" w:cstheme="minorHAnsi"/>
          <w:color w:val="000000" w:themeColor="text1"/>
          <w:sz w:val="22"/>
          <w:szCs w:val="22"/>
          <w:lang w:val="en-US"/>
        </w:rPr>
        <w:t>the partnership’s success. Some referred specifically to the responsiveness and effectiveness of the Secretariat, which relieves other levels of the partnership from administrative burdens.</w:t>
      </w:r>
    </w:p>
    <w:p w14:paraId="4D2210FD" w14:textId="10B9238C" w:rsidR="001E0585" w:rsidRPr="0030137C" w:rsidRDefault="00163AC0"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The MTR process identified one issue in regard to the governance structure that merits further consideration</w:t>
      </w:r>
      <w:r w:rsidR="007254F8" w:rsidRPr="0030137C">
        <w:rPr>
          <w:rFonts w:asciiTheme="minorHAnsi" w:hAnsiTheme="minorHAnsi" w:cstheme="minorHAnsi"/>
          <w:color w:val="000000" w:themeColor="text1"/>
          <w:sz w:val="22"/>
          <w:szCs w:val="22"/>
          <w:lang w:val="en-US"/>
        </w:rPr>
        <w:t>. ABP2 is designed as a partnership between DFAT and the World Bank Group, which includes the</w:t>
      </w:r>
      <w:r w:rsidR="003B2EBB" w:rsidRPr="0030137C">
        <w:rPr>
          <w:rFonts w:asciiTheme="minorHAnsi" w:hAnsiTheme="minorHAnsi" w:cstheme="minorHAnsi"/>
          <w:color w:val="000000" w:themeColor="text1"/>
          <w:sz w:val="22"/>
          <w:szCs w:val="22"/>
          <w:lang w:val="en-US"/>
        </w:rPr>
        <w:t xml:space="preserve"> IFC</w:t>
      </w:r>
      <w:r w:rsidR="007254F8" w:rsidRPr="0030137C">
        <w:rPr>
          <w:rFonts w:asciiTheme="minorHAnsi" w:hAnsiTheme="minorHAnsi" w:cstheme="minorHAnsi"/>
          <w:color w:val="000000" w:themeColor="text1"/>
          <w:sz w:val="22"/>
          <w:szCs w:val="22"/>
          <w:lang w:val="en-US"/>
        </w:rPr>
        <w:t xml:space="preserve">. The IFC has an exclusive focus on private sector development and a long history in Vietnam and as a recipient of Australian aid programs. The IFC Senior Manager is a member of the </w:t>
      </w:r>
      <w:r w:rsidR="007254F8" w:rsidRPr="0030137C">
        <w:rPr>
          <w:rFonts w:asciiTheme="minorHAnsi" w:hAnsiTheme="minorHAnsi" w:cstheme="minorHAnsi"/>
          <w:color w:val="000000" w:themeColor="text1"/>
          <w:sz w:val="22"/>
          <w:szCs w:val="22"/>
          <w:lang w:val="en-US"/>
        </w:rPr>
        <w:lastRenderedPageBreak/>
        <w:t xml:space="preserve">ABP2 Steering Committee. </w:t>
      </w:r>
      <w:r w:rsidR="003A0871" w:rsidRPr="0030137C">
        <w:rPr>
          <w:rFonts w:asciiTheme="minorHAnsi" w:hAnsiTheme="minorHAnsi" w:cstheme="minorHAnsi"/>
          <w:color w:val="000000" w:themeColor="text1"/>
          <w:sz w:val="22"/>
          <w:szCs w:val="22"/>
          <w:lang w:val="en-US"/>
        </w:rPr>
        <w:t>The World Bank country office serves as the main point of contact with DFAT</w:t>
      </w:r>
      <w:r w:rsidR="000A5702" w:rsidRPr="0030137C">
        <w:rPr>
          <w:rFonts w:asciiTheme="minorHAnsi" w:hAnsiTheme="minorHAnsi" w:cstheme="minorHAnsi"/>
          <w:color w:val="000000" w:themeColor="text1"/>
          <w:sz w:val="22"/>
          <w:szCs w:val="22"/>
          <w:lang w:val="en-US"/>
        </w:rPr>
        <w:t>, and IFC-managed activities are nested within the Trade &amp; Competitiveness Theme.</w:t>
      </w:r>
    </w:p>
    <w:p w14:paraId="3B5401E8" w14:textId="71053094" w:rsidR="00F16C63" w:rsidRPr="0030137C" w:rsidRDefault="00CC1890"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The ABP2 was designed with the </w:t>
      </w:r>
      <w:r w:rsidR="007254F8" w:rsidRPr="0030137C">
        <w:rPr>
          <w:rFonts w:asciiTheme="minorHAnsi" w:hAnsiTheme="minorHAnsi" w:cstheme="minorHAnsi"/>
          <w:color w:val="000000" w:themeColor="text1"/>
          <w:sz w:val="22"/>
          <w:szCs w:val="22"/>
          <w:lang w:val="en-US"/>
        </w:rPr>
        <w:t xml:space="preserve">single point of entry to </w:t>
      </w:r>
      <w:r w:rsidR="00163AC0" w:rsidRPr="0030137C">
        <w:rPr>
          <w:rFonts w:asciiTheme="minorHAnsi" w:hAnsiTheme="minorHAnsi" w:cstheme="minorHAnsi"/>
          <w:color w:val="000000" w:themeColor="text1"/>
          <w:sz w:val="22"/>
          <w:szCs w:val="22"/>
          <w:lang w:val="en-US"/>
        </w:rPr>
        <w:t xml:space="preserve">the </w:t>
      </w:r>
      <w:r w:rsidR="007254F8" w:rsidRPr="0030137C">
        <w:rPr>
          <w:rFonts w:asciiTheme="minorHAnsi" w:hAnsiTheme="minorHAnsi" w:cstheme="minorHAnsi"/>
          <w:color w:val="000000" w:themeColor="text1"/>
          <w:sz w:val="22"/>
          <w:szCs w:val="22"/>
          <w:lang w:val="en-US"/>
        </w:rPr>
        <w:t>World Bank Group in the interest of efficiency</w:t>
      </w:r>
      <w:r w:rsidRPr="0030137C">
        <w:rPr>
          <w:rFonts w:asciiTheme="minorHAnsi" w:hAnsiTheme="minorHAnsi" w:cstheme="minorHAnsi"/>
          <w:color w:val="000000" w:themeColor="text1"/>
          <w:sz w:val="22"/>
          <w:szCs w:val="22"/>
          <w:lang w:val="en-US"/>
        </w:rPr>
        <w:t xml:space="preserve">. </w:t>
      </w:r>
      <w:r w:rsidR="00A514EF">
        <w:rPr>
          <w:rFonts w:asciiTheme="minorHAnsi" w:hAnsiTheme="minorHAnsi" w:cstheme="minorHAnsi"/>
          <w:color w:val="000000" w:themeColor="text1"/>
          <w:sz w:val="22"/>
          <w:szCs w:val="22"/>
          <w:lang w:val="en-US"/>
        </w:rPr>
        <w:t xml:space="preserve">The IFC </w:t>
      </w:r>
      <w:r w:rsidR="006836B1">
        <w:rPr>
          <w:rFonts w:asciiTheme="minorHAnsi" w:hAnsiTheme="minorHAnsi" w:cstheme="minorHAnsi"/>
          <w:color w:val="000000" w:themeColor="text1"/>
          <w:sz w:val="22"/>
          <w:szCs w:val="22"/>
          <w:lang w:val="en-US"/>
        </w:rPr>
        <w:t xml:space="preserve">explained </w:t>
      </w:r>
      <w:r w:rsidR="00B10A65">
        <w:rPr>
          <w:rFonts w:asciiTheme="minorHAnsi" w:hAnsiTheme="minorHAnsi" w:cstheme="minorHAnsi"/>
          <w:color w:val="000000" w:themeColor="text1"/>
          <w:sz w:val="22"/>
          <w:szCs w:val="22"/>
          <w:lang w:val="en-US"/>
        </w:rPr>
        <w:t xml:space="preserve">that </w:t>
      </w:r>
      <w:r w:rsidR="006836B1">
        <w:rPr>
          <w:rFonts w:asciiTheme="minorHAnsi" w:hAnsiTheme="minorHAnsi" w:cstheme="minorHAnsi"/>
          <w:color w:val="000000" w:themeColor="text1"/>
          <w:sz w:val="22"/>
          <w:szCs w:val="22"/>
          <w:lang w:val="en-US"/>
        </w:rPr>
        <w:t>s</w:t>
      </w:r>
      <w:r w:rsidRPr="0030137C">
        <w:rPr>
          <w:rFonts w:asciiTheme="minorHAnsi" w:hAnsiTheme="minorHAnsi" w:cstheme="minorHAnsi"/>
          <w:color w:val="000000" w:themeColor="text1"/>
          <w:sz w:val="22"/>
          <w:szCs w:val="22"/>
          <w:lang w:val="en-US"/>
        </w:rPr>
        <w:t>uch an arrangement is uncommon and has created some difficulties</w:t>
      </w:r>
      <w:r w:rsidR="003A0871" w:rsidRPr="0030137C">
        <w:rPr>
          <w:rFonts w:asciiTheme="minorHAnsi" w:hAnsiTheme="minorHAnsi" w:cstheme="minorHAnsi"/>
          <w:color w:val="000000" w:themeColor="text1"/>
          <w:sz w:val="22"/>
          <w:szCs w:val="22"/>
          <w:lang w:val="en-US"/>
        </w:rPr>
        <w:t xml:space="preserve">, </w:t>
      </w:r>
      <w:r w:rsidR="002C78EA" w:rsidRPr="0030137C">
        <w:rPr>
          <w:rFonts w:asciiTheme="minorHAnsi" w:hAnsiTheme="minorHAnsi" w:cstheme="minorHAnsi"/>
          <w:color w:val="000000" w:themeColor="text1"/>
          <w:sz w:val="22"/>
          <w:szCs w:val="22"/>
          <w:lang w:val="en-US"/>
        </w:rPr>
        <w:t xml:space="preserve">given the agencies’ </w:t>
      </w:r>
      <w:r w:rsidR="007254F8" w:rsidRPr="0030137C">
        <w:rPr>
          <w:rFonts w:asciiTheme="minorHAnsi" w:hAnsiTheme="minorHAnsi" w:cstheme="minorHAnsi"/>
          <w:color w:val="000000" w:themeColor="text1"/>
          <w:sz w:val="22"/>
          <w:szCs w:val="22"/>
          <w:lang w:val="en-US"/>
        </w:rPr>
        <w:t>different finance, governance and M&amp;E systems.</w:t>
      </w:r>
      <w:r w:rsidR="004E07B8" w:rsidRPr="0030137C">
        <w:rPr>
          <w:rFonts w:asciiTheme="minorHAnsi" w:hAnsiTheme="minorHAnsi" w:cstheme="minorHAnsi"/>
          <w:color w:val="000000" w:themeColor="text1"/>
          <w:sz w:val="22"/>
          <w:szCs w:val="22"/>
          <w:lang w:val="en-US"/>
        </w:rPr>
        <w:t xml:space="preserve"> </w:t>
      </w:r>
      <w:r w:rsidR="007254F8" w:rsidRPr="0030137C">
        <w:rPr>
          <w:rFonts w:asciiTheme="minorHAnsi" w:hAnsiTheme="minorHAnsi" w:cstheme="minorHAnsi"/>
          <w:color w:val="000000" w:themeColor="text1"/>
          <w:sz w:val="22"/>
          <w:szCs w:val="22"/>
          <w:lang w:val="en-US"/>
        </w:rPr>
        <w:t>Total allocations for IFC-managed activities</w:t>
      </w:r>
      <w:r w:rsidR="00B10A65">
        <w:rPr>
          <w:rFonts w:asciiTheme="minorHAnsi" w:hAnsiTheme="minorHAnsi" w:cstheme="minorHAnsi"/>
          <w:color w:val="000000" w:themeColor="text1"/>
          <w:sz w:val="22"/>
          <w:szCs w:val="22"/>
          <w:lang w:val="en-US"/>
        </w:rPr>
        <w:t xml:space="preserve">, which are intended to reflect </w:t>
      </w:r>
      <w:r w:rsidR="00E80B56">
        <w:rPr>
          <w:rFonts w:asciiTheme="minorHAnsi" w:hAnsiTheme="minorHAnsi" w:cstheme="minorHAnsi"/>
          <w:color w:val="000000" w:themeColor="text1"/>
          <w:sz w:val="22"/>
          <w:szCs w:val="22"/>
          <w:lang w:val="en-US"/>
        </w:rPr>
        <w:t xml:space="preserve">the </w:t>
      </w:r>
      <w:r w:rsidR="00B10A65">
        <w:rPr>
          <w:rFonts w:asciiTheme="minorHAnsi" w:hAnsiTheme="minorHAnsi" w:cstheme="minorHAnsi"/>
          <w:color w:val="000000" w:themeColor="text1"/>
          <w:sz w:val="22"/>
          <w:szCs w:val="22"/>
          <w:lang w:val="en-US"/>
        </w:rPr>
        <w:t xml:space="preserve">needs of the Program and are not </w:t>
      </w:r>
      <w:r w:rsidR="00E80B56">
        <w:rPr>
          <w:rFonts w:asciiTheme="minorHAnsi" w:hAnsiTheme="minorHAnsi" w:cstheme="minorHAnsi"/>
          <w:color w:val="000000" w:themeColor="text1"/>
          <w:sz w:val="22"/>
          <w:szCs w:val="22"/>
          <w:lang w:val="en-US"/>
        </w:rPr>
        <w:t>based on a set target,</w:t>
      </w:r>
      <w:r w:rsidR="000A5702" w:rsidRPr="0030137C">
        <w:rPr>
          <w:rFonts w:asciiTheme="minorHAnsi" w:hAnsiTheme="minorHAnsi" w:cstheme="minorHAnsi"/>
          <w:color w:val="000000" w:themeColor="text1"/>
          <w:sz w:val="22"/>
          <w:szCs w:val="22"/>
          <w:lang w:val="en-US"/>
        </w:rPr>
        <w:t xml:space="preserve"> currently </w:t>
      </w:r>
      <w:r w:rsidR="007254F8" w:rsidRPr="0030137C">
        <w:rPr>
          <w:rFonts w:asciiTheme="minorHAnsi" w:hAnsiTheme="minorHAnsi" w:cstheme="minorHAnsi"/>
          <w:color w:val="000000" w:themeColor="text1"/>
          <w:sz w:val="22"/>
          <w:szCs w:val="22"/>
          <w:lang w:val="en-US"/>
        </w:rPr>
        <w:t xml:space="preserve">amount to less than 3 percent of the </w:t>
      </w:r>
      <w:r w:rsidR="00E80B56">
        <w:rPr>
          <w:rFonts w:asciiTheme="minorHAnsi" w:hAnsiTheme="minorHAnsi" w:cstheme="minorHAnsi"/>
          <w:color w:val="000000" w:themeColor="text1"/>
          <w:sz w:val="22"/>
          <w:szCs w:val="22"/>
          <w:lang w:val="en-US"/>
        </w:rPr>
        <w:t>P</w:t>
      </w:r>
      <w:r w:rsidR="007254F8" w:rsidRPr="0030137C">
        <w:rPr>
          <w:rFonts w:asciiTheme="minorHAnsi" w:hAnsiTheme="minorHAnsi" w:cstheme="minorHAnsi"/>
          <w:color w:val="000000" w:themeColor="text1"/>
          <w:sz w:val="22"/>
          <w:szCs w:val="22"/>
          <w:lang w:val="en-US"/>
        </w:rPr>
        <w:t xml:space="preserve">rogram’s total funding. </w:t>
      </w:r>
      <w:r w:rsidR="006836B1">
        <w:rPr>
          <w:rFonts w:asciiTheme="minorHAnsi" w:hAnsiTheme="minorHAnsi" w:cstheme="minorHAnsi"/>
          <w:color w:val="000000" w:themeColor="text1"/>
          <w:sz w:val="22"/>
          <w:szCs w:val="22"/>
          <w:lang w:val="en-US"/>
        </w:rPr>
        <w:t>T</w:t>
      </w:r>
      <w:r w:rsidR="007254F8" w:rsidRPr="0030137C">
        <w:rPr>
          <w:rFonts w:asciiTheme="minorHAnsi" w:hAnsiTheme="minorHAnsi" w:cstheme="minorHAnsi"/>
          <w:color w:val="000000" w:themeColor="text1"/>
          <w:sz w:val="22"/>
          <w:szCs w:val="22"/>
          <w:lang w:val="en-US"/>
        </w:rPr>
        <w:t xml:space="preserve">here may be opportunities for the IFC to add more value to the </w:t>
      </w:r>
      <w:r w:rsidR="002C78EA" w:rsidRPr="0030137C">
        <w:rPr>
          <w:rFonts w:asciiTheme="minorHAnsi" w:hAnsiTheme="minorHAnsi" w:cstheme="minorHAnsi"/>
          <w:color w:val="000000" w:themeColor="text1"/>
          <w:sz w:val="22"/>
          <w:szCs w:val="22"/>
          <w:lang w:val="en-US"/>
        </w:rPr>
        <w:t>P</w:t>
      </w:r>
      <w:r w:rsidR="007254F8" w:rsidRPr="0030137C">
        <w:rPr>
          <w:rFonts w:asciiTheme="minorHAnsi" w:hAnsiTheme="minorHAnsi" w:cstheme="minorHAnsi"/>
          <w:color w:val="000000" w:themeColor="text1"/>
          <w:sz w:val="22"/>
          <w:szCs w:val="22"/>
          <w:lang w:val="en-US"/>
        </w:rPr>
        <w:t xml:space="preserve">rogram in a variety of areas—such as corporate governance for local corporations, gender, and SOE reform—and to carry forward </w:t>
      </w:r>
      <w:r w:rsidR="0003124A" w:rsidRPr="0030137C">
        <w:rPr>
          <w:rFonts w:asciiTheme="minorHAnsi" w:hAnsiTheme="minorHAnsi" w:cstheme="minorHAnsi"/>
          <w:color w:val="000000" w:themeColor="text1"/>
          <w:sz w:val="22"/>
          <w:szCs w:val="22"/>
          <w:lang w:val="en-US"/>
        </w:rPr>
        <w:t xml:space="preserve">some of </w:t>
      </w:r>
      <w:r w:rsidR="007254F8" w:rsidRPr="0030137C">
        <w:rPr>
          <w:rFonts w:asciiTheme="minorHAnsi" w:hAnsiTheme="minorHAnsi" w:cstheme="minorHAnsi"/>
          <w:color w:val="000000" w:themeColor="text1"/>
          <w:sz w:val="22"/>
          <w:szCs w:val="22"/>
          <w:lang w:val="en-US"/>
        </w:rPr>
        <w:t>the recommendations in ABP2’s analytical work</w:t>
      </w:r>
      <w:r w:rsidR="006A45AC" w:rsidRPr="0030137C">
        <w:rPr>
          <w:rFonts w:asciiTheme="minorHAnsi" w:hAnsiTheme="minorHAnsi" w:cstheme="minorHAnsi"/>
          <w:color w:val="000000" w:themeColor="text1"/>
          <w:sz w:val="22"/>
          <w:szCs w:val="22"/>
          <w:lang w:val="en-US"/>
        </w:rPr>
        <w:t xml:space="preserve"> related to the private sector</w:t>
      </w:r>
      <w:r w:rsidR="00AC2765">
        <w:rPr>
          <w:rFonts w:asciiTheme="minorHAnsi" w:hAnsiTheme="minorHAnsi" w:cstheme="minorHAnsi"/>
          <w:color w:val="000000" w:themeColor="text1"/>
          <w:sz w:val="22"/>
          <w:szCs w:val="22"/>
          <w:lang w:val="en-US"/>
        </w:rPr>
        <w:t xml:space="preserve">, for example </w:t>
      </w:r>
      <w:r w:rsidR="006C25D7">
        <w:rPr>
          <w:rFonts w:asciiTheme="minorHAnsi" w:hAnsiTheme="minorHAnsi" w:cstheme="minorHAnsi"/>
          <w:color w:val="000000" w:themeColor="text1"/>
          <w:sz w:val="22"/>
          <w:szCs w:val="22"/>
          <w:lang w:val="en-US"/>
        </w:rPr>
        <w:t xml:space="preserve">those related to </w:t>
      </w:r>
      <w:r w:rsidR="006A45AC" w:rsidRPr="0030137C">
        <w:rPr>
          <w:rFonts w:asciiTheme="minorHAnsi" w:hAnsiTheme="minorHAnsi" w:cstheme="minorHAnsi"/>
          <w:color w:val="000000" w:themeColor="text1"/>
          <w:sz w:val="22"/>
          <w:szCs w:val="22"/>
          <w:lang w:val="en-US"/>
        </w:rPr>
        <w:t>agribusiness</w:t>
      </w:r>
      <w:r w:rsidR="007254F8" w:rsidRPr="0030137C">
        <w:rPr>
          <w:rFonts w:asciiTheme="minorHAnsi" w:hAnsiTheme="minorHAnsi" w:cstheme="minorHAnsi"/>
          <w:color w:val="000000" w:themeColor="text1"/>
          <w:sz w:val="22"/>
          <w:szCs w:val="22"/>
          <w:lang w:val="en-US"/>
        </w:rPr>
        <w:t>.</w:t>
      </w:r>
    </w:p>
    <w:p w14:paraId="67520AA7" w14:textId="78D3C6D3" w:rsidR="007254F8" w:rsidRPr="00F03F17" w:rsidRDefault="007254F8" w:rsidP="002D00E6">
      <w:pPr>
        <w:pStyle w:val="Heading3"/>
        <w:spacing w:before="0" w:after="240"/>
        <w:rPr>
          <w:lang w:val="en-US"/>
        </w:rPr>
      </w:pPr>
      <w:bookmarkStart w:id="63" w:name="_Toc19453637"/>
      <w:r w:rsidRPr="00F03F17">
        <w:rPr>
          <w:lang w:val="en-US"/>
        </w:rPr>
        <w:t>Partnership Quality</w:t>
      </w:r>
      <w:bookmarkEnd w:id="63"/>
    </w:p>
    <w:p w14:paraId="5523B9B5" w14:textId="356A8DAF" w:rsidR="00B604F8" w:rsidRPr="0030137C" w:rsidRDefault="00464405"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b/>
          <w:bCs/>
          <w:color w:val="000000" w:themeColor="text1"/>
          <w:sz w:val="22"/>
          <w:szCs w:val="22"/>
          <w:lang w:val="en-US"/>
        </w:rPr>
        <w:t>T</w:t>
      </w:r>
      <w:r w:rsidR="007254F8" w:rsidRPr="0030137C">
        <w:rPr>
          <w:rFonts w:asciiTheme="minorHAnsi" w:hAnsiTheme="minorHAnsi" w:cstheme="minorHAnsi"/>
          <w:b/>
          <w:bCs/>
          <w:color w:val="000000" w:themeColor="text1"/>
          <w:sz w:val="22"/>
          <w:szCs w:val="22"/>
          <w:lang w:val="en-US"/>
        </w:rPr>
        <w:t xml:space="preserve">he overall quality of the partnership </w:t>
      </w:r>
      <w:r w:rsidR="00297132" w:rsidRPr="0030137C">
        <w:rPr>
          <w:rFonts w:asciiTheme="minorHAnsi" w:hAnsiTheme="minorHAnsi" w:cstheme="minorHAnsi"/>
          <w:b/>
          <w:bCs/>
          <w:color w:val="000000" w:themeColor="text1"/>
          <w:sz w:val="22"/>
          <w:szCs w:val="22"/>
          <w:lang w:val="en-US"/>
        </w:rPr>
        <w:t xml:space="preserve">is </w:t>
      </w:r>
      <w:r w:rsidR="007254F8" w:rsidRPr="0030137C">
        <w:rPr>
          <w:rFonts w:asciiTheme="minorHAnsi" w:hAnsiTheme="minorHAnsi" w:cstheme="minorHAnsi"/>
          <w:b/>
          <w:bCs/>
          <w:color w:val="000000" w:themeColor="text1"/>
          <w:sz w:val="22"/>
          <w:szCs w:val="22"/>
          <w:lang w:val="en-US"/>
        </w:rPr>
        <w:t>very high</w:t>
      </w:r>
      <w:r w:rsidR="00735578" w:rsidRPr="0030137C">
        <w:rPr>
          <w:rFonts w:asciiTheme="minorHAnsi" w:hAnsiTheme="minorHAnsi" w:cstheme="minorHAnsi"/>
          <w:b/>
          <w:bCs/>
          <w:color w:val="000000" w:themeColor="text1"/>
          <w:sz w:val="22"/>
          <w:szCs w:val="22"/>
          <w:lang w:val="en-US"/>
        </w:rPr>
        <w:t xml:space="preserve">. </w:t>
      </w:r>
      <w:r w:rsidR="007254F8" w:rsidRPr="0030137C">
        <w:rPr>
          <w:rFonts w:asciiTheme="minorHAnsi" w:hAnsiTheme="minorHAnsi" w:cstheme="minorHAnsi"/>
          <w:b/>
          <w:bCs/>
          <w:color w:val="000000" w:themeColor="text1"/>
          <w:sz w:val="22"/>
          <w:szCs w:val="22"/>
          <w:lang w:val="en-US"/>
        </w:rPr>
        <w:t>DFAT and the World Bank Group build upon each other’s comparative advantages, the</w:t>
      </w:r>
      <w:r w:rsidR="00297132" w:rsidRPr="0030137C">
        <w:rPr>
          <w:rFonts w:asciiTheme="minorHAnsi" w:hAnsiTheme="minorHAnsi" w:cstheme="minorHAnsi"/>
          <w:b/>
          <w:bCs/>
          <w:color w:val="000000" w:themeColor="text1"/>
          <w:sz w:val="22"/>
          <w:szCs w:val="22"/>
          <w:lang w:val="en-US"/>
        </w:rPr>
        <w:t>y have a high</w:t>
      </w:r>
      <w:r w:rsidR="007254F8" w:rsidRPr="0030137C">
        <w:rPr>
          <w:rFonts w:asciiTheme="minorHAnsi" w:hAnsiTheme="minorHAnsi" w:cstheme="minorHAnsi"/>
          <w:b/>
          <w:bCs/>
          <w:color w:val="000000" w:themeColor="text1"/>
          <w:sz w:val="22"/>
          <w:szCs w:val="22"/>
          <w:lang w:val="en-US"/>
        </w:rPr>
        <w:t xml:space="preserve"> quality of dialogue</w:t>
      </w:r>
      <w:r w:rsidR="00965E62" w:rsidRPr="0030137C">
        <w:rPr>
          <w:rFonts w:asciiTheme="minorHAnsi" w:hAnsiTheme="minorHAnsi" w:cstheme="minorHAnsi"/>
          <w:b/>
          <w:bCs/>
          <w:color w:val="000000" w:themeColor="text1"/>
          <w:sz w:val="22"/>
          <w:szCs w:val="22"/>
          <w:lang w:val="en-US"/>
        </w:rPr>
        <w:t xml:space="preserve">, and the GoV places </w:t>
      </w:r>
      <w:r w:rsidR="00297132" w:rsidRPr="0030137C">
        <w:rPr>
          <w:rFonts w:asciiTheme="minorHAnsi" w:hAnsiTheme="minorHAnsi" w:cstheme="minorHAnsi"/>
          <w:b/>
          <w:bCs/>
          <w:color w:val="000000" w:themeColor="text1"/>
          <w:sz w:val="22"/>
          <w:szCs w:val="22"/>
          <w:lang w:val="en-US"/>
        </w:rPr>
        <w:t xml:space="preserve">a high value </w:t>
      </w:r>
      <w:r w:rsidR="00965E62" w:rsidRPr="0030137C">
        <w:rPr>
          <w:rFonts w:asciiTheme="minorHAnsi" w:hAnsiTheme="minorHAnsi" w:cstheme="minorHAnsi"/>
          <w:b/>
          <w:bCs/>
          <w:color w:val="000000" w:themeColor="text1"/>
          <w:sz w:val="22"/>
          <w:szCs w:val="22"/>
          <w:lang w:val="en-US"/>
        </w:rPr>
        <w:t>on the partnership</w:t>
      </w:r>
      <w:r w:rsidR="007254F8" w:rsidRPr="0030137C">
        <w:rPr>
          <w:rFonts w:asciiTheme="minorHAnsi" w:hAnsiTheme="minorHAnsi" w:cstheme="minorHAnsi"/>
          <w:b/>
          <w:bCs/>
          <w:color w:val="000000" w:themeColor="text1"/>
          <w:sz w:val="22"/>
          <w:szCs w:val="22"/>
          <w:lang w:val="en-US"/>
        </w:rPr>
        <w:t>.</w:t>
      </w:r>
      <w:r w:rsidRPr="0030137C">
        <w:rPr>
          <w:rFonts w:asciiTheme="minorHAnsi" w:hAnsiTheme="minorHAnsi" w:cstheme="minorHAnsi"/>
          <w:b/>
          <w:bCs/>
          <w:color w:val="000000" w:themeColor="text1"/>
          <w:sz w:val="22"/>
          <w:szCs w:val="22"/>
          <w:lang w:val="en-US"/>
        </w:rPr>
        <w:t xml:space="preserve"> </w:t>
      </w:r>
      <w:r w:rsidR="00965E62" w:rsidRPr="0030137C">
        <w:rPr>
          <w:rFonts w:asciiTheme="minorHAnsi" w:hAnsiTheme="minorHAnsi" w:cstheme="minorHAnsi"/>
          <w:b/>
          <w:bCs/>
          <w:color w:val="000000" w:themeColor="text1"/>
          <w:sz w:val="22"/>
          <w:szCs w:val="22"/>
          <w:lang w:val="en-US"/>
        </w:rPr>
        <w:t xml:space="preserve">A </w:t>
      </w:r>
      <w:r w:rsidR="00B95756" w:rsidRPr="0030137C">
        <w:rPr>
          <w:rFonts w:asciiTheme="minorHAnsi" w:hAnsiTheme="minorHAnsi" w:cstheme="minorHAnsi"/>
          <w:b/>
          <w:bCs/>
          <w:color w:val="000000" w:themeColor="text1"/>
          <w:sz w:val="22"/>
          <w:szCs w:val="22"/>
          <w:lang w:val="en-US"/>
        </w:rPr>
        <w:t xml:space="preserve">mix of </w:t>
      </w:r>
      <w:r w:rsidR="006B061B" w:rsidRPr="0030137C">
        <w:rPr>
          <w:rFonts w:asciiTheme="minorHAnsi" w:hAnsiTheme="minorHAnsi" w:cstheme="minorHAnsi"/>
          <w:b/>
          <w:bCs/>
          <w:color w:val="000000" w:themeColor="text1"/>
          <w:sz w:val="22"/>
          <w:szCs w:val="22"/>
          <w:lang w:val="en-US"/>
        </w:rPr>
        <w:t xml:space="preserve">fortunate </w:t>
      </w:r>
      <w:r w:rsidR="00B95756" w:rsidRPr="0030137C">
        <w:rPr>
          <w:rFonts w:asciiTheme="minorHAnsi" w:hAnsiTheme="minorHAnsi" w:cstheme="minorHAnsi"/>
          <w:b/>
          <w:bCs/>
          <w:color w:val="000000" w:themeColor="text1"/>
          <w:sz w:val="22"/>
          <w:szCs w:val="22"/>
          <w:lang w:val="en-US"/>
        </w:rPr>
        <w:t xml:space="preserve">circumstance and </w:t>
      </w:r>
      <w:r w:rsidR="006B061B" w:rsidRPr="0030137C">
        <w:rPr>
          <w:rFonts w:asciiTheme="minorHAnsi" w:hAnsiTheme="minorHAnsi" w:cstheme="minorHAnsi"/>
          <w:b/>
          <w:bCs/>
          <w:color w:val="000000" w:themeColor="text1"/>
          <w:sz w:val="22"/>
          <w:szCs w:val="22"/>
          <w:lang w:val="en-US"/>
        </w:rPr>
        <w:t xml:space="preserve">good </w:t>
      </w:r>
      <w:r w:rsidR="00B95756" w:rsidRPr="0030137C">
        <w:rPr>
          <w:rFonts w:asciiTheme="minorHAnsi" w:hAnsiTheme="minorHAnsi" w:cstheme="minorHAnsi"/>
          <w:b/>
          <w:bCs/>
          <w:color w:val="000000" w:themeColor="text1"/>
          <w:sz w:val="22"/>
          <w:szCs w:val="22"/>
          <w:lang w:val="en-US"/>
        </w:rPr>
        <w:t xml:space="preserve">planning, the </w:t>
      </w:r>
      <w:r w:rsidR="00965E62" w:rsidRPr="0030137C">
        <w:rPr>
          <w:rFonts w:asciiTheme="minorHAnsi" w:hAnsiTheme="minorHAnsi" w:cstheme="minorHAnsi"/>
          <w:b/>
          <w:bCs/>
          <w:color w:val="000000" w:themeColor="text1"/>
          <w:sz w:val="22"/>
          <w:szCs w:val="22"/>
          <w:lang w:val="en-US"/>
        </w:rPr>
        <w:t>P</w:t>
      </w:r>
      <w:r w:rsidR="00B95756" w:rsidRPr="0030137C">
        <w:rPr>
          <w:rFonts w:asciiTheme="minorHAnsi" w:hAnsiTheme="minorHAnsi" w:cstheme="minorHAnsi"/>
          <w:b/>
          <w:bCs/>
          <w:color w:val="000000" w:themeColor="text1"/>
          <w:sz w:val="22"/>
          <w:szCs w:val="22"/>
          <w:lang w:val="en-US"/>
        </w:rPr>
        <w:t xml:space="preserve">rogram’s governance structure, and the personalities and commitment of </w:t>
      </w:r>
      <w:r w:rsidR="006B061B" w:rsidRPr="0030137C">
        <w:rPr>
          <w:rFonts w:asciiTheme="minorHAnsi" w:hAnsiTheme="minorHAnsi" w:cstheme="minorHAnsi"/>
          <w:b/>
          <w:bCs/>
          <w:color w:val="000000" w:themeColor="text1"/>
          <w:sz w:val="22"/>
          <w:szCs w:val="22"/>
          <w:lang w:val="en-US"/>
        </w:rPr>
        <w:t xml:space="preserve">individual </w:t>
      </w:r>
      <w:r w:rsidR="00965E62" w:rsidRPr="0030137C">
        <w:rPr>
          <w:rFonts w:asciiTheme="minorHAnsi" w:hAnsiTheme="minorHAnsi" w:cstheme="minorHAnsi"/>
          <w:b/>
          <w:bCs/>
          <w:color w:val="000000" w:themeColor="text1"/>
          <w:sz w:val="22"/>
          <w:szCs w:val="22"/>
          <w:lang w:val="en-US"/>
        </w:rPr>
        <w:t>participants appear</w:t>
      </w:r>
      <w:r w:rsidR="00ED312F" w:rsidRPr="0030137C">
        <w:rPr>
          <w:rFonts w:asciiTheme="minorHAnsi" w:hAnsiTheme="minorHAnsi" w:cstheme="minorHAnsi"/>
          <w:b/>
          <w:bCs/>
          <w:color w:val="000000" w:themeColor="text1"/>
          <w:sz w:val="22"/>
          <w:szCs w:val="22"/>
          <w:lang w:val="en-US"/>
        </w:rPr>
        <w:t>s</w:t>
      </w:r>
      <w:r w:rsidR="00965E62" w:rsidRPr="0030137C">
        <w:rPr>
          <w:rFonts w:asciiTheme="minorHAnsi" w:hAnsiTheme="minorHAnsi" w:cstheme="minorHAnsi"/>
          <w:b/>
          <w:bCs/>
          <w:color w:val="000000" w:themeColor="text1"/>
          <w:sz w:val="22"/>
          <w:szCs w:val="22"/>
          <w:lang w:val="en-US"/>
        </w:rPr>
        <w:t xml:space="preserve"> to account for the partnership’s success.</w:t>
      </w:r>
      <w:r w:rsidR="00B604F8" w:rsidRPr="0030137C">
        <w:rPr>
          <w:rFonts w:asciiTheme="minorHAnsi" w:hAnsiTheme="minorHAnsi" w:cstheme="minorHAnsi"/>
          <w:b/>
          <w:bCs/>
          <w:color w:val="000000" w:themeColor="text1"/>
          <w:sz w:val="22"/>
          <w:szCs w:val="22"/>
          <w:lang w:val="en-US"/>
        </w:rPr>
        <w:t xml:space="preserve"> Partnership </w:t>
      </w:r>
      <w:r w:rsidR="00F43768" w:rsidRPr="0030137C">
        <w:rPr>
          <w:rFonts w:asciiTheme="minorHAnsi" w:hAnsiTheme="minorHAnsi" w:cstheme="minorHAnsi"/>
          <w:b/>
          <w:bCs/>
          <w:color w:val="000000" w:themeColor="text1"/>
          <w:sz w:val="22"/>
          <w:szCs w:val="22"/>
          <w:lang w:val="en-US"/>
        </w:rPr>
        <w:t>workshops</w:t>
      </w:r>
      <w:r w:rsidR="00B604F8" w:rsidRPr="0030137C">
        <w:rPr>
          <w:rFonts w:asciiTheme="minorHAnsi" w:hAnsiTheme="minorHAnsi" w:cstheme="minorHAnsi"/>
          <w:b/>
          <w:bCs/>
          <w:color w:val="000000" w:themeColor="text1"/>
          <w:sz w:val="22"/>
          <w:szCs w:val="22"/>
          <w:lang w:val="en-US"/>
        </w:rPr>
        <w:t xml:space="preserve"> contributed to </w:t>
      </w:r>
      <w:r w:rsidR="006B061B" w:rsidRPr="0030137C">
        <w:rPr>
          <w:rFonts w:asciiTheme="minorHAnsi" w:hAnsiTheme="minorHAnsi" w:cstheme="minorHAnsi"/>
          <w:b/>
          <w:bCs/>
          <w:color w:val="000000" w:themeColor="text1"/>
          <w:sz w:val="22"/>
          <w:szCs w:val="22"/>
          <w:lang w:val="en-US"/>
        </w:rPr>
        <w:t xml:space="preserve">the partners’ </w:t>
      </w:r>
      <w:r w:rsidR="00B604F8" w:rsidRPr="0030137C">
        <w:rPr>
          <w:rFonts w:asciiTheme="minorHAnsi" w:hAnsiTheme="minorHAnsi" w:cstheme="minorHAnsi"/>
          <w:b/>
          <w:bCs/>
          <w:color w:val="000000" w:themeColor="text1"/>
          <w:sz w:val="22"/>
          <w:szCs w:val="22"/>
          <w:lang w:val="en-US"/>
        </w:rPr>
        <w:t xml:space="preserve">understanding of each other’s processes and </w:t>
      </w:r>
      <w:r w:rsidR="006B061B" w:rsidRPr="0030137C">
        <w:rPr>
          <w:rFonts w:asciiTheme="minorHAnsi" w:hAnsiTheme="minorHAnsi" w:cstheme="minorHAnsi"/>
          <w:b/>
          <w:bCs/>
          <w:color w:val="000000" w:themeColor="text1"/>
          <w:sz w:val="22"/>
          <w:szCs w:val="22"/>
          <w:lang w:val="en-US"/>
        </w:rPr>
        <w:t xml:space="preserve">to </w:t>
      </w:r>
      <w:r w:rsidR="00B604F8" w:rsidRPr="0030137C">
        <w:rPr>
          <w:rFonts w:asciiTheme="minorHAnsi" w:hAnsiTheme="minorHAnsi" w:cstheme="minorHAnsi"/>
          <w:b/>
          <w:bCs/>
          <w:color w:val="000000" w:themeColor="text1"/>
          <w:sz w:val="22"/>
          <w:szCs w:val="22"/>
          <w:lang w:val="en-US"/>
        </w:rPr>
        <w:t>improvements in efficiency.</w:t>
      </w:r>
      <w:r w:rsidR="00F43768" w:rsidRPr="0030137C">
        <w:rPr>
          <w:rFonts w:asciiTheme="minorHAnsi" w:hAnsiTheme="minorHAnsi" w:cstheme="minorHAnsi"/>
          <w:b/>
          <w:bCs/>
          <w:color w:val="000000" w:themeColor="text1"/>
          <w:sz w:val="22"/>
          <w:szCs w:val="22"/>
          <w:lang w:val="en-US"/>
        </w:rPr>
        <w:t xml:space="preserve"> </w:t>
      </w:r>
      <w:r w:rsidR="00297132" w:rsidRPr="0030137C">
        <w:rPr>
          <w:rFonts w:asciiTheme="minorHAnsi" w:hAnsiTheme="minorHAnsi" w:cstheme="minorHAnsi"/>
          <w:b/>
          <w:bCs/>
          <w:color w:val="000000" w:themeColor="text1"/>
          <w:sz w:val="22"/>
          <w:szCs w:val="22"/>
          <w:lang w:val="en-US"/>
        </w:rPr>
        <w:t>Some</w:t>
      </w:r>
      <w:r w:rsidR="006B061B" w:rsidRPr="0030137C">
        <w:rPr>
          <w:rFonts w:asciiTheme="minorHAnsi" w:hAnsiTheme="minorHAnsi" w:cstheme="minorHAnsi"/>
          <w:b/>
          <w:bCs/>
          <w:color w:val="000000" w:themeColor="text1"/>
          <w:sz w:val="22"/>
          <w:szCs w:val="22"/>
          <w:lang w:val="en-US"/>
        </w:rPr>
        <w:t xml:space="preserve"> communications issues </w:t>
      </w:r>
      <w:r w:rsidR="00297132" w:rsidRPr="0030137C">
        <w:rPr>
          <w:rFonts w:asciiTheme="minorHAnsi" w:hAnsiTheme="minorHAnsi" w:cstheme="minorHAnsi"/>
          <w:b/>
          <w:bCs/>
          <w:color w:val="000000" w:themeColor="text1"/>
          <w:sz w:val="22"/>
          <w:szCs w:val="22"/>
          <w:lang w:val="en-US"/>
        </w:rPr>
        <w:t xml:space="preserve">have arisen </w:t>
      </w:r>
      <w:r w:rsidR="006B061B" w:rsidRPr="0030137C">
        <w:rPr>
          <w:rFonts w:asciiTheme="minorHAnsi" w:hAnsiTheme="minorHAnsi" w:cstheme="minorHAnsi"/>
          <w:b/>
          <w:bCs/>
          <w:color w:val="000000" w:themeColor="text1"/>
          <w:sz w:val="22"/>
          <w:szCs w:val="22"/>
          <w:lang w:val="en-US"/>
        </w:rPr>
        <w:t>at the technical level, highlighting the importance of c</w:t>
      </w:r>
      <w:r w:rsidR="00F43768" w:rsidRPr="0030137C">
        <w:rPr>
          <w:rFonts w:asciiTheme="minorHAnsi" w:hAnsiTheme="minorHAnsi" w:cstheme="minorHAnsi"/>
          <w:b/>
          <w:bCs/>
          <w:color w:val="000000" w:themeColor="text1"/>
          <w:sz w:val="22"/>
          <w:szCs w:val="22"/>
          <w:lang w:val="en-US"/>
        </w:rPr>
        <w:t>ontinuous</w:t>
      </w:r>
      <w:r w:rsidR="008842B0" w:rsidRPr="0030137C">
        <w:rPr>
          <w:rFonts w:asciiTheme="minorHAnsi" w:hAnsiTheme="minorHAnsi" w:cstheme="minorHAnsi"/>
          <w:b/>
          <w:bCs/>
          <w:color w:val="000000" w:themeColor="text1"/>
          <w:sz w:val="22"/>
          <w:szCs w:val="22"/>
          <w:lang w:val="en-US"/>
        </w:rPr>
        <w:t xml:space="preserve"> monitoring of the Partnership Success Indicators</w:t>
      </w:r>
      <w:r w:rsidR="00F43768" w:rsidRPr="0030137C">
        <w:rPr>
          <w:rFonts w:asciiTheme="minorHAnsi" w:hAnsiTheme="minorHAnsi" w:cstheme="minorHAnsi"/>
          <w:b/>
          <w:bCs/>
          <w:color w:val="000000" w:themeColor="text1"/>
          <w:sz w:val="22"/>
          <w:szCs w:val="22"/>
          <w:lang w:val="en-US"/>
        </w:rPr>
        <w:t>.</w:t>
      </w:r>
    </w:p>
    <w:p w14:paraId="7E5ACECD" w14:textId="0D93D823" w:rsidR="00ED312F" w:rsidRPr="0030137C" w:rsidRDefault="00ED312F"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The </w:t>
      </w:r>
      <w:r w:rsidR="00297132" w:rsidRPr="0030137C">
        <w:rPr>
          <w:rFonts w:asciiTheme="minorHAnsi" w:hAnsiTheme="minorHAnsi" w:cstheme="minorHAnsi"/>
          <w:color w:val="000000" w:themeColor="text1"/>
          <w:sz w:val="22"/>
          <w:szCs w:val="22"/>
          <w:lang w:val="en-US"/>
        </w:rPr>
        <w:t>P</w:t>
      </w:r>
      <w:r w:rsidRPr="0030137C">
        <w:rPr>
          <w:rFonts w:asciiTheme="minorHAnsi" w:hAnsiTheme="minorHAnsi" w:cstheme="minorHAnsi"/>
          <w:color w:val="000000" w:themeColor="text1"/>
          <w:sz w:val="22"/>
          <w:szCs w:val="22"/>
          <w:lang w:val="en-US"/>
        </w:rPr>
        <w:t>rogram draws on the comparative advantages of DFAT and the World Bank in a way that makes the partnership more than the sum of its parts.</w:t>
      </w:r>
      <w:r w:rsidRPr="0030137C">
        <w:rPr>
          <w:rFonts w:asciiTheme="minorHAnsi" w:hAnsiTheme="minorHAnsi" w:cstheme="minorHAnsi"/>
          <w:b/>
          <w:bCs/>
          <w:color w:val="000000" w:themeColor="text1"/>
          <w:sz w:val="22"/>
          <w:szCs w:val="22"/>
          <w:lang w:val="en-US"/>
        </w:rPr>
        <w:t xml:space="preserve"> </w:t>
      </w:r>
      <w:r w:rsidRPr="0030137C">
        <w:rPr>
          <w:rFonts w:asciiTheme="minorHAnsi" w:hAnsiTheme="minorHAnsi" w:cstheme="minorHAnsi"/>
          <w:color w:val="000000" w:themeColor="text1"/>
          <w:sz w:val="22"/>
          <w:szCs w:val="22"/>
          <w:lang w:val="en-US"/>
        </w:rPr>
        <w:t>The Go</w:t>
      </w:r>
      <w:r w:rsidR="003E6743" w:rsidRPr="0030137C">
        <w:rPr>
          <w:rFonts w:asciiTheme="minorHAnsi" w:hAnsiTheme="minorHAnsi" w:cstheme="minorHAnsi"/>
          <w:color w:val="000000" w:themeColor="text1"/>
          <w:sz w:val="22"/>
          <w:szCs w:val="22"/>
          <w:lang w:val="en-US"/>
        </w:rPr>
        <w:t xml:space="preserve">V </w:t>
      </w:r>
      <w:r w:rsidRPr="0030137C">
        <w:rPr>
          <w:rFonts w:asciiTheme="minorHAnsi" w:hAnsiTheme="minorHAnsi" w:cstheme="minorHAnsi"/>
          <w:color w:val="000000" w:themeColor="text1"/>
          <w:sz w:val="22"/>
          <w:szCs w:val="22"/>
          <w:lang w:val="en-US"/>
        </w:rPr>
        <w:t xml:space="preserve">and </w:t>
      </w:r>
      <w:r w:rsidR="00563D84" w:rsidRPr="0030137C">
        <w:rPr>
          <w:rFonts w:asciiTheme="minorHAnsi" w:hAnsiTheme="minorHAnsi" w:cstheme="minorHAnsi"/>
          <w:color w:val="000000" w:themeColor="text1"/>
          <w:sz w:val="22"/>
          <w:szCs w:val="22"/>
          <w:lang w:val="en-US"/>
        </w:rPr>
        <w:t xml:space="preserve">the </w:t>
      </w:r>
      <w:r w:rsidRPr="0030137C">
        <w:rPr>
          <w:rFonts w:asciiTheme="minorHAnsi" w:hAnsiTheme="minorHAnsi" w:cstheme="minorHAnsi"/>
          <w:color w:val="000000" w:themeColor="text1"/>
          <w:sz w:val="22"/>
          <w:szCs w:val="22"/>
          <w:lang w:val="en-US"/>
        </w:rPr>
        <w:t>World Bank appreciat</w:t>
      </w:r>
      <w:r w:rsidR="003E6743" w:rsidRPr="0030137C">
        <w:rPr>
          <w:rFonts w:asciiTheme="minorHAnsi" w:hAnsiTheme="minorHAnsi" w:cstheme="minorHAnsi"/>
          <w:color w:val="000000" w:themeColor="text1"/>
          <w:sz w:val="22"/>
          <w:szCs w:val="22"/>
          <w:lang w:val="en-US"/>
        </w:rPr>
        <w:t>e</w:t>
      </w:r>
      <w:r w:rsidRPr="0030137C">
        <w:rPr>
          <w:rFonts w:asciiTheme="minorHAnsi" w:hAnsiTheme="minorHAnsi" w:cstheme="minorHAnsi"/>
          <w:color w:val="000000" w:themeColor="text1"/>
          <w:sz w:val="22"/>
          <w:szCs w:val="22"/>
          <w:lang w:val="en-US"/>
        </w:rPr>
        <w:t xml:space="preserve"> DFAT’s expertise—and the Australian expertise </w:t>
      </w:r>
      <w:r w:rsidR="003E6743" w:rsidRPr="0030137C">
        <w:rPr>
          <w:rFonts w:asciiTheme="minorHAnsi" w:hAnsiTheme="minorHAnsi" w:cstheme="minorHAnsi"/>
          <w:color w:val="000000" w:themeColor="text1"/>
          <w:sz w:val="22"/>
          <w:szCs w:val="22"/>
          <w:lang w:val="en-US"/>
        </w:rPr>
        <w:t>that DFAT</w:t>
      </w:r>
      <w:r w:rsidRPr="0030137C">
        <w:rPr>
          <w:rFonts w:asciiTheme="minorHAnsi" w:hAnsiTheme="minorHAnsi" w:cstheme="minorHAnsi"/>
          <w:color w:val="000000" w:themeColor="text1"/>
          <w:sz w:val="22"/>
          <w:szCs w:val="22"/>
          <w:lang w:val="en-US"/>
        </w:rPr>
        <w:t xml:space="preserve"> can access—in areas such as regional coordination, trade, economic reform, climate resilience, gender equality, and, especially, e-Government. Beyond the funding that DFAT provides, the World Bank team values its fresh thinking (for example, in pushing for a stronger results</w:t>
      </w:r>
      <w:r w:rsidR="003E6743" w:rsidRPr="0030137C">
        <w:rPr>
          <w:rFonts w:asciiTheme="minorHAnsi" w:hAnsiTheme="minorHAnsi" w:cstheme="minorHAnsi"/>
          <w:color w:val="000000" w:themeColor="text1"/>
          <w:sz w:val="22"/>
          <w:szCs w:val="22"/>
          <w:lang w:val="en-US"/>
        </w:rPr>
        <w:t xml:space="preserve"> </w:t>
      </w:r>
      <w:r w:rsidRPr="0030137C">
        <w:rPr>
          <w:rFonts w:asciiTheme="minorHAnsi" w:hAnsiTheme="minorHAnsi" w:cstheme="minorHAnsi"/>
          <w:color w:val="000000" w:themeColor="text1"/>
          <w:sz w:val="22"/>
          <w:szCs w:val="22"/>
          <w:lang w:val="en-US"/>
        </w:rPr>
        <w:t>orientation and gender focus) and linkages to Australia’s bilateral programs and institutions. DFAT can communicate findings from analysis in ways that the World Bank’s remit would not permit, such as promoting messages that could be interpreted as normative or political. The DFAT Secretariat makes conscious efforts to avoid being a “high-maintenance donor”; World Bank participants appreciate the flexibility of DFAT’s funding mechanism and its decentralized approval process</w:t>
      </w:r>
      <w:r w:rsidR="003E6743" w:rsidRPr="0030137C">
        <w:rPr>
          <w:rFonts w:asciiTheme="minorHAnsi" w:hAnsiTheme="minorHAnsi" w:cstheme="minorHAnsi"/>
          <w:color w:val="000000" w:themeColor="text1"/>
          <w:sz w:val="22"/>
          <w:szCs w:val="22"/>
          <w:lang w:val="en-US"/>
        </w:rPr>
        <w:t xml:space="preserve">, </w:t>
      </w:r>
      <w:r w:rsidRPr="0030137C">
        <w:rPr>
          <w:rFonts w:asciiTheme="minorHAnsi" w:hAnsiTheme="minorHAnsi" w:cstheme="minorHAnsi"/>
          <w:color w:val="000000" w:themeColor="text1"/>
          <w:sz w:val="22"/>
          <w:szCs w:val="22"/>
          <w:lang w:val="en-US"/>
        </w:rPr>
        <w:t>which allows rapid decision-making.</w:t>
      </w:r>
    </w:p>
    <w:p w14:paraId="2A1398DF" w14:textId="1C06584E" w:rsidR="00B244CB" w:rsidRPr="0030137C" w:rsidRDefault="00A12E60"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Aspects of the World Bank Group’s contributions that DFAT appreciates include its wide-ranging technical expertise, experience in high-level policy dialogue, financing and convening power, ability to advocate economic arguments related to gender </w:t>
      </w:r>
      <w:r w:rsidR="009E2BD7">
        <w:rPr>
          <w:rFonts w:asciiTheme="minorHAnsi" w:hAnsiTheme="minorHAnsi" w:cstheme="minorHAnsi"/>
          <w:color w:val="000000" w:themeColor="text1"/>
          <w:sz w:val="22"/>
          <w:szCs w:val="22"/>
          <w:lang w:val="en-US"/>
        </w:rPr>
        <w:t xml:space="preserve">equality </w:t>
      </w:r>
      <w:r w:rsidRPr="0030137C">
        <w:rPr>
          <w:rFonts w:asciiTheme="minorHAnsi" w:hAnsiTheme="minorHAnsi" w:cstheme="minorHAnsi"/>
          <w:color w:val="000000" w:themeColor="text1"/>
          <w:sz w:val="22"/>
          <w:szCs w:val="22"/>
          <w:lang w:val="en-US"/>
        </w:rPr>
        <w:t xml:space="preserve">and social inclusion, openness to sharing expertise, and strong procurement guidelines. </w:t>
      </w:r>
      <w:r w:rsidR="004E6D9D" w:rsidRPr="0030137C">
        <w:rPr>
          <w:rFonts w:asciiTheme="minorHAnsi" w:hAnsiTheme="minorHAnsi" w:cstheme="minorHAnsi"/>
          <w:color w:val="000000" w:themeColor="text1"/>
          <w:sz w:val="22"/>
          <w:szCs w:val="22"/>
          <w:lang w:val="en-US"/>
        </w:rPr>
        <w:t xml:space="preserve">The Ambassador attributed DFAT’s ability to reach its current high level of engagement on e-Government to the ABP2. The World Bank’s neutrality was especially valuable to DFAT in the support related to the CPTPP, and the Program’s </w:t>
      </w:r>
      <w:r w:rsidRPr="0030137C">
        <w:rPr>
          <w:rFonts w:asciiTheme="minorHAnsi" w:hAnsiTheme="minorHAnsi" w:cstheme="minorHAnsi"/>
          <w:color w:val="000000" w:themeColor="text1"/>
          <w:sz w:val="22"/>
          <w:szCs w:val="22"/>
          <w:lang w:val="en-US"/>
        </w:rPr>
        <w:t>work in the Mekong Delta is important as part of Australia’s long-term story of support to the region.</w:t>
      </w:r>
    </w:p>
    <w:p w14:paraId="475E8E8D" w14:textId="4FAA9271" w:rsidR="001D2F0D" w:rsidRPr="0030137C" w:rsidRDefault="00A12E60"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Pride in the Program was expressed </w:t>
      </w:r>
      <w:r w:rsidR="00563D84" w:rsidRPr="0030137C">
        <w:rPr>
          <w:rFonts w:asciiTheme="minorHAnsi" w:hAnsiTheme="minorHAnsi" w:cstheme="minorHAnsi"/>
          <w:color w:val="000000" w:themeColor="text1"/>
          <w:sz w:val="22"/>
          <w:szCs w:val="22"/>
          <w:lang w:val="en-US"/>
        </w:rPr>
        <w:t>at</w:t>
      </w:r>
      <w:r w:rsidRPr="0030137C">
        <w:rPr>
          <w:rFonts w:asciiTheme="minorHAnsi" w:hAnsiTheme="minorHAnsi" w:cstheme="minorHAnsi"/>
          <w:color w:val="000000" w:themeColor="text1"/>
          <w:sz w:val="22"/>
          <w:szCs w:val="22"/>
          <w:lang w:val="en-US"/>
        </w:rPr>
        <w:t xml:space="preserve"> high levels on both the DFAT and World Bank sides. The Ambassador said the partnership </w:t>
      </w:r>
      <w:r w:rsidR="00563D84" w:rsidRPr="0030137C">
        <w:rPr>
          <w:rFonts w:asciiTheme="minorHAnsi" w:hAnsiTheme="minorHAnsi" w:cstheme="minorHAnsi"/>
          <w:color w:val="000000" w:themeColor="text1"/>
          <w:sz w:val="22"/>
          <w:szCs w:val="22"/>
          <w:lang w:val="en-US"/>
        </w:rPr>
        <w:t xml:space="preserve">provides a </w:t>
      </w:r>
      <w:r w:rsidRPr="0030137C">
        <w:rPr>
          <w:rFonts w:asciiTheme="minorHAnsi" w:hAnsiTheme="minorHAnsi" w:cstheme="minorHAnsi"/>
          <w:color w:val="000000" w:themeColor="text1"/>
          <w:sz w:val="22"/>
          <w:szCs w:val="22"/>
          <w:lang w:val="en-US"/>
        </w:rPr>
        <w:t>model of how to use Australia’s aid program for influence</w:t>
      </w:r>
      <w:r w:rsidR="00563D84" w:rsidRPr="0030137C">
        <w:rPr>
          <w:rFonts w:asciiTheme="minorHAnsi" w:hAnsiTheme="minorHAnsi" w:cstheme="minorHAnsi"/>
          <w:color w:val="000000" w:themeColor="text1"/>
          <w:sz w:val="22"/>
          <w:szCs w:val="22"/>
          <w:lang w:val="en-US"/>
        </w:rPr>
        <w:t xml:space="preserve">, and the </w:t>
      </w:r>
      <w:r w:rsidRPr="0030137C">
        <w:rPr>
          <w:rFonts w:asciiTheme="minorHAnsi" w:hAnsiTheme="minorHAnsi" w:cstheme="minorHAnsi"/>
          <w:color w:val="000000" w:themeColor="text1"/>
          <w:sz w:val="22"/>
          <w:szCs w:val="22"/>
          <w:lang w:val="en-US"/>
        </w:rPr>
        <w:t xml:space="preserve">ABP2 Operations Manager said it is one of the strongest </w:t>
      </w:r>
      <w:r w:rsidR="00563D84" w:rsidRPr="0030137C">
        <w:rPr>
          <w:rFonts w:asciiTheme="minorHAnsi" w:hAnsiTheme="minorHAnsi" w:cstheme="minorHAnsi"/>
          <w:color w:val="000000" w:themeColor="text1"/>
          <w:sz w:val="22"/>
          <w:szCs w:val="22"/>
          <w:lang w:val="en-US"/>
        </w:rPr>
        <w:t xml:space="preserve">partnerships </w:t>
      </w:r>
      <w:r w:rsidRPr="0030137C">
        <w:rPr>
          <w:rFonts w:asciiTheme="minorHAnsi" w:hAnsiTheme="minorHAnsi" w:cstheme="minorHAnsi"/>
          <w:color w:val="000000" w:themeColor="text1"/>
          <w:sz w:val="22"/>
          <w:szCs w:val="22"/>
          <w:lang w:val="en-US"/>
        </w:rPr>
        <w:t>he has seen in his (substantial) experience with the World Bank.</w:t>
      </w:r>
      <w:r w:rsidR="002A72C3" w:rsidRPr="0030137C">
        <w:rPr>
          <w:rFonts w:asciiTheme="minorHAnsi" w:hAnsiTheme="minorHAnsi" w:cstheme="minorHAnsi"/>
          <w:color w:val="000000" w:themeColor="text1"/>
          <w:sz w:val="22"/>
          <w:szCs w:val="22"/>
          <w:lang w:val="en-US"/>
        </w:rPr>
        <w:t xml:space="preserve"> Strong </w:t>
      </w:r>
      <w:r w:rsidR="00563D84" w:rsidRPr="0030137C">
        <w:rPr>
          <w:rFonts w:asciiTheme="minorHAnsi" w:hAnsiTheme="minorHAnsi" w:cstheme="minorHAnsi"/>
          <w:color w:val="000000" w:themeColor="text1"/>
          <w:sz w:val="22"/>
          <w:szCs w:val="22"/>
          <w:lang w:val="en-US"/>
        </w:rPr>
        <w:t>relationships</w:t>
      </w:r>
      <w:r w:rsidR="002A72C3" w:rsidRPr="0030137C">
        <w:rPr>
          <w:rFonts w:asciiTheme="minorHAnsi" w:hAnsiTheme="minorHAnsi" w:cstheme="minorHAnsi"/>
          <w:color w:val="000000" w:themeColor="text1"/>
          <w:sz w:val="22"/>
          <w:szCs w:val="22"/>
          <w:lang w:val="en-US"/>
        </w:rPr>
        <w:t xml:space="preserve"> between the Australian Ambassador and the World Bank Country Director and between the DFAT and World Bank Secretariat members set a tone of collaboration and congeniality throughout the Program.</w:t>
      </w:r>
    </w:p>
    <w:p w14:paraId="15C7A87B" w14:textId="76AF932E" w:rsidR="002A72C3" w:rsidRPr="0030137C" w:rsidRDefault="00B604F8"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lastRenderedPageBreak/>
        <w:t>A</w:t>
      </w:r>
      <w:r w:rsidR="002A72C3" w:rsidRPr="0030137C">
        <w:rPr>
          <w:rFonts w:asciiTheme="minorHAnsi" w:hAnsiTheme="minorHAnsi" w:cstheme="minorHAnsi"/>
          <w:color w:val="000000" w:themeColor="text1"/>
          <w:sz w:val="22"/>
          <w:szCs w:val="22"/>
          <w:lang w:val="en-US"/>
        </w:rPr>
        <w:t xml:space="preserve"> high level of mutual appreciation was expressed among most of the technical teams</w:t>
      </w:r>
      <w:r w:rsidR="001D2F0D" w:rsidRPr="0030137C">
        <w:rPr>
          <w:rFonts w:asciiTheme="minorHAnsi" w:hAnsiTheme="minorHAnsi" w:cstheme="minorHAnsi"/>
          <w:color w:val="000000" w:themeColor="text1"/>
          <w:sz w:val="22"/>
          <w:szCs w:val="22"/>
          <w:lang w:val="en-US"/>
        </w:rPr>
        <w:t xml:space="preserve"> as well</w:t>
      </w:r>
      <w:r w:rsidR="002A72C3" w:rsidRPr="0030137C">
        <w:rPr>
          <w:rFonts w:asciiTheme="minorHAnsi" w:hAnsiTheme="minorHAnsi" w:cstheme="minorHAnsi"/>
          <w:color w:val="000000" w:themeColor="text1"/>
          <w:sz w:val="22"/>
          <w:szCs w:val="22"/>
          <w:lang w:val="en-US"/>
        </w:rPr>
        <w:t>. A common thread among these partners was an understanding of their different roles: trust in the World Bank’s technical knowledge, ability to engage constructively with the GoV, and ability to discern areas of traction and client demand; and clarity from DFAT on the areas where they want to engage fully or step back.</w:t>
      </w:r>
      <w:r w:rsidR="001D2F0D" w:rsidRPr="0030137C">
        <w:rPr>
          <w:rFonts w:asciiTheme="minorHAnsi" w:hAnsiTheme="minorHAnsi" w:cstheme="minorHAnsi"/>
          <w:color w:val="000000" w:themeColor="text1"/>
          <w:sz w:val="22"/>
          <w:szCs w:val="22"/>
          <w:lang w:val="en-US"/>
        </w:rPr>
        <w:t xml:space="preserve"> </w:t>
      </w:r>
      <w:r w:rsidRPr="0030137C">
        <w:rPr>
          <w:rFonts w:asciiTheme="minorHAnsi" w:hAnsiTheme="minorHAnsi" w:cstheme="minorHAnsi"/>
          <w:color w:val="000000" w:themeColor="text1"/>
          <w:sz w:val="22"/>
          <w:szCs w:val="22"/>
          <w:lang w:val="en-US"/>
        </w:rPr>
        <w:t xml:space="preserve">In two of the thematic teams, however, some </w:t>
      </w:r>
      <w:r w:rsidR="002A72C3" w:rsidRPr="0030137C">
        <w:rPr>
          <w:rFonts w:asciiTheme="minorHAnsi" w:hAnsiTheme="minorHAnsi" w:cstheme="minorHAnsi"/>
          <w:color w:val="000000" w:themeColor="text1"/>
          <w:sz w:val="22"/>
          <w:szCs w:val="22"/>
          <w:lang w:val="en-US"/>
        </w:rPr>
        <w:t>concerns were expressed</w:t>
      </w:r>
      <w:r w:rsidRPr="0030137C">
        <w:rPr>
          <w:rFonts w:asciiTheme="minorHAnsi" w:hAnsiTheme="minorHAnsi" w:cstheme="minorHAnsi"/>
          <w:color w:val="000000" w:themeColor="text1"/>
          <w:sz w:val="22"/>
          <w:szCs w:val="22"/>
          <w:lang w:val="en-US"/>
        </w:rPr>
        <w:t xml:space="preserve"> </w:t>
      </w:r>
      <w:r w:rsidR="002A72C3" w:rsidRPr="0030137C">
        <w:rPr>
          <w:rFonts w:asciiTheme="minorHAnsi" w:hAnsiTheme="minorHAnsi" w:cstheme="minorHAnsi"/>
          <w:color w:val="000000" w:themeColor="text1"/>
          <w:sz w:val="22"/>
          <w:szCs w:val="22"/>
          <w:lang w:val="en-US"/>
        </w:rPr>
        <w:t>regarding the level of communication in the planning of activities, DFAT’s opportunities to engage with Government counterparts, and the timeliness of communication about important events. By the end of the MTR mission, the teams involved had begun to form mechanisms to address these concerns.</w:t>
      </w:r>
    </w:p>
    <w:p w14:paraId="5B872691" w14:textId="77777777" w:rsidR="00F43768" w:rsidRPr="0030137C" w:rsidRDefault="007254F8"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DFAT organized two partnership workshops, led by an experienced partnership broker, during the first half of ABP2’s implementation period. </w:t>
      </w:r>
      <w:r w:rsidR="00576CCD" w:rsidRPr="0030137C">
        <w:rPr>
          <w:rFonts w:asciiTheme="minorHAnsi" w:hAnsiTheme="minorHAnsi" w:cstheme="minorHAnsi"/>
          <w:color w:val="000000" w:themeColor="text1"/>
          <w:sz w:val="22"/>
          <w:szCs w:val="22"/>
          <w:lang w:val="en-US"/>
        </w:rPr>
        <w:t xml:space="preserve">One outcome was a set of Partnership Success Indicators, which have been incorporated into the revised Operations Manual. The overarching indicator is that five principles—diversity, equity, openness, mutual benefit and accountability, and courage—are honored and practiced at all three levels of the partnership. </w:t>
      </w:r>
      <w:r w:rsidR="00F43768" w:rsidRPr="0030137C">
        <w:rPr>
          <w:rFonts w:asciiTheme="minorHAnsi" w:hAnsiTheme="minorHAnsi" w:cstheme="minorHAnsi"/>
          <w:color w:val="000000" w:themeColor="text1"/>
          <w:sz w:val="22"/>
          <w:szCs w:val="22"/>
          <w:lang w:val="en-US"/>
        </w:rPr>
        <w:t xml:space="preserve">The Secretariat is tasked with qualitatively assessing this indicator as part of the M&amp;E process. </w:t>
      </w:r>
      <w:r w:rsidR="00576CCD" w:rsidRPr="0030137C">
        <w:rPr>
          <w:rFonts w:asciiTheme="minorHAnsi" w:hAnsiTheme="minorHAnsi" w:cstheme="minorHAnsi"/>
          <w:color w:val="000000" w:themeColor="text1"/>
          <w:sz w:val="22"/>
          <w:szCs w:val="22"/>
          <w:lang w:val="en-US"/>
        </w:rPr>
        <w:t>Another outcome was the identification of improvements in the structure and timing of the review process, which were subsequently implemented, contributing to the Program’s efficiency.</w:t>
      </w:r>
    </w:p>
    <w:p w14:paraId="0B3F0017" w14:textId="6EB13313" w:rsidR="007254F8" w:rsidRPr="0030137C" w:rsidRDefault="00776925"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P</w:t>
      </w:r>
      <w:r w:rsidR="00345EFE" w:rsidRPr="0030137C">
        <w:rPr>
          <w:rFonts w:asciiTheme="minorHAnsi" w:hAnsiTheme="minorHAnsi" w:cstheme="minorHAnsi"/>
          <w:color w:val="000000" w:themeColor="text1"/>
          <w:sz w:val="22"/>
          <w:szCs w:val="22"/>
          <w:lang w:val="en-US"/>
        </w:rPr>
        <w:t xml:space="preserve">articipants </w:t>
      </w:r>
      <w:r w:rsidRPr="0030137C">
        <w:rPr>
          <w:rFonts w:asciiTheme="minorHAnsi" w:hAnsiTheme="minorHAnsi" w:cstheme="minorHAnsi"/>
          <w:color w:val="000000" w:themeColor="text1"/>
          <w:sz w:val="22"/>
          <w:szCs w:val="22"/>
          <w:lang w:val="en-US"/>
        </w:rPr>
        <w:t xml:space="preserve">generally found </w:t>
      </w:r>
      <w:r w:rsidR="00345EFE" w:rsidRPr="0030137C">
        <w:rPr>
          <w:rFonts w:asciiTheme="minorHAnsi" w:hAnsiTheme="minorHAnsi" w:cstheme="minorHAnsi"/>
          <w:color w:val="000000" w:themeColor="text1"/>
          <w:sz w:val="22"/>
          <w:szCs w:val="22"/>
          <w:lang w:val="en-US"/>
        </w:rPr>
        <w:t xml:space="preserve">that the workshops </w:t>
      </w:r>
      <w:r w:rsidRPr="0030137C">
        <w:rPr>
          <w:rFonts w:asciiTheme="minorHAnsi" w:hAnsiTheme="minorHAnsi" w:cstheme="minorHAnsi"/>
          <w:color w:val="000000" w:themeColor="text1"/>
          <w:sz w:val="22"/>
          <w:szCs w:val="22"/>
          <w:lang w:val="en-US"/>
        </w:rPr>
        <w:t xml:space="preserve">improved communication, created understanding, </w:t>
      </w:r>
      <w:r w:rsidR="00345EFE" w:rsidRPr="0030137C">
        <w:rPr>
          <w:rFonts w:asciiTheme="minorHAnsi" w:hAnsiTheme="minorHAnsi" w:cstheme="minorHAnsi"/>
          <w:color w:val="000000" w:themeColor="text1"/>
          <w:sz w:val="22"/>
          <w:szCs w:val="22"/>
          <w:lang w:val="en-US"/>
        </w:rPr>
        <w:t xml:space="preserve">provided </w:t>
      </w:r>
      <w:r w:rsidRPr="0030137C">
        <w:rPr>
          <w:rFonts w:asciiTheme="minorHAnsi" w:hAnsiTheme="minorHAnsi" w:cstheme="minorHAnsi"/>
          <w:color w:val="000000" w:themeColor="text1"/>
          <w:sz w:val="22"/>
          <w:szCs w:val="22"/>
          <w:lang w:val="en-US"/>
        </w:rPr>
        <w:t xml:space="preserve">the thematic teams with </w:t>
      </w:r>
      <w:r w:rsidR="00345EFE" w:rsidRPr="0030137C">
        <w:rPr>
          <w:rFonts w:asciiTheme="minorHAnsi" w:hAnsiTheme="minorHAnsi" w:cstheme="minorHAnsi"/>
          <w:color w:val="000000" w:themeColor="text1"/>
          <w:sz w:val="22"/>
          <w:szCs w:val="22"/>
          <w:lang w:val="en-US"/>
        </w:rPr>
        <w:t xml:space="preserve">useful insights on how </w:t>
      </w:r>
      <w:r w:rsidRPr="0030137C">
        <w:rPr>
          <w:rFonts w:asciiTheme="minorHAnsi" w:hAnsiTheme="minorHAnsi" w:cstheme="minorHAnsi"/>
          <w:color w:val="000000" w:themeColor="text1"/>
          <w:sz w:val="22"/>
          <w:szCs w:val="22"/>
          <w:lang w:val="en-US"/>
        </w:rPr>
        <w:t xml:space="preserve">other </w:t>
      </w:r>
      <w:r w:rsidR="00345EFE" w:rsidRPr="0030137C">
        <w:rPr>
          <w:rFonts w:asciiTheme="minorHAnsi" w:hAnsiTheme="minorHAnsi" w:cstheme="minorHAnsi"/>
          <w:color w:val="000000" w:themeColor="text1"/>
          <w:sz w:val="22"/>
          <w:szCs w:val="22"/>
          <w:lang w:val="en-US"/>
        </w:rPr>
        <w:t xml:space="preserve">teams worked together, </w:t>
      </w:r>
      <w:r w:rsidR="007254F8" w:rsidRPr="0030137C">
        <w:rPr>
          <w:rFonts w:asciiTheme="minorHAnsi" w:hAnsiTheme="minorHAnsi" w:cstheme="minorHAnsi"/>
          <w:color w:val="000000" w:themeColor="text1"/>
          <w:sz w:val="22"/>
          <w:szCs w:val="22"/>
          <w:lang w:val="en-US"/>
        </w:rPr>
        <w:t>and provided useful messages from management. In one Theme, however, there was a sense that feedback from the workshop was insufficiently direct, result</w:t>
      </w:r>
      <w:r w:rsidRPr="0030137C">
        <w:rPr>
          <w:rFonts w:asciiTheme="minorHAnsi" w:hAnsiTheme="minorHAnsi" w:cstheme="minorHAnsi"/>
          <w:color w:val="000000" w:themeColor="text1"/>
          <w:sz w:val="22"/>
          <w:szCs w:val="22"/>
          <w:lang w:val="en-US"/>
        </w:rPr>
        <w:t xml:space="preserve">ing </w:t>
      </w:r>
      <w:r w:rsidR="007254F8" w:rsidRPr="0030137C">
        <w:rPr>
          <w:rFonts w:asciiTheme="minorHAnsi" w:hAnsiTheme="minorHAnsi" w:cstheme="minorHAnsi"/>
          <w:color w:val="000000" w:themeColor="text1"/>
          <w:sz w:val="22"/>
          <w:szCs w:val="22"/>
          <w:lang w:val="en-US"/>
        </w:rPr>
        <w:t>in misunderstandings about how well the partnership was going.</w:t>
      </w:r>
      <w:r w:rsidR="00F43768" w:rsidRPr="0030137C">
        <w:rPr>
          <w:rFonts w:asciiTheme="minorHAnsi" w:hAnsiTheme="minorHAnsi" w:cstheme="minorHAnsi"/>
          <w:color w:val="000000" w:themeColor="text1"/>
          <w:sz w:val="22"/>
          <w:szCs w:val="22"/>
          <w:lang w:val="en-US"/>
        </w:rPr>
        <w:t xml:space="preserve"> </w:t>
      </w:r>
      <w:r w:rsidR="00576CCD" w:rsidRPr="0030137C">
        <w:rPr>
          <w:rFonts w:asciiTheme="minorHAnsi" w:hAnsiTheme="minorHAnsi" w:cstheme="minorHAnsi"/>
          <w:color w:val="000000" w:themeColor="text1"/>
          <w:sz w:val="22"/>
          <w:szCs w:val="22"/>
          <w:lang w:val="en-US"/>
        </w:rPr>
        <w:t>Suggestions that arose during the MTR for improving the workshops in the future included placing a greater focus on the substance of the partnership’s work together, holding breakout sessions by Theme, and ensuring that all participants are onboard with the workshop outcomes.</w:t>
      </w:r>
    </w:p>
    <w:p w14:paraId="665A8557" w14:textId="57BA8F99" w:rsidR="00FA74CD" w:rsidRPr="0030137C" w:rsidRDefault="00FA74CD"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The ABP2 has substantial complementarity with DFAT’s bilateral initiatives, and common GoV counterparts—such as CIEM on regulatory reform and HCMA on leadership training—adds value. Some of the technical teams expressed the desire for more sharing of information and dialogue between the ABP2 and DFAT’s bilateral initiatives.</w:t>
      </w:r>
    </w:p>
    <w:p w14:paraId="5580003C" w14:textId="77777777" w:rsidR="00495853" w:rsidRPr="0030137C" w:rsidRDefault="00495853"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GoV counterparts expressed great appreciation for the partnership. The trust generated from the World Bank’s long history in Vietnam emerged strongly; despite the MTR Team’s questions focusing on the present program, they made abundant references to the 1990s. In addition to </w:t>
      </w:r>
      <w:r w:rsidRPr="0030137C">
        <w:rPr>
          <w:rFonts w:asciiTheme="minorHAnsi" w:hAnsiTheme="minorHAnsi" w:cstheme="minorHAnsi"/>
          <w:i/>
          <w:iCs/>
          <w:color w:val="000000" w:themeColor="text1"/>
          <w:sz w:val="22"/>
          <w:szCs w:val="22"/>
          <w:lang w:val="en-US"/>
        </w:rPr>
        <w:t>long-time experience</w:t>
      </w:r>
      <w:r w:rsidRPr="0030137C">
        <w:rPr>
          <w:rFonts w:asciiTheme="minorHAnsi" w:hAnsiTheme="minorHAnsi" w:cstheme="minorHAnsi"/>
          <w:color w:val="000000" w:themeColor="text1"/>
          <w:sz w:val="22"/>
          <w:szCs w:val="22"/>
          <w:lang w:val="en-US"/>
        </w:rPr>
        <w:t xml:space="preserve">, counterparts used the words </w:t>
      </w:r>
      <w:r w:rsidRPr="0030137C">
        <w:rPr>
          <w:rFonts w:asciiTheme="minorHAnsi" w:hAnsiTheme="minorHAnsi" w:cstheme="minorHAnsi"/>
          <w:i/>
          <w:iCs/>
          <w:color w:val="000000" w:themeColor="text1"/>
          <w:sz w:val="22"/>
          <w:szCs w:val="22"/>
          <w:lang w:val="en-US"/>
        </w:rPr>
        <w:t xml:space="preserve">reliability, neutrality, expertise, dedication, objectivity, honesty, effectiveness, comprehensiveness, </w:t>
      </w:r>
      <w:r w:rsidRPr="0030137C">
        <w:rPr>
          <w:rFonts w:asciiTheme="minorHAnsi" w:hAnsiTheme="minorHAnsi" w:cstheme="minorHAnsi"/>
          <w:color w:val="000000" w:themeColor="text1"/>
          <w:sz w:val="22"/>
          <w:szCs w:val="22"/>
          <w:lang w:val="en-US"/>
        </w:rPr>
        <w:t>and</w:t>
      </w:r>
      <w:r w:rsidRPr="0030137C">
        <w:rPr>
          <w:rFonts w:asciiTheme="minorHAnsi" w:hAnsiTheme="minorHAnsi" w:cstheme="minorHAnsi"/>
          <w:i/>
          <w:iCs/>
          <w:color w:val="000000" w:themeColor="text1"/>
          <w:sz w:val="22"/>
          <w:szCs w:val="22"/>
          <w:lang w:val="en-US"/>
        </w:rPr>
        <w:t xml:space="preserve"> responsiveness</w:t>
      </w:r>
      <w:r w:rsidRPr="0030137C">
        <w:rPr>
          <w:rFonts w:asciiTheme="minorHAnsi" w:hAnsiTheme="minorHAnsi" w:cstheme="minorHAnsi"/>
          <w:color w:val="000000" w:themeColor="text1"/>
          <w:sz w:val="22"/>
          <w:szCs w:val="22"/>
          <w:lang w:val="en-US"/>
        </w:rPr>
        <w:t xml:space="preserve"> in describing the World Bank Group. Examples of GoV observations on the ABP2 included the following: (1) The study on ethnic minority poverty gave CEMA a solid evidence base for policymaking for the first time in its 20-year history. (2) The e-course on gender in legislation was concise, interesting, and convenient; it condensed, for the first time in Vietnam, all relevant knowledge so that even those without gender expertise could understand the issues. (3) The diligence and industriousness of the ABP2 staff is the main ingredient making the Program effective in promoting regional planning and coordination in the Mekong Delta.</w:t>
      </w:r>
    </w:p>
    <w:p w14:paraId="39479588" w14:textId="5D8FB99A" w:rsidR="007254F8" w:rsidRPr="00F03F17" w:rsidRDefault="007254F8" w:rsidP="002D00E6">
      <w:pPr>
        <w:pStyle w:val="Heading3"/>
        <w:spacing w:before="0" w:after="240"/>
        <w:rPr>
          <w:lang w:val="en-US"/>
        </w:rPr>
      </w:pPr>
      <w:bookmarkStart w:id="64" w:name="_Toc19453638"/>
      <w:r w:rsidRPr="00F03F17">
        <w:rPr>
          <w:lang w:val="en-US"/>
        </w:rPr>
        <w:t>Communication &amp; Visibility</w:t>
      </w:r>
      <w:bookmarkEnd w:id="64"/>
    </w:p>
    <w:p w14:paraId="57EBF6FD" w14:textId="27B8580E" w:rsidR="00DC14B8" w:rsidRPr="0030137C" w:rsidRDefault="00DC14B8" w:rsidP="002D00E6">
      <w:pPr>
        <w:spacing w:after="240"/>
        <w:jc w:val="both"/>
        <w:rPr>
          <w:rFonts w:asciiTheme="minorHAnsi" w:hAnsiTheme="minorHAnsi" w:cstheme="minorHAnsi"/>
          <w:b/>
          <w:bCs/>
          <w:color w:val="000000" w:themeColor="text1"/>
          <w:sz w:val="22"/>
          <w:szCs w:val="22"/>
          <w:lang w:val="en-US"/>
        </w:rPr>
      </w:pPr>
      <w:r w:rsidRPr="0030137C">
        <w:rPr>
          <w:rFonts w:asciiTheme="minorHAnsi" w:hAnsiTheme="minorHAnsi" w:cstheme="minorHAnsi"/>
          <w:b/>
          <w:bCs/>
          <w:color w:val="000000" w:themeColor="text1"/>
          <w:sz w:val="22"/>
          <w:szCs w:val="22"/>
          <w:lang w:val="en-US"/>
        </w:rPr>
        <w:t xml:space="preserve">The Program’s initiatives for communication and DFAT visibility </w:t>
      </w:r>
      <w:r w:rsidR="00297132" w:rsidRPr="0030137C">
        <w:rPr>
          <w:rFonts w:asciiTheme="minorHAnsi" w:hAnsiTheme="minorHAnsi" w:cstheme="minorHAnsi"/>
          <w:b/>
          <w:bCs/>
          <w:color w:val="000000" w:themeColor="text1"/>
          <w:sz w:val="22"/>
          <w:szCs w:val="22"/>
          <w:lang w:val="en-US"/>
        </w:rPr>
        <w:t xml:space="preserve">are </w:t>
      </w:r>
      <w:r w:rsidRPr="0030137C">
        <w:rPr>
          <w:rFonts w:asciiTheme="minorHAnsi" w:hAnsiTheme="minorHAnsi" w:cstheme="minorHAnsi"/>
          <w:b/>
          <w:bCs/>
          <w:color w:val="000000" w:themeColor="text1"/>
          <w:sz w:val="22"/>
          <w:szCs w:val="22"/>
          <w:lang w:val="en-US"/>
        </w:rPr>
        <w:t>fully satisfactory.</w:t>
      </w:r>
    </w:p>
    <w:p w14:paraId="0A4042EC" w14:textId="5EE6D0FA" w:rsidR="007254F8" w:rsidRPr="0030137C" w:rsidRDefault="007254F8"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In agreeing to the ABP2 Program, </w:t>
      </w:r>
      <w:r w:rsidR="00BE061A" w:rsidRPr="0030137C">
        <w:rPr>
          <w:rFonts w:asciiTheme="minorHAnsi" w:hAnsiTheme="minorHAnsi" w:cstheme="minorHAnsi"/>
          <w:color w:val="000000" w:themeColor="text1"/>
          <w:sz w:val="22"/>
          <w:szCs w:val="22"/>
          <w:lang w:val="en-US"/>
        </w:rPr>
        <w:t xml:space="preserve">Australia </w:t>
      </w:r>
      <w:r w:rsidR="00D46507" w:rsidRPr="0030137C">
        <w:rPr>
          <w:rFonts w:asciiTheme="minorHAnsi" w:hAnsiTheme="minorHAnsi" w:cstheme="minorHAnsi"/>
          <w:color w:val="000000" w:themeColor="text1"/>
          <w:sz w:val="22"/>
          <w:szCs w:val="22"/>
          <w:lang w:val="en-US"/>
        </w:rPr>
        <w:t xml:space="preserve">required </w:t>
      </w:r>
      <w:r w:rsidR="00126530" w:rsidRPr="0030137C">
        <w:rPr>
          <w:rFonts w:asciiTheme="minorHAnsi" w:hAnsiTheme="minorHAnsi" w:cstheme="minorHAnsi"/>
          <w:color w:val="000000" w:themeColor="text1"/>
          <w:sz w:val="22"/>
          <w:szCs w:val="22"/>
          <w:lang w:val="en-US"/>
        </w:rPr>
        <w:t xml:space="preserve">the </w:t>
      </w:r>
      <w:r w:rsidR="00345EFE" w:rsidRPr="0030137C">
        <w:rPr>
          <w:rFonts w:asciiTheme="minorHAnsi" w:hAnsiTheme="minorHAnsi" w:cstheme="minorHAnsi"/>
          <w:color w:val="000000" w:themeColor="text1"/>
          <w:sz w:val="22"/>
          <w:szCs w:val="22"/>
          <w:lang w:val="en-US"/>
        </w:rPr>
        <w:t xml:space="preserve">Program to prioritize the visibility of DFAT </w:t>
      </w:r>
      <w:r w:rsidRPr="0030137C">
        <w:rPr>
          <w:rFonts w:asciiTheme="minorHAnsi" w:hAnsiTheme="minorHAnsi" w:cstheme="minorHAnsi"/>
          <w:color w:val="000000" w:themeColor="text1"/>
          <w:sz w:val="22"/>
          <w:szCs w:val="22"/>
          <w:lang w:val="en-US"/>
        </w:rPr>
        <w:t xml:space="preserve">as the donor and technical partner. </w:t>
      </w:r>
      <w:r w:rsidR="00BE061A" w:rsidRPr="0030137C">
        <w:rPr>
          <w:rFonts w:asciiTheme="minorHAnsi" w:hAnsiTheme="minorHAnsi" w:cstheme="minorHAnsi"/>
          <w:color w:val="000000" w:themeColor="text1"/>
          <w:sz w:val="22"/>
          <w:szCs w:val="22"/>
          <w:lang w:val="en-US"/>
        </w:rPr>
        <w:t>The Ambassador</w:t>
      </w:r>
      <w:r w:rsidRPr="0030137C">
        <w:rPr>
          <w:rFonts w:asciiTheme="minorHAnsi" w:hAnsiTheme="minorHAnsi" w:cstheme="minorHAnsi"/>
          <w:color w:val="000000" w:themeColor="text1"/>
          <w:sz w:val="22"/>
          <w:szCs w:val="22"/>
          <w:lang w:val="en-US"/>
        </w:rPr>
        <w:t xml:space="preserve"> informed the </w:t>
      </w:r>
      <w:r w:rsidR="00BF2488" w:rsidRPr="0030137C">
        <w:rPr>
          <w:rFonts w:asciiTheme="minorHAnsi" w:hAnsiTheme="minorHAnsi" w:cstheme="minorHAnsi"/>
          <w:color w:val="000000" w:themeColor="text1"/>
          <w:sz w:val="22"/>
          <w:szCs w:val="22"/>
          <w:lang w:val="en-US"/>
        </w:rPr>
        <w:t>MTR</w:t>
      </w:r>
      <w:r w:rsidRPr="0030137C">
        <w:rPr>
          <w:rFonts w:asciiTheme="minorHAnsi" w:hAnsiTheme="minorHAnsi" w:cstheme="minorHAnsi"/>
          <w:color w:val="000000" w:themeColor="text1"/>
          <w:sz w:val="22"/>
          <w:szCs w:val="22"/>
          <w:lang w:val="en-US"/>
        </w:rPr>
        <w:t xml:space="preserve"> Team that the Program</w:t>
      </w:r>
      <w:r w:rsidR="00C64A64" w:rsidRPr="0030137C">
        <w:rPr>
          <w:rFonts w:asciiTheme="minorHAnsi" w:hAnsiTheme="minorHAnsi" w:cstheme="minorHAnsi"/>
          <w:color w:val="000000" w:themeColor="text1"/>
          <w:sz w:val="22"/>
          <w:szCs w:val="22"/>
          <w:lang w:val="en-US"/>
        </w:rPr>
        <w:t xml:space="preserve"> had delivered on this </w:t>
      </w:r>
      <w:r w:rsidRPr="0030137C">
        <w:rPr>
          <w:rFonts w:asciiTheme="minorHAnsi" w:hAnsiTheme="minorHAnsi" w:cstheme="minorHAnsi"/>
          <w:color w:val="000000" w:themeColor="text1"/>
          <w:sz w:val="22"/>
          <w:szCs w:val="22"/>
          <w:lang w:val="en-US"/>
        </w:rPr>
        <w:t>commitment</w:t>
      </w:r>
      <w:r w:rsidR="00C64A64" w:rsidRPr="0030137C">
        <w:rPr>
          <w:rFonts w:asciiTheme="minorHAnsi" w:hAnsiTheme="minorHAnsi" w:cstheme="minorHAnsi"/>
          <w:color w:val="000000" w:themeColor="text1"/>
          <w:sz w:val="22"/>
          <w:szCs w:val="22"/>
          <w:lang w:val="en-US"/>
        </w:rPr>
        <w:t xml:space="preserve"> and that it </w:t>
      </w:r>
      <w:r w:rsidRPr="0030137C">
        <w:rPr>
          <w:rFonts w:asciiTheme="minorHAnsi" w:hAnsiTheme="minorHAnsi" w:cstheme="minorHAnsi"/>
          <w:color w:val="000000" w:themeColor="text1"/>
          <w:sz w:val="22"/>
          <w:szCs w:val="22"/>
          <w:lang w:val="en-US"/>
        </w:rPr>
        <w:t xml:space="preserve">contributed to DFAT’s decision to increase </w:t>
      </w:r>
      <w:r w:rsidR="00C64A64" w:rsidRPr="0030137C">
        <w:rPr>
          <w:rFonts w:asciiTheme="minorHAnsi" w:hAnsiTheme="minorHAnsi" w:cstheme="minorHAnsi"/>
          <w:color w:val="000000" w:themeColor="text1"/>
          <w:sz w:val="22"/>
          <w:szCs w:val="22"/>
          <w:lang w:val="en-US"/>
        </w:rPr>
        <w:t xml:space="preserve">the Program’s </w:t>
      </w:r>
      <w:r w:rsidRPr="0030137C">
        <w:rPr>
          <w:rFonts w:asciiTheme="minorHAnsi" w:hAnsiTheme="minorHAnsi" w:cstheme="minorHAnsi"/>
          <w:color w:val="000000" w:themeColor="text1"/>
          <w:sz w:val="22"/>
          <w:szCs w:val="22"/>
          <w:lang w:val="en-US"/>
        </w:rPr>
        <w:t xml:space="preserve">funding. </w:t>
      </w:r>
      <w:r w:rsidR="00C64A64" w:rsidRPr="0030137C">
        <w:rPr>
          <w:rFonts w:asciiTheme="minorHAnsi" w:hAnsiTheme="minorHAnsi" w:cstheme="minorHAnsi"/>
          <w:color w:val="000000" w:themeColor="text1"/>
          <w:sz w:val="22"/>
          <w:szCs w:val="22"/>
          <w:lang w:val="en-US"/>
        </w:rPr>
        <w:t xml:space="preserve">From the World Bank perspective, </w:t>
      </w:r>
      <w:r w:rsidR="00345EFE" w:rsidRPr="0030137C">
        <w:rPr>
          <w:rFonts w:asciiTheme="minorHAnsi" w:hAnsiTheme="minorHAnsi" w:cstheme="minorHAnsi"/>
          <w:color w:val="000000" w:themeColor="text1"/>
          <w:sz w:val="22"/>
          <w:szCs w:val="22"/>
          <w:lang w:val="en-US"/>
        </w:rPr>
        <w:t xml:space="preserve">DFAT </w:t>
      </w:r>
      <w:r w:rsidRPr="0030137C">
        <w:rPr>
          <w:rFonts w:asciiTheme="minorHAnsi" w:hAnsiTheme="minorHAnsi" w:cstheme="minorHAnsi"/>
          <w:color w:val="000000" w:themeColor="text1"/>
          <w:sz w:val="22"/>
          <w:szCs w:val="22"/>
          <w:lang w:val="en-US"/>
        </w:rPr>
        <w:t xml:space="preserve">visibility also helps with the </w:t>
      </w:r>
      <w:r w:rsidR="00345EFE" w:rsidRPr="0030137C">
        <w:rPr>
          <w:rFonts w:asciiTheme="minorHAnsi" w:hAnsiTheme="minorHAnsi" w:cstheme="minorHAnsi"/>
          <w:color w:val="000000" w:themeColor="text1"/>
          <w:sz w:val="22"/>
          <w:szCs w:val="22"/>
          <w:lang w:val="en-US"/>
        </w:rPr>
        <w:t>P</w:t>
      </w:r>
      <w:r w:rsidRPr="0030137C">
        <w:rPr>
          <w:rFonts w:asciiTheme="minorHAnsi" w:hAnsiTheme="minorHAnsi" w:cstheme="minorHAnsi"/>
          <w:color w:val="000000" w:themeColor="text1"/>
          <w:sz w:val="22"/>
          <w:szCs w:val="22"/>
          <w:lang w:val="en-US"/>
        </w:rPr>
        <w:t xml:space="preserve">rogram’s credibility because of Australia’s good reputation in Vietnam. There are times, however, when the Government </w:t>
      </w:r>
      <w:r w:rsidRPr="0030137C">
        <w:rPr>
          <w:rFonts w:asciiTheme="minorHAnsi" w:hAnsiTheme="minorHAnsi" w:cstheme="minorHAnsi"/>
          <w:color w:val="000000" w:themeColor="text1"/>
          <w:sz w:val="22"/>
          <w:szCs w:val="22"/>
          <w:lang w:val="en-US"/>
        </w:rPr>
        <w:lastRenderedPageBreak/>
        <w:t>does not welcome the visibility of a bilateral donor, and DFAT has been understanding in these circumstances.</w:t>
      </w:r>
    </w:p>
    <w:p w14:paraId="5E541A45" w14:textId="282A08AD" w:rsidR="007254F8" w:rsidRPr="0030137C" w:rsidRDefault="007254F8"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The Program has enhanced its communications products during the past year. </w:t>
      </w:r>
      <w:r w:rsidR="004B36DC" w:rsidRPr="0030137C">
        <w:rPr>
          <w:rFonts w:asciiTheme="minorHAnsi" w:hAnsiTheme="minorHAnsi" w:cstheme="minorHAnsi"/>
          <w:color w:val="000000" w:themeColor="text1"/>
          <w:sz w:val="22"/>
          <w:szCs w:val="22"/>
          <w:lang w:val="en-US"/>
        </w:rPr>
        <w:t>T</w:t>
      </w:r>
      <w:r w:rsidRPr="0030137C">
        <w:rPr>
          <w:rFonts w:asciiTheme="minorHAnsi" w:hAnsiTheme="minorHAnsi" w:cstheme="minorHAnsi"/>
          <w:color w:val="000000" w:themeColor="text1"/>
          <w:sz w:val="22"/>
          <w:szCs w:val="22"/>
          <w:lang w:val="en-US"/>
        </w:rPr>
        <w:t xml:space="preserve">he ABP2 communication action plan </w:t>
      </w:r>
      <w:r w:rsidR="004B36DC" w:rsidRPr="0030137C">
        <w:rPr>
          <w:rFonts w:asciiTheme="minorHAnsi" w:hAnsiTheme="minorHAnsi" w:cstheme="minorHAnsi"/>
          <w:color w:val="000000" w:themeColor="text1"/>
          <w:sz w:val="22"/>
          <w:szCs w:val="22"/>
          <w:lang w:val="en-US"/>
        </w:rPr>
        <w:t>was</w:t>
      </w:r>
      <w:r w:rsidRPr="0030137C">
        <w:rPr>
          <w:rFonts w:asciiTheme="minorHAnsi" w:hAnsiTheme="minorHAnsi" w:cstheme="minorHAnsi"/>
          <w:color w:val="000000" w:themeColor="text1"/>
          <w:sz w:val="22"/>
          <w:szCs w:val="22"/>
          <w:lang w:val="en-US"/>
        </w:rPr>
        <w:t xml:space="preserve"> frequently updated. A visibility package, including formats and a program logo </w:t>
      </w:r>
      <w:r w:rsidR="004B36DC" w:rsidRPr="0030137C">
        <w:rPr>
          <w:rFonts w:asciiTheme="minorHAnsi" w:hAnsiTheme="minorHAnsi" w:cstheme="minorHAnsi"/>
          <w:color w:val="000000" w:themeColor="text1"/>
          <w:sz w:val="22"/>
          <w:szCs w:val="22"/>
          <w:lang w:val="en-US"/>
        </w:rPr>
        <w:t xml:space="preserve">for </w:t>
      </w:r>
      <w:r w:rsidRPr="0030137C">
        <w:rPr>
          <w:rFonts w:asciiTheme="minorHAnsi" w:hAnsiTheme="minorHAnsi" w:cstheme="minorHAnsi"/>
          <w:color w:val="000000" w:themeColor="text1"/>
          <w:sz w:val="22"/>
          <w:szCs w:val="22"/>
          <w:lang w:val="en-US"/>
        </w:rPr>
        <w:t xml:space="preserve">reports and presentations, was produced and endorsed. Fact sheets were produced for each Theme for use in sharing information with </w:t>
      </w:r>
      <w:r w:rsidR="004B36DC" w:rsidRPr="0030137C">
        <w:rPr>
          <w:rFonts w:asciiTheme="minorHAnsi" w:hAnsiTheme="minorHAnsi" w:cstheme="minorHAnsi"/>
          <w:color w:val="000000" w:themeColor="text1"/>
          <w:sz w:val="22"/>
          <w:szCs w:val="22"/>
          <w:lang w:val="en-US"/>
        </w:rPr>
        <w:t xml:space="preserve">external </w:t>
      </w:r>
      <w:r w:rsidRPr="0030137C">
        <w:rPr>
          <w:rFonts w:asciiTheme="minorHAnsi" w:hAnsiTheme="minorHAnsi" w:cstheme="minorHAnsi"/>
          <w:color w:val="000000" w:themeColor="text1"/>
          <w:sz w:val="22"/>
          <w:szCs w:val="22"/>
          <w:lang w:val="en-US"/>
        </w:rPr>
        <w:t>partners. Exhibition materials were produced for display at ABP2-funded events. A quarterly newsletter series was initiated</w:t>
      </w:r>
      <w:r w:rsidR="004B36DC" w:rsidRPr="0030137C">
        <w:rPr>
          <w:rFonts w:asciiTheme="minorHAnsi" w:hAnsiTheme="minorHAnsi" w:cstheme="minorHAnsi"/>
          <w:color w:val="000000" w:themeColor="text1"/>
          <w:sz w:val="22"/>
          <w:szCs w:val="22"/>
          <w:lang w:val="en-US"/>
        </w:rPr>
        <w:t xml:space="preserve">, highlighting </w:t>
      </w:r>
      <w:r w:rsidRPr="0030137C">
        <w:rPr>
          <w:rFonts w:asciiTheme="minorHAnsi" w:hAnsiTheme="minorHAnsi" w:cstheme="minorHAnsi"/>
          <w:color w:val="000000" w:themeColor="text1"/>
          <w:sz w:val="22"/>
          <w:szCs w:val="22"/>
          <w:lang w:val="en-US"/>
        </w:rPr>
        <w:t>the Program’s key achievements and plans. A regularly updated list of key upcoming events has helped to ensure DFAT’s participation. All Themes have been following the requirements of the communication strategy and action plan.</w:t>
      </w:r>
    </w:p>
    <w:p w14:paraId="72AB5C4B" w14:textId="7269D08F" w:rsidR="007254F8" w:rsidRPr="0030137C" w:rsidRDefault="007254F8" w:rsidP="002D00E6">
      <w:pPr>
        <w:spacing w:after="240"/>
        <w:jc w:val="both"/>
        <w:rPr>
          <w:rFonts w:asciiTheme="minorHAnsi" w:hAnsiTheme="minorHAnsi" w:cstheme="minorHAnsi"/>
          <w:color w:val="000000" w:themeColor="text1"/>
          <w:sz w:val="22"/>
          <w:szCs w:val="22"/>
          <w:lang w:val="en-US"/>
        </w:rPr>
      </w:pPr>
      <w:r w:rsidRPr="0030137C">
        <w:rPr>
          <w:rFonts w:asciiTheme="minorHAnsi" w:hAnsiTheme="minorHAnsi" w:cstheme="minorHAnsi"/>
          <w:color w:val="000000" w:themeColor="text1"/>
          <w:sz w:val="22"/>
          <w:szCs w:val="22"/>
          <w:lang w:val="en-US"/>
        </w:rPr>
        <w:t xml:space="preserve">Visibility is also ensured through joint participation in events. </w:t>
      </w:r>
      <w:r w:rsidR="00824E44" w:rsidRPr="0030137C">
        <w:rPr>
          <w:rFonts w:asciiTheme="minorHAnsi" w:hAnsiTheme="minorHAnsi" w:cstheme="minorHAnsi"/>
          <w:color w:val="000000" w:themeColor="text1"/>
          <w:sz w:val="22"/>
          <w:szCs w:val="22"/>
          <w:lang w:val="en-US"/>
        </w:rPr>
        <w:t xml:space="preserve">DFAT’s Theme Coordinators have attended all key events and missions, and </w:t>
      </w:r>
      <w:r w:rsidRPr="0030137C">
        <w:rPr>
          <w:rFonts w:asciiTheme="minorHAnsi" w:hAnsiTheme="minorHAnsi" w:cstheme="minorHAnsi"/>
          <w:color w:val="000000" w:themeColor="text1"/>
          <w:sz w:val="22"/>
          <w:szCs w:val="22"/>
          <w:lang w:val="en-US"/>
        </w:rPr>
        <w:t xml:space="preserve">the Australian Ambassador and the World Bank Country Director were both present for </w:t>
      </w:r>
      <w:r w:rsidR="00824E44" w:rsidRPr="0030137C">
        <w:rPr>
          <w:rFonts w:asciiTheme="minorHAnsi" w:hAnsiTheme="minorHAnsi" w:cstheme="minorHAnsi"/>
          <w:color w:val="000000" w:themeColor="text1"/>
          <w:sz w:val="22"/>
          <w:szCs w:val="22"/>
          <w:lang w:val="en-US"/>
        </w:rPr>
        <w:t xml:space="preserve">many of them. </w:t>
      </w:r>
      <w:r w:rsidR="00A8490A" w:rsidRPr="0030137C">
        <w:rPr>
          <w:rFonts w:asciiTheme="minorHAnsi" w:hAnsiTheme="minorHAnsi" w:cstheme="minorHAnsi"/>
          <w:color w:val="000000" w:themeColor="text1"/>
          <w:sz w:val="22"/>
          <w:szCs w:val="22"/>
          <w:lang w:val="en-US"/>
        </w:rPr>
        <w:t xml:space="preserve">In one case, </w:t>
      </w:r>
      <w:r w:rsidR="00BE061A" w:rsidRPr="0030137C">
        <w:rPr>
          <w:rFonts w:asciiTheme="minorHAnsi" w:hAnsiTheme="minorHAnsi" w:cstheme="minorHAnsi"/>
          <w:color w:val="000000" w:themeColor="text1"/>
          <w:sz w:val="22"/>
          <w:szCs w:val="22"/>
          <w:lang w:val="en-US"/>
        </w:rPr>
        <w:t xml:space="preserve">however, </w:t>
      </w:r>
      <w:r w:rsidRPr="0030137C">
        <w:rPr>
          <w:rFonts w:asciiTheme="minorHAnsi" w:hAnsiTheme="minorHAnsi" w:cstheme="minorHAnsi"/>
          <w:color w:val="000000" w:themeColor="text1"/>
          <w:sz w:val="22"/>
          <w:szCs w:val="22"/>
          <w:lang w:val="en-US"/>
        </w:rPr>
        <w:t xml:space="preserve">DFAT participants in the </w:t>
      </w:r>
      <w:r w:rsidR="00BF2488" w:rsidRPr="0030137C">
        <w:rPr>
          <w:rFonts w:asciiTheme="minorHAnsi" w:hAnsiTheme="minorHAnsi" w:cstheme="minorHAnsi"/>
          <w:color w:val="000000" w:themeColor="text1"/>
          <w:sz w:val="22"/>
          <w:szCs w:val="22"/>
          <w:lang w:val="en-US"/>
        </w:rPr>
        <w:t>MTR</w:t>
      </w:r>
      <w:r w:rsidRPr="0030137C">
        <w:rPr>
          <w:rFonts w:asciiTheme="minorHAnsi" w:hAnsiTheme="minorHAnsi" w:cstheme="minorHAnsi"/>
          <w:color w:val="000000" w:themeColor="text1"/>
          <w:sz w:val="22"/>
          <w:szCs w:val="22"/>
          <w:lang w:val="en-US"/>
        </w:rPr>
        <w:t xml:space="preserve"> reported that they were informed about </w:t>
      </w:r>
      <w:r w:rsidR="00A8490A" w:rsidRPr="0030137C">
        <w:rPr>
          <w:rFonts w:asciiTheme="minorHAnsi" w:hAnsiTheme="minorHAnsi" w:cstheme="minorHAnsi"/>
          <w:color w:val="000000" w:themeColor="text1"/>
          <w:sz w:val="22"/>
          <w:szCs w:val="22"/>
          <w:lang w:val="en-US"/>
        </w:rPr>
        <w:t xml:space="preserve">an important </w:t>
      </w:r>
      <w:r w:rsidRPr="0030137C">
        <w:rPr>
          <w:rFonts w:asciiTheme="minorHAnsi" w:hAnsiTheme="minorHAnsi" w:cstheme="minorHAnsi"/>
          <w:color w:val="000000" w:themeColor="text1"/>
          <w:sz w:val="22"/>
          <w:szCs w:val="22"/>
          <w:lang w:val="en-US"/>
        </w:rPr>
        <w:t xml:space="preserve">event too late to make arrangements for high-level representation. </w:t>
      </w:r>
      <w:r w:rsidR="00A8490A" w:rsidRPr="0030137C">
        <w:rPr>
          <w:rFonts w:asciiTheme="minorHAnsi" w:hAnsiTheme="minorHAnsi" w:cstheme="minorHAnsi"/>
          <w:color w:val="000000" w:themeColor="text1"/>
          <w:sz w:val="22"/>
          <w:szCs w:val="22"/>
          <w:lang w:val="en-US"/>
        </w:rPr>
        <w:t>By the end of the MTR mission, team members from the World Bank and DFAT in the Theme responsible for this event had devised a</w:t>
      </w:r>
      <w:r w:rsidRPr="0030137C">
        <w:rPr>
          <w:rFonts w:asciiTheme="minorHAnsi" w:hAnsiTheme="minorHAnsi" w:cstheme="minorHAnsi"/>
          <w:color w:val="000000" w:themeColor="text1"/>
          <w:sz w:val="22"/>
          <w:szCs w:val="22"/>
          <w:lang w:val="en-US"/>
        </w:rPr>
        <w:t xml:space="preserve"> new schedule of regular meetings to prevent </w:t>
      </w:r>
      <w:r w:rsidR="00A8490A" w:rsidRPr="0030137C">
        <w:rPr>
          <w:rFonts w:asciiTheme="minorHAnsi" w:hAnsiTheme="minorHAnsi" w:cstheme="minorHAnsi"/>
          <w:color w:val="000000" w:themeColor="text1"/>
          <w:sz w:val="22"/>
          <w:szCs w:val="22"/>
          <w:lang w:val="en-US"/>
        </w:rPr>
        <w:t xml:space="preserve">the recurrence of </w:t>
      </w:r>
      <w:r w:rsidRPr="0030137C">
        <w:rPr>
          <w:rFonts w:asciiTheme="minorHAnsi" w:hAnsiTheme="minorHAnsi" w:cstheme="minorHAnsi"/>
          <w:color w:val="000000" w:themeColor="text1"/>
          <w:sz w:val="22"/>
          <w:szCs w:val="22"/>
          <w:lang w:val="en-US"/>
        </w:rPr>
        <w:t>missed opportunities.</w:t>
      </w:r>
    </w:p>
    <w:p w14:paraId="33009C69" w14:textId="305A5C92" w:rsidR="007254F8" w:rsidRPr="00F03F17" w:rsidRDefault="007254F8" w:rsidP="002D00E6">
      <w:pPr>
        <w:pStyle w:val="Heading2"/>
        <w:spacing w:before="0" w:after="240"/>
        <w:rPr>
          <w:lang w:val="en-US"/>
        </w:rPr>
      </w:pPr>
      <w:bookmarkStart w:id="65" w:name="_Toc15387974"/>
      <w:bookmarkStart w:id="66" w:name="_Toc19453639"/>
      <w:r w:rsidRPr="00F03F17">
        <w:rPr>
          <w:lang w:val="en-US"/>
        </w:rPr>
        <w:t>IMPLEMENTATION PROGRESS</w:t>
      </w:r>
      <w:bookmarkEnd w:id="65"/>
      <w:bookmarkEnd w:id="66"/>
    </w:p>
    <w:p w14:paraId="688FE1AF" w14:textId="72E759D2" w:rsidR="00326753" w:rsidRPr="00F03F17" w:rsidRDefault="00326753" w:rsidP="002D00E6">
      <w:pPr>
        <w:spacing w:after="240"/>
        <w:jc w:val="both"/>
        <w:rPr>
          <w:rFonts w:asciiTheme="minorHAnsi" w:hAnsiTheme="minorHAnsi"/>
          <w:b/>
          <w:bCs/>
          <w:sz w:val="22"/>
          <w:szCs w:val="22"/>
          <w:lang w:val="en-US"/>
        </w:rPr>
      </w:pPr>
      <w:r w:rsidRPr="00F03F17">
        <w:rPr>
          <w:rFonts w:asciiTheme="minorHAnsi" w:hAnsiTheme="minorHAnsi"/>
          <w:b/>
          <w:bCs/>
          <w:sz w:val="22"/>
          <w:szCs w:val="22"/>
          <w:lang w:val="en-US"/>
        </w:rPr>
        <w:t xml:space="preserve">The rate of implementation progress </w:t>
      </w:r>
      <w:r w:rsidR="00297132" w:rsidRPr="00F03F17">
        <w:rPr>
          <w:rFonts w:asciiTheme="minorHAnsi" w:hAnsiTheme="minorHAnsi"/>
          <w:b/>
          <w:bCs/>
          <w:sz w:val="22"/>
          <w:szCs w:val="22"/>
          <w:lang w:val="en-US"/>
        </w:rPr>
        <w:t xml:space="preserve">is </w:t>
      </w:r>
      <w:r w:rsidRPr="00F03F17">
        <w:rPr>
          <w:rFonts w:asciiTheme="minorHAnsi" w:hAnsiTheme="minorHAnsi"/>
          <w:b/>
          <w:bCs/>
          <w:sz w:val="22"/>
          <w:szCs w:val="22"/>
          <w:lang w:val="en-US"/>
        </w:rPr>
        <w:t>fully satisfactory.</w:t>
      </w:r>
    </w:p>
    <w:p w14:paraId="03C4F977" w14:textId="6DB7DDAD" w:rsidR="00952796" w:rsidRDefault="00065836" w:rsidP="002D00E6">
      <w:pPr>
        <w:spacing w:after="240"/>
        <w:jc w:val="both"/>
        <w:rPr>
          <w:rFonts w:asciiTheme="minorHAnsi" w:hAnsiTheme="minorHAnsi" w:cstheme="minorHAnsi"/>
          <w:color w:val="000000" w:themeColor="text1"/>
          <w:sz w:val="22"/>
          <w:szCs w:val="22"/>
          <w:lang w:val="en-US"/>
        </w:rPr>
      </w:pPr>
      <w:r w:rsidRPr="00F03F17">
        <w:rPr>
          <w:rFonts w:asciiTheme="minorHAnsi" w:hAnsiTheme="minorHAnsi"/>
          <w:sz w:val="22"/>
          <w:szCs w:val="22"/>
          <w:lang w:val="en-US"/>
        </w:rPr>
        <w:t xml:space="preserve">Information </w:t>
      </w:r>
      <w:r w:rsidR="007254F8" w:rsidRPr="00F03F17">
        <w:rPr>
          <w:rFonts w:asciiTheme="minorHAnsi" w:hAnsiTheme="minorHAnsi" w:cstheme="minorHAnsi"/>
          <w:color w:val="000000" w:themeColor="text1"/>
          <w:sz w:val="22"/>
          <w:szCs w:val="22"/>
          <w:lang w:val="en-US"/>
        </w:rPr>
        <w:t xml:space="preserve">provided by the World Bank on June </w:t>
      </w:r>
      <w:r w:rsidRPr="00F03F17">
        <w:rPr>
          <w:rFonts w:asciiTheme="minorHAnsi" w:hAnsiTheme="minorHAnsi" w:cstheme="minorHAnsi"/>
          <w:color w:val="000000" w:themeColor="text1"/>
          <w:sz w:val="22"/>
          <w:szCs w:val="22"/>
          <w:lang w:val="en-US"/>
        </w:rPr>
        <w:t xml:space="preserve">20, </w:t>
      </w:r>
      <w:r w:rsidR="007254F8" w:rsidRPr="00F03F17">
        <w:rPr>
          <w:rFonts w:asciiTheme="minorHAnsi" w:hAnsiTheme="minorHAnsi" w:cstheme="minorHAnsi"/>
          <w:color w:val="000000" w:themeColor="text1"/>
          <w:sz w:val="22"/>
          <w:szCs w:val="22"/>
          <w:lang w:val="en-US"/>
        </w:rPr>
        <w:t xml:space="preserve">2019, </w:t>
      </w:r>
      <w:r w:rsidRPr="00F03F17">
        <w:rPr>
          <w:rFonts w:asciiTheme="minorHAnsi" w:hAnsiTheme="minorHAnsi" w:cstheme="minorHAnsi"/>
          <w:color w:val="000000" w:themeColor="text1"/>
          <w:sz w:val="22"/>
          <w:szCs w:val="22"/>
          <w:lang w:val="en-US"/>
        </w:rPr>
        <w:t>show</w:t>
      </w:r>
      <w:r w:rsidR="00326753" w:rsidRPr="00F03F17">
        <w:rPr>
          <w:rFonts w:asciiTheme="minorHAnsi" w:hAnsiTheme="minorHAnsi" w:cstheme="minorHAnsi"/>
          <w:color w:val="000000" w:themeColor="text1"/>
          <w:sz w:val="22"/>
          <w:szCs w:val="22"/>
          <w:lang w:val="en-US"/>
        </w:rPr>
        <w:t>ed</w:t>
      </w:r>
      <w:r w:rsidRPr="00F03F17">
        <w:rPr>
          <w:rFonts w:asciiTheme="minorHAnsi" w:hAnsiTheme="minorHAnsi" w:cstheme="minorHAnsi"/>
          <w:color w:val="000000" w:themeColor="text1"/>
          <w:sz w:val="22"/>
          <w:szCs w:val="22"/>
          <w:lang w:val="en-US"/>
        </w:rPr>
        <w:t xml:space="preserve"> </w:t>
      </w:r>
      <w:r w:rsidR="007254F8" w:rsidRPr="00F03F17">
        <w:rPr>
          <w:rFonts w:asciiTheme="minorHAnsi" w:hAnsiTheme="minorHAnsi" w:cstheme="minorHAnsi"/>
          <w:color w:val="000000" w:themeColor="text1"/>
          <w:sz w:val="22"/>
          <w:szCs w:val="22"/>
          <w:lang w:val="en-US"/>
        </w:rPr>
        <w:t xml:space="preserve">the </w:t>
      </w:r>
      <w:r w:rsidRPr="00F03F17">
        <w:rPr>
          <w:rFonts w:asciiTheme="minorHAnsi" w:hAnsiTheme="minorHAnsi" w:cstheme="minorHAnsi"/>
          <w:color w:val="000000" w:themeColor="text1"/>
          <w:sz w:val="22"/>
          <w:szCs w:val="22"/>
          <w:lang w:val="en-US"/>
        </w:rPr>
        <w:t>P</w:t>
      </w:r>
      <w:r w:rsidR="007254F8" w:rsidRPr="00F03F17">
        <w:rPr>
          <w:rFonts w:asciiTheme="minorHAnsi" w:hAnsiTheme="minorHAnsi" w:cstheme="minorHAnsi"/>
          <w:color w:val="000000" w:themeColor="text1"/>
          <w:sz w:val="22"/>
          <w:szCs w:val="22"/>
          <w:lang w:val="en-US"/>
        </w:rPr>
        <w:t>rogram ha</w:t>
      </w:r>
      <w:r w:rsidR="00326753" w:rsidRPr="00F03F17">
        <w:rPr>
          <w:rFonts w:asciiTheme="minorHAnsi" w:hAnsiTheme="minorHAnsi" w:cstheme="minorHAnsi"/>
          <w:color w:val="000000" w:themeColor="text1"/>
          <w:sz w:val="22"/>
          <w:szCs w:val="22"/>
          <w:lang w:val="en-US"/>
        </w:rPr>
        <w:t>d</w:t>
      </w:r>
      <w:r w:rsidR="007254F8" w:rsidRPr="00F03F17">
        <w:rPr>
          <w:rFonts w:asciiTheme="minorHAnsi" w:hAnsiTheme="minorHAnsi" w:cstheme="minorHAnsi"/>
          <w:color w:val="000000" w:themeColor="text1"/>
          <w:sz w:val="22"/>
          <w:szCs w:val="22"/>
          <w:lang w:val="en-US"/>
        </w:rPr>
        <w:t xml:space="preserve"> disbursed 45</w:t>
      </w:r>
      <w:r w:rsidRPr="00F03F17">
        <w:rPr>
          <w:rFonts w:asciiTheme="minorHAnsi" w:hAnsiTheme="minorHAnsi" w:cstheme="minorHAnsi"/>
          <w:color w:val="000000" w:themeColor="text1"/>
          <w:sz w:val="22"/>
          <w:szCs w:val="22"/>
          <w:lang w:val="en-US"/>
        </w:rPr>
        <w:t xml:space="preserve"> percent </w:t>
      </w:r>
      <w:r w:rsidR="007254F8" w:rsidRPr="00F03F17">
        <w:rPr>
          <w:rFonts w:asciiTheme="minorHAnsi" w:hAnsiTheme="minorHAnsi" w:cstheme="minorHAnsi"/>
          <w:color w:val="000000" w:themeColor="text1"/>
          <w:sz w:val="22"/>
          <w:szCs w:val="22"/>
          <w:lang w:val="en-US"/>
        </w:rPr>
        <w:t xml:space="preserve">of the total approved grant amount. </w:t>
      </w:r>
      <w:r w:rsidR="00326753" w:rsidRPr="00F03F17">
        <w:rPr>
          <w:rFonts w:asciiTheme="minorHAnsi" w:hAnsiTheme="minorHAnsi" w:cstheme="minorHAnsi"/>
          <w:color w:val="000000" w:themeColor="text1"/>
          <w:sz w:val="22"/>
          <w:szCs w:val="22"/>
          <w:lang w:val="en-US"/>
        </w:rPr>
        <w:t xml:space="preserve">Taking </w:t>
      </w:r>
      <w:r w:rsidR="007254F8" w:rsidRPr="00F03F17">
        <w:rPr>
          <w:rFonts w:asciiTheme="minorHAnsi" w:hAnsiTheme="minorHAnsi" w:cstheme="minorHAnsi"/>
          <w:color w:val="000000" w:themeColor="text1"/>
          <w:sz w:val="22"/>
          <w:szCs w:val="22"/>
          <w:lang w:val="en-US"/>
        </w:rPr>
        <w:t>current commitments into account, 53</w:t>
      </w:r>
      <w:r w:rsidRPr="00F03F17">
        <w:rPr>
          <w:rFonts w:asciiTheme="minorHAnsi" w:hAnsiTheme="minorHAnsi" w:cstheme="minorHAnsi"/>
          <w:color w:val="000000" w:themeColor="text1"/>
          <w:sz w:val="22"/>
          <w:szCs w:val="22"/>
          <w:lang w:val="en-US"/>
        </w:rPr>
        <w:t xml:space="preserve"> percent </w:t>
      </w:r>
      <w:r w:rsidR="007254F8" w:rsidRPr="00F03F17">
        <w:rPr>
          <w:rFonts w:asciiTheme="minorHAnsi" w:hAnsiTheme="minorHAnsi" w:cstheme="minorHAnsi"/>
          <w:color w:val="000000" w:themeColor="text1"/>
          <w:sz w:val="22"/>
          <w:szCs w:val="22"/>
          <w:lang w:val="en-US"/>
        </w:rPr>
        <w:t xml:space="preserve">of the funds </w:t>
      </w:r>
      <w:r w:rsidR="00326753" w:rsidRPr="00F03F17">
        <w:rPr>
          <w:rFonts w:asciiTheme="minorHAnsi" w:hAnsiTheme="minorHAnsi" w:cstheme="minorHAnsi"/>
          <w:color w:val="000000" w:themeColor="text1"/>
          <w:sz w:val="22"/>
          <w:szCs w:val="22"/>
          <w:lang w:val="en-US"/>
        </w:rPr>
        <w:t xml:space="preserve">were </w:t>
      </w:r>
      <w:r w:rsidR="007254F8" w:rsidRPr="00F03F17">
        <w:rPr>
          <w:rFonts w:asciiTheme="minorHAnsi" w:hAnsiTheme="minorHAnsi" w:cstheme="minorHAnsi"/>
          <w:color w:val="000000" w:themeColor="text1"/>
          <w:sz w:val="22"/>
          <w:szCs w:val="22"/>
          <w:lang w:val="en-US"/>
        </w:rPr>
        <w:t>spent or allocated to activities.</w:t>
      </w:r>
      <w:r w:rsidRPr="00F03F17">
        <w:rPr>
          <w:rFonts w:asciiTheme="minorHAnsi" w:hAnsiTheme="minorHAnsi" w:cstheme="minorHAnsi"/>
          <w:color w:val="000000" w:themeColor="text1"/>
          <w:sz w:val="22"/>
          <w:szCs w:val="22"/>
          <w:lang w:val="en-US"/>
        </w:rPr>
        <w:t xml:space="preserve"> </w:t>
      </w:r>
      <w:r w:rsidR="007254F8" w:rsidRPr="00F03F17">
        <w:rPr>
          <w:rFonts w:asciiTheme="minorHAnsi" w:hAnsiTheme="minorHAnsi" w:cstheme="minorHAnsi"/>
          <w:color w:val="000000" w:themeColor="text1"/>
          <w:sz w:val="22"/>
          <w:szCs w:val="22"/>
          <w:lang w:val="en-US"/>
        </w:rPr>
        <w:t xml:space="preserve">The disbursement </w:t>
      </w:r>
      <w:r w:rsidRPr="00F03F17">
        <w:rPr>
          <w:rFonts w:asciiTheme="minorHAnsi" w:hAnsiTheme="minorHAnsi" w:cstheme="minorHAnsi"/>
          <w:color w:val="000000" w:themeColor="text1"/>
          <w:sz w:val="22"/>
          <w:szCs w:val="22"/>
          <w:lang w:val="en-US"/>
        </w:rPr>
        <w:t xml:space="preserve">rate </w:t>
      </w:r>
      <w:r w:rsidR="007254F8" w:rsidRPr="00F03F17">
        <w:rPr>
          <w:rFonts w:asciiTheme="minorHAnsi" w:hAnsiTheme="minorHAnsi" w:cstheme="minorHAnsi"/>
          <w:color w:val="000000" w:themeColor="text1"/>
          <w:sz w:val="22"/>
          <w:szCs w:val="22"/>
          <w:lang w:val="en-US"/>
        </w:rPr>
        <w:t>varie</w:t>
      </w:r>
      <w:r w:rsidR="00326753" w:rsidRPr="00F03F17">
        <w:rPr>
          <w:rFonts w:asciiTheme="minorHAnsi" w:hAnsiTheme="minorHAnsi" w:cstheme="minorHAnsi"/>
          <w:color w:val="000000" w:themeColor="text1"/>
          <w:sz w:val="22"/>
          <w:szCs w:val="22"/>
          <w:lang w:val="en-US"/>
        </w:rPr>
        <w:t>d</w:t>
      </w:r>
      <w:r w:rsidR="007254F8" w:rsidRPr="00F03F17">
        <w:rPr>
          <w:rFonts w:asciiTheme="minorHAnsi" w:hAnsiTheme="minorHAnsi" w:cstheme="minorHAnsi"/>
          <w:color w:val="000000" w:themeColor="text1"/>
          <w:sz w:val="22"/>
          <w:szCs w:val="22"/>
          <w:lang w:val="en-US"/>
        </w:rPr>
        <w:t xml:space="preserve"> </w:t>
      </w:r>
      <w:r w:rsidRPr="00F03F17">
        <w:rPr>
          <w:rFonts w:asciiTheme="minorHAnsi" w:hAnsiTheme="minorHAnsi" w:cstheme="minorHAnsi"/>
          <w:color w:val="000000" w:themeColor="text1"/>
          <w:sz w:val="22"/>
          <w:szCs w:val="22"/>
          <w:lang w:val="en-US"/>
        </w:rPr>
        <w:t xml:space="preserve">among </w:t>
      </w:r>
      <w:r w:rsidR="007254F8" w:rsidRPr="00F03F17">
        <w:rPr>
          <w:rFonts w:asciiTheme="minorHAnsi" w:hAnsiTheme="minorHAnsi" w:cstheme="minorHAnsi"/>
          <w:color w:val="000000" w:themeColor="text1"/>
          <w:sz w:val="22"/>
          <w:szCs w:val="22"/>
          <w:lang w:val="en-US"/>
        </w:rPr>
        <w:t>thematic areas, with the Transport Theme having disbursed most of its allocation (66</w:t>
      </w:r>
      <w:r w:rsidRPr="00F03F17">
        <w:rPr>
          <w:rFonts w:asciiTheme="minorHAnsi" w:hAnsiTheme="minorHAnsi" w:cstheme="minorHAnsi"/>
          <w:color w:val="000000" w:themeColor="text1"/>
          <w:sz w:val="22"/>
          <w:szCs w:val="22"/>
          <w:lang w:val="en-US"/>
        </w:rPr>
        <w:t xml:space="preserve"> percent</w:t>
      </w:r>
      <w:r w:rsidR="007254F8" w:rsidRPr="00F03F17">
        <w:rPr>
          <w:rFonts w:asciiTheme="minorHAnsi" w:hAnsiTheme="minorHAnsi" w:cstheme="minorHAnsi"/>
          <w:color w:val="000000" w:themeColor="text1"/>
          <w:sz w:val="22"/>
          <w:szCs w:val="22"/>
          <w:lang w:val="en-US"/>
        </w:rPr>
        <w:t>), which is some way ahead of the Mekong Delta Theme, which ha</w:t>
      </w:r>
      <w:r w:rsidR="00326753" w:rsidRPr="00F03F17">
        <w:rPr>
          <w:rFonts w:asciiTheme="minorHAnsi" w:hAnsiTheme="minorHAnsi" w:cstheme="minorHAnsi"/>
          <w:color w:val="000000" w:themeColor="text1"/>
          <w:sz w:val="22"/>
          <w:szCs w:val="22"/>
          <w:lang w:val="en-US"/>
        </w:rPr>
        <w:t>d</w:t>
      </w:r>
      <w:r w:rsidR="007254F8" w:rsidRPr="00F03F17">
        <w:rPr>
          <w:rFonts w:asciiTheme="minorHAnsi" w:hAnsiTheme="minorHAnsi" w:cstheme="minorHAnsi"/>
          <w:color w:val="000000" w:themeColor="text1"/>
          <w:sz w:val="22"/>
          <w:szCs w:val="22"/>
          <w:lang w:val="en-US"/>
        </w:rPr>
        <w:t xml:space="preserve"> disbursed only 28</w:t>
      </w:r>
      <w:r w:rsidRPr="00F03F17">
        <w:rPr>
          <w:rFonts w:asciiTheme="minorHAnsi" w:hAnsiTheme="minorHAnsi" w:cstheme="minorHAnsi"/>
          <w:color w:val="000000" w:themeColor="text1"/>
          <w:sz w:val="22"/>
          <w:szCs w:val="22"/>
          <w:lang w:val="en-US"/>
        </w:rPr>
        <w:t xml:space="preserve"> percent</w:t>
      </w:r>
      <w:r w:rsidR="007254F8" w:rsidRPr="00F03F17">
        <w:rPr>
          <w:rFonts w:asciiTheme="minorHAnsi" w:hAnsiTheme="minorHAnsi" w:cstheme="minorHAnsi"/>
          <w:color w:val="000000" w:themeColor="text1"/>
          <w:sz w:val="22"/>
          <w:szCs w:val="22"/>
          <w:lang w:val="en-US"/>
        </w:rPr>
        <w:t>, and the Gender Theme at 35</w:t>
      </w:r>
      <w:r w:rsidRPr="00F03F17">
        <w:rPr>
          <w:rFonts w:asciiTheme="minorHAnsi" w:hAnsiTheme="minorHAnsi" w:cstheme="minorHAnsi"/>
          <w:color w:val="000000" w:themeColor="text1"/>
          <w:sz w:val="22"/>
          <w:szCs w:val="22"/>
          <w:lang w:val="en-US"/>
        </w:rPr>
        <w:t xml:space="preserve"> percent</w:t>
      </w:r>
      <w:r w:rsidR="007254F8" w:rsidRPr="00F03F17">
        <w:rPr>
          <w:rFonts w:asciiTheme="minorHAnsi" w:hAnsiTheme="minorHAnsi" w:cstheme="minorHAnsi"/>
          <w:color w:val="000000" w:themeColor="text1"/>
          <w:sz w:val="22"/>
          <w:szCs w:val="22"/>
          <w:lang w:val="en-US"/>
        </w:rPr>
        <w:t xml:space="preserve">. When commitments are taken into account, Mekong Delta and Gender Themes </w:t>
      </w:r>
      <w:r w:rsidR="00326753" w:rsidRPr="00F03F17">
        <w:rPr>
          <w:rFonts w:asciiTheme="minorHAnsi" w:hAnsiTheme="minorHAnsi" w:cstheme="minorHAnsi"/>
          <w:color w:val="000000" w:themeColor="text1"/>
          <w:sz w:val="22"/>
          <w:szCs w:val="22"/>
          <w:lang w:val="en-US"/>
        </w:rPr>
        <w:t>stood</w:t>
      </w:r>
      <w:r w:rsidR="007254F8" w:rsidRPr="00F03F17">
        <w:rPr>
          <w:rFonts w:asciiTheme="minorHAnsi" w:hAnsiTheme="minorHAnsi" w:cstheme="minorHAnsi"/>
          <w:color w:val="000000" w:themeColor="text1"/>
          <w:sz w:val="22"/>
          <w:szCs w:val="22"/>
          <w:lang w:val="en-US"/>
        </w:rPr>
        <w:t xml:space="preserve"> at 39 and 37</w:t>
      </w:r>
      <w:r w:rsidRPr="00F03F17">
        <w:rPr>
          <w:rFonts w:asciiTheme="minorHAnsi" w:hAnsiTheme="minorHAnsi" w:cstheme="minorHAnsi"/>
          <w:color w:val="000000" w:themeColor="text1"/>
          <w:sz w:val="22"/>
          <w:szCs w:val="22"/>
          <w:lang w:val="en-US"/>
        </w:rPr>
        <w:t xml:space="preserve"> percent </w:t>
      </w:r>
      <w:r w:rsidR="007254F8" w:rsidRPr="00F03F17">
        <w:rPr>
          <w:rFonts w:asciiTheme="minorHAnsi" w:hAnsiTheme="minorHAnsi" w:cstheme="minorHAnsi"/>
          <w:color w:val="000000" w:themeColor="text1"/>
          <w:sz w:val="22"/>
          <w:szCs w:val="22"/>
          <w:lang w:val="en-US"/>
        </w:rPr>
        <w:t xml:space="preserve">respectively, which </w:t>
      </w:r>
      <w:r w:rsidR="00326753" w:rsidRPr="00F03F17">
        <w:rPr>
          <w:rFonts w:asciiTheme="minorHAnsi" w:hAnsiTheme="minorHAnsi" w:cstheme="minorHAnsi"/>
          <w:color w:val="000000" w:themeColor="text1"/>
          <w:sz w:val="22"/>
          <w:szCs w:val="22"/>
          <w:lang w:val="en-US"/>
        </w:rPr>
        <w:t>was</w:t>
      </w:r>
      <w:r w:rsidR="007254F8" w:rsidRPr="00F03F17">
        <w:rPr>
          <w:rFonts w:asciiTheme="minorHAnsi" w:hAnsiTheme="minorHAnsi" w:cstheme="minorHAnsi"/>
          <w:color w:val="000000" w:themeColor="text1"/>
          <w:sz w:val="22"/>
          <w:szCs w:val="22"/>
          <w:lang w:val="en-US"/>
        </w:rPr>
        <w:t xml:space="preserve"> still some way behind the other Themes.</w:t>
      </w:r>
      <w:r w:rsidRPr="00F03F17">
        <w:rPr>
          <w:rFonts w:asciiTheme="minorHAnsi" w:hAnsiTheme="minorHAnsi" w:cstheme="minorHAnsi"/>
          <w:color w:val="000000" w:themeColor="text1"/>
          <w:sz w:val="22"/>
          <w:szCs w:val="22"/>
          <w:lang w:val="en-US"/>
        </w:rPr>
        <w:t xml:space="preserve"> </w:t>
      </w:r>
      <w:r w:rsidR="007254F8" w:rsidRPr="00F03F17">
        <w:rPr>
          <w:rFonts w:asciiTheme="minorHAnsi" w:hAnsiTheme="minorHAnsi" w:cstheme="minorHAnsi"/>
          <w:color w:val="000000" w:themeColor="text1"/>
          <w:sz w:val="22"/>
          <w:szCs w:val="22"/>
          <w:lang w:val="en-US"/>
        </w:rPr>
        <w:t xml:space="preserve">However, disbursement rates in programs of this sort are rarely linear, and variations </w:t>
      </w:r>
      <w:r w:rsidRPr="00F03F17">
        <w:rPr>
          <w:rFonts w:asciiTheme="minorHAnsi" w:hAnsiTheme="minorHAnsi" w:cstheme="minorHAnsi"/>
          <w:color w:val="000000" w:themeColor="text1"/>
          <w:sz w:val="22"/>
          <w:szCs w:val="22"/>
          <w:lang w:val="en-US"/>
        </w:rPr>
        <w:t xml:space="preserve">are </w:t>
      </w:r>
      <w:r w:rsidR="007254F8" w:rsidRPr="00F03F17">
        <w:rPr>
          <w:rFonts w:asciiTheme="minorHAnsi" w:hAnsiTheme="minorHAnsi" w:cstheme="minorHAnsi"/>
          <w:color w:val="000000" w:themeColor="text1"/>
          <w:sz w:val="22"/>
          <w:szCs w:val="22"/>
          <w:lang w:val="en-US"/>
        </w:rPr>
        <w:t xml:space="preserve">to be expected. </w:t>
      </w:r>
      <w:r w:rsidR="00952796" w:rsidRPr="00F03F17">
        <w:rPr>
          <w:rFonts w:asciiTheme="minorHAnsi" w:hAnsiTheme="minorHAnsi" w:cstheme="minorHAnsi"/>
          <w:color w:val="000000" w:themeColor="text1"/>
          <w:sz w:val="22"/>
          <w:szCs w:val="22"/>
          <w:lang w:val="en-US"/>
        </w:rPr>
        <w:t xml:space="preserve">For example, the Program’s Mekong Delta team explained that their efforts </w:t>
      </w:r>
      <w:r w:rsidR="008D2097" w:rsidRPr="00F03F17">
        <w:rPr>
          <w:rFonts w:asciiTheme="minorHAnsi" w:hAnsiTheme="minorHAnsi" w:cstheme="minorHAnsi"/>
          <w:color w:val="000000" w:themeColor="text1"/>
          <w:sz w:val="22"/>
          <w:szCs w:val="22"/>
          <w:lang w:val="en-US"/>
        </w:rPr>
        <w:t xml:space="preserve">have been </w:t>
      </w:r>
      <w:r w:rsidR="00952796" w:rsidRPr="00F03F17">
        <w:rPr>
          <w:rFonts w:asciiTheme="minorHAnsi" w:hAnsiTheme="minorHAnsi" w:cstheme="minorHAnsi"/>
          <w:color w:val="000000" w:themeColor="text1"/>
          <w:sz w:val="22"/>
          <w:szCs w:val="22"/>
          <w:lang w:val="en-US"/>
        </w:rPr>
        <w:t xml:space="preserve">directed toward relationship building </w:t>
      </w:r>
      <w:r w:rsidR="008D2097" w:rsidRPr="00F03F17">
        <w:rPr>
          <w:rFonts w:asciiTheme="minorHAnsi" w:hAnsiTheme="minorHAnsi" w:cstheme="minorHAnsi"/>
          <w:color w:val="000000" w:themeColor="text1"/>
          <w:sz w:val="22"/>
          <w:szCs w:val="22"/>
          <w:lang w:val="en-US"/>
        </w:rPr>
        <w:t>across ministries and levels of g</w:t>
      </w:r>
      <w:r w:rsidR="00952796" w:rsidRPr="00F03F17">
        <w:rPr>
          <w:rFonts w:asciiTheme="minorHAnsi" w:hAnsiTheme="minorHAnsi" w:cstheme="minorHAnsi"/>
          <w:color w:val="000000" w:themeColor="text1"/>
          <w:sz w:val="22"/>
          <w:szCs w:val="22"/>
          <w:lang w:val="en-US"/>
        </w:rPr>
        <w:t>overnment</w:t>
      </w:r>
      <w:r w:rsidR="008D2097" w:rsidRPr="00F03F17">
        <w:rPr>
          <w:rFonts w:asciiTheme="minorHAnsi" w:hAnsiTheme="minorHAnsi" w:cstheme="minorHAnsi"/>
          <w:color w:val="000000" w:themeColor="text1"/>
          <w:sz w:val="22"/>
          <w:szCs w:val="22"/>
          <w:lang w:val="en-US"/>
        </w:rPr>
        <w:t>, which has not required substantial financial resources but represents</w:t>
      </w:r>
      <w:r w:rsidR="00952796" w:rsidRPr="00F03F17">
        <w:rPr>
          <w:rFonts w:asciiTheme="minorHAnsi" w:hAnsiTheme="minorHAnsi" w:cstheme="minorHAnsi"/>
          <w:color w:val="000000" w:themeColor="text1"/>
          <w:sz w:val="22"/>
          <w:szCs w:val="22"/>
          <w:lang w:val="en-US"/>
        </w:rPr>
        <w:t xml:space="preserve"> </w:t>
      </w:r>
      <w:r w:rsidR="008D2097" w:rsidRPr="00F03F17">
        <w:rPr>
          <w:rFonts w:asciiTheme="minorHAnsi" w:hAnsiTheme="minorHAnsi" w:cstheme="minorHAnsi"/>
          <w:color w:val="000000" w:themeColor="text1"/>
          <w:sz w:val="22"/>
          <w:szCs w:val="22"/>
          <w:lang w:val="en-US"/>
        </w:rPr>
        <w:t>value</w:t>
      </w:r>
      <w:r w:rsidR="00952796" w:rsidRPr="00F03F17">
        <w:rPr>
          <w:rFonts w:asciiTheme="minorHAnsi" w:hAnsiTheme="minorHAnsi" w:cstheme="minorHAnsi"/>
          <w:color w:val="000000" w:themeColor="text1"/>
          <w:sz w:val="22"/>
          <w:szCs w:val="22"/>
          <w:lang w:val="en-US"/>
        </w:rPr>
        <w:t xml:space="preserve"> for money and will unlock opportunities for the future.</w:t>
      </w:r>
      <w:r w:rsidR="008D2097" w:rsidRPr="00F03F17">
        <w:rPr>
          <w:rFonts w:asciiTheme="minorHAnsi" w:hAnsiTheme="minorHAnsi" w:cstheme="minorHAnsi"/>
          <w:color w:val="000000" w:themeColor="text1"/>
          <w:sz w:val="22"/>
          <w:szCs w:val="22"/>
          <w:lang w:val="en-US"/>
        </w:rPr>
        <w:t xml:space="preserve"> </w:t>
      </w:r>
      <w:r w:rsidR="007254F8" w:rsidRPr="00F03F17">
        <w:rPr>
          <w:rFonts w:asciiTheme="minorHAnsi" w:hAnsiTheme="minorHAnsi" w:cstheme="minorHAnsi"/>
          <w:color w:val="000000" w:themeColor="text1"/>
          <w:sz w:val="22"/>
          <w:szCs w:val="22"/>
          <w:lang w:val="en-US"/>
        </w:rPr>
        <w:t>None of the Theme Coordinators expressed concern that they would be unable to disburse the entire allocation.</w:t>
      </w:r>
    </w:p>
    <w:p w14:paraId="1E3DD521" w14:textId="0F94B727" w:rsidR="000B69B0" w:rsidRPr="000B69B0" w:rsidRDefault="009E2BD7" w:rsidP="000B69B0">
      <w:pPr>
        <w:spacing w:after="240"/>
        <w:jc w:val="both"/>
        <w:rPr>
          <w:rFonts w:asciiTheme="minorHAnsi" w:hAnsiTheme="minorHAnsi" w:cstheme="minorHAnsi"/>
          <w:bCs/>
          <w:color w:val="000000" w:themeColor="text1"/>
          <w:sz w:val="22"/>
          <w:szCs w:val="22"/>
        </w:rPr>
      </w:pPr>
      <w:r w:rsidRPr="009E2BD7">
        <w:rPr>
          <w:rFonts w:asciiTheme="minorHAnsi" w:hAnsiTheme="minorHAnsi" w:cstheme="minorHAnsi"/>
          <w:color w:val="000000" w:themeColor="text1"/>
          <w:sz w:val="22"/>
          <w:szCs w:val="22"/>
          <w:lang w:val="en-US"/>
        </w:rPr>
        <w:t xml:space="preserve">A </w:t>
      </w:r>
      <w:r>
        <w:rPr>
          <w:rFonts w:asciiTheme="minorHAnsi" w:hAnsiTheme="minorHAnsi" w:cstheme="minorHAnsi"/>
          <w:bCs/>
          <w:color w:val="000000" w:themeColor="text1"/>
          <w:sz w:val="22"/>
          <w:szCs w:val="22"/>
        </w:rPr>
        <w:t>s</w:t>
      </w:r>
      <w:r w:rsidRPr="00F03F17">
        <w:rPr>
          <w:rFonts w:asciiTheme="minorHAnsi" w:hAnsiTheme="minorHAnsi" w:cstheme="minorHAnsi"/>
          <w:bCs/>
          <w:color w:val="000000" w:themeColor="text1"/>
          <w:sz w:val="22"/>
          <w:szCs w:val="22"/>
        </w:rPr>
        <w:t xml:space="preserve">ummary of ABP2 allocations, disbursements, and commitments can </w:t>
      </w:r>
      <w:r w:rsidRPr="00DB7652">
        <w:rPr>
          <w:rFonts w:asciiTheme="minorHAnsi" w:hAnsiTheme="minorHAnsi" w:cstheme="minorHAnsi"/>
          <w:bCs/>
          <w:color w:val="000000" w:themeColor="text1"/>
          <w:sz w:val="22"/>
          <w:szCs w:val="22"/>
        </w:rPr>
        <w:t xml:space="preserve">be found in </w:t>
      </w:r>
      <w:r w:rsidR="006C25D7" w:rsidRPr="00221453">
        <w:rPr>
          <w:rFonts w:asciiTheme="minorHAnsi" w:hAnsiTheme="minorHAnsi" w:cstheme="minorHAnsi"/>
          <w:bCs/>
          <w:color w:val="000000" w:themeColor="text1"/>
          <w:sz w:val="22"/>
          <w:szCs w:val="22"/>
        </w:rPr>
        <w:t>A</w:t>
      </w:r>
      <w:r w:rsidRPr="00221453">
        <w:rPr>
          <w:rFonts w:asciiTheme="minorHAnsi" w:hAnsiTheme="minorHAnsi" w:cstheme="minorHAnsi"/>
          <w:bCs/>
          <w:color w:val="000000" w:themeColor="text1"/>
          <w:sz w:val="22"/>
          <w:szCs w:val="22"/>
        </w:rPr>
        <w:t xml:space="preserve">nnex </w:t>
      </w:r>
      <w:r w:rsidR="00DB7652" w:rsidRPr="00221453">
        <w:rPr>
          <w:rFonts w:asciiTheme="minorHAnsi" w:hAnsiTheme="minorHAnsi" w:cstheme="minorHAnsi"/>
          <w:bCs/>
          <w:color w:val="000000" w:themeColor="text1"/>
          <w:sz w:val="22"/>
          <w:szCs w:val="22"/>
        </w:rPr>
        <w:t>3 and a Consolidated Scorecard in Annex 4</w:t>
      </w:r>
      <w:r w:rsidRPr="00DB7652">
        <w:rPr>
          <w:rFonts w:asciiTheme="minorHAnsi" w:hAnsiTheme="minorHAnsi" w:cstheme="minorHAnsi"/>
          <w:bCs/>
          <w:color w:val="000000" w:themeColor="text1"/>
          <w:sz w:val="22"/>
          <w:szCs w:val="22"/>
        </w:rPr>
        <w:t>.</w:t>
      </w:r>
    </w:p>
    <w:p w14:paraId="5A755835" w14:textId="0325BE5E" w:rsidR="007254F8" w:rsidRPr="00F03F17" w:rsidRDefault="007254F8" w:rsidP="002D00E6">
      <w:pPr>
        <w:pStyle w:val="Heading1"/>
        <w:spacing w:before="0" w:after="240"/>
        <w:rPr>
          <w:lang w:val="en-US"/>
        </w:rPr>
      </w:pPr>
      <w:bookmarkStart w:id="67" w:name="_Toc15387975"/>
      <w:bookmarkStart w:id="68" w:name="_Toc19453640"/>
      <w:r w:rsidRPr="00F03F17">
        <w:rPr>
          <w:lang w:val="en-US"/>
        </w:rPr>
        <w:t>LESSONS LEARNED</w:t>
      </w:r>
      <w:bookmarkEnd w:id="67"/>
      <w:bookmarkEnd w:id="68"/>
      <w:r w:rsidRPr="00F03F17">
        <w:rPr>
          <w:lang w:val="en-US"/>
        </w:rPr>
        <w:t xml:space="preserve"> </w:t>
      </w:r>
    </w:p>
    <w:p w14:paraId="59F5FA99" w14:textId="34BD44DD" w:rsidR="003C6C96" w:rsidRDefault="003C6C96" w:rsidP="002D00E6">
      <w:pPr>
        <w:snapToGrid w:val="0"/>
        <w:spacing w:after="240"/>
        <w:jc w:val="both"/>
        <w:rPr>
          <w:rFonts w:asciiTheme="minorHAnsi" w:hAnsiTheme="minorHAnsi" w:cstheme="minorHAnsi"/>
          <w:color w:val="000000" w:themeColor="text1"/>
          <w:sz w:val="22"/>
          <w:szCs w:val="22"/>
          <w:lang w:val="en-US"/>
        </w:rPr>
      </w:pPr>
      <w:r w:rsidRPr="00F03F17">
        <w:rPr>
          <w:rFonts w:asciiTheme="minorHAnsi" w:hAnsiTheme="minorHAnsi" w:cstheme="minorHAnsi"/>
          <w:color w:val="000000" w:themeColor="text1"/>
          <w:sz w:val="22"/>
          <w:szCs w:val="22"/>
          <w:lang w:val="en-US"/>
        </w:rPr>
        <w:t>The following key lessons arose from the findings of the MTR:</w:t>
      </w:r>
    </w:p>
    <w:p w14:paraId="6FF53AB7" w14:textId="6295538A" w:rsidR="007254F8" w:rsidRPr="00705658" w:rsidRDefault="007254F8" w:rsidP="00705658">
      <w:pPr>
        <w:pStyle w:val="ListParagraph"/>
        <w:numPr>
          <w:ilvl w:val="0"/>
          <w:numId w:val="92"/>
        </w:numPr>
        <w:spacing w:after="240" w:line="240" w:lineRule="auto"/>
        <w:contextualSpacing w:val="0"/>
        <w:jc w:val="both"/>
        <w:rPr>
          <w:rFonts w:asciiTheme="minorHAnsi" w:hAnsiTheme="minorHAnsi" w:cstheme="minorHAnsi"/>
          <w:bCs/>
          <w:color w:val="000000" w:themeColor="text1"/>
          <w:lang w:val="en-US"/>
        </w:rPr>
      </w:pPr>
      <w:r w:rsidRPr="00705658">
        <w:rPr>
          <w:rFonts w:asciiTheme="minorHAnsi" w:hAnsiTheme="minorHAnsi" w:cstheme="minorHAnsi"/>
          <w:bCs/>
          <w:color w:val="000000" w:themeColor="text1"/>
          <w:lang w:val="en-US"/>
        </w:rPr>
        <w:t xml:space="preserve">Approaching gender equality through both vertical and horizontal programming and combining analysis, local capacity building, and support across interventions can create the necessary impetus to change norms, behaviour, and expectations within </w:t>
      </w:r>
      <w:r w:rsidR="00713838" w:rsidRPr="00705658">
        <w:rPr>
          <w:rFonts w:asciiTheme="minorHAnsi" w:hAnsiTheme="minorHAnsi" w:cstheme="minorHAnsi"/>
          <w:bCs/>
          <w:color w:val="000000" w:themeColor="text1"/>
          <w:lang w:val="en-US"/>
        </w:rPr>
        <w:t>g</w:t>
      </w:r>
      <w:r w:rsidRPr="00705658">
        <w:rPr>
          <w:rFonts w:asciiTheme="minorHAnsi" w:hAnsiTheme="minorHAnsi" w:cstheme="minorHAnsi"/>
          <w:bCs/>
          <w:color w:val="000000" w:themeColor="text1"/>
          <w:lang w:val="en-US"/>
        </w:rPr>
        <w:t>overnments and international organizations alike.</w:t>
      </w:r>
    </w:p>
    <w:p w14:paraId="0A7CE5EC" w14:textId="7CDEE363" w:rsidR="007254F8" w:rsidRPr="00705658" w:rsidRDefault="007254F8" w:rsidP="00705658">
      <w:pPr>
        <w:pStyle w:val="ListParagraph"/>
        <w:numPr>
          <w:ilvl w:val="0"/>
          <w:numId w:val="92"/>
        </w:numPr>
        <w:spacing w:after="240" w:line="240" w:lineRule="auto"/>
        <w:contextualSpacing w:val="0"/>
        <w:jc w:val="both"/>
        <w:rPr>
          <w:rFonts w:asciiTheme="minorHAnsi" w:hAnsiTheme="minorHAnsi" w:cstheme="minorHAnsi"/>
          <w:bCs/>
          <w:color w:val="000000" w:themeColor="text1"/>
          <w:lang w:val="en-US"/>
        </w:rPr>
      </w:pPr>
      <w:r w:rsidRPr="00705658">
        <w:rPr>
          <w:rFonts w:asciiTheme="minorHAnsi" w:hAnsiTheme="minorHAnsi" w:cstheme="minorHAnsi"/>
          <w:bCs/>
          <w:color w:val="000000" w:themeColor="text1"/>
          <w:lang w:val="en-US"/>
        </w:rPr>
        <w:lastRenderedPageBreak/>
        <w:t xml:space="preserve">Supporting the formulation of a </w:t>
      </w:r>
      <w:r w:rsidR="00713838" w:rsidRPr="00705658">
        <w:rPr>
          <w:rFonts w:asciiTheme="minorHAnsi" w:hAnsiTheme="minorHAnsi" w:cstheme="minorHAnsi"/>
          <w:bCs/>
          <w:color w:val="000000" w:themeColor="text1"/>
          <w:lang w:val="en-US"/>
        </w:rPr>
        <w:t>g</w:t>
      </w:r>
      <w:r w:rsidRPr="00705658">
        <w:rPr>
          <w:rFonts w:asciiTheme="minorHAnsi" w:hAnsiTheme="minorHAnsi" w:cstheme="minorHAnsi"/>
          <w:bCs/>
          <w:color w:val="000000" w:themeColor="text1"/>
          <w:lang w:val="en-US"/>
        </w:rPr>
        <w:t>overnment-owned, long-term national development vision</w:t>
      </w:r>
      <w:r w:rsidR="00713838" w:rsidRPr="00705658">
        <w:rPr>
          <w:rFonts w:asciiTheme="minorHAnsi" w:hAnsiTheme="minorHAnsi" w:cstheme="minorHAnsi"/>
          <w:bCs/>
          <w:color w:val="000000" w:themeColor="text1"/>
          <w:lang w:val="en-US"/>
        </w:rPr>
        <w:t xml:space="preserve"> </w:t>
      </w:r>
      <w:r w:rsidRPr="00705658">
        <w:rPr>
          <w:rFonts w:asciiTheme="minorHAnsi" w:hAnsiTheme="minorHAnsi" w:cstheme="minorHAnsi"/>
          <w:bCs/>
          <w:color w:val="000000" w:themeColor="text1"/>
          <w:lang w:val="en-US"/>
        </w:rPr>
        <w:t>can provide an effective shared framework for designing targeted interventions that are likely to be supported by officials.</w:t>
      </w:r>
    </w:p>
    <w:p w14:paraId="098AA47F" w14:textId="2BEE641B" w:rsidR="00542E51" w:rsidRPr="00705658" w:rsidRDefault="007254F8" w:rsidP="00705658">
      <w:pPr>
        <w:pStyle w:val="ListParagraph"/>
        <w:numPr>
          <w:ilvl w:val="0"/>
          <w:numId w:val="92"/>
        </w:numPr>
        <w:spacing w:after="240" w:line="240" w:lineRule="auto"/>
        <w:contextualSpacing w:val="0"/>
        <w:jc w:val="both"/>
        <w:rPr>
          <w:rFonts w:asciiTheme="minorHAnsi" w:hAnsiTheme="minorHAnsi" w:cstheme="minorHAnsi"/>
          <w:bCs/>
          <w:color w:val="000000" w:themeColor="text1"/>
          <w:lang w:val="en-US"/>
        </w:rPr>
      </w:pPr>
      <w:r w:rsidRPr="00705658">
        <w:rPr>
          <w:rFonts w:asciiTheme="minorHAnsi" w:hAnsiTheme="minorHAnsi" w:cstheme="minorHAnsi"/>
          <w:bCs/>
          <w:color w:val="000000" w:themeColor="text1"/>
          <w:lang w:val="en-US"/>
        </w:rPr>
        <w:t>Consistently demonstrating reliability, integrity, and respect in the relationship with the government of a partner country opens doors for continuing influence in areas of shared interest as the country develops, the issues it faces become more complex, and the need for external resources declines.</w:t>
      </w:r>
    </w:p>
    <w:p w14:paraId="75B3EEC1" w14:textId="1C9C57C5" w:rsidR="007254F8" w:rsidRPr="00705658" w:rsidRDefault="007254F8" w:rsidP="00705658">
      <w:pPr>
        <w:pStyle w:val="ListParagraph"/>
        <w:numPr>
          <w:ilvl w:val="0"/>
          <w:numId w:val="92"/>
        </w:numPr>
        <w:spacing w:after="240" w:line="240" w:lineRule="auto"/>
        <w:contextualSpacing w:val="0"/>
        <w:jc w:val="both"/>
        <w:rPr>
          <w:rFonts w:asciiTheme="minorHAnsi" w:hAnsiTheme="minorHAnsi" w:cstheme="minorHAnsi"/>
          <w:bCs/>
          <w:color w:val="000000" w:themeColor="text1"/>
          <w:lang w:val="en-US"/>
        </w:rPr>
      </w:pPr>
      <w:r w:rsidRPr="00705658">
        <w:rPr>
          <w:rFonts w:asciiTheme="minorHAnsi" w:hAnsiTheme="minorHAnsi" w:cstheme="minorHAnsi"/>
          <w:bCs/>
          <w:color w:val="000000" w:themeColor="text1"/>
          <w:lang w:val="en-US"/>
        </w:rPr>
        <w:t>Bilateral donors and multilateral organizations have different interests, values</w:t>
      </w:r>
      <w:r w:rsidR="003C6C96" w:rsidRPr="00705658">
        <w:rPr>
          <w:rFonts w:asciiTheme="minorHAnsi" w:hAnsiTheme="minorHAnsi" w:cstheme="minorHAnsi"/>
          <w:bCs/>
          <w:color w:val="000000" w:themeColor="text1"/>
          <w:lang w:val="en-US"/>
        </w:rPr>
        <w:t>,</w:t>
      </w:r>
      <w:r w:rsidRPr="00705658">
        <w:rPr>
          <w:rFonts w:asciiTheme="minorHAnsi" w:hAnsiTheme="minorHAnsi" w:cstheme="minorHAnsi"/>
          <w:bCs/>
          <w:color w:val="000000" w:themeColor="text1"/>
          <w:lang w:val="en-US"/>
        </w:rPr>
        <w:t xml:space="preserve"> and competencies. It is not automatic that a partnership between them will be a good fit. </w:t>
      </w:r>
      <w:r w:rsidR="003C6C96" w:rsidRPr="00705658">
        <w:rPr>
          <w:rFonts w:asciiTheme="minorHAnsi" w:hAnsiTheme="minorHAnsi" w:cstheme="minorHAnsi"/>
          <w:bCs/>
          <w:color w:val="000000" w:themeColor="text1"/>
          <w:lang w:val="en-US"/>
        </w:rPr>
        <w:t xml:space="preserve">Making such a partnership </w:t>
      </w:r>
      <w:r w:rsidRPr="00705658">
        <w:rPr>
          <w:rFonts w:asciiTheme="minorHAnsi" w:hAnsiTheme="minorHAnsi" w:cstheme="minorHAnsi"/>
          <w:bCs/>
          <w:color w:val="000000" w:themeColor="text1"/>
          <w:lang w:val="en-US"/>
        </w:rPr>
        <w:t xml:space="preserve">successful requires an appreciation of how differences can be reconciled in </w:t>
      </w:r>
      <w:r w:rsidR="003C6C96" w:rsidRPr="00705658">
        <w:rPr>
          <w:rFonts w:asciiTheme="minorHAnsi" w:hAnsiTheme="minorHAnsi" w:cstheme="minorHAnsi"/>
          <w:bCs/>
          <w:color w:val="000000" w:themeColor="text1"/>
          <w:lang w:val="en-US"/>
        </w:rPr>
        <w:t xml:space="preserve">design of </w:t>
      </w:r>
      <w:r w:rsidRPr="00705658">
        <w:rPr>
          <w:rFonts w:asciiTheme="minorHAnsi" w:hAnsiTheme="minorHAnsi" w:cstheme="minorHAnsi"/>
          <w:bCs/>
          <w:color w:val="000000" w:themeColor="text1"/>
          <w:lang w:val="en-US"/>
        </w:rPr>
        <w:t>procedures and systems. This require</w:t>
      </w:r>
      <w:r w:rsidR="003C6C96" w:rsidRPr="00705658">
        <w:rPr>
          <w:rFonts w:asciiTheme="minorHAnsi" w:hAnsiTheme="minorHAnsi" w:cstheme="minorHAnsi"/>
          <w:bCs/>
          <w:color w:val="000000" w:themeColor="text1"/>
          <w:lang w:val="en-US"/>
        </w:rPr>
        <w:t>s</w:t>
      </w:r>
      <w:r w:rsidRPr="00705658">
        <w:rPr>
          <w:rFonts w:asciiTheme="minorHAnsi" w:hAnsiTheme="minorHAnsi" w:cstheme="minorHAnsi"/>
          <w:bCs/>
          <w:color w:val="000000" w:themeColor="text1"/>
          <w:lang w:val="en-US"/>
        </w:rPr>
        <w:t xml:space="preserve"> flexibility on both sides. For instance, the bilateral donor can be </w:t>
      </w:r>
      <w:r w:rsidR="003C6C96" w:rsidRPr="00705658">
        <w:rPr>
          <w:rFonts w:asciiTheme="minorHAnsi" w:hAnsiTheme="minorHAnsi" w:cstheme="minorHAnsi"/>
          <w:bCs/>
          <w:color w:val="000000" w:themeColor="text1"/>
          <w:lang w:val="en-US"/>
        </w:rPr>
        <w:t>“</w:t>
      </w:r>
      <w:r w:rsidRPr="00705658">
        <w:rPr>
          <w:rFonts w:asciiTheme="minorHAnsi" w:hAnsiTheme="minorHAnsi" w:cstheme="minorHAnsi"/>
          <w:bCs/>
          <w:color w:val="000000" w:themeColor="text1"/>
          <w:lang w:val="en-US"/>
        </w:rPr>
        <w:t>low</w:t>
      </w:r>
      <w:r w:rsidR="003C6C96" w:rsidRPr="00705658">
        <w:rPr>
          <w:rFonts w:asciiTheme="minorHAnsi" w:hAnsiTheme="minorHAnsi" w:cstheme="minorHAnsi"/>
          <w:bCs/>
          <w:color w:val="000000" w:themeColor="text1"/>
          <w:lang w:val="en-US"/>
        </w:rPr>
        <w:t>-</w:t>
      </w:r>
      <w:r w:rsidRPr="00705658">
        <w:rPr>
          <w:rFonts w:asciiTheme="minorHAnsi" w:hAnsiTheme="minorHAnsi" w:cstheme="minorHAnsi"/>
          <w:bCs/>
          <w:color w:val="000000" w:themeColor="text1"/>
          <w:lang w:val="en-US"/>
        </w:rPr>
        <w:t>maintenance</w:t>
      </w:r>
      <w:r w:rsidR="003C6C96" w:rsidRPr="00705658">
        <w:rPr>
          <w:rFonts w:asciiTheme="minorHAnsi" w:hAnsiTheme="minorHAnsi" w:cstheme="minorHAnsi"/>
          <w:bCs/>
          <w:color w:val="000000" w:themeColor="text1"/>
          <w:lang w:val="en-US"/>
        </w:rPr>
        <w:t>”</w:t>
      </w:r>
      <w:r w:rsidRPr="00705658">
        <w:rPr>
          <w:rFonts w:asciiTheme="minorHAnsi" w:hAnsiTheme="minorHAnsi" w:cstheme="minorHAnsi"/>
          <w:bCs/>
          <w:color w:val="000000" w:themeColor="text1"/>
          <w:lang w:val="en-US"/>
        </w:rPr>
        <w:t xml:space="preserve"> in terms of reporting requirements while encouraging meaningful dialogue about progress. Technical partners can adapt their communication approach to ensure the bilateral donor is </w:t>
      </w:r>
      <w:r w:rsidR="003C6C96" w:rsidRPr="00705658">
        <w:rPr>
          <w:rFonts w:asciiTheme="minorHAnsi" w:hAnsiTheme="minorHAnsi" w:cstheme="minorHAnsi"/>
          <w:bCs/>
          <w:color w:val="000000" w:themeColor="text1"/>
          <w:lang w:val="en-US"/>
        </w:rPr>
        <w:t xml:space="preserve">able </w:t>
      </w:r>
      <w:r w:rsidRPr="00705658">
        <w:rPr>
          <w:rFonts w:asciiTheme="minorHAnsi" w:hAnsiTheme="minorHAnsi" w:cstheme="minorHAnsi"/>
          <w:bCs/>
          <w:color w:val="000000" w:themeColor="text1"/>
          <w:lang w:val="en-US"/>
        </w:rPr>
        <w:t>to align program outputs with their diplomacy goals.</w:t>
      </w:r>
    </w:p>
    <w:p w14:paraId="12DB4E3D" w14:textId="0B9EF4E2" w:rsidR="007254F8" w:rsidRPr="00705658" w:rsidRDefault="007254F8" w:rsidP="00705658">
      <w:pPr>
        <w:pStyle w:val="ListParagraph"/>
        <w:numPr>
          <w:ilvl w:val="0"/>
          <w:numId w:val="92"/>
        </w:numPr>
        <w:spacing w:after="240" w:line="240" w:lineRule="auto"/>
        <w:contextualSpacing w:val="0"/>
        <w:jc w:val="both"/>
        <w:rPr>
          <w:rFonts w:asciiTheme="minorHAnsi" w:hAnsiTheme="minorHAnsi" w:cstheme="minorHAnsi"/>
          <w:bCs/>
          <w:color w:val="000000" w:themeColor="text1"/>
          <w:lang w:val="en-US"/>
        </w:rPr>
      </w:pPr>
      <w:r w:rsidRPr="00705658">
        <w:rPr>
          <w:rFonts w:asciiTheme="minorHAnsi" w:hAnsiTheme="minorHAnsi" w:cstheme="minorHAnsi"/>
          <w:bCs/>
          <w:color w:val="000000" w:themeColor="text1"/>
          <w:lang w:val="en-US"/>
        </w:rPr>
        <w:t xml:space="preserve">Vietnam’s </w:t>
      </w:r>
      <w:r w:rsidR="003C6C96" w:rsidRPr="00705658">
        <w:rPr>
          <w:rFonts w:asciiTheme="minorHAnsi" w:hAnsiTheme="minorHAnsi" w:cstheme="minorHAnsi"/>
          <w:bCs/>
          <w:color w:val="000000" w:themeColor="text1"/>
          <w:lang w:val="en-US"/>
        </w:rPr>
        <w:t>history</w:t>
      </w:r>
      <w:r w:rsidRPr="00705658">
        <w:rPr>
          <w:rFonts w:asciiTheme="minorHAnsi" w:hAnsiTheme="minorHAnsi" w:cstheme="minorHAnsi"/>
          <w:bCs/>
          <w:color w:val="000000" w:themeColor="text1"/>
          <w:lang w:val="en-US"/>
        </w:rPr>
        <w:t xml:space="preserve"> shows that momentum for policy reform has a tendency to stumble when technical support from </w:t>
      </w:r>
      <w:r w:rsidR="003C6C96" w:rsidRPr="00705658">
        <w:rPr>
          <w:rFonts w:asciiTheme="minorHAnsi" w:hAnsiTheme="minorHAnsi" w:cstheme="minorHAnsi"/>
          <w:bCs/>
          <w:color w:val="000000" w:themeColor="text1"/>
          <w:lang w:val="en-US"/>
        </w:rPr>
        <w:t xml:space="preserve">development </w:t>
      </w:r>
      <w:r w:rsidRPr="00705658">
        <w:rPr>
          <w:rFonts w:asciiTheme="minorHAnsi" w:hAnsiTheme="minorHAnsi" w:cstheme="minorHAnsi"/>
          <w:bCs/>
          <w:color w:val="000000" w:themeColor="text1"/>
          <w:lang w:val="en-US"/>
        </w:rPr>
        <w:t xml:space="preserve">partners is </w:t>
      </w:r>
      <w:r w:rsidR="003C6C96" w:rsidRPr="00705658">
        <w:rPr>
          <w:rFonts w:asciiTheme="minorHAnsi" w:hAnsiTheme="minorHAnsi" w:cstheme="minorHAnsi"/>
          <w:bCs/>
          <w:color w:val="000000" w:themeColor="text1"/>
          <w:lang w:val="en-US"/>
        </w:rPr>
        <w:t xml:space="preserve">abruptly </w:t>
      </w:r>
      <w:r w:rsidRPr="00705658">
        <w:rPr>
          <w:rFonts w:asciiTheme="minorHAnsi" w:hAnsiTheme="minorHAnsi" w:cstheme="minorHAnsi"/>
          <w:bCs/>
          <w:color w:val="000000" w:themeColor="text1"/>
          <w:lang w:val="en-US"/>
        </w:rPr>
        <w:t>scaled back. To ensure sustained interest in reform, development partners need to design enduring partnerships, not only building local technical capacity but also endowing reformers with political skills.</w:t>
      </w:r>
    </w:p>
    <w:p w14:paraId="025531D6" w14:textId="0ED30F39" w:rsidR="007254F8" w:rsidRPr="00705658" w:rsidRDefault="007254F8" w:rsidP="00705658">
      <w:pPr>
        <w:pStyle w:val="ListParagraph"/>
        <w:numPr>
          <w:ilvl w:val="0"/>
          <w:numId w:val="92"/>
        </w:numPr>
        <w:spacing w:after="240" w:line="240" w:lineRule="auto"/>
        <w:contextualSpacing w:val="0"/>
        <w:jc w:val="both"/>
        <w:rPr>
          <w:rFonts w:asciiTheme="minorHAnsi" w:hAnsiTheme="minorHAnsi" w:cstheme="minorHAnsi"/>
          <w:bCs/>
          <w:color w:val="000000" w:themeColor="text1"/>
          <w:lang w:val="en-US"/>
        </w:rPr>
      </w:pPr>
      <w:r w:rsidRPr="00705658">
        <w:rPr>
          <w:rFonts w:asciiTheme="minorHAnsi" w:hAnsiTheme="minorHAnsi" w:cstheme="minorHAnsi"/>
          <w:bCs/>
          <w:color w:val="000000" w:themeColor="text1"/>
          <w:lang w:val="en-US"/>
        </w:rPr>
        <w:t xml:space="preserve">The quality of processes can be as important as outputs. This is especially relevant when engaging national partners in analysis, which creates ownership of results (and potentially greater commitment to translating </w:t>
      </w:r>
      <w:r w:rsidR="003C6C96" w:rsidRPr="00705658">
        <w:rPr>
          <w:rFonts w:asciiTheme="minorHAnsi" w:hAnsiTheme="minorHAnsi" w:cstheme="minorHAnsi"/>
          <w:bCs/>
          <w:color w:val="000000" w:themeColor="text1"/>
          <w:lang w:val="en-US"/>
        </w:rPr>
        <w:t>outputs</w:t>
      </w:r>
      <w:r w:rsidRPr="00705658">
        <w:rPr>
          <w:rFonts w:asciiTheme="minorHAnsi" w:hAnsiTheme="minorHAnsi" w:cstheme="minorHAnsi"/>
          <w:bCs/>
          <w:color w:val="000000" w:themeColor="text1"/>
          <w:lang w:val="en-US"/>
        </w:rPr>
        <w:t xml:space="preserve"> into policy) while building capacity for future analytical work. Too much attention to intermediate outputs could detract from attention to the quality of longer</w:t>
      </w:r>
      <w:r w:rsidR="00CA3C95" w:rsidRPr="00705658">
        <w:rPr>
          <w:rFonts w:asciiTheme="minorHAnsi" w:hAnsiTheme="minorHAnsi" w:cstheme="minorHAnsi"/>
          <w:bCs/>
          <w:color w:val="000000" w:themeColor="text1"/>
          <w:lang w:val="en-US"/>
        </w:rPr>
        <w:t>-</w:t>
      </w:r>
      <w:r w:rsidRPr="00705658">
        <w:rPr>
          <w:rFonts w:asciiTheme="minorHAnsi" w:hAnsiTheme="minorHAnsi" w:cstheme="minorHAnsi"/>
          <w:bCs/>
          <w:color w:val="000000" w:themeColor="text1"/>
          <w:lang w:val="en-US"/>
        </w:rPr>
        <w:t>term processes.</w:t>
      </w:r>
    </w:p>
    <w:p w14:paraId="7AB1AD8E" w14:textId="49176BB0" w:rsidR="00176237" w:rsidRPr="00705658" w:rsidRDefault="00176237" w:rsidP="00705658">
      <w:pPr>
        <w:pStyle w:val="ListParagraph"/>
        <w:numPr>
          <w:ilvl w:val="0"/>
          <w:numId w:val="92"/>
        </w:numPr>
        <w:spacing w:after="240" w:line="240" w:lineRule="auto"/>
        <w:contextualSpacing w:val="0"/>
        <w:jc w:val="both"/>
        <w:rPr>
          <w:rFonts w:asciiTheme="minorHAnsi" w:hAnsiTheme="minorHAnsi" w:cstheme="minorHAnsi"/>
          <w:bCs/>
          <w:color w:val="000000" w:themeColor="text1"/>
          <w:lang w:val="en-US"/>
        </w:rPr>
      </w:pPr>
      <w:r w:rsidRPr="00705658">
        <w:rPr>
          <w:rFonts w:asciiTheme="minorHAnsi" w:hAnsiTheme="minorHAnsi" w:cstheme="minorHAnsi"/>
          <w:bCs/>
          <w:color w:val="000000" w:themeColor="text1"/>
          <w:lang w:val="en-US"/>
        </w:rPr>
        <w:t>Having a Gender Theme Coordinator who is also a senior technical lead on gender at World Bank headquarters brings expertise and influence conducive to strong progress in achieving gender equality objectives, including influence on other World Bank programming.</w:t>
      </w:r>
    </w:p>
    <w:p w14:paraId="196590A6" w14:textId="77777777" w:rsidR="007254F8" w:rsidRPr="00F03F17" w:rsidRDefault="007254F8" w:rsidP="002D00E6">
      <w:pPr>
        <w:pStyle w:val="Heading1"/>
        <w:spacing w:before="0" w:after="240"/>
        <w:rPr>
          <w:lang w:val="en-US"/>
        </w:rPr>
      </w:pPr>
      <w:bookmarkStart w:id="69" w:name="_Toc19453641"/>
      <w:bookmarkStart w:id="70" w:name="_Toc15387976"/>
      <w:bookmarkStart w:id="71" w:name="_Toc19453642"/>
      <w:bookmarkEnd w:id="69"/>
      <w:r w:rsidRPr="00F03F17">
        <w:rPr>
          <w:lang w:val="en-US"/>
        </w:rPr>
        <w:t>RECOMMENDATIONS</w:t>
      </w:r>
      <w:bookmarkEnd w:id="70"/>
      <w:bookmarkEnd w:id="71"/>
    </w:p>
    <w:p w14:paraId="64B5FCA1" w14:textId="511C1697" w:rsidR="00FE6988" w:rsidRPr="00F03F17" w:rsidRDefault="00BA6938" w:rsidP="002D00E6">
      <w:pPr>
        <w:snapToGrid w:val="0"/>
        <w:spacing w:after="240"/>
        <w:jc w:val="both"/>
        <w:rPr>
          <w:rFonts w:asciiTheme="minorHAnsi" w:hAnsiTheme="minorHAnsi" w:cstheme="minorHAnsi"/>
          <w:color w:val="000000" w:themeColor="text1"/>
          <w:sz w:val="22"/>
          <w:szCs w:val="22"/>
          <w:lang w:val="en-US"/>
        </w:rPr>
      </w:pPr>
      <w:r w:rsidRPr="00F03F17">
        <w:rPr>
          <w:rFonts w:asciiTheme="minorHAnsi" w:hAnsiTheme="minorHAnsi" w:cstheme="minorHAnsi"/>
          <w:color w:val="000000" w:themeColor="text1"/>
          <w:sz w:val="22"/>
          <w:szCs w:val="22"/>
          <w:lang w:val="en-US"/>
        </w:rPr>
        <w:t xml:space="preserve">The following recommendations arose from the findings of the </w:t>
      </w:r>
      <w:r w:rsidR="00BF2488" w:rsidRPr="00F03F17">
        <w:rPr>
          <w:rFonts w:asciiTheme="minorHAnsi" w:hAnsiTheme="minorHAnsi" w:cstheme="minorHAnsi"/>
          <w:color w:val="000000" w:themeColor="text1"/>
          <w:sz w:val="22"/>
          <w:szCs w:val="22"/>
          <w:lang w:val="en-US"/>
        </w:rPr>
        <w:t>MTR</w:t>
      </w:r>
      <w:r w:rsidRPr="00F03F17">
        <w:rPr>
          <w:rFonts w:asciiTheme="minorHAnsi" w:hAnsiTheme="minorHAnsi" w:cstheme="minorHAnsi"/>
          <w:color w:val="000000" w:themeColor="text1"/>
          <w:sz w:val="22"/>
          <w:szCs w:val="22"/>
          <w:lang w:val="en-US"/>
        </w:rPr>
        <w:t>:</w:t>
      </w:r>
    </w:p>
    <w:p w14:paraId="32F900BA" w14:textId="3B329E71" w:rsidR="00713838" w:rsidRPr="000B69B0" w:rsidRDefault="00713838" w:rsidP="00CB0227">
      <w:pPr>
        <w:pStyle w:val="ListParagraph"/>
        <w:numPr>
          <w:ilvl w:val="0"/>
          <w:numId w:val="88"/>
        </w:numPr>
        <w:spacing w:after="240" w:line="240" w:lineRule="auto"/>
        <w:ind w:left="720"/>
        <w:contextualSpacing w:val="0"/>
        <w:jc w:val="both"/>
        <w:rPr>
          <w:rFonts w:asciiTheme="minorHAnsi" w:eastAsiaTheme="minorHAnsi" w:hAnsiTheme="minorHAnsi" w:cstheme="minorHAnsi"/>
          <w:bCs/>
          <w:color w:val="000000" w:themeColor="text1"/>
          <w:lang w:val="en-US"/>
        </w:rPr>
      </w:pPr>
      <w:r w:rsidRPr="000B69B0">
        <w:rPr>
          <w:rFonts w:asciiTheme="minorHAnsi" w:hAnsiTheme="minorHAnsi" w:cstheme="minorHAnsi"/>
          <w:b/>
          <w:color w:val="000000" w:themeColor="text1"/>
          <w:lang w:val="en-US"/>
        </w:rPr>
        <w:t>Ensure follow-up to analytical work</w:t>
      </w:r>
      <w:r w:rsidR="00632A72" w:rsidRPr="000B69B0">
        <w:rPr>
          <w:rFonts w:asciiTheme="minorHAnsi" w:hAnsiTheme="minorHAnsi" w:cstheme="minorHAnsi"/>
          <w:b/>
          <w:color w:val="000000" w:themeColor="text1"/>
          <w:lang w:val="en-US"/>
        </w:rPr>
        <w:t xml:space="preserve"> and provide for continuity of policy support</w:t>
      </w:r>
      <w:r w:rsidRPr="000B69B0">
        <w:rPr>
          <w:rFonts w:asciiTheme="minorHAnsi" w:hAnsiTheme="minorHAnsi" w:cstheme="minorHAnsi"/>
          <w:b/>
          <w:color w:val="000000" w:themeColor="text1"/>
          <w:lang w:val="en-US"/>
        </w:rPr>
        <w:t>.</w:t>
      </w:r>
      <w:r w:rsidRPr="000B69B0">
        <w:rPr>
          <w:rFonts w:asciiTheme="minorHAnsi" w:hAnsiTheme="minorHAnsi" w:cstheme="minorHAnsi"/>
          <w:bCs/>
          <w:color w:val="000000" w:themeColor="text1"/>
          <w:lang w:val="en-US"/>
        </w:rPr>
        <w:t xml:space="preserve"> The MTR Team recommends that the Program ensure that analytical work identifies areas where supplementary support to the GoV is likely to be needed for the realization of recommended reforms beyond the adoption of a specific policy or law. The Program should also ensure that new knowledge products are designed with follow-up measures to track and facilitate their use in reform processes and to identify the partners who will champion any needed follow-up</w:t>
      </w:r>
      <w:r w:rsidR="0066286A" w:rsidRPr="000B69B0">
        <w:rPr>
          <w:rFonts w:asciiTheme="minorHAnsi" w:hAnsiTheme="minorHAnsi" w:cstheme="minorHAnsi"/>
          <w:bCs/>
          <w:color w:val="000000" w:themeColor="text1"/>
          <w:lang w:val="en-US"/>
        </w:rPr>
        <w:t>, including advocacy for recommended reforms</w:t>
      </w:r>
      <w:r w:rsidRPr="000B69B0">
        <w:rPr>
          <w:rFonts w:asciiTheme="minorHAnsi" w:hAnsiTheme="minorHAnsi" w:cstheme="minorHAnsi"/>
          <w:bCs/>
          <w:color w:val="000000" w:themeColor="text1"/>
          <w:lang w:val="en-US"/>
        </w:rPr>
        <w:t xml:space="preserve">. </w:t>
      </w:r>
      <w:r w:rsidR="00D750D2" w:rsidRPr="000B69B0">
        <w:rPr>
          <w:rFonts w:asciiTheme="minorHAnsi" w:hAnsiTheme="minorHAnsi" w:cstheme="minorHAnsi"/>
          <w:bCs/>
          <w:color w:val="000000" w:themeColor="text1"/>
          <w:lang w:val="en-US"/>
        </w:rPr>
        <w:t>In this regard,</w:t>
      </w:r>
      <w:r w:rsidRPr="000B69B0">
        <w:rPr>
          <w:rFonts w:asciiTheme="minorHAnsi" w:hAnsiTheme="minorHAnsi" w:cstheme="minorHAnsi"/>
          <w:bCs/>
          <w:color w:val="000000" w:themeColor="text1"/>
          <w:lang w:val="en-US"/>
        </w:rPr>
        <w:t xml:space="preserve"> DFAT and the World Bank Group will need to explore </w:t>
      </w:r>
      <w:r w:rsidR="00632A72" w:rsidRPr="000B69B0">
        <w:rPr>
          <w:rFonts w:asciiTheme="minorHAnsi" w:hAnsiTheme="minorHAnsi" w:cstheme="minorHAnsi"/>
          <w:bCs/>
          <w:color w:val="000000" w:themeColor="text1"/>
          <w:lang w:val="en-US"/>
        </w:rPr>
        <w:t xml:space="preserve">the extent to which </w:t>
      </w:r>
      <w:r w:rsidRPr="000B69B0">
        <w:rPr>
          <w:rFonts w:asciiTheme="minorHAnsi" w:hAnsiTheme="minorHAnsi" w:cstheme="minorHAnsi"/>
          <w:bCs/>
          <w:color w:val="000000" w:themeColor="text1"/>
          <w:lang w:val="en-US"/>
        </w:rPr>
        <w:t>such advocacy falls within the Program’s scope. Depending on the context, Australia, other bilateral donors or groups of development partners, GoV ministries or institutes, academics or think tanks, and/or civil society organizations may be best suited to take the advocacy lead. The Results Framework should incorporate new indicators on whether policy studies identify follow-up actions and the parties responsible for carrying them out.</w:t>
      </w:r>
      <w:r w:rsidR="00D750D2" w:rsidRPr="000B69B0">
        <w:rPr>
          <w:rFonts w:asciiTheme="minorHAnsi" w:hAnsiTheme="minorHAnsi" w:cstheme="minorHAnsi"/>
          <w:bCs/>
          <w:color w:val="000000" w:themeColor="text1"/>
          <w:lang w:val="en-US"/>
        </w:rPr>
        <w:t xml:space="preserve"> </w:t>
      </w:r>
      <w:r w:rsidRPr="000B69B0">
        <w:rPr>
          <w:rFonts w:asciiTheme="minorHAnsi" w:hAnsiTheme="minorHAnsi" w:cstheme="minorHAnsi"/>
          <w:bCs/>
          <w:color w:val="000000" w:themeColor="text1"/>
        </w:rPr>
        <w:t xml:space="preserve">To build on the reform momentum generated during the Program and avoid adverse effects of abrupt declines in policy support, the Program should seek to ensure smooth transitions when funding ends. This may mean giving </w:t>
      </w:r>
      <w:r w:rsidRPr="000B69B0">
        <w:rPr>
          <w:rFonts w:asciiTheme="minorHAnsi" w:hAnsiTheme="minorHAnsi" w:cstheme="minorHAnsi"/>
          <w:bCs/>
          <w:color w:val="000000" w:themeColor="text1"/>
        </w:rPr>
        <w:lastRenderedPageBreak/>
        <w:t xml:space="preserve">consideration to additional </w:t>
      </w:r>
      <w:r w:rsidR="00D750D2" w:rsidRPr="000B69B0">
        <w:rPr>
          <w:rFonts w:asciiTheme="minorHAnsi" w:hAnsiTheme="minorHAnsi" w:cstheme="minorHAnsi"/>
          <w:bCs/>
          <w:color w:val="000000" w:themeColor="text1"/>
        </w:rPr>
        <w:t xml:space="preserve">ABP2 </w:t>
      </w:r>
      <w:r w:rsidRPr="000B69B0">
        <w:rPr>
          <w:rFonts w:asciiTheme="minorHAnsi" w:hAnsiTheme="minorHAnsi" w:cstheme="minorHAnsi"/>
          <w:bCs/>
          <w:color w:val="000000" w:themeColor="text1"/>
        </w:rPr>
        <w:t>funding, a transition period to enable the GoV to continue the reform process independently, and/or policy support under an ABP3. In many cases, coordination with other donors, Australia’s other bilateral initiatives, and civil society will play an important role in this process.</w:t>
      </w:r>
    </w:p>
    <w:p w14:paraId="2848B077" w14:textId="6DBF9C2D" w:rsidR="00A854FE" w:rsidRPr="000B69B0" w:rsidRDefault="00713838" w:rsidP="00CB0227">
      <w:pPr>
        <w:pStyle w:val="ListParagraph"/>
        <w:numPr>
          <w:ilvl w:val="0"/>
          <w:numId w:val="88"/>
        </w:numPr>
        <w:spacing w:after="240" w:line="240" w:lineRule="auto"/>
        <w:ind w:left="720"/>
        <w:contextualSpacing w:val="0"/>
        <w:jc w:val="both"/>
        <w:rPr>
          <w:rFonts w:asciiTheme="minorHAnsi" w:hAnsiTheme="minorHAnsi" w:cstheme="minorHAnsi"/>
          <w:bCs/>
          <w:color w:val="000000" w:themeColor="text1"/>
        </w:rPr>
      </w:pPr>
      <w:r w:rsidRPr="000B69B0">
        <w:rPr>
          <w:rFonts w:asciiTheme="minorHAnsi" w:hAnsiTheme="minorHAnsi" w:cstheme="minorHAnsi"/>
          <w:b/>
          <w:color w:val="000000" w:themeColor="text1"/>
          <w:lang w:val="en-US"/>
        </w:rPr>
        <w:t xml:space="preserve">Strengthen qualitative assessment of results. </w:t>
      </w:r>
      <w:r w:rsidRPr="000B69B0">
        <w:rPr>
          <w:rFonts w:asciiTheme="minorHAnsi" w:hAnsiTheme="minorHAnsi" w:cstheme="minorHAnsi"/>
          <w:bCs/>
          <w:color w:val="000000" w:themeColor="text1"/>
          <w:lang w:val="en-US"/>
        </w:rPr>
        <w:t>The MTR Team recommends that the Program explore ways to incorporate qualitative assessments into the M&amp;E system</w:t>
      </w:r>
      <w:r w:rsidR="00393653" w:rsidRPr="000B69B0">
        <w:rPr>
          <w:rFonts w:asciiTheme="minorHAnsi" w:hAnsiTheme="minorHAnsi" w:cstheme="minorHAnsi"/>
          <w:bCs/>
          <w:color w:val="000000" w:themeColor="text1"/>
          <w:lang w:val="en-US"/>
        </w:rPr>
        <w:t>. For impact measurement,</w:t>
      </w:r>
      <w:r w:rsidR="00393653" w:rsidRPr="000B69B0">
        <w:rPr>
          <w:rFonts w:asciiTheme="minorHAnsi" w:hAnsiTheme="minorHAnsi" w:cstheme="minorHAnsi"/>
          <w:b/>
          <w:color w:val="000000" w:themeColor="text1"/>
          <w:lang w:val="en-US"/>
        </w:rPr>
        <w:t xml:space="preserve"> </w:t>
      </w:r>
      <w:r w:rsidR="00393653" w:rsidRPr="000B69B0">
        <w:rPr>
          <w:rFonts w:asciiTheme="minorHAnsi" w:hAnsiTheme="minorHAnsi" w:cstheme="minorHAnsi"/>
          <w:bCs/>
          <w:color w:val="000000" w:themeColor="text1"/>
          <w:lang w:val="en-US"/>
        </w:rPr>
        <w:t xml:space="preserve">the Program should explore tools to track the complex variables inherent in governance reform processes, such as </w:t>
      </w:r>
      <w:r w:rsidR="00393653" w:rsidRPr="000B69B0">
        <w:rPr>
          <w:rFonts w:asciiTheme="minorHAnsi" w:eastAsia="Times New Roman" w:hAnsiTheme="minorHAnsi" w:cstheme="minorHAnsi"/>
          <w:bCs/>
          <w:color w:val="000000" w:themeColor="text1"/>
          <w:lang w:val="en-US"/>
        </w:rPr>
        <w:t>the Qualitative Impact Protocol (QuIP), which uses double-blind surveys to disentangle the various contributions to change</w:t>
      </w:r>
      <w:r w:rsidR="00B267AF" w:rsidRPr="000B69B0">
        <w:rPr>
          <w:rFonts w:asciiTheme="minorHAnsi" w:eastAsia="Times New Roman" w:hAnsiTheme="minorHAnsi" w:cstheme="minorHAnsi"/>
          <w:bCs/>
          <w:color w:val="000000" w:themeColor="text1"/>
          <w:lang w:val="en-US"/>
        </w:rPr>
        <w:t>. As an immediate step, t</w:t>
      </w:r>
      <w:r w:rsidRPr="000B69B0">
        <w:rPr>
          <w:rFonts w:asciiTheme="minorHAnsi" w:hAnsiTheme="minorHAnsi" w:cstheme="minorHAnsi"/>
          <w:bCs/>
          <w:color w:val="000000" w:themeColor="text1"/>
          <w:lang w:val="en-US"/>
        </w:rPr>
        <w:t xml:space="preserve">he Program </w:t>
      </w:r>
      <w:r w:rsidR="00B267AF" w:rsidRPr="000B69B0">
        <w:rPr>
          <w:rFonts w:asciiTheme="minorHAnsi" w:hAnsiTheme="minorHAnsi" w:cstheme="minorHAnsi"/>
          <w:bCs/>
          <w:color w:val="000000" w:themeColor="text1"/>
          <w:lang w:val="en-US"/>
        </w:rPr>
        <w:t>sh</w:t>
      </w:r>
      <w:r w:rsidRPr="000B69B0">
        <w:rPr>
          <w:rFonts w:asciiTheme="minorHAnsi" w:hAnsiTheme="minorHAnsi" w:cstheme="minorHAnsi"/>
          <w:bCs/>
          <w:color w:val="000000" w:themeColor="text1"/>
          <w:lang w:val="en-US"/>
        </w:rPr>
        <w:t>ould consider</w:t>
      </w:r>
      <w:r w:rsidR="00B267AF" w:rsidRPr="000B69B0">
        <w:rPr>
          <w:rFonts w:asciiTheme="minorHAnsi" w:hAnsiTheme="minorHAnsi" w:cstheme="minorHAnsi"/>
          <w:bCs/>
          <w:color w:val="000000" w:themeColor="text1"/>
          <w:lang w:val="en-US"/>
        </w:rPr>
        <w:t xml:space="preserve"> </w:t>
      </w:r>
      <w:r w:rsidRPr="000B69B0">
        <w:rPr>
          <w:rFonts w:asciiTheme="minorHAnsi" w:hAnsiTheme="minorHAnsi" w:cstheme="minorHAnsi"/>
          <w:bCs/>
          <w:color w:val="000000" w:themeColor="text1"/>
          <w:lang w:val="en-US"/>
        </w:rPr>
        <w:t>asking each Theme to identify at least one (and up to three) areas of success</w:t>
      </w:r>
      <w:r w:rsidR="00B267AF" w:rsidRPr="000B69B0">
        <w:rPr>
          <w:rFonts w:asciiTheme="minorHAnsi" w:hAnsiTheme="minorHAnsi" w:cstheme="minorHAnsi"/>
          <w:bCs/>
          <w:color w:val="000000" w:themeColor="text1"/>
          <w:lang w:val="en-US"/>
        </w:rPr>
        <w:t>—or one success area and one area of stalled progress—</w:t>
      </w:r>
      <w:r w:rsidRPr="000B69B0">
        <w:rPr>
          <w:rFonts w:asciiTheme="minorHAnsi" w:hAnsiTheme="minorHAnsi" w:cstheme="minorHAnsi"/>
          <w:bCs/>
          <w:color w:val="000000" w:themeColor="text1"/>
          <w:lang w:val="en-US"/>
        </w:rPr>
        <w:t xml:space="preserve">from which case studies could be developed, tracking pivotal steps along the way and any stumbling blocks from which lessons could be learned. The case studies could then be consolidated into an overarching story that </w:t>
      </w:r>
      <w:r w:rsidR="00B267AF" w:rsidRPr="000B69B0">
        <w:rPr>
          <w:rFonts w:asciiTheme="minorHAnsi" w:hAnsiTheme="minorHAnsi" w:cstheme="minorHAnsi"/>
          <w:bCs/>
          <w:color w:val="000000" w:themeColor="text1"/>
          <w:lang w:val="en-US"/>
        </w:rPr>
        <w:t xml:space="preserve">illustrates what results ABP2 achieved, how they were achieved, and how they </w:t>
      </w:r>
      <w:r w:rsidRPr="000B69B0">
        <w:rPr>
          <w:rFonts w:asciiTheme="minorHAnsi" w:hAnsiTheme="minorHAnsi" w:cstheme="minorHAnsi"/>
          <w:bCs/>
          <w:color w:val="000000" w:themeColor="text1"/>
          <w:lang w:val="en-US"/>
        </w:rPr>
        <w:t xml:space="preserve">connect with the GoV’s long-term vision in the </w:t>
      </w:r>
      <w:r w:rsidRPr="000B69B0">
        <w:rPr>
          <w:rFonts w:asciiTheme="minorHAnsi" w:hAnsiTheme="minorHAnsi" w:cstheme="minorHAnsi"/>
          <w:bCs/>
          <w:i/>
          <w:iCs/>
          <w:color w:val="000000" w:themeColor="text1"/>
          <w:lang w:val="en-US"/>
        </w:rPr>
        <w:t>Vietnam 2035 Report</w:t>
      </w:r>
      <w:r w:rsidRPr="000B69B0">
        <w:rPr>
          <w:rFonts w:asciiTheme="minorHAnsi" w:hAnsiTheme="minorHAnsi" w:cstheme="minorHAnsi"/>
          <w:bCs/>
          <w:color w:val="000000" w:themeColor="text1"/>
          <w:lang w:val="en-US"/>
        </w:rPr>
        <w:t>. The Results Framework could then incorporate indicators on the completion of these case studies/stories and an assessment of how well they are shared</w:t>
      </w:r>
      <w:r w:rsidR="00B267AF" w:rsidRPr="000B69B0">
        <w:rPr>
          <w:rFonts w:asciiTheme="minorHAnsi" w:hAnsiTheme="minorHAnsi" w:cstheme="minorHAnsi"/>
          <w:bCs/>
          <w:color w:val="000000" w:themeColor="text1"/>
          <w:lang w:val="en-US"/>
        </w:rPr>
        <w:t xml:space="preserve"> internally</w:t>
      </w:r>
      <w:r w:rsidRPr="000B69B0">
        <w:rPr>
          <w:rFonts w:asciiTheme="minorHAnsi" w:hAnsiTheme="minorHAnsi" w:cstheme="minorHAnsi"/>
          <w:bCs/>
          <w:color w:val="000000" w:themeColor="text1"/>
          <w:lang w:val="en-US"/>
        </w:rPr>
        <w:t xml:space="preserve"> and externally.</w:t>
      </w:r>
    </w:p>
    <w:p w14:paraId="5AF94FB1" w14:textId="18058CAA" w:rsidR="00713838" w:rsidRPr="000B69B0" w:rsidRDefault="00713838" w:rsidP="00CB0227">
      <w:pPr>
        <w:pStyle w:val="ListParagraph"/>
        <w:numPr>
          <w:ilvl w:val="0"/>
          <w:numId w:val="88"/>
        </w:numPr>
        <w:spacing w:after="240" w:line="240" w:lineRule="auto"/>
        <w:ind w:left="720"/>
        <w:contextualSpacing w:val="0"/>
        <w:jc w:val="both"/>
        <w:rPr>
          <w:rFonts w:asciiTheme="minorHAnsi" w:hAnsiTheme="minorHAnsi" w:cstheme="minorHAnsi"/>
          <w:bCs/>
          <w:color w:val="000000" w:themeColor="text1"/>
          <w:lang w:val="en-US"/>
        </w:rPr>
      </w:pPr>
      <w:r w:rsidRPr="000B69B0">
        <w:rPr>
          <w:rFonts w:asciiTheme="minorHAnsi" w:hAnsiTheme="minorHAnsi" w:cstheme="minorHAnsi"/>
          <w:b/>
          <w:color w:val="000000" w:themeColor="text1"/>
          <w:lang w:val="en-US"/>
        </w:rPr>
        <w:t xml:space="preserve">Consider incorporating social inclusion more broadly. </w:t>
      </w:r>
      <w:r w:rsidR="00600155" w:rsidRPr="000B69B0">
        <w:rPr>
          <w:rFonts w:asciiTheme="minorHAnsi" w:hAnsiTheme="minorHAnsi" w:cstheme="minorHAnsi"/>
          <w:bCs/>
          <w:color w:val="000000" w:themeColor="text1"/>
          <w:lang w:val="en-US"/>
        </w:rPr>
        <w:t>If</w:t>
      </w:r>
      <w:r w:rsidR="00600155" w:rsidRPr="000B69B0">
        <w:rPr>
          <w:rFonts w:asciiTheme="minorHAnsi" w:hAnsiTheme="minorHAnsi" w:cstheme="minorHAnsi"/>
          <w:b/>
          <w:color w:val="000000" w:themeColor="text1"/>
          <w:lang w:val="en-US"/>
        </w:rPr>
        <w:t xml:space="preserve"> </w:t>
      </w:r>
      <w:r w:rsidRPr="000B69B0">
        <w:rPr>
          <w:rFonts w:asciiTheme="minorHAnsi" w:hAnsiTheme="minorHAnsi" w:cstheme="minorHAnsi"/>
          <w:bCs/>
          <w:color w:val="000000" w:themeColor="text1"/>
          <w:lang w:val="en-US"/>
        </w:rPr>
        <w:t xml:space="preserve">a third phase of the Program (ABP3) is pursued, the MTR Team recommends that DFAT and the World Bank Group consider designing the Gender Theme to encompass social inclusion more broadly. If this could be done without dampening the Program’s gender </w:t>
      </w:r>
      <w:r w:rsidR="00600155" w:rsidRPr="000B69B0">
        <w:rPr>
          <w:rFonts w:asciiTheme="minorHAnsi" w:hAnsiTheme="minorHAnsi" w:cstheme="minorHAnsi"/>
          <w:bCs/>
          <w:color w:val="000000" w:themeColor="text1"/>
          <w:lang w:val="en-US"/>
        </w:rPr>
        <w:t xml:space="preserve">equality </w:t>
      </w:r>
      <w:r w:rsidRPr="000B69B0">
        <w:rPr>
          <w:rFonts w:asciiTheme="minorHAnsi" w:hAnsiTheme="minorHAnsi" w:cstheme="minorHAnsi"/>
          <w:bCs/>
          <w:color w:val="000000" w:themeColor="text1"/>
          <w:lang w:val="en-US"/>
        </w:rPr>
        <w:t>impact, it could provide an avenue for more explicitly address</w:t>
      </w:r>
      <w:r w:rsidR="00CD496A" w:rsidRPr="000B69B0">
        <w:rPr>
          <w:rFonts w:asciiTheme="minorHAnsi" w:hAnsiTheme="minorHAnsi" w:cstheme="minorHAnsi"/>
          <w:bCs/>
          <w:color w:val="000000" w:themeColor="text1"/>
          <w:lang w:val="en-US"/>
        </w:rPr>
        <w:t>ing</w:t>
      </w:r>
      <w:r w:rsidRPr="000B69B0">
        <w:rPr>
          <w:rFonts w:asciiTheme="minorHAnsi" w:hAnsiTheme="minorHAnsi" w:cstheme="minorHAnsi"/>
          <w:bCs/>
          <w:color w:val="000000" w:themeColor="text1"/>
          <w:lang w:val="en-US"/>
        </w:rPr>
        <w:t xml:space="preserve"> the inclusion of people with disabilities, ethnic minorities, and other excluded groups, where relevant to overall Program objectives, while enhancing consistency with DFAT’s current gender strategy.</w:t>
      </w:r>
    </w:p>
    <w:p w14:paraId="29731D42" w14:textId="07D43943" w:rsidR="00713838" w:rsidRPr="000B69B0" w:rsidRDefault="00713838" w:rsidP="00CB0227">
      <w:pPr>
        <w:pStyle w:val="ListParagraph"/>
        <w:numPr>
          <w:ilvl w:val="0"/>
          <w:numId w:val="88"/>
        </w:numPr>
        <w:spacing w:after="240" w:line="240" w:lineRule="auto"/>
        <w:ind w:left="720"/>
        <w:contextualSpacing w:val="0"/>
        <w:jc w:val="both"/>
        <w:rPr>
          <w:rFonts w:asciiTheme="minorHAnsi" w:hAnsiTheme="minorHAnsi" w:cstheme="minorHAnsi"/>
          <w:bCs/>
          <w:color w:val="000000" w:themeColor="text1"/>
          <w:lang w:val="en-US"/>
        </w:rPr>
      </w:pPr>
      <w:r w:rsidRPr="000B69B0">
        <w:rPr>
          <w:rFonts w:asciiTheme="minorHAnsi" w:hAnsiTheme="minorHAnsi" w:cstheme="minorHAnsi"/>
          <w:b/>
          <w:color w:val="000000" w:themeColor="text1"/>
          <w:lang w:val="en-US"/>
        </w:rPr>
        <w:t>Continue dialogue on the relevance of the Ethnic Minority Theme to evolving priorities.</w:t>
      </w:r>
      <w:r w:rsidRPr="000B69B0">
        <w:rPr>
          <w:rFonts w:asciiTheme="minorHAnsi" w:hAnsiTheme="minorHAnsi" w:cstheme="minorHAnsi"/>
          <w:bCs/>
          <w:color w:val="000000" w:themeColor="text1"/>
          <w:lang w:val="en-US"/>
        </w:rPr>
        <w:t xml:space="preserve"> </w:t>
      </w:r>
      <w:r w:rsidR="00CD496A" w:rsidRPr="000B69B0">
        <w:rPr>
          <w:rFonts w:asciiTheme="minorHAnsi" w:hAnsiTheme="minorHAnsi" w:cstheme="minorHAnsi"/>
          <w:bCs/>
          <w:color w:val="000000" w:themeColor="text1"/>
          <w:lang w:val="en-US"/>
        </w:rPr>
        <w:t>If an ABP3 is pursued, t</w:t>
      </w:r>
      <w:r w:rsidRPr="000B69B0">
        <w:rPr>
          <w:rFonts w:asciiTheme="minorHAnsi" w:hAnsiTheme="minorHAnsi" w:cstheme="minorHAnsi"/>
          <w:bCs/>
          <w:color w:val="000000" w:themeColor="text1"/>
          <w:lang w:val="en-US"/>
        </w:rPr>
        <w:t xml:space="preserve">he MTR Team recommends that DFAT and the World Bank Group take into account both the nature of Australia’s evolving priorities and the significance of ethnic minority development for Vietnam’s long-term stability and economic growth. If the Gender Theme were expanded to </w:t>
      </w:r>
      <w:r w:rsidR="00CD496A" w:rsidRPr="000B69B0">
        <w:rPr>
          <w:rFonts w:asciiTheme="minorHAnsi" w:hAnsiTheme="minorHAnsi" w:cstheme="minorHAnsi"/>
          <w:bCs/>
          <w:color w:val="000000" w:themeColor="text1"/>
          <w:lang w:val="en-US"/>
        </w:rPr>
        <w:t xml:space="preserve">encompass </w:t>
      </w:r>
      <w:r w:rsidRPr="000B69B0">
        <w:rPr>
          <w:rFonts w:asciiTheme="minorHAnsi" w:hAnsiTheme="minorHAnsi" w:cstheme="minorHAnsi"/>
          <w:bCs/>
          <w:color w:val="000000" w:themeColor="text1"/>
          <w:lang w:val="en-US"/>
        </w:rPr>
        <w:t xml:space="preserve">social inclusion more broadly, the partners could </w:t>
      </w:r>
      <w:r w:rsidR="00CD496A" w:rsidRPr="000B69B0">
        <w:rPr>
          <w:rFonts w:asciiTheme="minorHAnsi" w:hAnsiTheme="minorHAnsi" w:cstheme="minorHAnsi"/>
          <w:bCs/>
          <w:color w:val="000000" w:themeColor="text1"/>
          <w:lang w:val="en-US"/>
        </w:rPr>
        <w:t>incorporate some</w:t>
      </w:r>
      <w:r w:rsidRPr="000B69B0">
        <w:rPr>
          <w:rFonts w:asciiTheme="minorHAnsi" w:hAnsiTheme="minorHAnsi" w:cstheme="minorHAnsi"/>
          <w:bCs/>
          <w:color w:val="000000" w:themeColor="text1"/>
          <w:lang w:val="en-US"/>
        </w:rPr>
        <w:t xml:space="preserve"> ethnic minority work into that Theme.</w:t>
      </w:r>
    </w:p>
    <w:p w14:paraId="794DFF60" w14:textId="6C0A9DED" w:rsidR="00713838" w:rsidRPr="000B69B0" w:rsidRDefault="00713838" w:rsidP="00CB0227">
      <w:pPr>
        <w:pStyle w:val="ListParagraph"/>
        <w:numPr>
          <w:ilvl w:val="0"/>
          <w:numId w:val="88"/>
        </w:numPr>
        <w:spacing w:after="240" w:line="240" w:lineRule="auto"/>
        <w:ind w:left="720"/>
        <w:contextualSpacing w:val="0"/>
        <w:jc w:val="both"/>
        <w:rPr>
          <w:rFonts w:asciiTheme="minorHAnsi" w:hAnsiTheme="minorHAnsi" w:cstheme="minorHAnsi"/>
          <w:bCs/>
          <w:color w:val="000000" w:themeColor="text1"/>
          <w:lang w:val="en-US"/>
        </w:rPr>
      </w:pPr>
      <w:r w:rsidRPr="000B69B0">
        <w:rPr>
          <w:rFonts w:asciiTheme="minorHAnsi" w:hAnsiTheme="minorHAnsi" w:cstheme="minorHAnsi"/>
          <w:b/>
          <w:color w:val="000000" w:themeColor="text1"/>
          <w:lang w:val="en-US"/>
        </w:rPr>
        <w:t>Expand the scope of the next partnership workshop</w:t>
      </w:r>
      <w:r w:rsidR="00A60EB1">
        <w:rPr>
          <w:rFonts w:asciiTheme="minorHAnsi" w:hAnsiTheme="minorHAnsi" w:cstheme="minorHAnsi"/>
          <w:b/>
          <w:color w:val="000000" w:themeColor="text1"/>
          <w:lang w:val="en-US"/>
        </w:rPr>
        <w:t xml:space="preserve"> and monitor the Partnership Success Indicators (PSIs)</w:t>
      </w:r>
      <w:r w:rsidRPr="000B69B0">
        <w:rPr>
          <w:rFonts w:asciiTheme="minorHAnsi" w:hAnsiTheme="minorHAnsi" w:cstheme="minorHAnsi"/>
          <w:b/>
          <w:color w:val="000000" w:themeColor="text1"/>
          <w:lang w:val="en-US"/>
        </w:rPr>
        <w:t>.</w:t>
      </w:r>
      <w:r w:rsidRPr="000B69B0">
        <w:rPr>
          <w:rFonts w:asciiTheme="minorHAnsi" w:hAnsiTheme="minorHAnsi" w:cstheme="minorHAnsi"/>
          <w:bCs/>
          <w:color w:val="000000" w:themeColor="text1"/>
          <w:lang w:val="en-US"/>
        </w:rPr>
        <w:t xml:space="preserve"> The MTR Team recommends expanding the scope of the next partnership workshop to encompass more issues related to the substance of the Program and to enhance cross-thematic learning. </w:t>
      </w:r>
      <w:r w:rsidR="00CD496A" w:rsidRPr="000B69B0">
        <w:rPr>
          <w:rFonts w:asciiTheme="minorHAnsi" w:hAnsiTheme="minorHAnsi" w:cstheme="minorHAnsi"/>
          <w:bCs/>
          <w:color w:val="000000" w:themeColor="text1"/>
          <w:lang w:val="en-US"/>
        </w:rPr>
        <w:t>B</w:t>
      </w:r>
      <w:r w:rsidRPr="000B69B0">
        <w:rPr>
          <w:rFonts w:asciiTheme="minorHAnsi" w:hAnsiTheme="minorHAnsi" w:cstheme="minorHAnsi"/>
          <w:bCs/>
          <w:color w:val="000000" w:themeColor="text1"/>
          <w:lang w:val="en-US"/>
        </w:rPr>
        <w:t>reakout sessions by Theme would be useful</w:t>
      </w:r>
      <w:r w:rsidR="006018B8" w:rsidRPr="000B69B0">
        <w:rPr>
          <w:rFonts w:asciiTheme="minorHAnsi" w:hAnsiTheme="minorHAnsi" w:cstheme="minorHAnsi"/>
          <w:bCs/>
          <w:color w:val="000000" w:themeColor="text1"/>
          <w:lang w:val="en-US"/>
        </w:rPr>
        <w:t xml:space="preserve"> </w:t>
      </w:r>
      <w:r w:rsidRPr="000B69B0">
        <w:rPr>
          <w:rFonts w:asciiTheme="minorHAnsi" w:hAnsiTheme="minorHAnsi" w:cstheme="minorHAnsi"/>
          <w:bCs/>
          <w:color w:val="000000" w:themeColor="text1"/>
          <w:lang w:val="en-US"/>
        </w:rPr>
        <w:t>to develop/refine lessons learned</w:t>
      </w:r>
      <w:r w:rsidR="006018B8" w:rsidRPr="000B69B0">
        <w:rPr>
          <w:rFonts w:asciiTheme="minorHAnsi" w:hAnsiTheme="minorHAnsi" w:cstheme="minorHAnsi"/>
          <w:bCs/>
          <w:color w:val="000000" w:themeColor="text1"/>
          <w:lang w:val="en-US"/>
        </w:rPr>
        <w:t xml:space="preserve">, </w:t>
      </w:r>
      <w:r w:rsidRPr="000B69B0">
        <w:rPr>
          <w:rFonts w:asciiTheme="minorHAnsi" w:hAnsiTheme="minorHAnsi" w:cstheme="minorHAnsi"/>
          <w:bCs/>
          <w:color w:val="000000" w:themeColor="text1"/>
          <w:lang w:val="en-US"/>
        </w:rPr>
        <w:t>identify potential joint field visits and other opportunities to enhance the shared understanding of ABP2 interventions and results</w:t>
      </w:r>
      <w:r w:rsidR="006018B8" w:rsidRPr="000B69B0">
        <w:rPr>
          <w:rFonts w:asciiTheme="minorHAnsi" w:hAnsiTheme="minorHAnsi" w:cstheme="minorHAnsi"/>
          <w:bCs/>
          <w:color w:val="000000" w:themeColor="text1"/>
          <w:lang w:val="en-US"/>
        </w:rPr>
        <w:t>, opportunities for more interaction with Australia’s bilateral initiatives, and enhance communication</w:t>
      </w:r>
      <w:r w:rsidRPr="000B69B0">
        <w:rPr>
          <w:rFonts w:asciiTheme="minorHAnsi" w:hAnsiTheme="minorHAnsi" w:cstheme="minorHAnsi"/>
          <w:bCs/>
          <w:color w:val="000000" w:themeColor="text1"/>
          <w:lang w:val="en-US"/>
        </w:rPr>
        <w:t>. A session with all participants could then be dedicated to sharing lessons learned among the Themes.</w:t>
      </w:r>
      <w:r w:rsidR="006018B8" w:rsidRPr="000B69B0">
        <w:rPr>
          <w:rFonts w:asciiTheme="minorHAnsi" w:hAnsiTheme="minorHAnsi" w:cstheme="minorHAnsi"/>
          <w:bCs/>
          <w:color w:val="000000" w:themeColor="text1"/>
          <w:lang w:val="en-US"/>
        </w:rPr>
        <w:t xml:space="preserve"> </w:t>
      </w:r>
      <w:r w:rsidRPr="000B69B0">
        <w:rPr>
          <w:rFonts w:asciiTheme="minorHAnsi" w:hAnsiTheme="minorHAnsi" w:cstheme="minorHAnsi"/>
          <w:bCs/>
          <w:color w:val="000000" w:themeColor="text1"/>
          <w:lang w:val="en-US"/>
        </w:rPr>
        <w:t>To ensure that all participants are onboard with the workshop outcomes, the partnership broker’s report could be shared with Theme Coordinators for comment before it is finalized.</w:t>
      </w:r>
      <w:r w:rsidRPr="000B69B0">
        <w:rPr>
          <w:rFonts w:asciiTheme="minorHAnsi" w:hAnsiTheme="minorHAnsi" w:cstheme="minorHAnsi"/>
          <w:b/>
          <w:color w:val="000000" w:themeColor="text1"/>
          <w:lang w:val="en-US"/>
        </w:rPr>
        <w:t xml:space="preserve"> </w:t>
      </w:r>
      <w:r w:rsidRPr="000B69B0">
        <w:rPr>
          <w:rFonts w:asciiTheme="minorHAnsi" w:hAnsiTheme="minorHAnsi" w:cstheme="minorHAnsi"/>
          <w:bCs/>
          <w:color w:val="000000" w:themeColor="text1"/>
          <w:lang w:val="en-US"/>
        </w:rPr>
        <w:t xml:space="preserve">The MTR Team also recommends </w:t>
      </w:r>
      <w:r w:rsidR="006018B8" w:rsidRPr="000B69B0">
        <w:rPr>
          <w:rFonts w:asciiTheme="minorHAnsi" w:hAnsiTheme="minorHAnsi" w:cstheme="minorHAnsi"/>
          <w:bCs/>
          <w:color w:val="000000" w:themeColor="text1"/>
          <w:lang w:val="en-US"/>
        </w:rPr>
        <w:t xml:space="preserve">that the Secretariat qualitatively </w:t>
      </w:r>
      <w:r w:rsidRPr="000B69B0">
        <w:rPr>
          <w:rFonts w:asciiTheme="minorHAnsi" w:hAnsiTheme="minorHAnsi" w:cstheme="minorHAnsi"/>
          <w:bCs/>
          <w:color w:val="000000" w:themeColor="text1"/>
          <w:lang w:val="en-US"/>
        </w:rPr>
        <w:t xml:space="preserve">monitor the </w:t>
      </w:r>
      <w:r w:rsidR="006018B8" w:rsidRPr="000B69B0">
        <w:rPr>
          <w:rFonts w:asciiTheme="minorHAnsi" w:hAnsiTheme="minorHAnsi" w:cstheme="minorHAnsi"/>
          <w:bCs/>
          <w:color w:val="000000" w:themeColor="text1"/>
          <w:lang w:val="en-US"/>
        </w:rPr>
        <w:t xml:space="preserve">overarching </w:t>
      </w:r>
      <w:r w:rsidR="00A60EB1">
        <w:rPr>
          <w:rFonts w:asciiTheme="minorHAnsi" w:hAnsiTheme="minorHAnsi" w:cstheme="minorHAnsi"/>
          <w:bCs/>
          <w:color w:val="000000" w:themeColor="text1"/>
          <w:lang w:val="en-US"/>
        </w:rPr>
        <w:t xml:space="preserve">PSI </w:t>
      </w:r>
      <w:r w:rsidR="006018B8" w:rsidRPr="000B69B0">
        <w:rPr>
          <w:rFonts w:asciiTheme="minorHAnsi" w:hAnsiTheme="minorHAnsi" w:cstheme="minorHAnsi"/>
          <w:bCs/>
          <w:color w:val="000000" w:themeColor="text1"/>
          <w:lang w:val="en-US"/>
        </w:rPr>
        <w:t xml:space="preserve">within the M&amp;E system </w:t>
      </w:r>
      <w:r w:rsidRPr="000B69B0">
        <w:rPr>
          <w:rFonts w:asciiTheme="minorHAnsi" w:hAnsiTheme="minorHAnsi" w:cstheme="minorHAnsi"/>
          <w:bCs/>
          <w:color w:val="000000" w:themeColor="text1"/>
          <w:lang w:val="en-US"/>
        </w:rPr>
        <w:t>as envisioned in the Operations Manual</w:t>
      </w:r>
      <w:r w:rsidRPr="000B69B0">
        <w:rPr>
          <w:rFonts w:asciiTheme="minorHAnsi" w:hAnsiTheme="minorHAnsi" w:cstheme="minorHAnsi"/>
          <w:color w:val="000000" w:themeColor="text1"/>
          <w:lang w:val="en-US"/>
        </w:rPr>
        <w:t xml:space="preserve">. </w:t>
      </w:r>
      <w:r w:rsidR="006018B8" w:rsidRPr="000B69B0">
        <w:rPr>
          <w:rFonts w:asciiTheme="minorHAnsi" w:hAnsiTheme="minorHAnsi" w:cstheme="minorHAnsi"/>
          <w:bCs/>
          <w:color w:val="000000" w:themeColor="text1"/>
          <w:lang w:val="en-US"/>
        </w:rPr>
        <w:t xml:space="preserve">Both </w:t>
      </w:r>
      <w:r w:rsidRPr="000B69B0">
        <w:rPr>
          <w:rFonts w:asciiTheme="minorHAnsi" w:hAnsiTheme="minorHAnsi" w:cstheme="minorHAnsi"/>
          <w:bCs/>
          <w:color w:val="000000" w:themeColor="text1"/>
          <w:lang w:val="en-US"/>
        </w:rPr>
        <w:t xml:space="preserve">DFAT and World Bank </w:t>
      </w:r>
      <w:r w:rsidR="006018B8" w:rsidRPr="000B69B0">
        <w:rPr>
          <w:rFonts w:asciiTheme="minorHAnsi" w:hAnsiTheme="minorHAnsi" w:cstheme="minorHAnsi"/>
          <w:bCs/>
          <w:color w:val="000000" w:themeColor="text1"/>
          <w:lang w:val="en-US"/>
        </w:rPr>
        <w:t xml:space="preserve">members of the </w:t>
      </w:r>
      <w:r w:rsidRPr="000B69B0">
        <w:rPr>
          <w:rFonts w:asciiTheme="minorHAnsi" w:hAnsiTheme="minorHAnsi" w:cstheme="minorHAnsi"/>
          <w:bCs/>
          <w:color w:val="000000" w:themeColor="text1"/>
          <w:lang w:val="en-US"/>
        </w:rPr>
        <w:t xml:space="preserve">Secretariat should exercise vigilance regarding communication issues among the teams and </w:t>
      </w:r>
      <w:r w:rsidR="004B3E5F" w:rsidRPr="000B69B0">
        <w:rPr>
          <w:rFonts w:asciiTheme="minorHAnsi" w:hAnsiTheme="minorHAnsi" w:cstheme="minorHAnsi"/>
          <w:bCs/>
          <w:color w:val="000000" w:themeColor="text1"/>
          <w:lang w:val="en-US"/>
        </w:rPr>
        <w:t xml:space="preserve">facilitate the timely resolution of disagreements. </w:t>
      </w:r>
      <w:r w:rsidR="006018B8" w:rsidRPr="000B69B0">
        <w:rPr>
          <w:rFonts w:asciiTheme="minorHAnsi" w:hAnsiTheme="minorHAnsi" w:cstheme="minorHAnsi"/>
          <w:bCs/>
          <w:color w:val="000000" w:themeColor="text1"/>
          <w:lang w:val="en-US"/>
        </w:rPr>
        <w:t xml:space="preserve">Input on the </w:t>
      </w:r>
      <w:r w:rsidR="00A60EB1">
        <w:rPr>
          <w:rFonts w:asciiTheme="minorHAnsi" w:hAnsiTheme="minorHAnsi" w:cstheme="minorHAnsi"/>
          <w:bCs/>
          <w:color w:val="000000" w:themeColor="text1"/>
          <w:lang w:val="en-US"/>
        </w:rPr>
        <w:t xml:space="preserve">PSIs </w:t>
      </w:r>
      <w:r w:rsidR="006018B8" w:rsidRPr="000B69B0">
        <w:rPr>
          <w:rFonts w:asciiTheme="minorHAnsi" w:hAnsiTheme="minorHAnsi" w:cstheme="minorHAnsi"/>
          <w:bCs/>
          <w:color w:val="000000" w:themeColor="text1"/>
          <w:lang w:val="en-US"/>
        </w:rPr>
        <w:t>could be solicited from Theme Coordinators prior to the partnership workshops and the finalization of Annual and Final Reports.</w:t>
      </w:r>
    </w:p>
    <w:p w14:paraId="194BFDFB" w14:textId="661537E3" w:rsidR="00713838" w:rsidRPr="000B69B0" w:rsidRDefault="00B80F33" w:rsidP="00CB0227">
      <w:pPr>
        <w:pStyle w:val="ListParagraph"/>
        <w:numPr>
          <w:ilvl w:val="0"/>
          <w:numId w:val="88"/>
        </w:numPr>
        <w:spacing w:after="240" w:line="240" w:lineRule="auto"/>
        <w:ind w:left="720"/>
        <w:contextualSpacing w:val="0"/>
        <w:jc w:val="both"/>
        <w:rPr>
          <w:rFonts w:asciiTheme="minorHAnsi" w:hAnsiTheme="minorHAnsi" w:cstheme="minorHAnsi"/>
          <w:bCs/>
          <w:color w:val="000000" w:themeColor="text1"/>
          <w:lang w:val="en-US"/>
        </w:rPr>
      </w:pPr>
      <w:r w:rsidRPr="000B69B0">
        <w:rPr>
          <w:rFonts w:asciiTheme="minorHAnsi" w:hAnsiTheme="minorHAnsi" w:cstheme="minorHAnsi"/>
          <w:b/>
          <w:color w:val="000000" w:themeColor="text1"/>
          <w:lang w:val="en-US"/>
        </w:rPr>
        <w:lastRenderedPageBreak/>
        <w:t xml:space="preserve">Address potential risks by remaining </w:t>
      </w:r>
      <w:r w:rsidR="00FA74CD" w:rsidRPr="000B69B0">
        <w:rPr>
          <w:rFonts w:asciiTheme="minorHAnsi" w:hAnsiTheme="minorHAnsi" w:cstheme="minorHAnsi"/>
          <w:b/>
          <w:color w:val="000000" w:themeColor="text1"/>
          <w:lang w:val="en-US"/>
        </w:rPr>
        <w:t xml:space="preserve">vigilant to </w:t>
      </w:r>
      <w:r w:rsidR="00713838" w:rsidRPr="000B69B0">
        <w:rPr>
          <w:rFonts w:asciiTheme="minorHAnsi" w:hAnsiTheme="minorHAnsi" w:cstheme="minorHAnsi"/>
          <w:b/>
          <w:color w:val="000000" w:themeColor="text1"/>
          <w:lang w:val="en-US"/>
        </w:rPr>
        <w:t xml:space="preserve">the potential for “scope creep” </w:t>
      </w:r>
      <w:r w:rsidRPr="000B69B0">
        <w:rPr>
          <w:rFonts w:asciiTheme="minorHAnsi" w:hAnsiTheme="minorHAnsi" w:cstheme="minorHAnsi"/>
          <w:b/>
          <w:color w:val="000000" w:themeColor="text1"/>
          <w:lang w:val="en-US"/>
        </w:rPr>
        <w:t>and carefully managing upcoming personnel changes.</w:t>
      </w:r>
      <w:r w:rsidRPr="000B69B0">
        <w:rPr>
          <w:rFonts w:asciiTheme="minorHAnsi" w:hAnsiTheme="minorHAnsi" w:cstheme="minorHAnsi"/>
          <w:bCs/>
          <w:color w:val="000000" w:themeColor="text1"/>
          <w:lang w:val="en-US"/>
        </w:rPr>
        <w:t xml:space="preserve"> </w:t>
      </w:r>
      <w:r w:rsidR="00713838" w:rsidRPr="000B69B0">
        <w:rPr>
          <w:rFonts w:asciiTheme="minorHAnsi" w:hAnsiTheme="minorHAnsi" w:cstheme="minorHAnsi"/>
          <w:bCs/>
          <w:color w:val="000000" w:themeColor="text1"/>
          <w:lang w:val="en-US"/>
        </w:rPr>
        <w:t>The MTR Team recommends that the Program carefully vet any proposed new activities or components, pursuing them only if they clearly maintain the Program’s strategic focus, reflect shared priorities and client demand, and address areas where the World Bank Group has both funding needs and comparative advantage.</w:t>
      </w:r>
      <w:r w:rsidRPr="000B69B0">
        <w:rPr>
          <w:rFonts w:asciiTheme="minorHAnsi" w:hAnsiTheme="minorHAnsi" w:cstheme="minorHAnsi"/>
          <w:bCs/>
          <w:color w:val="000000" w:themeColor="text1"/>
          <w:lang w:val="en-US"/>
        </w:rPr>
        <w:t xml:space="preserve"> The </w:t>
      </w:r>
      <w:r w:rsidR="00713838" w:rsidRPr="000B69B0">
        <w:rPr>
          <w:rFonts w:asciiTheme="minorHAnsi" w:hAnsiTheme="minorHAnsi" w:cstheme="minorHAnsi"/>
          <w:bCs/>
          <w:color w:val="000000" w:themeColor="text1"/>
          <w:lang w:val="en-US"/>
        </w:rPr>
        <w:t xml:space="preserve">Program </w:t>
      </w:r>
      <w:r w:rsidRPr="000B69B0">
        <w:rPr>
          <w:rFonts w:asciiTheme="minorHAnsi" w:hAnsiTheme="minorHAnsi" w:cstheme="minorHAnsi"/>
          <w:bCs/>
          <w:color w:val="000000" w:themeColor="text1"/>
          <w:lang w:val="en-US"/>
        </w:rPr>
        <w:t xml:space="preserve">should also </w:t>
      </w:r>
      <w:r w:rsidR="00713838" w:rsidRPr="000B69B0">
        <w:rPr>
          <w:rFonts w:asciiTheme="minorHAnsi" w:hAnsiTheme="minorHAnsi" w:cstheme="minorHAnsi"/>
          <w:bCs/>
          <w:color w:val="000000" w:themeColor="text1"/>
          <w:lang w:val="en-US"/>
        </w:rPr>
        <w:t>embrace the opportunity to reconfirm the Program’s priorities and partnership principles during the upcoming transitions of key personnel, paying close attention to handover procedures and convening the next Partnership Health Check soon after the transitions take place.</w:t>
      </w:r>
    </w:p>
    <w:p w14:paraId="135B4593" w14:textId="5B103A08" w:rsidR="00713838" w:rsidRPr="000B69B0" w:rsidRDefault="00713838" w:rsidP="00CB0227">
      <w:pPr>
        <w:pStyle w:val="ListParagraph"/>
        <w:numPr>
          <w:ilvl w:val="0"/>
          <w:numId w:val="88"/>
        </w:numPr>
        <w:spacing w:after="240" w:line="240" w:lineRule="auto"/>
        <w:ind w:left="720"/>
        <w:contextualSpacing w:val="0"/>
        <w:jc w:val="both"/>
        <w:rPr>
          <w:rFonts w:asciiTheme="minorHAnsi" w:hAnsiTheme="minorHAnsi" w:cstheme="minorHAnsi"/>
          <w:bCs/>
          <w:color w:val="000000" w:themeColor="text1"/>
          <w:lang w:val="en-US"/>
        </w:rPr>
      </w:pPr>
      <w:r w:rsidRPr="000B69B0">
        <w:rPr>
          <w:rFonts w:asciiTheme="minorHAnsi" w:hAnsiTheme="minorHAnsi" w:cstheme="minorHAnsi"/>
          <w:b/>
          <w:color w:val="000000" w:themeColor="text1"/>
          <w:lang w:val="en-US"/>
        </w:rPr>
        <w:t xml:space="preserve">Assess the funding mechanism vis-à-vis the IFC. </w:t>
      </w:r>
      <w:r w:rsidRPr="000B69B0">
        <w:rPr>
          <w:rFonts w:asciiTheme="minorHAnsi" w:hAnsiTheme="minorHAnsi" w:cstheme="minorHAnsi"/>
          <w:bCs/>
          <w:color w:val="000000" w:themeColor="text1"/>
          <w:lang w:val="en-US"/>
        </w:rPr>
        <w:t xml:space="preserve">The MTR Team recommends that the partners consider opportunities for the IFC to add more value. This may be possible in areas such as corporate governance for local corporations, gender, and SOE reform and in carrying forward ABP2 recommendations related to the private sector. </w:t>
      </w:r>
      <w:r w:rsidR="006018B8" w:rsidRPr="000B69B0">
        <w:rPr>
          <w:rFonts w:asciiTheme="minorHAnsi" w:hAnsiTheme="minorHAnsi" w:cstheme="minorHAnsi"/>
          <w:bCs/>
          <w:color w:val="000000" w:themeColor="text1"/>
          <w:lang w:val="en-US"/>
        </w:rPr>
        <w:t xml:space="preserve">If a World Bank </w:t>
      </w:r>
      <w:r w:rsidR="006018B8" w:rsidRPr="000B69B0">
        <w:rPr>
          <w:rFonts w:asciiTheme="minorHAnsi" w:hAnsiTheme="minorHAnsi" w:cstheme="minorHAnsi"/>
          <w:bCs/>
          <w:i/>
          <w:iCs/>
          <w:color w:val="000000" w:themeColor="text1"/>
          <w:lang w:val="en-US"/>
        </w:rPr>
        <w:t>Group</w:t>
      </w:r>
      <w:r w:rsidR="006018B8" w:rsidRPr="000B69B0">
        <w:rPr>
          <w:rFonts w:asciiTheme="minorHAnsi" w:hAnsiTheme="minorHAnsi" w:cstheme="minorHAnsi"/>
          <w:bCs/>
          <w:color w:val="000000" w:themeColor="text1"/>
          <w:lang w:val="en-US"/>
        </w:rPr>
        <w:t xml:space="preserve"> partnership is pursued </w:t>
      </w:r>
      <w:r w:rsidRPr="000B69B0">
        <w:rPr>
          <w:rFonts w:asciiTheme="minorHAnsi" w:hAnsiTheme="minorHAnsi" w:cstheme="minorHAnsi"/>
          <w:bCs/>
          <w:color w:val="000000" w:themeColor="text1"/>
          <w:lang w:val="en-US"/>
        </w:rPr>
        <w:t xml:space="preserve">in an ABP3, the MTR Team recommends that </w:t>
      </w:r>
      <w:r w:rsidR="0094381A" w:rsidRPr="000B69B0">
        <w:rPr>
          <w:rFonts w:asciiTheme="minorHAnsi" w:hAnsiTheme="minorHAnsi" w:cstheme="minorHAnsi"/>
          <w:bCs/>
          <w:color w:val="000000" w:themeColor="text1"/>
          <w:lang w:val="en-US"/>
        </w:rPr>
        <w:t xml:space="preserve">the partners </w:t>
      </w:r>
      <w:r w:rsidRPr="000B69B0">
        <w:rPr>
          <w:rFonts w:asciiTheme="minorHAnsi" w:hAnsiTheme="minorHAnsi" w:cstheme="minorHAnsi"/>
          <w:bCs/>
          <w:color w:val="000000" w:themeColor="text1"/>
          <w:lang w:val="en-US"/>
        </w:rPr>
        <w:t>reconsider and agree on the desired role of the IFC and design the program structure and funding mechanism to ensure that its contributions are utilized to the Program’s best advantage.</w:t>
      </w:r>
    </w:p>
    <w:p w14:paraId="0912AD68" w14:textId="255A14C6" w:rsidR="00A60EB1" w:rsidRPr="000B69B0" w:rsidRDefault="00713838" w:rsidP="001B7385">
      <w:pPr>
        <w:pStyle w:val="ListParagraph"/>
        <w:numPr>
          <w:ilvl w:val="0"/>
          <w:numId w:val="88"/>
        </w:numPr>
        <w:spacing w:after="240" w:line="240" w:lineRule="auto"/>
        <w:ind w:left="720"/>
        <w:contextualSpacing w:val="0"/>
        <w:jc w:val="both"/>
        <w:rPr>
          <w:rFonts w:asciiTheme="minorHAnsi" w:hAnsiTheme="minorHAnsi" w:cstheme="minorHAnsi"/>
          <w:bCs/>
          <w:color w:val="000000" w:themeColor="text1"/>
          <w:lang w:val="en-US"/>
        </w:rPr>
      </w:pPr>
      <w:r w:rsidRPr="000B69B0">
        <w:rPr>
          <w:rFonts w:asciiTheme="minorHAnsi" w:hAnsiTheme="minorHAnsi" w:cstheme="minorHAnsi"/>
          <w:b/>
          <w:color w:val="000000" w:themeColor="text1"/>
          <w:lang w:val="en-US"/>
        </w:rPr>
        <w:t xml:space="preserve">Explore </w:t>
      </w:r>
      <w:r w:rsidR="001B7385">
        <w:rPr>
          <w:rFonts w:asciiTheme="minorHAnsi" w:hAnsiTheme="minorHAnsi" w:cstheme="minorHAnsi"/>
          <w:b/>
          <w:color w:val="000000" w:themeColor="text1"/>
          <w:lang w:val="en-US"/>
        </w:rPr>
        <w:t xml:space="preserve">opportunities </w:t>
      </w:r>
      <w:r w:rsidRPr="000B69B0">
        <w:rPr>
          <w:rFonts w:asciiTheme="minorHAnsi" w:hAnsiTheme="minorHAnsi" w:cstheme="minorHAnsi"/>
          <w:b/>
          <w:color w:val="000000" w:themeColor="text1"/>
          <w:lang w:val="en-US"/>
        </w:rPr>
        <w:t xml:space="preserve">to increase </w:t>
      </w:r>
      <w:r w:rsidR="00A60EB1">
        <w:rPr>
          <w:rFonts w:asciiTheme="minorHAnsi" w:hAnsiTheme="minorHAnsi" w:cstheme="minorHAnsi"/>
          <w:b/>
          <w:color w:val="000000" w:themeColor="text1"/>
          <w:lang w:val="en-US"/>
        </w:rPr>
        <w:t xml:space="preserve">gender sensitivity </w:t>
      </w:r>
      <w:r w:rsidRPr="000B69B0">
        <w:rPr>
          <w:rFonts w:asciiTheme="minorHAnsi" w:hAnsiTheme="minorHAnsi" w:cstheme="minorHAnsi"/>
          <w:b/>
          <w:color w:val="000000" w:themeColor="text1"/>
          <w:lang w:val="en-US"/>
        </w:rPr>
        <w:t xml:space="preserve">in ABP2 events. </w:t>
      </w:r>
      <w:r w:rsidR="001B7385">
        <w:rPr>
          <w:rFonts w:asciiTheme="minorHAnsi" w:hAnsiTheme="minorHAnsi" w:cstheme="minorHAnsi"/>
          <w:bCs/>
          <w:color w:val="000000" w:themeColor="text1"/>
          <w:lang w:val="en-US"/>
        </w:rPr>
        <w:t>T</w:t>
      </w:r>
      <w:r w:rsidRPr="000B69B0">
        <w:rPr>
          <w:rFonts w:asciiTheme="minorHAnsi" w:hAnsiTheme="minorHAnsi" w:cstheme="minorHAnsi"/>
          <w:bCs/>
          <w:color w:val="000000" w:themeColor="text1"/>
          <w:lang w:val="en-US"/>
        </w:rPr>
        <w:t>he MTR Team recommends that the ABP2 Secretariat</w:t>
      </w:r>
      <w:r w:rsidR="0094381A" w:rsidRPr="000B69B0">
        <w:rPr>
          <w:rFonts w:asciiTheme="minorHAnsi" w:hAnsiTheme="minorHAnsi" w:cstheme="minorHAnsi"/>
          <w:bCs/>
          <w:color w:val="000000" w:themeColor="text1"/>
          <w:lang w:val="en-US"/>
        </w:rPr>
        <w:t xml:space="preserve"> </w:t>
      </w:r>
      <w:r w:rsidR="00A60EB1">
        <w:rPr>
          <w:rFonts w:asciiTheme="minorHAnsi" w:hAnsiTheme="minorHAnsi" w:cstheme="minorHAnsi"/>
          <w:bCs/>
          <w:color w:val="000000" w:themeColor="text1"/>
          <w:lang w:val="en-US"/>
        </w:rPr>
        <w:t xml:space="preserve">explore </w:t>
      </w:r>
      <w:r w:rsidR="001B7385">
        <w:rPr>
          <w:rFonts w:asciiTheme="minorHAnsi" w:hAnsiTheme="minorHAnsi" w:cstheme="minorHAnsi"/>
          <w:bCs/>
          <w:color w:val="000000" w:themeColor="text1"/>
          <w:lang w:val="en-US"/>
        </w:rPr>
        <w:t xml:space="preserve">opportunities to systematically include data, evidence, and discussion of gender equality </w:t>
      </w:r>
      <w:r w:rsidR="001B7385" w:rsidRPr="001D11CC">
        <w:rPr>
          <w:rFonts w:asciiTheme="minorHAnsi" w:hAnsiTheme="minorHAnsi" w:cstheme="minorHAnsi"/>
          <w:bCs/>
          <w:color w:val="000000" w:themeColor="text1"/>
          <w:lang w:val="en-US"/>
        </w:rPr>
        <w:t>in ABP2 events</w:t>
      </w:r>
      <w:r w:rsidR="001B7385">
        <w:rPr>
          <w:rFonts w:asciiTheme="minorHAnsi" w:hAnsiTheme="minorHAnsi" w:cstheme="minorHAnsi"/>
          <w:bCs/>
          <w:color w:val="000000" w:themeColor="text1"/>
          <w:lang w:val="en-US"/>
        </w:rPr>
        <w:t xml:space="preserve">, especially those </w:t>
      </w:r>
      <w:r w:rsidR="001B7385" w:rsidRPr="000B69B0">
        <w:rPr>
          <w:rFonts w:asciiTheme="minorHAnsi" w:hAnsiTheme="minorHAnsi" w:cstheme="minorHAnsi"/>
          <w:bCs/>
          <w:color w:val="000000" w:themeColor="text1"/>
          <w:lang w:val="en-US"/>
        </w:rPr>
        <w:t xml:space="preserve">in traditionally gender-blind sectors (e.g., trade, economic reform, and infrastructure), </w:t>
      </w:r>
      <w:r w:rsidR="001B7385">
        <w:rPr>
          <w:rFonts w:asciiTheme="minorHAnsi" w:hAnsiTheme="minorHAnsi" w:cstheme="minorHAnsi"/>
          <w:bCs/>
          <w:color w:val="000000" w:themeColor="text1"/>
          <w:lang w:val="en-US"/>
        </w:rPr>
        <w:t xml:space="preserve">and assess </w:t>
      </w:r>
      <w:r w:rsidR="00254ECD" w:rsidRPr="000B69B0">
        <w:rPr>
          <w:rFonts w:asciiTheme="minorHAnsi" w:hAnsiTheme="minorHAnsi" w:cstheme="minorHAnsi"/>
          <w:bCs/>
          <w:color w:val="000000" w:themeColor="text1"/>
          <w:lang w:val="en-US"/>
        </w:rPr>
        <w:t>the importance of</w:t>
      </w:r>
      <w:r w:rsidRPr="000B69B0">
        <w:rPr>
          <w:rFonts w:asciiTheme="minorHAnsi" w:hAnsiTheme="minorHAnsi" w:cstheme="minorHAnsi"/>
          <w:bCs/>
          <w:color w:val="000000" w:themeColor="text1"/>
          <w:lang w:val="en-US"/>
        </w:rPr>
        <w:t xml:space="preserve"> increasing the proportion of women presenters</w:t>
      </w:r>
      <w:r w:rsidR="001B7385">
        <w:rPr>
          <w:rFonts w:asciiTheme="minorHAnsi" w:hAnsiTheme="minorHAnsi" w:cstheme="minorHAnsi"/>
          <w:bCs/>
          <w:color w:val="000000" w:themeColor="text1"/>
          <w:lang w:val="en-US"/>
        </w:rPr>
        <w:t>.</w:t>
      </w:r>
    </w:p>
    <w:p w14:paraId="31D95C2F" w14:textId="77777777" w:rsidR="00713838" w:rsidRPr="000B69B0" w:rsidRDefault="00713838" w:rsidP="00CB0227">
      <w:pPr>
        <w:pStyle w:val="ListParagraph"/>
        <w:numPr>
          <w:ilvl w:val="0"/>
          <w:numId w:val="88"/>
        </w:numPr>
        <w:spacing w:after="240" w:line="240" w:lineRule="auto"/>
        <w:ind w:left="720"/>
        <w:contextualSpacing w:val="0"/>
        <w:jc w:val="both"/>
        <w:rPr>
          <w:rFonts w:asciiTheme="minorHAnsi" w:hAnsiTheme="minorHAnsi" w:cstheme="minorHAnsi"/>
          <w:bCs/>
          <w:color w:val="000000" w:themeColor="text1"/>
          <w:lang w:val="en-US"/>
        </w:rPr>
      </w:pPr>
      <w:r w:rsidRPr="000B69B0">
        <w:rPr>
          <w:rFonts w:asciiTheme="minorHAnsi" w:hAnsiTheme="minorHAnsi" w:cstheme="minorHAnsi"/>
          <w:b/>
          <w:color w:val="000000" w:themeColor="text1"/>
          <w:lang w:val="en-US"/>
        </w:rPr>
        <w:t xml:space="preserve">Encourage an expanded role for national experts. </w:t>
      </w:r>
      <w:r w:rsidRPr="000B69B0">
        <w:rPr>
          <w:rFonts w:asciiTheme="minorHAnsi" w:hAnsiTheme="minorHAnsi" w:cstheme="minorHAnsi"/>
          <w:bCs/>
          <w:color w:val="000000" w:themeColor="text1"/>
          <w:lang w:val="en-US"/>
        </w:rPr>
        <w:t>The MTR Team recommends that the Program encourage the GoV, where relevant and feasible, to identify national expertise and provide budgetary resources to expand the role of national experts as counterparts to the international experts brought in by ABP2.</w:t>
      </w:r>
    </w:p>
    <w:p w14:paraId="3AF91667" w14:textId="0A33224E" w:rsidR="00F218A5" w:rsidRPr="000B69B0" w:rsidRDefault="00F437A2" w:rsidP="00CB0227">
      <w:pPr>
        <w:pStyle w:val="ListParagraph"/>
        <w:numPr>
          <w:ilvl w:val="0"/>
          <w:numId w:val="88"/>
        </w:numPr>
        <w:spacing w:after="240" w:line="240" w:lineRule="auto"/>
        <w:ind w:left="720"/>
        <w:contextualSpacing w:val="0"/>
        <w:jc w:val="both"/>
        <w:rPr>
          <w:rFonts w:asciiTheme="minorHAnsi" w:hAnsiTheme="minorHAnsi" w:cstheme="minorHAnsi"/>
          <w:bCs/>
          <w:color w:val="000000" w:themeColor="text1"/>
          <w:lang w:val="en-US"/>
        </w:rPr>
      </w:pPr>
      <w:r w:rsidRPr="000B69B0">
        <w:rPr>
          <w:rFonts w:asciiTheme="minorHAnsi" w:hAnsiTheme="minorHAnsi" w:cstheme="minorHAnsi"/>
          <w:b/>
          <w:bCs/>
          <w:color w:val="000000" w:themeColor="text1"/>
        </w:rPr>
        <w:t>Explore opportunities to work with other countries in the region on Mekong Delta issues.</w:t>
      </w:r>
      <w:r w:rsidRPr="000B69B0">
        <w:rPr>
          <w:rFonts w:asciiTheme="minorHAnsi" w:hAnsiTheme="minorHAnsi" w:cstheme="minorHAnsi"/>
          <w:bCs/>
          <w:color w:val="000000" w:themeColor="text1"/>
        </w:rPr>
        <w:t xml:space="preserve"> DFAT and the World Bank have the opportunity to identify investments </w:t>
      </w:r>
      <w:r w:rsidR="00C25E02" w:rsidRPr="000B69B0">
        <w:rPr>
          <w:rFonts w:asciiTheme="minorHAnsi" w:hAnsiTheme="minorHAnsi" w:cstheme="minorHAnsi"/>
          <w:bCs/>
          <w:color w:val="000000" w:themeColor="text1"/>
        </w:rPr>
        <w:t xml:space="preserve">with </w:t>
      </w:r>
      <w:r w:rsidRPr="000B69B0">
        <w:rPr>
          <w:rFonts w:asciiTheme="minorHAnsi" w:hAnsiTheme="minorHAnsi" w:cstheme="minorHAnsi"/>
          <w:bCs/>
          <w:color w:val="000000" w:themeColor="text1"/>
        </w:rPr>
        <w:t>potential impact at the whole landscape level in the Mekong Delta, considering how climate change resilience will be affected and to what extent the needs of poor and marginali</w:t>
      </w:r>
      <w:r w:rsidR="00C25E02" w:rsidRPr="000B69B0">
        <w:rPr>
          <w:rFonts w:asciiTheme="minorHAnsi" w:hAnsiTheme="minorHAnsi" w:cstheme="minorHAnsi"/>
          <w:bCs/>
          <w:color w:val="000000" w:themeColor="text1"/>
        </w:rPr>
        <w:t>z</w:t>
      </w:r>
      <w:r w:rsidRPr="000B69B0">
        <w:rPr>
          <w:rFonts w:asciiTheme="minorHAnsi" w:hAnsiTheme="minorHAnsi" w:cstheme="minorHAnsi"/>
          <w:bCs/>
          <w:color w:val="000000" w:themeColor="text1"/>
        </w:rPr>
        <w:t>ed communities in all of the Mekong Delta countries are being addressed.</w:t>
      </w:r>
    </w:p>
    <w:p w14:paraId="3D9B819D" w14:textId="77777777" w:rsidR="00713838" w:rsidRPr="00F03F17" w:rsidRDefault="00713838" w:rsidP="00713838">
      <w:pPr>
        <w:snapToGrid w:val="0"/>
        <w:spacing w:after="240"/>
        <w:jc w:val="both"/>
        <w:rPr>
          <w:rFonts w:asciiTheme="minorHAnsi" w:hAnsiTheme="minorHAnsi" w:cstheme="minorHAnsi"/>
          <w:color w:val="000000" w:themeColor="text1"/>
          <w:sz w:val="22"/>
          <w:szCs w:val="22"/>
          <w:lang w:val="en-US"/>
        </w:rPr>
      </w:pPr>
    </w:p>
    <w:sectPr w:rsidR="00713838" w:rsidRPr="00F03F17" w:rsidSect="002C35F3">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8B697" w14:textId="77777777" w:rsidR="001B08C1" w:rsidRDefault="001B08C1" w:rsidP="007254F8">
      <w:r>
        <w:separator/>
      </w:r>
    </w:p>
    <w:p w14:paraId="767198B1" w14:textId="77777777" w:rsidR="001B08C1" w:rsidRDefault="001B08C1"/>
  </w:endnote>
  <w:endnote w:type="continuationSeparator" w:id="0">
    <w:p w14:paraId="198EDAC9" w14:textId="77777777" w:rsidR="001B08C1" w:rsidRDefault="001B08C1" w:rsidP="007254F8">
      <w:r>
        <w:continuationSeparator/>
      </w:r>
    </w:p>
    <w:p w14:paraId="186C06E5" w14:textId="77777777" w:rsidR="001B08C1" w:rsidRDefault="001B08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62495817"/>
      <w:docPartObj>
        <w:docPartGallery w:val="Page Numbers (Bottom of Page)"/>
        <w:docPartUnique/>
      </w:docPartObj>
    </w:sdtPr>
    <w:sdtEndPr>
      <w:rPr>
        <w:rStyle w:val="PageNumber"/>
      </w:rPr>
    </w:sdtEndPr>
    <w:sdtContent>
      <w:p w14:paraId="548D7B04" w14:textId="0DDC9BC9" w:rsidR="00352FEF" w:rsidRDefault="00352FEF" w:rsidP="00D633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D4249D" w14:textId="77777777" w:rsidR="00352FEF" w:rsidRDefault="00352FEF" w:rsidP="002C35F3">
    <w:pPr>
      <w:pStyle w:val="Footer"/>
      <w:ind w:right="360"/>
    </w:pPr>
  </w:p>
  <w:p w14:paraId="4BE93FF1" w14:textId="77777777" w:rsidR="00352FEF" w:rsidRDefault="00352F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0470478"/>
      <w:docPartObj>
        <w:docPartGallery w:val="Page Numbers (Bottom of Page)"/>
        <w:docPartUnique/>
      </w:docPartObj>
    </w:sdtPr>
    <w:sdtEndPr>
      <w:rPr>
        <w:rStyle w:val="PageNumber"/>
      </w:rPr>
    </w:sdtEndPr>
    <w:sdtContent>
      <w:p w14:paraId="4BA1477A" w14:textId="6C05C5DE" w:rsidR="00352FEF" w:rsidRDefault="00352FEF" w:rsidP="00D63375">
        <w:pPr>
          <w:pStyle w:val="Footer"/>
          <w:framePr w:wrap="none" w:vAnchor="text" w:hAnchor="margin" w:xAlign="right" w:y="1"/>
          <w:rPr>
            <w:rStyle w:val="PageNumber"/>
          </w:rPr>
        </w:pPr>
        <w:r w:rsidRPr="007F5427">
          <w:rPr>
            <w:rStyle w:val="PageNumber"/>
            <w:rFonts w:asciiTheme="minorHAnsi" w:hAnsiTheme="minorHAnsi"/>
            <w:sz w:val="22"/>
            <w:szCs w:val="22"/>
          </w:rPr>
          <w:fldChar w:fldCharType="begin"/>
        </w:r>
        <w:r w:rsidRPr="007F5427">
          <w:rPr>
            <w:rStyle w:val="PageNumber"/>
            <w:rFonts w:asciiTheme="minorHAnsi" w:hAnsiTheme="minorHAnsi"/>
            <w:sz w:val="22"/>
            <w:szCs w:val="22"/>
          </w:rPr>
          <w:instrText xml:space="preserve"> PAGE </w:instrText>
        </w:r>
        <w:r w:rsidRPr="007F5427">
          <w:rPr>
            <w:rStyle w:val="PageNumber"/>
            <w:rFonts w:asciiTheme="minorHAnsi" w:hAnsiTheme="minorHAnsi"/>
            <w:sz w:val="22"/>
            <w:szCs w:val="22"/>
          </w:rPr>
          <w:fldChar w:fldCharType="separate"/>
        </w:r>
        <w:r w:rsidR="00292E62">
          <w:rPr>
            <w:rStyle w:val="PageNumber"/>
            <w:rFonts w:asciiTheme="minorHAnsi" w:hAnsiTheme="minorHAnsi"/>
            <w:noProof/>
            <w:sz w:val="22"/>
            <w:szCs w:val="22"/>
          </w:rPr>
          <w:t>4</w:t>
        </w:r>
        <w:r w:rsidRPr="007F5427">
          <w:rPr>
            <w:rStyle w:val="PageNumber"/>
            <w:rFonts w:asciiTheme="minorHAnsi" w:hAnsiTheme="minorHAnsi"/>
            <w:sz w:val="22"/>
            <w:szCs w:val="22"/>
          </w:rPr>
          <w:fldChar w:fldCharType="end"/>
        </w:r>
      </w:p>
    </w:sdtContent>
  </w:sdt>
  <w:p w14:paraId="019EFECA" w14:textId="77777777" w:rsidR="00352FEF" w:rsidRDefault="00352FEF" w:rsidP="002C35F3">
    <w:pPr>
      <w:pStyle w:val="Footer"/>
      <w:ind w:right="360"/>
    </w:pPr>
  </w:p>
  <w:p w14:paraId="61A91A7A" w14:textId="77777777" w:rsidR="00352FEF" w:rsidRDefault="00352FE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9AD3" w14:textId="77777777" w:rsidR="009D0F61" w:rsidRDefault="009D0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DFF21" w14:textId="77777777" w:rsidR="001B08C1" w:rsidRDefault="001B08C1" w:rsidP="007254F8">
      <w:r>
        <w:separator/>
      </w:r>
    </w:p>
    <w:p w14:paraId="77919F14" w14:textId="77777777" w:rsidR="001B08C1" w:rsidRDefault="001B08C1"/>
  </w:footnote>
  <w:footnote w:type="continuationSeparator" w:id="0">
    <w:p w14:paraId="532856DC" w14:textId="77777777" w:rsidR="001B08C1" w:rsidRDefault="001B08C1" w:rsidP="007254F8">
      <w:r>
        <w:continuationSeparator/>
      </w:r>
    </w:p>
    <w:p w14:paraId="4D991215" w14:textId="77777777" w:rsidR="001B08C1" w:rsidRDefault="001B08C1"/>
  </w:footnote>
  <w:footnote w:id="1">
    <w:p w14:paraId="765EB5E4" w14:textId="7E1A88A2" w:rsidR="00352FEF" w:rsidRPr="00230681" w:rsidRDefault="00352FEF" w:rsidP="00230681">
      <w:pPr>
        <w:pStyle w:val="FootnoteText"/>
        <w:jc w:val="both"/>
        <w:rPr>
          <w:rFonts w:asciiTheme="minorHAnsi" w:hAnsiTheme="minorHAnsi"/>
          <w:sz w:val="18"/>
          <w:szCs w:val="18"/>
        </w:rPr>
      </w:pPr>
      <w:r>
        <w:rPr>
          <w:rStyle w:val="FootnoteReference"/>
        </w:rPr>
        <w:footnoteRef/>
      </w:r>
      <w:r>
        <w:t xml:space="preserve"> </w:t>
      </w:r>
      <w:r w:rsidRPr="00230681">
        <w:rPr>
          <w:rFonts w:asciiTheme="minorHAnsi" w:hAnsiTheme="minorHAnsi"/>
          <w:sz w:val="18"/>
          <w:szCs w:val="18"/>
        </w:rPr>
        <w:t>DFAT (2019), Annual Quality Check for ABP2 (covering 2018).</w:t>
      </w:r>
    </w:p>
  </w:footnote>
  <w:footnote w:id="2">
    <w:p w14:paraId="4ED1187F" w14:textId="77777777" w:rsidR="00352FEF" w:rsidRPr="00C4673F" w:rsidRDefault="00352FEF" w:rsidP="003379DF">
      <w:pPr>
        <w:pStyle w:val="FootnoteText"/>
        <w:jc w:val="both"/>
        <w:rPr>
          <w:rFonts w:asciiTheme="minorHAnsi" w:hAnsiTheme="minorHAnsi"/>
          <w:sz w:val="18"/>
          <w:szCs w:val="18"/>
        </w:rPr>
      </w:pPr>
      <w:r w:rsidRPr="00C4673F">
        <w:rPr>
          <w:rStyle w:val="FootnoteReference"/>
          <w:rFonts w:asciiTheme="minorHAnsi" w:hAnsiTheme="minorHAnsi"/>
          <w:sz w:val="18"/>
          <w:szCs w:val="18"/>
        </w:rPr>
        <w:footnoteRef/>
      </w:r>
      <w:r w:rsidRPr="00C4673F">
        <w:rPr>
          <w:rFonts w:asciiTheme="minorHAnsi" w:hAnsiTheme="minorHAnsi"/>
          <w:sz w:val="18"/>
          <w:szCs w:val="18"/>
        </w:rPr>
        <w:t xml:space="preserve"> DFAT Office of Development Effectiveness (2018), Investing in Regional Prosperity: Positioning the Aid Program to Support Australia’s Economic Partnership in Asia.</w:t>
      </w:r>
    </w:p>
  </w:footnote>
  <w:footnote w:id="3">
    <w:p w14:paraId="46A5A66A" w14:textId="261B44C5" w:rsidR="00352FEF" w:rsidRPr="00C4673F" w:rsidRDefault="00352FEF" w:rsidP="0030328D">
      <w:pPr>
        <w:pStyle w:val="FootnoteText"/>
        <w:jc w:val="both"/>
        <w:rPr>
          <w:rFonts w:asciiTheme="minorHAnsi" w:hAnsiTheme="minorHAnsi"/>
          <w:sz w:val="18"/>
          <w:szCs w:val="18"/>
        </w:rPr>
      </w:pPr>
      <w:r w:rsidRPr="00C4673F">
        <w:rPr>
          <w:rStyle w:val="FootnoteReference"/>
          <w:rFonts w:asciiTheme="minorHAnsi" w:hAnsiTheme="minorHAnsi"/>
          <w:sz w:val="18"/>
          <w:szCs w:val="18"/>
        </w:rPr>
        <w:footnoteRef/>
      </w:r>
      <w:r w:rsidRPr="00C4673F">
        <w:rPr>
          <w:rFonts w:asciiTheme="minorHAnsi" w:hAnsiTheme="minorHAnsi"/>
          <w:sz w:val="18"/>
          <w:szCs w:val="18"/>
        </w:rPr>
        <w:t xml:space="preserve"> Go</w:t>
      </w:r>
      <w:r>
        <w:rPr>
          <w:rFonts w:asciiTheme="minorHAnsi" w:hAnsiTheme="minorHAnsi"/>
          <w:sz w:val="18"/>
          <w:szCs w:val="18"/>
        </w:rPr>
        <w:t>V</w:t>
      </w:r>
      <w:r w:rsidRPr="00C4673F">
        <w:rPr>
          <w:rFonts w:asciiTheme="minorHAnsi" w:hAnsiTheme="minorHAnsi"/>
          <w:sz w:val="18"/>
          <w:szCs w:val="18"/>
        </w:rPr>
        <w:t xml:space="preserve"> and the World Bank prepared the </w:t>
      </w:r>
      <w:r w:rsidRPr="00C4673F">
        <w:rPr>
          <w:rFonts w:asciiTheme="minorHAnsi" w:hAnsiTheme="minorHAnsi"/>
          <w:i/>
          <w:iCs/>
          <w:sz w:val="18"/>
          <w:szCs w:val="18"/>
        </w:rPr>
        <w:t>Vietnam 2035 Report</w:t>
      </w:r>
      <w:r w:rsidRPr="00C4673F">
        <w:rPr>
          <w:rFonts w:asciiTheme="minorHAnsi" w:hAnsiTheme="minorHAnsi"/>
          <w:sz w:val="18"/>
          <w:szCs w:val="18"/>
        </w:rPr>
        <w:t xml:space="preserve"> in 2016 with partial support from Australia.</w:t>
      </w:r>
    </w:p>
  </w:footnote>
  <w:footnote w:id="4">
    <w:p w14:paraId="5BEE0806" w14:textId="20D48748" w:rsidR="00352FEF" w:rsidRDefault="00352FEF" w:rsidP="001E7D94">
      <w:pPr>
        <w:pStyle w:val="FootnoteText"/>
        <w:jc w:val="both"/>
      </w:pPr>
      <w:r w:rsidRPr="00C4673F">
        <w:rPr>
          <w:rStyle w:val="FootnoteReference"/>
          <w:rFonts w:asciiTheme="minorHAnsi" w:hAnsiTheme="minorHAnsi"/>
          <w:sz w:val="18"/>
          <w:szCs w:val="18"/>
        </w:rPr>
        <w:footnoteRef/>
      </w:r>
      <w:r w:rsidRPr="00C4673F">
        <w:rPr>
          <w:rFonts w:asciiTheme="minorHAnsi" w:hAnsiTheme="minorHAnsi"/>
          <w:sz w:val="18"/>
          <w:szCs w:val="18"/>
        </w:rPr>
        <w:t xml:space="preserve"> </w:t>
      </w:r>
      <w:r>
        <w:rPr>
          <w:rFonts w:asciiTheme="minorHAnsi" w:hAnsiTheme="minorHAnsi"/>
          <w:sz w:val="18"/>
          <w:szCs w:val="18"/>
        </w:rPr>
        <w:t xml:space="preserve">See </w:t>
      </w:r>
      <w:r w:rsidRPr="00C4673F">
        <w:rPr>
          <w:rFonts w:asciiTheme="minorHAnsi" w:hAnsiTheme="minorHAnsi"/>
          <w:sz w:val="18"/>
          <w:szCs w:val="18"/>
        </w:rPr>
        <w:t xml:space="preserve">World Bank Group (2019), Performance and Learning Review of the Country </w:t>
      </w:r>
      <w:r>
        <w:rPr>
          <w:rFonts w:asciiTheme="minorHAnsi" w:hAnsiTheme="minorHAnsi"/>
          <w:sz w:val="18"/>
          <w:szCs w:val="18"/>
        </w:rPr>
        <w:t>P</w:t>
      </w:r>
      <w:r w:rsidRPr="00C4673F">
        <w:rPr>
          <w:rFonts w:asciiTheme="minorHAnsi" w:hAnsiTheme="minorHAnsi"/>
          <w:sz w:val="18"/>
          <w:szCs w:val="18"/>
        </w:rPr>
        <w:t>artnership Framework for FY18-22.</w:t>
      </w:r>
    </w:p>
  </w:footnote>
  <w:footnote w:id="5">
    <w:p w14:paraId="3AFAF8D8" w14:textId="5ABC0B8E" w:rsidR="00352FEF" w:rsidRPr="005106B3" w:rsidRDefault="00352FEF" w:rsidP="001E7D94">
      <w:pPr>
        <w:pStyle w:val="FootnoteText"/>
        <w:jc w:val="both"/>
        <w:rPr>
          <w:rFonts w:asciiTheme="minorHAnsi" w:hAnsiTheme="minorHAnsi" w:cstheme="minorHAnsi"/>
          <w:sz w:val="18"/>
          <w:szCs w:val="18"/>
          <w:lang w:val="en-US"/>
        </w:rPr>
      </w:pPr>
      <w:r w:rsidRPr="005106B3">
        <w:rPr>
          <w:rStyle w:val="FootnoteReference"/>
          <w:rFonts w:asciiTheme="minorHAnsi" w:hAnsiTheme="minorHAnsi" w:cstheme="minorHAnsi"/>
        </w:rPr>
        <w:footnoteRef/>
      </w:r>
      <w:r w:rsidRPr="005106B3">
        <w:rPr>
          <w:rFonts w:asciiTheme="minorHAnsi" w:hAnsiTheme="minorHAnsi" w:cstheme="minorHAnsi"/>
        </w:rPr>
        <w:t xml:space="preserve"> </w:t>
      </w:r>
      <w:r w:rsidRPr="005106B3">
        <w:rPr>
          <w:rFonts w:asciiTheme="minorHAnsi" w:hAnsiTheme="minorHAnsi" w:cstheme="minorHAnsi"/>
          <w:sz w:val="18"/>
          <w:szCs w:val="18"/>
          <w:lang w:val="en-US"/>
        </w:rPr>
        <w:t>Minutes of the March 2019 ABP2 Steering Committee meeting.</w:t>
      </w:r>
    </w:p>
  </w:footnote>
  <w:footnote w:id="6">
    <w:p w14:paraId="3E424C29" w14:textId="28D9B280" w:rsidR="00352FEF" w:rsidRPr="00FA2BA9" w:rsidRDefault="00352FEF" w:rsidP="00FA2BA9">
      <w:pPr>
        <w:pStyle w:val="FootnoteText"/>
        <w:jc w:val="both"/>
        <w:rPr>
          <w:rFonts w:asciiTheme="minorHAnsi" w:hAnsiTheme="minorHAnsi" w:cstheme="minorHAnsi"/>
          <w:sz w:val="18"/>
          <w:szCs w:val="18"/>
          <w:lang w:val="en-US"/>
        </w:rPr>
      </w:pPr>
      <w:r w:rsidRPr="004678A1">
        <w:rPr>
          <w:rStyle w:val="FootnoteReference"/>
          <w:rFonts w:asciiTheme="minorHAnsi" w:hAnsiTheme="minorHAnsi" w:cstheme="minorHAnsi"/>
        </w:rPr>
        <w:footnoteRef/>
      </w:r>
      <w:r w:rsidRPr="004678A1">
        <w:rPr>
          <w:rFonts w:asciiTheme="minorHAnsi" w:hAnsiTheme="minorHAnsi" w:cstheme="minorHAnsi"/>
        </w:rPr>
        <w:t xml:space="preserve"> </w:t>
      </w:r>
      <w:r w:rsidRPr="004678A1">
        <w:rPr>
          <w:rFonts w:asciiTheme="minorHAnsi" w:hAnsiTheme="minorHAnsi" w:cstheme="minorHAnsi"/>
          <w:sz w:val="18"/>
          <w:szCs w:val="18"/>
          <w:lang w:val="en-US"/>
        </w:rPr>
        <w:t>World Bank Group</w:t>
      </w:r>
      <w:r>
        <w:rPr>
          <w:rFonts w:asciiTheme="minorHAnsi" w:hAnsiTheme="minorHAnsi" w:cstheme="minorHAnsi"/>
          <w:sz w:val="18"/>
          <w:szCs w:val="18"/>
          <w:lang w:val="en-US"/>
        </w:rPr>
        <w:t xml:space="preserve"> (2019), </w:t>
      </w:r>
      <w:r w:rsidRPr="001E7D94">
        <w:rPr>
          <w:rFonts w:asciiTheme="minorHAnsi" w:hAnsiTheme="minorHAnsi" w:cstheme="minorHAnsi"/>
          <w:sz w:val="18"/>
          <w:szCs w:val="18"/>
          <w:lang w:val="en-US"/>
        </w:rPr>
        <w:t>P</w:t>
      </w:r>
      <w:r>
        <w:rPr>
          <w:rFonts w:asciiTheme="minorHAnsi" w:hAnsiTheme="minorHAnsi" w:cstheme="minorHAnsi"/>
          <w:sz w:val="18"/>
          <w:szCs w:val="18"/>
          <w:lang w:val="en-US"/>
        </w:rPr>
        <w:t>erformance and Learning Review of the Country Partnership Framework for the Socialist Republic of Vietnam for the Period FY19-FY22</w:t>
      </w:r>
      <w:r w:rsidRPr="001E7D94">
        <w:rPr>
          <w:rFonts w:asciiTheme="minorHAnsi" w:hAnsiTheme="minorHAnsi" w:cstheme="minorHAnsi"/>
          <w:sz w:val="18"/>
          <w:szCs w:val="18"/>
          <w:lang w:val="en-US"/>
        </w:rPr>
        <w:t>.</w:t>
      </w:r>
    </w:p>
  </w:footnote>
  <w:footnote w:id="7">
    <w:p w14:paraId="55B6AE03" w14:textId="582330BF" w:rsidR="00352FEF" w:rsidRPr="00C4673F" w:rsidRDefault="00352FEF" w:rsidP="00230681">
      <w:pPr>
        <w:pStyle w:val="FootnoteText"/>
        <w:jc w:val="both"/>
        <w:rPr>
          <w:rFonts w:asciiTheme="minorHAnsi" w:hAnsiTheme="minorHAnsi"/>
          <w:sz w:val="18"/>
          <w:szCs w:val="18"/>
        </w:rPr>
      </w:pPr>
      <w:r w:rsidRPr="00C4673F">
        <w:rPr>
          <w:rStyle w:val="FootnoteReference"/>
          <w:rFonts w:asciiTheme="minorHAnsi" w:hAnsiTheme="minorHAnsi"/>
          <w:sz w:val="18"/>
          <w:szCs w:val="18"/>
        </w:rPr>
        <w:footnoteRef/>
      </w:r>
      <w:r w:rsidRPr="00C4673F">
        <w:rPr>
          <w:rFonts w:asciiTheme="minorHAnsi" w:hAnsiTheme="minorHAnsi"/>
          <w:sz w:val="18"/>
          <w:szCs w:val="18"/>
        </w:rPr>
        <w:t xml:space="preserve"> </w:t>
      </w:r>
      <w:r>
        <w:rPr>
          <w:rFonts w:asciiTheme="minorHAnsi" w:hAnsiTheme="minorHAnsi"/>
          <w:sz w:val="18"/>
          <w:szCs w:val="18"/>
        </w:rPr>
        <w:t>For example, t</w:t>
      </w:r>
      <w:r w:rsidRPr="00374E13">
        <w:rPr>
          <w:rFonts w:asciiTheme="minorHAnsi" w:hAnsiTheme="minorHAnsi"/>
          <w:sz w:val="18"/>
          <w:szCs w:val="18"/>
        </w:rPr>
        <w:t>he Minister-Chairman of CEMA said the research was “a valuable source of reference for our policy formulation process</w:t>
      </w:r>
      <w:r>
        <w:rPr>
          <w:rFonts w:asciiTheme="minorHAnsi" w:hAnsiTheme="minorHAnsi"/>
          <w:sz w:val="18"/>
          <w:szCs w:val="18"/>
        </w:rPr>
        <w:t>,</w:t>
      </w:r>
      <w:r w:rsidRPr="00374E13">
        <w:rPr>
          <w:rFonts w:asciiTheme="minorHAnsi" w:hAnsiTheme="minorHAnsi"/>
          <w:sz w:val="18"/>
          <w:szCs w:val="18"/>
        </w:rPr>
        <w:t>”</w:t>
      </w:r>
      <w:r>
        <w:rPr>
          <w:rFonts w:asciiTheme="minorHAnsi" w:hAnsiTheme="minorHAnsi"/>
          <w:sz w:val="18"/>
          <w:szCs w:val="18"/>
        </w:rPr>
        <w:t xml:space="preserve"> according to the </w:t>
      </w:r>
      <w:r w:rsidRPr="00C4673F">
        <w:rPr>
          <w:rFonts w:asciiTheme="minorHAnsi" w:hAnsiTheme="minorHAnsi"/>
          <w:sz w:val="18"/>
          <w:szCs w:val="18"/>
        </w:rPr>
        <w:t xml:space="preserve">World Bank News Release </w:t>
      </w:r>
      <w:r>
        <w:rPr>
          <w:rFonts w:asciiTheme="minorHAnsi" w:hAnsiTheme="minorHAnsi"/>
          <w:sz w:val="18"/>
          <w:szCs w:val="18"/>
        </w:rPr>
        <w:t>“</w:t>
      </w:r>
      <w:r w:rsidRPr="00C4673F">
        <w:rPr>
          <w:rFonts w:asciiTheme="minorHAnsi" w:hAnsiTheme="minorHAnsi"/>
          <w:sz w:val="18"/>
          <w:szCs w:val="18"/>
        </w:rPr>
        <w:t>New World Bank study sheds light on drivers of socio-economic development of ethnic groups in Vietnam</w:t>
      </w:r>
      <w:r>
        <w:rPr>
          <w:rFonts w:asciiTheme="minorHAnsi" w:hAnsiTheme="minorHAnsi"/>
          <w:sz w:val="18"/>
          <w:szCs w:val="18"/>
        </w:rPr>
        <w:t>.”</w:t>
      </w:r>
    </w:p>
  </w:footnote>
  <w:footnote w:id="8">
    <w:p w14:paraId="4273D747" w14:textId="1E80AF81" w:rsidR="00352FEF" w:rsidRPr="00C4673F" w:rsidRDefault="00352FEF" w:rsidP="007254F8">
      <w:pPr>
        <w:pStyle w:val="FootnoteText"/>
        <w:jc w:val="both"/>
        <w:rPr>
          <w:rFonts w:asciiTheme="minorHAnsi" w:hAnsiTheme="minorHAnsi"/>
          <w:sz w:val="18"/>
          <w:szCs w:val="18"/>
        </w:rPr>
      </w:pPr>
      <w:r w:rsidRPr="00C4673F">
        <w:rPr>
          <w:rStyle w:val="FootnoteReference"/>
          <w:rFonts w:asciiTheme="minorHAnsi" w:hAnsiTheme="minorHAnsi"/>
          <w:sz w:val="18"/>
          <w:szCs w:val="18"/>
        </w:rPr>
        <w:footnoteRef/>
      </w:r>
      <w:r w:rsidRPr="00C4673F">
        <w:rPr>
          <w:rFonts w:asciiTheme="minorHAnsi" w:hAnsiTheme="minorHAnsi"/>
          <w:sz w:val="18"/>
          <w:szCs w:val="18"/>
        </w:rPr>
        <w:t xml:space="preserve"> CEMA counterparts who met with the </w:t>
      </w:r>
      <w:r>
        <w:rPr>
          <w:rFonts w:asciiTheme="minorHAnsi" w:hAnsiTheme="minorHAnsi"/>
          <w:sz w:val="18"/>
          <w:szCs w:val="18"/>
        </w:rPr>
        <w:t>MTR</w:t>
      </w:r>
      <w:r w:rsidRPr="00C4673F">
        <w:rPr>
          <w:rFonts w:asciiTheme="minorHAnsi" w:hAnsiTheme="minorHAnsi"/>
          <w:sz w:val="18"/>
          <w:szCs w:val="18"/>
        </w:rPr>
        <w:t xml:space="preserve"> Team strongly expressed this perspective. They appreciated the program’s “bravery” in taking a participatory approach that “perfectly transferred” capacity to its researchers and led to a strong sense of national ownership.</w:t>
      </w:r>
    </w:p>
  </w:footnote>
  <w:footnote w:id="9">
    <w:p w14:paraId="06BC3CCF" w14:textId="77777777" w:rsidR="00352FEF" w:rsidRPr="00E90F12" w:rsidRDefault="00352FEF" w:rsidP="005E7952">
      <w:pPr>
        <w:pStyle w:val="FootnoteText"/>
        <w:jc w:val="both"/>
        <w:rPr>
          <w:rFonts w:asciiTheme="minorHAnsi" w:hAnsiTheme="minorHAnsi" w:cstheme="minorHAnsi"/>
          <w:lang w:val="en-US"/>
        </w:rPr>
      </w:pPr>
      <w:r w:rsidRPr="00E90F12">
        <w:rPr>
          <w:rStyle w:val="FootnoteReference"/>
          <w:rFonts w:asciiTheme="minorHAnsi" w:eastAsiaTheme="majorEastAsia" w:hAnsiTheme="minorHAnsi" w:cstheme="minorHAnsi"/>
        </w:rPr>
        <w:footnoteRef/>
      </w:r>
      <w:r w:rsidRPr="00E90F12">
        <w:rPr>
          <w:rFonts w:asciiTheme="minorHAnsi" w:hAnsiTheme="minorHAnsi" w:cstheme="minorHAnsi"/>
        </w:rPr>
        <w:t xml:space="preserve"> </w:t>
      </w:r>
      <w:r w:rsidRPr="00E90F12">
        <w:rPr>
          <w:rFonts w:asciiTheme="minorHAnsi" w:hAnsiTheme="minorHAnsi" w:cstheme="minorHAnsi"/>
          <w:sz w:val="18"/>
          <w:szCs w:val="18"/>
          <w:lang w:val="en-US"/>
        </w:rPr>
        <w:t xml:space="preserve">As one should expect at the mid-term point in a five-year program, the </w:t>
      </w:r>
      <w:r>
        <w:rPr>
          <w:rFonts w:asciiTheme="minorHAnsi" w:hAnsiTheme="minorHAnsi" w:cstheme="minorHAnsi"/>
          <w:sz w:val="18"/>
          <w:szCs w:val="18"/>
          <w:lang w:val="en-US"/>
        </w:rPr>
        <w:t>ABP2</w:t>
      </w:r>
      <w:r w:rsidRPr="00E90F12">
        <w:rPr>
          <w:rFonts w:asciiTheme="minorHAnsi" w:hAnsiTheme="minorHAnsi" w:cstheme="minorHAnsi"/>
          <w:sz w:val="18"/>
          <w:szCs w:val="18"/>
          <w:lang w:val="en-US"/>
        </w:rPr>
        <w:t xml:space="preserve"> has not been implemented long enough to have produced and measured impact-level changes.</w:t>
      </w:r>
      <w:r>
        <w:rPr>
          <w:rFonts w:asciiTheme="minorHAnsi" w:hAnsiTheme="minorHAnsi" w:cstheme="minorHAnsi"/>
          <w:sz w:val="18"/>
          <w:szCs w:val="18"/>
          <w:lang w:val="en-US"/>
        </w:rPr>
        <w:t xml:space="preserve"> The MTR Report therefore focuses on impacts that are likely to be realized in the future.</w:t>
      </w:r>
    </w:p>
  </w:footnote>
  <w:footnote w:id="10">
    <w:p w14:paraId="7E757CE1" w14:textId="77777777" w:rsidR="00352FEF" w:rsidRPr="005C1FE3" w:rsidRDefault="00352FEF" w:rsidP="005E7952">
      <w:pPr>
        <w:pStyle w:val="FootnoteText"/>
        <w:jc w:val="both"/>
        <w:rPr>
          <w:rFonts w:asciiTheme="minorHAnsi" w:hAnsiTheme="minorHAnsi" w:cstheme="minorHAnsi"/>
          <w:sz w:val="18"/>
          <w:szCs w:val="18"/>
          <w:lang w:val="en-US"/>
        </w:rPr>
      </w:pPr>
      <w:r w:rsidRPr="005C1FE3">
        <w:rPr>
          <w:rStyle w:val="FootnoteReference"/>
          <w:rFonts w:asciiTheme="minorHAnsi" w:eastAsiaTheme="majorEastAsia" w:hAnsiTheme="minorHAnsi" w:cstheme="minorHAnsi"/>
        </w:rPr>
        <w:footnoteRef/>
      </w:r>
      <w:r w:rsidRPr="005C1FE3">
        <w:rPr>
          <w:rFonts w:asciiTheme="minorHAnsi" w:hAnsiTheme="minorHAnsi" w:cstheme="minorHAnsi"/>
        </w:rPr>
        <w:t xml:space="preserve"> </w:t>
      </w:r>
      <w:r w:rsidRPr="005C1FE3">
        <w:rPr>
          <w:rFonts w:asciiTheme="minorHAnsi" w:hAnsiTheme="minorHAnsi" w:cstheme="minorHAnsi"/>
          <w:sz w:val="18"/>
          <w:szCs w:val="18"/>
          <w:lang w:val="en-US"/>
        </w:rPr>
        <w:t>Further details on most of these areas of impact can be found in the Effectiveness and Sustainability sections of this report.</w:t>
      </w:r>
    </w:p>
  </w:footnote>
  <w:footnote w:id="11">
    <w:p w14:paraId="7C44BFF7" w14:textId="77777777" w:rsidR="00352FEF" w:rsidRDefault="00352FEF" w:rsidP="005E7952">
      <w:pPr>
        <w:pStyle w:val="FootnoteText"/>
        <w:jc w:val="both"/>
      </w:pPr>
      <w:r w:rsidRPr="00C4673F">
        <w:rPr>
          <w:rStyle w:val="FootnoteReference"/>
          <w:rFonts w:asciiTheme="minorHAnsi" w:hAnsiTheme="minorHAnsi"/>
          <w:sz w:val="18"/>
          <w:szCs w:val="18"/>
        </w:rPr>
        <w:footnoteRef/>
      </w:r>
      <w:r w:rsidRPr="00C4673F">
        <w:rPr>
          <w:rFonts w:asciiTheme="minorHAnsi" w:hAnsiTheme="minorHAnsi"/>
          <w:sz w:val="18"/>
          <w:szCs w:val="18"/>
        </w:rPr>
        <w:t xml:space="preserve"> DFAT’s recent publication “Investing in Regional Prosperity” observes that “it is important not to overstate the level of influence that can be achieved as an external actor. Policy making is unpredictable and subject to many factors beyond Australia’s control…. [Australia] needs to be willing to take a low profile in helping national reformers to achieve their objectives.”</w:t>
      </w:r>
    </w:p>
  </w:footnote>
  <w:footnote w:id="12">
    <w:p w14:paraId="6B43B44C" w14:textId="53FBFBB2" w:rsidR="00352FEF" w:rsidRDefault="00352FEF" w:rsidP="00D237A4">
      <w:pPr>
        <w:pStyle w:val="FootnoteText"/>
        <w:jc w:val="both"/>
        <w:rPr>
          <w:rFonts w:asciiTheme="minorHAnsi" w:hAnsiTheme="minorHAnsi" w:cstheme="minorHAnsi"/>
          <w:sz w:val="18"/>
          <w:szCs w:val="18"/>
        </w:rPr>
      </w:pPr>
      <w:r w:rsidRPr="00D237A4">
        <w:rPr>
          <w:rStyle w:val="FootnoteReference"/>
          <w:rFonts w:asciiTheme="minorHAnsi" w:hAnsiTheme="minorHAnsi" w:cstheme="minorHAnsi"/>
        </w:rPr>
        <w:footnoteRef/>
      </w:r>
      <w:r w:rsidRPr="00D237A4">
        <w:rPr>
          <w:rFonts w:asciiTheme="minorHAnsi" w:hAnsiTheme="minorHAnsi" w:cstheme="minorHAnsi"/>
        </w:rPr>
        <w:t xml:space="preserve"> </w:t>
      </w:r>
      <w:r>
        <w:rPr>
          <w:rFonts w:asciiTheme="minorHAnsi" w:hAnsiTheme="minorHAnsi" w:cstheme="minorHAnsi"/>
          <w:sz w:val="18"/>
          <w:szCs w:val="18"/>
        </w:rPr>
        <w:t>Many</w:t>
      </w:r>
      <w:r w:rsidRPr="00D237A4">
        <w:rPr>
          <w:rFonts w:asciiTheme="minorHAnsi" w:hAnsiTheme="minorHAnsi" w:cstheme="minorHAnsi"/>
          <w:sz w:val="18"/>
          <w:szCs w:val="18"/>
        </w:rPr>
        <w:t xml:space="preserve"> of the conclusions in this section are supported </w:t>
      </w:r>
      <w:r>
        <w:rPr>
          <w:rFonts w:asciiTheme="minorHAnsi" w:hAnsiTheme="minorHAnsi" w:cstheme="minorHAnsi"/>
          <w:sz w:val="18"/>
          <w:szCs w:val="18"/>
        </w:rPr>
        <w:t>in</w:t>
      </w:r>
      <w:r w:rsidRPr="00D237A4">
        <w:rPr>
          <w:rFonts w:asciiTheme="minorHAnsi" w:hAnsiTheme="minorHAnsi" w:cstheme="minorHAnsi"/>
          <w:sz w:val="18"/>
          <w:szCs w:val="18"/>
        </w:rPr>
        <w:t xml:space="preserve"> findings</w:t>
      </w:r>
      <w:r w:rsidRPr="00D237A4">
        <w:rPr>
          <w:rFonts w:asciiTheme="minorHAnsi" w:hAnsiTheme="minorHAnsi" w:cstheme="minorHAnsi"/>
          <w:lang w:val="en-US"/>
        </w:rPr>
        <w:t xml:space="preserve"> </w:t>
      </w:r>
      <w:r>
        <w:rPr>
          <w:rFonts w:asciiTheme="minorHAnsi" w:hAnsiTheme="minorHAnsi" w:cstheme="minorHAnsi"/>
          <w:lang w:val="en-US"/>
        </w:rPr>
        <w:t xml:space="preserve">of </w:t>
      </w:r>
      <w:r w:rsidRPr="00D237A4">
        <w:rPr>
          <w:rFonts w:asciiTheme="minorHAnsi" w:hAnsiTheme="minorHAnsi" w:cstheme="minorHAnsi"/>
          <w:sz w:val="18"/>
          <w:szCs w:val="18"/>
        </w:rPr>
        <w:t>DFAT’s most recent ABP2 Partner Performance Assessment and ABP2 Aid Quality Check.</w:t>
      </w:r>
    </w:p>
    <w:p w14:paraId="66EAE81A" w14:textId="77777777" w:rsidR="00352FEF" w:rsidRPr="00D237A4" w:rsidRDefault="00352FEF" w:rsidP="00D237A4">
      <w:pPr>
        <w:pStyle w:val="FootnoteText"/>
        <w:jc w:val="both"/>
        <w:rPr>
          <w:rFonts w:asciiTheme="minorHAnsi" w:hAnsiTheme="minorHAnsi" w:cstheme="minorHAnsi"/>
          <w:lang w:val="en-US"/>
        </w:rPr>
      </w:pPr>
    </w:p>
  </w:footnote>
  <w:footnote w:id="13">
    <w:p w14:paraId="71794572" w14:textId="173F4BD5" w:rsidR="00352FEF" w:rsidRPr="00D237A4" w:rsidRDefault="00352FEF" w:rsidP="00D237A4">
      <w:pPr>
        <w:pStyle w:val="FootnoteText"/>
        <w:jc w:val="both"/>
        <w:rPr>
          <w:rFonts w:asciiTheme="minorHAnsi" w:hAnsiTheme="minorHAnsi" w:cstheme="minorHAnsi"/>
          <w:lang w:val="en-US"/>
        </w:rPr>
      </w:pPr>
      <w:r w:rsidRPr="00D237A4">
        <w:rPr>
          <w:rStyle w:val="FootnoteReference"/>
          <w:rFonts w:asciiTheme="minorHAnsi" w:hAnsiTheme="minorHAnsi" w:cstheme="minorHAnsi"/>
        </w:rPr>
        <w:footnoteRef/>
      </w:r>
      <w:r w:rsidRPr="00D237A4">
        <w:rPr>
          <w:rFonts w:asciiTheme="minorHAnsi" w:hAnsiTheme="minorHAnsi" w:cstheme="minorHAnsi"/>
        </w:rPr>
        <w:t xml:space="preserve"> </w:t>
      </w:r>
      <w:r w:rsidRPr="009A1196">
        <w:rPr>
          <w:rFonts w:asciiTheme="minorHAnsi" w:hAnsiTheme="minorHAnsi" w:cstheme="minorHAnsi"/>
          <w:sz w:val="18"/>
          <w:szCs w:val="18"/>
        </w:rPr>
        <w:t>The MTR Team agrees on this point with previous assessments, including those in the ABP2 Annual Progress Report for 2018 and DFAT’s most recent ABP2 Partner Performance Assessment and ABP2 Aid Quality Check.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1051" w14:textId="77777777" w:rsidR="009D0F61" w:rsidRDefault="009D0F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A956D" w14:textId="77777777" w:rsidR="009D0F61" w:rsidRDefault="009D0F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2E36F" w14:textId="77777777" w:rsidR="009D0F61" w:rsidRDefault="009D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BF1"/>
    <w:multiLevelType w:val="hybridMultilevel"/>
    <w:tmpl w:val="5F34C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56415"/>
    <w:multiLevelType w:val="hybridMultilevel"/>
    <w:tmpl w:val="8C7E4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87A26"/>
    <w:multiLevelType w:val="hybridMultilevel"/>
    <w:tmpl w:val="100AAB1C"/>
    <w:lvl w:ilvl="0" w:tplc="B2DAE4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63DBA"/>
    <w:multiLevelType w:val="hybridMultilevel"/>
    <w:tmpl w:val="97D2E25C"/>
    <w:lvl w:ilvl="0" w:tplc="58287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E4E71"/>
    <w:multiLevelType w:val="hybridMultilevel"/>
    <w:tmpl w:val="611E45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691632"/>
    <w:multiLevelType w:val="hybridMultilevel"/>
    <w:tmpl w:val="F0A6D8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785B97"/>
    <w:multiLevelType w:val="hybridMultilevel"/>
    <w:tmpl w:val="5C64FF02"/>
    <w:lvl w:ilvl="0" w:tplc="584CDAD2">
      <w:start w:val="1"/>
      <w:numFmt w:val="decimal"/>
      <w:lvlText w:val="%1."/>
      <w:lvlJc w:val="left"/>
      <w:pPr>
        <w:ind w:left="1068" w:hanging="360"/>
      </w:pPr>
      <w:rPr>
        <w:sz w:val="22"/>
        <w:szCs w:val="22"/>
      </w:rPr>
    </w:lvl>
    <w:lvl w:ilvl="1" w:tplc="ABA80212">
      <w:start w:val="1"/>
      <w:numFmt w:val="lowerRoman"/>
      <w:lvlText w:val="%2)"/>
      <w:lvlJc w:val="left"/>
      <w:pPr>
        <w:ind w:left="1580" w:hanging="720"/>
      </w:pPr>
      <w:rPr>
        <w:rFonts w:hint="default"/>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7" w15:restartNumberingAfterBreak="0">
    <w:nsid w:val="06FA5A0A"/>
    <w:multiLevelType w:val="hybridMultilevel"/>
    <w:tmpl w:val="91CE1940"/>
    <w:lvl w:ilvl="0" w:tplc="16CE4730">
      <w:start w:val="1"/>
      <w:numFmt w:val="lowerRoman"/>
      <w:lvlText w:val="%1."/>
      <w:lvlJc w:val="left"/>
      <w:pPr>
        <w:ind w:left="4348" w:hanging="720"/>
      </w:pPr>
      <w:rPr>
        <w:rFonts w:hint="default"/>
      </w:rPr>
    </w:lvl>
    <w:lvl w:ilvl="1" w:tplc="04090019" w:tentative="1">
      <w:start w:val="1"/>
      <w:numFmt w:val="lowerLetter"/>
      <w:lvlText w:val="%2."/>
      <w:lvlJc w:val="left"/>
      <w:pPr>
        <w:ind w:left="4708" w:hanging="360"/>
      </w:pPr>
    </w:lvl>
    <w:lvl w:ilvl="2" w:tplc="0409001B" w:tentative="1">
      <w:start w:val="1"/>
      <w:numFmt w:val="lowerRoman"/>
      <w:lvlText w:val="%3."/>
      <w:lvlJc w:val="right"/>
      <w:pPr>
        <w:ind w:left="5428" w:hanging="180"/>
      </w:pPr>
    </w:lvl>
    <w:lvl w:ilvl="3" w:tplc="0409000F" w:tentative="1">
      <w:start w:val="1"/>
      <w:numFmt w:val="decimal"/>
      <w:lvlText w:val="%4."/>
      <w:lvlJc w:val="left"/>
      <w:pPr>
        <w:ind w:left="6148" w:hanging="360"/>
      </w:pPr>
    </w:lvl>
    <w:lvl w:ilvl="4" w:tplc="04090019" w:tentative="1">
      <w:start w:val="1"/>
      <w:numFmt w:val="lowerLetter"/>
      <w:lvlText w:val="%5."/>
      <w:lvlJc w:val="left"/>
      <w:pPr>
        <w:ind w:left="6868" w:hanging="360"/>
      </w:pPr>
    </w:lvl>
    <w:lvl w:ilvl="5" w:tplc="0409001B" w:tentative="1">
      <w:start w:val="1"/>
      <w:numFmt w:val="lowerRoman"/>
      <w:lvlText w:val="%6."/>
      <w:lvlJc w:val="right"/>
      <w:pPr>
        <w:ind w:left="7588" w:hanging="180"/>
      </w:pPr>
    </w:lvl>
    <w:lvl w:ilvl="6" w:tplc="0409000F" w:tentative="1">
      <w:start w:val="1"/>
      <w:numFmt w:val="decimal"/>
      <w:lvlText w:val="%7."/>
      <w:lvlJc w:val="left"/>
      <w:pPr>
        <w:ind w:left="8308" w:hanging="360"/>
      </w:pPr>
    </w:lvl>
    <w:lvl w:ilvl="7" w:tplc="04090019" w:tentative="1">
      <w:start w:val="1"/>
      <w:numFmt w:val="lowerLetter"/>
      <w:lvlText w:val="%8."/>
      <w:lvlJc w:val="left"/>
      <w:pPr>
        <w:ind w:left="9028" w:hanging="360"/>
      </w:pPr>
    </w:lvl>
    <w:lvl w:ilvl="8" w:tplc="0409001B" w:tentative="1">
      <w:start w:val="1"/>
      <w:numFmt w:val="lowerRoman"/>
      <w:lvlText w:val="%9."/>
      <w:lvlJc w:val="right"/>
      <w:pPr>
        <w:ind w:left="9748" w:hanging="180"/>
      </w:pPr>
    </w:lvl>
  </w:abstractNum>
  <w:abstractNum w:abstractNumId="8" w15:restartNumberingAfterBreak="0">
    <w:nsid w:val="06FC1A93"/>
    <w:multiLevelType w:val="hybridMultilevel"/>
    <w:tmpl w:val="6F685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16060C"/>
    <w:multiLevelType w:val="hybridMultilevel"/>
    <w:tmpl w:val="3370BA4A"/>
    <w:lvl w:ilvl="0" w:tplc="A1FA69E4">
      <w:start w:val="3"/>
      <w:numFmt w:val="lowerRoman"/>
      <w:lvlText w:val="%1."/>
      <w:lvlJc w:val="left"/>
      <w:pPr>
        <w:ind w:left="1080" w:hanging="720"/>
      </w:pPr>
      <w:rPr>
        <w:rFonts w:hint="default"/>
      </w:rPr>
    </w:lvl>
    <w:lvl w:ilvl="1" w:tplc="30E4E0CA">
      <w:start w:val="1"/>
      <w:numFmt w:val="decimal"/>
      <w:lvlText w:val="%2."/>
      <w:lvlJc w:val="left"/>
      <w:pPr>
        <w:ind w:left="1440" w:hanging="360"/>
      </w:pPr>
      <w:rPr>
        <w:rFonts w:asciiTheme="minorHAnsi" w:eastAsiaTheme="minorEastAsia" w:hAnsiTheme="minorHAnsi" w:cstheme="minorBid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393848"/>
    <w:multiLevelType w:val="hybridMultilevel"/>
    <w:tmpl w:val="0A04AA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192B37"/>
    <w:multiLevelType w:val="hybridMultilevel"/>
    <w:tmpl w:val="F022DA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0B0337"/>
    <w:multiLevelType w:val="hybridMultilevel"/>
    <w:tmpl w:val="22C665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156746"/>
    <w:multiLevelType w:val="hybridMultilevel"/>
    <w:tmpl w:val="7312E3F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1257506F"/>
    <w:multiLevelType w:val="hybridMultilevel"/>
    <w:tmpl w:val="EEC8FC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2E933A1"/>
    <w:multiLevelType w:val="hybridMultilevel"/>
    <w:tmpl w:val="E07ED7C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340315E"/>
    <w:multiLevelType w:val="hybridMultilevel"/>
    <w:tmpl w:val="54664848"/>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6086006"/>
    <w:multiLevelType w:val="hybridMultilevel"/>
    <w:tmpl w:val="DF44D39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D809FF"/>
    <w:multiLevelType w:val="hybridMultilevel"/>
    <w:tmpl w:val="75CC78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71F2B8D"/>
    <w:multiLevelType w:val="hybridMultilevel"/>
    <w:tmpl w:val="0AA4B9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0112FE"/>
    <w:multiLevelType w:val="hybridMultilevel"/>
    <w:tmpl w:val="97FE8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80A6079"/>
    <w:multiLevelType w:val="hybridMultilevel"/>
    <w:tmpl w:val="B03096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9D718D"/>
    <w:multiLevelType w:val="hybridMultilevel"/>
    <w:tmpl w:val="035A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B06A9B"/>
    <w:multiLevelType w:val="hybridMultilevel"/>
    <w:tmpl w:val="2CF069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2331D6"/>
    <w:multiLevelType w:val="hybridMultilevel"/>
    <w:tmpl w:val="DBF867B2"/>
    <w:lvl w:ilvl="0" w:tplc="BB9E191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D9C0F3E"/>
    <w:multiLevelType w:val="hybridMultilevel"/>
    <w:tmpl w:val="EFE8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FA40BD"/>
    <w:multiLevelType w:val="multilevel"/>
    <w:tmpl w:val="2E90A62C"/>
    <w:lvl w:ilvl="0">
      <w:start w:val="1"/>
      <w:numFmt w:val="decimal"/>
      <w:lvlText w:val="%1."/>
      <w:lvlJc w:val="left"/>
      <w:pPr>
        <w:ind w:left="72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F18166E"/>
    <w:multiLevelType w:val="multilevel"/>
    <w:tmpl w:val="49F8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9039FB"/>
    <w:multiLevelType w:val="hybridMultilevel"/>
    <w:tmpl w:val="603EB09C"/>
    <w:lvl w:ilvl="0" w:tplc="CAFEFB2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CD3F32"/>
    <w:multiLevelType w:val="multilevel"/>
    <w:tmpl w:val="B7EAFA60"/>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23331105"/>
    <w:multiLevelType w:val="hybridMultilevel"/>
    <w:tmpl w:val="84287286"/>
    <w:lvl w:ilvl="0" w:tplc="F894020A">
      <w:start w:val="1"/>
      <w:numFmt w:val="decimal"/>
      <w:lvlText w:val="%1."/>
      <w:lvlJc w:val="left"/>
      <w:pPr>
        <w:ind w:left="1440" w:hanging="360"/>
      </w:pPr>
      <w:rPr>
        <w:rFonts w:hint="default"/>
        <w:b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5BF4E02"/>
    <w:multiLevelType w:val="hybridMultilevel"/>
    <w:tmpl w:val="14E87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EF6621"/>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26F95189"/>
    <w:multiLevelType w:val="hybridMultilevel"/>
    <w:tmpl w:val="D196FA0E"/>
    <w:lvl w:ilvl="0" w:tplc="6E505710">
      <w:start w:val="1"/>
      <w:numFmt w:val="decimal"/>
      <w:lvlText w:val="%1."/>
      <w:lvlJc w:val="left"/>
      <w:pPr>
        <w:ind w:left="360" w:hanging="360"/>
      </w:pPr>
      <w:rPr>
        <w:rFonts w:ascii="Calibri" w:eastAsia="Times New Roman" w:hAnsi="Calibr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83C3BDB"/>
    <w:multiLevelType w:val="hybridMultilevel"/>
    <w:tmpl w:val="165C3C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8EF1AAF"/>
    <w:multiLevelType w:val="hybridMultilevel"/>
    <w:tmpl w:val="4BF2E0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A7627B6"/>
    <w:multiLevelType w:val="multilevel"/>
    <w:tmpl w:val="B05E9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D7B748D"/>
    <w:multiLevelType w:val="hybridMultilevel"/>
    <w:tmpl w:val="48E862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EF80A25"/>
    <w:multiLevelType w:val="multilevel"/>
    <w:tmpl w:val="8C7E4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0EB6B80"/>
    <w:multiLevelType w:val="hybridMultilevel"/>
    <w:tmpl w:val="DE061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20D4914"/>
    <w:multiLevelType w:val="hybridMultilevel"/>
    <w:tmpl w:val="837234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20D4C18"/>
    <w:multiLevelType w:val="hybridMultilevel"/>
    <w:tmpl w:val="EFF07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34C3B2E"/>
    <w:multiLevelType w:val="hybridMultilevel"/>
    <w:tmpl w:val="87E4D9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47708E6"/>
    <w:multiLevelType w:val="hybridMultilevel"/>
    <w:tmpl w:val="A9CEBC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69D6BC7"/>
    <w:multiLevelType w:val="hybridMultilevel"/>
    <w:tmpl w:val="B05E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210CED"/>
    <w:multiLevelType w:val="hybridMultilevel"/>
    <w:tmpl w:val="31F01E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83D386E"/>
    <w:multiLevelType w:val="hybridMultilevel"/>
    <w:tmpl w:val="23444F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B2F4AC7"/>
    <w:multiLevelType w:val="hybridMultilevel"/>
    <w:tmpl w:val="AD0C51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C571641"/>
    <w:multiLevelType w:val="hybridMultilevel"/>
    <w:tmpl w:val="4CE8E5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C7C0E6E"/>
    <w:multiLevelType w:val="hybridMultilevel"/>
    <w:tmpl w:val="947A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C8A4427"/>
    <w:multiLevelType w:val="hybridMultilevel"/>
    <w:tmpl w:val="727A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54548F"/>
    <w:multiLevelType w:val="hybridMultilevel"/>
    <w:tmpl w:val="EF2C2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0D274E4"/>
    <w:multiLevelType w:val="hybridMultilevel"/>
    <w:tmpl w:val="B6F455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3B24341"/>
    <w:multiLevelType w:val="hybridMultilevel"/>
    <w:tmpl w:val="C90683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44F53E60"/>
    <w:multiLevelType w:val="hybridMultilevel"/>
    <w:tmpl w:val="63C2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C134DE"/>
    <w:multiLevelType w:val="hybridMultilevel"/>
    <w:tmpl w:val="96F82872"/>
    <w:lvl w:ilvl="0" w:tplc="684A76D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489658B0"/>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4D690807"/>
    <w:multiLevelType w:val="hybridMultilevel"/>
    <w:tmpl w:val="35601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4F343E41"/>
    <w:multiLevelType w:val="hybridMultilevel"/>
    <w:tmpl w:val="6046E7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1090C67"/>
    <w:multiLevelType w:val="hybridMultilevel"/>
    <w:tmpl w:val="CB4A8B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52B834E0"/>
    <w:multiLevelType w:val="hybridMultilevel"/>
    <w:tmpl w:val="DD58F1C6"/>
    <w:lvl w:ilvl="0" w:tplc="DB422FC6">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275442"/>
    <w:multiLevelType w:val="hybridMultilevel"/>
    <w:tmpl w:val="BFE44972"/>
    <w:lvl w:ilvl="0" w:tplc="CA42F4E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2" w15:restartNumberingAfterBreak="0">
    <w:nsid w:val="54674C92"/>
    <w:multiLevelType w:val="hybridMultilevel"/>
    <w:tmpl w:val="C55CE7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AB462E9"/>
    <w:multiLevelType w:val="hybridMultilevel"/>
    <w:tmpl w:val="2286D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ACA507B"/>
    <w:multiLevelType w:val="hybridMultilevel"/>
    <w:tmpl w:val="A9CEBC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C6841A5"/>
    <w:multiLevelType w:val="multilevel"/>
    <w:tmpl w:val="E4D8D452"/>
    <w:lvl w:ilvl="0">
      <w:start w:val="1"/>
      <w:numFmt w:val="decimal"/>
      <w:lvlText w:val="%1."/>
      <w:lvlJc w:val="left"/>
      <w:pPr>
        <w:ind w:left="501" w:hanging="360"/>
      </w:pPr>
      <w:rPr>
        <w:rFonts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861" w:hanging="720"/>
      </w:pPr>
      <w:rPr>
        <w:rFonts w:cs="Times New Roman" w:hint="default"/>
      </w:rPr>
    </w:lvl>
    <w:lvl w:ilvl="3">
      <w:start w:val="1"/>
      <w:numFmt w:val="decimal"/>
      <w:isLgl/>
      <w:lvlText w:val="%1.%2.%3.%4."/>
      <w:lvlJc w:val="left"/>
      <w:pPr>
        <w:ind w:left="861" w:hanging="720"/>
      </w:pPr>
      <w:rPr>
        <w:rFonts w:cs="Times New Roman" w:hint="default"/>
      </w:rPr>
    </w:lvl>
    <w:lvl w:ilvl="4">
      <w:start w:val="1"/>
      <w:numFmt w:val="decimal"/>
      <w:isLgl/>
      <w:lvlText w:val="%1.%2.%3.%4.%5."/>
      <w:lvlJc w:val="left"/>
      <w:pPr>
        <w:ind w:left="1221" w:hanging="1080"/>
      </w:pPr>
      <w:rPr>
        <w:rFonts w:cs="Times New Roman" w:hint="default"/>
      </w:rPr>
    </w:lvl>
    <w:lvl w:ilvl="5">
      <w:start w:val="1"/>
      <w:numFmt w:val="decimal"/>
      <w:isLgl/>
      <w:lvlText w:val="%1.%2.%3.%4.%5.%6."/>
      <w:lvlJc w:val="left"/>
      <w:pPr>
        <w:ind w:left="1221" w:hanging="1080"/>
      </w:pPr>
      <w:rPr>
        <w:rFonts w:cs="Times New Roman" w:hint="default"/>
      </w:rPr>
    </w:lvl>
    <w:lvl w:ilvl="6">
      <w:start w:val="1"/>
      <w:numFmt w:val="decimal"/>
      <w:isLgl/>
      <w:lvlText w:val="%1.%2.%3.%4.%5.%6.%7."/>
      <w:lvlJc w:val="left"/>
      <w:pPr>
        <w:ind w:left="1581" w:hanging="1440"/>
      </w:pPr>
      <w:rPr>
        <w:rFonts w:cs="Times New Roman" w:hint="default"/>
      </w:rPr>
    </w:lvl>
    <w:lvl w:ilvl="7">
      <w:start w:val="1"/>
      <w:numFmt w:val="decimal"/>
      <w:isLgl/>
      <w:lvlText w:val="%1.%2.%3.%4.%5.%6.%7.%8."/>
      <w:lvlJc w:val="left"/>
      <w:pPr>
        <w:ind w:left="1581" w:hanging="1440"/>
      </w:pPr>
      <w:rPr>
        <w:rFonts w:cs="Times New Roman" w:hint="default"/>
      </w:rPr>
    </w:lvl>
    <w:lvl w:ilvl="8">
      <w:start w:val="1"/>
      <w:numFmt w:val="decimal"/>
      <w:isLgl/>
      <w:lvlText w:val="%1.%2.%3.%4.%5.%6.%7.%8.%9."/>
      <w:lvlJc w:val="left"/>
      <w:pPr>
        <w:ind w:left="1941" w:hanging="1800"/>
      </w:pPr>
      <w:rPr>
        <w:rFonts w:cs="Times New Roman" w:hint="default"/>
      </w:rPr>
    </w:lvl>
  </w:abstractNum>
  <w:abstractNum w:abstractNumId="66" w15:restartNumberingAfterBreak="0">
    <w:nsid w:val="5D5964D2"/>
    <w:multiLevelType w:val="hybridMultilevel"/>
    <w:tmpl w:val="3B3E2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EBA5CF5"/>
    <w:multiLevelType w:val="hybridMultilevel"/>
    <w:tmpl w:val="E5AA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EF17D1A"/>
    <w:multiLevelType w:val="multilevel"/>
    <w:tmpl w:val="6832A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7FE528A"/>
    <w:multiLevelType w:val="hybridMultilevel"/>
    <w:tmpl w:val="96049AF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9C2001C"/>
    <w:multiLevelType w:val="hybridMultilevel"/>
    <w:tmpl w:val="2E3E6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BD17747"/>
    <w:multiLevelType w:val="hybridMultilevel"/>
    <w:tmpl w:val="887CA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D2741D2"/>
    <w:multiLevelType w:val="hybridMultilevel"/>
    <w:tmpl w:val="B36015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03B557F"/>
    <w:multiLevelType w:val="hybridMultilevel"/>
    <w:tmpl w:val="5C5C8F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14A767D"/>
    <w:multiLevelType w:val="hybridMultilevel"/>
    <w:tmpl w:val="0FB603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1B73B32"/>
    <w:multiLevelType w:val="hybridMultilevel"/>
    <w:tmpl w:val="C870E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2773E2"/>
    <w:multiLevelType w:val="hybridMultilevel"/>
    <w:tmpl w:val="9ED25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3816527"/>
    <w:multiLevelType w:val="multilevel"/>
    <w:tmpl w:val="8102A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6DB0F07"/>
    <w:multiLevelType w:val="multilevel"/>
    <w:tmpl w:val="8C7E4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B106E46"/>
    <w:multiLevelType w:val="hybridMultilevel"/>
    <w:tmpl w:val="671CFD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B361EDA"/>
    <w:multiLevelType w:val="hybridMultilevel"/>
    <w:tmpl w:val="ACE2090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7B997FBF"/>
    <w:multiLevelType w:val="hybridMultilevel"/>
    <w:tmpl w:val="9872C8F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5"/>
  </w:num>
  <w:num w:numId="2">
    <w:abstractNumId w:val="79"/>
  </w:num>
  <w:num w:numId="3">
    <w:abstractNumId w:val="34"/>
  </w:num>
  <w:num w:numId="4">
    <w:abstractNumId w:val="66"/>
  </w:num>
  <w:num w:numId="5">
    <w:abstractNumId w:val="21"/>
  </w:num>
  <w:num w:numId="6">
    <w:abstractNumId w:val="30"/>
  </w:num>
  <w:num w:numId="7">
    <w:abstractNumId w:val="53"/>
  </w:num>
  <w:num w:numId="8">
    <w:abstractNumId w:val="57"/>
  </w:num>
  <w:num w:numId="9">
    <w:abstractNumId w:val="59"/>
  </w:num>
  <w:num w:numId="10">
    <w:abstractNumId w:val="15"/>
  </w:num>
  <w:num w:numId="11">
    <w:abstractNumId w:val="68"/>
  </w:num>
  <w:num w:numId="12">
    <w:abstractNumId w:val="25"/>
  </w:num>
  <w:num w:numId="13">
    <w:abstractNumId w:val="27"/>
  </w:num>
  <w:num w:numId="14">
    <w:abstractNumId w:val="54"/>
  </w:num>
  <w:num w:numId="15">
    <w:abstractNumId w:val="50"/>
  </w:num>
  <w:num w:numId="16">
    <w:abstractNumId w:val="6"/>
  </w:num>
  <w:num w:numId="17">
    <w:abstractNumId w:val="12"/>
  </w:num>
  <w:num w:numId="18">
    <w:abstractNumId w:val="16"/>
  </w:num>
  <w:num w:numId="19">
    <w:abstractNumId w:val="7"/>
  </w:num>
  <w:num w:numId="20">
    <w:abstractNumId w:val="9"/>
  </w:num>
  <w:num w:numId="21">
    <w:abstractNumId w:val="80"/>
  </w:num>
  <w:num w:numId="22">
    <w:abstractNumId w:val="8"/>
  </w:num>
  <w:num w:numId="23">
    <w:abstractNumId w:val="28"/>
  </w:num>
  <w:num w:numId="24">
    <w:abstractNumId w:val="49"/>
  </w:num>
  <w:num w:numId="25">
    <w:abstractNumId w:val="60"/>
  </w:num>
  <w:num w:numId="26">
    <w:abstractNumId w:val="22"/>
  </w:num>
  <w:num w:numId="27">
    <w:abstractNumId w:val="32"/>
  </w:num>
  <w:num w:numId="28">
    <w:abstractNumId w:val="0"/>
  </w:num>
  <w:num w:numId="29">
    <w:abstractNumId w:val="70"/>
  </w:num>
  <w:num w:numId="30">
    <w:abstractNumId w:val="20"/>
  </w:num>
  <w:num w:numId="31">
    <w:abstractNumId w:val="24"/>
  </w:num>
  <w:num w:numId="32">
    <w:abstractNumId w:val="72"/>
  </w:num>
  <w:num w:numId="33">
    <w:abstractNumId w:val="73"/>
  </w:num>
  <w:num w:numId="34">
    <w:abstractNumId w:val="2"/>
  </w:num>
  <w:num w:numId="35">
    <w:abstractNumId w:val="65"/>
  </w:num>
  <w:num w:numId="36">
    <w:abstractNumId w:val="17"/>
  </w:num>
  <w:num w:numId="37">
    <w:abstractNumId w:val="10"/>
  </w:num>
  <w:num w:numId="38">
    <w:abstractNumId w:val="42"/>
  </w:num>
  <w:num w:numId="39">
    <w:abstractNumId w:val="62"/>
  </w:num>
  <w:num w:numId="40">
    <w:abstractNumId w:val="18"/>
  </w:num>
  <w:num w:numId="41">
    <w:abstractNumId w:val="40"/>
  </w:num>
  <w:num w:numId="42">
    <w:abstractNumId w:val="45"/>
  </w:num>
  <w:num w:numId="43">
    <w:abstractNumId w:val="61"/>
  </w:num>
  <w:num w:numId="44">
    <w:abstractNumId w:val="58"/>
  </w:num>
  <w:num w:numId="45">
    <w:abstractNumId w:val="81"/>
  </w:num>
  <w:num w:numId="46">
    <w:abstractNumId w:val="52"/>
  </w:num>
  <w:num w:numId="47">
    <w:abstractNumId w:val="51"/>
  </w:num>
  <w:num w:numId="48">
    <w:abstractNumId w:val="11"/>
  </w:num>
  <w:num w:numId="49">
    <w:abstractNumId w:val="39"/>
  </w:num>
  <w:num w:numId="50">
    <w:abstractNumId w:val="3"/>
  </w:num>
  <w:num w:numId="51">
    <w:abstractNumId w:val="14"/>
  </w:num>
  <w:num w:numId="52">
    <w:abstractNumId w:val="13"/>
  </w:num>
  <w:num w:numId="53">
    <w:abstractNumId w:val="63"/>
  </w:num>
  <w:num w:numId="54">
    <w:abstractNumId w:val="33"/>
  </w:num>
  <w:num w:numId="55">
    <w:abstractNumId w:val="74"/>
  </w:num>
  <w:num w:numId="56">
    <w:abstractNumId w:val="46"/>
  </w:num>
  <w:num w:numId="57">
    <w:abstractNumId w:val="47"/>
  </w:num>
  <w:num w:numId="58">
    <w:abstractNumId w:val="76"/>
  </w:num>
  <w:num w:numId="59">
    <w:abstractNumId w:val="37"/>
  </w:num>
  <w:num w:numId="60">
    <w:abstractNumId w:val="48"/>
  </w:num>
  <w:num w:numId="61">
    <w:abstractNumId w:val="31"/>
  </w:num>
  <w:num w:numId="62">
    <w:abstractNumId w:val="75"/>
  </w:num>
  <w:num w:numId="63">
    <w:abstractNumId w:val="71"/>
  </w:num>
  <w:num w:numId="64">
    <w:abstractNumId w:val="4"/>
  </w:num>
  <w:num w:numId="65">
    <w:abstractNumId w:val="69"/>
  </w:num>
  <w:num w:numId="66">
    <w:abstractNumId w:val="5"/>
  </w:num>
  <w:num w:numId="67">
    <w:abstractNumId w:val="41"/>
  </w:num>
  <w:num w:numId="68">
    <w:abstractNumId w:val="35"/>
  </w:num>
  <w:num w:numId="69">
    <w:abstractNumId w:val="32"/>
  </w:num>
  <w:num w:numId="70">
    <w:abstractNumId w:val="32"/>
  </w:num>
  <w:num w:numId="71">
    <w:abstractNumId w:val="32"/>
  </w:num>
  <w:num w:numId="72">
    <w:abstractNumId w:val="32"/>
  </w:num>
  <w:num w:numId="73">
    <w:abstractNumId w:val="32"/>
  </w:num>
  <w:num w:numId="74">
    <w:abstractNumId w:val="32"/>
  </w:num>
  <w:num w:numId="75">
    <w:abstractNumId w:val="32"/>
  </w:num>
  <w:num w:numId="76">
    <w:abstractNumId w:val="32"/>
  </w:num>
  <w:num w:numId="77">
    <w:abstractNumId w:val="32"/>
  </w:num>
  <w:num w:numId="78">
    <w:abstractNumId w:val="32"/>
  </w:num>
  <w:num w:numId="79">
    <w:abstractNumId w:val="1"/>
  </w:num>
  <w:num w:numId="80">
    <w:abstractNumId w:val="44"/>
  </w:num>
  <w:num w:numId="81">
    <w:abstractNumId w:val="67"/>
  </w:num>
  <w:num w:numId="82">
    <w:abstractNumId w:val="23"/>
  </w:num>
  <w:num w:numId="83">
    <w:abstractNumId w:val="64"/>
  </w:num>
  <w:num w:numId="84">
    <w:abstractNumId w:val="78"/>
  </w:num>
  <w:num w:numId="85">
    <w:abstractNumId w:val="77"/>
  </w:num>
  <w:num w:numId="86">
    <w:abstractNumId w:val="38"/>
  </w:num>
  <w:num w:numId="87">
    <w:abstractNumId w:val="36"/>
  </w:num>
  <w:num w:numId="88">
    <w:abstractNumId w:val="19"/>
  </w:num>
  <w:num w:numId="89">
    <w:abstractNumId w:val="56"/>
  </w:num>
  <w:num w:numId="90">
    <w:abstractNumId w:val="26"/>
  </w:num>
  <w:num w:numId="91">
    <w:abstractNumId w:val="29"/>
  </w:num>
  <w:num w:numId="92">
    <w:abstractNumId w:val="4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F8"/>
    <w:rsid w:val="00000D91"/>
    <w:rsid w:val="00003A8E"/>
    <w:rsid w:val="00007F58"/>
    <w:rsid w:val="00010C5E"/>
    <w:rsid w:val="00012F08"/>
    <w:rsid w:val="00016079"/>
    <w:rsid w:val="00020478"/>
    <w:rsid w:val="00021668"/>
    <w:rsid w:val="00027171"/>
    <w:rsid w:val="0003124A"/>
    <w:rsid w:val="00033477"/>
    <w:rsid w:val="00047B76"/>
    <w:rsid w:val="0005061C"/>
    <w:rsid w:val="000531EB"/>
    <w:rsid w:val="00055F85"/>
    <w:rsid w:val="00061BD9"/>
    <w:rsid w:val="00065836"/>
    <w:rsid w:val="0007120A"/>
    <w:rsid w:val="000741D4"/>
    <w:rsid w:val="0008470B"/>
    <w:rsid w:val="00085E63"/>
    <w:rsid w:val="00087416"/>
    <w:rsid w:val="000909CE"/>
    <w:rsid w:val="000933C2"/>
    <w:rsid w:val="000954AE"/>
    <w:rsid w:val="00095834"/>
    <w:rsid w:val="00096921"/>
    <w:rsid w:val="000A0E4A"/>
    <w:rsid w:val="000A2DBC"/>
    <w:rsid w:val="000A5702"/>
    <w:rsid w:val="000A5856"/>
    <w:rsid w:val="000B255F"/>
    <w:rsid w:val="000B5716"/>
    <w:rsid w:val="000B69B0"/>
    <w:rsid w:val="000B74A3"/>
    <w:rsid w:val="000C0091"/>
    <w:rsid w:val="000C12EF"/>
    <w:rsid w:val="000C43AA"/>
    <w:rsid w:val="000C50B3"/>
    <w:rsid w:val="000C751F"/>
    <w:rsid w:val="000D0DDD"/>
    <w:rsid w:val="000D7972"/>
    <w:rsid w:val="000E4338"/>
    <w:rsid w:val="000F124A"/>
    <w:rsid w:val="000F2029"/>
    <w:rsid w:val="000F2327"/>
    <w:rsid w:val="00105428"/>
    <w:rsid w:val="00107DF2"/>
    <w:rsid w:val="00114A28"/>
    <w:rsid w:val="001215EB"/>
    <w:rsid w:val="00122F9D"/>
    <w:rsid w:val="00126530"/>
    <w:rsid w:val="001272EA"/>
    <w:rsid w:val="001279D1"/>
    <w:rsid w:val="00127A14"/>
    <w:rsid w:val="00134F15"/>
    <w:rsid w:val="001406B1"/>
    <w:rsid w:val="0014340D"/>
    <w:rsid w:val="00143C03"/>
    <w:rsid w:val="00144B3D"/>
    <w:rsid w:val="00144F2B"/>
    <w:rsid w:val="00150225"/>
    <w:rsid w:val="00150AC1"/>
    <w:rsid w:val="0015701B"/>
    <w:rsid w:val="0016072C"/>
    <w:rsid w:val="00161714"/>
    <w:rsid w:val="00162DD3"/>
    <w:rsid w:val="00163AC0"/>
    <w:rsid w:val="00165A57"/>
    <w:rsid w:val="00170D45"/>
    <w:rsid w:val="00176237"/>
    <w:rsid w:val="001775A0"/>
    <w:rsid w:val="0018274A"/>
    <w:rsid w:val="0018306E"/>
    <w:rsid w:val="001874F8"/>
    <w:rsid w:val="00191AB5"/>
    <w:rsid w:val="001A437A"/>
    <w:rsid w:val="001A7CAD"/>
    <w:rsid w:val="001B022A"/>
    <w:rsid w:val="001B08C1"/>
    <w:rsid w:val="001B67E6"/>
    <w:rsid w:val="001B7385"/>
    <w:rsid w:val="001D0E3A"/>
    <w:rsid w:val="001D1B1B"/>
    <w:rsid w:val="001D293B"/>
    <w:rsid w:val="001D2F0D"/>
    <w:rsid w:val="001D4EBB"/>
    <w:rsid w:val="001D6E60"/>
    <w:rsid w:val="001E0585"/>
    <w:rsid w:val="001E0665"/>
    <w:rsid w:val="001E0C2E"/>
    <w:rsid w:val="001E0C68"/>
    <w:rsid w:val="001E152F"/>
    <w:rsid w:val="001E1C63"/>
    <w:rsid w:val="001E593A"/>
    <w:rsid w:val="001E7D94"/>
    <w:rsid w:val="001F0E0A"/>
    <w:rsid w:val="001F7E56"/>
    <w:rsid w:val="00200A0A"/>
    <w:rsid w:val="00205324"/>
    <w:rsid w:val="00210534"/>
    <w:rsid w:val="00211078"/>
    <w:rsid w:val="00212898"/>
    <w:rsid w:val="00215ED8"/>
    <w:rsid w:val="00217005"/>
    <w:rsid w:val="00221453"/>
    <w:rsid w:val="0022652F"/>
    <w:rsid w:val="00227B3A"/>
    <w:rsid w:val="00230681"/>
    <w:rsid w:val="002326C0"/>
    <w:rsid w:val="00236AEF"/>
    <w:rsid w:val="002411C5"/>
    <w:rsid w:val="00244A59"/>
    <w:rsid w:val="00244DF3"/>
    <w:rsid w:val="00245894"/>
    <w:rsid w:val="00252BC3"/>
    <w:rsid w:val="00254ECD"/>
    <w:rsid w:val="00261C3A"/>
    <w:rsid w:val="00264058"/>
    <w:rsid w:val="00266EFF"/>
    <w:rsid w:val="0027058E"/>
    <w:rsid w:val="00270F58"/>
    <w:rsid w:val="00272D18"/>
    <w:rsid w:val="00274AD6"/>
    <w:rsid w:val="00276223"/>
    <w:rsid w:val="002762A0"/>
    <w:rsid w:val="002778FD"/>
    <w:rsid w:val="00292E62"/>
    <w:rsid w:val="00293649"/>
    <w:rsid w:val="00296817"/>
    <w:rsid w:val="00297132"/>
    <w:rsid w:val="002A1E8D"/>
    <w:rsid w:val="002A4DC0"/>
    <w:rsid w:val="002A72C3"/>
    <w:rsid w:val="002B2CAE"/>
    <w:rsid w:val="002B6163"/>
    <w:rsid w:val="002B76D3"/>
    <w:rsid w:val="002C1885"/>
    <w:rsid w:val="002C1B2E"/>
    <w:rsid w:val="002C35F3"/>
    <w:rsid w:val="002C78EA"/>
    <w:rsid w:val="002D00E6"/>
    <w:rsid w:val="002D1CC0"/>
    <w:rsid w:val="002D45EE"/>
    <w:rsid w:val="002D60A1"/>
    <w:rsid w:val="002E6F89"/>
    <w:rsid w:val="002F51D0"/>
    <w:rsid w:val="002F528D"/>
    <w:rsid w:val="002F6607"/>
    <w:rsid w:val="0030137C"/>
    <w:rsid w:val="0030328D"/>
    <w:rsid w:val="003032F7"/>
    <w:rsid w:val="00305473"/>
    <w:rsid w:val="0030752A"/>
    <w:rsid w:val="00314B17"/>
    <w:rsid w:val="00320A90"/>
    <w:rsid w:val="00321D46"/>
    <w:rsid w:val="00326753"/>
    <w:rsid w:val="00327769"/>
    <w:rsid w:val="003327F3"/>
    <w:rsid w:val="00334547"/>
    <w:rsid w:val="003345FD"/>
    <w:rsid w:val="00334979"/>
    <w:rsid w:val="00335E8E"/>
    <w:rsid w:val="00337158"/>
    <w:rsid w:val="003376F1"/>
    <w:rsid w:val="003379DF"/>
    <w:rsid w:val="00341DD6"/>
    <w:rsid w:val="0034420A"/>
    <w:rsid w:val="00344D5A"/>
    <w:rsid w:val="00345EFE"/>
    <w:rsid w:val="0034746C"/>
    <w:rsid w:val="0035032A"/>
    <w:rsid w:val="00352FEF"/>
    <w:rsid w:val="003557B5"/>
    <w:rsid w:val="00355B75"/>
    <w:rsid w:val="003566EF"/>
    <w:rsid w:val="00357502"/>
    <w:rsid w:val="00361244"/>
    <w:rsid w:val="0037157A"/>
    <w:rsid w:val="00374E13"/>
    <w:rsid w:val="003828AE"/>
    <w:rsid w:val="00392604"/>
    <w:rsid w:val="00393653"/>
    <w:rsid w:val="0039489B"/>
    <w:rsid w:val="003A0871"/>
    <w:rsid w:val="003A160C"/>
    <w:rsid w:val="003A4A74"/>
    <w:rsid w:val="003B0271"/>
    <w:rsid w:val="003B1BE0"/>
    <w:rsid w:val="003B2EBB"/>
    <w:rsid w:val="003B43F7"/>
    <w:rsid w:val="003B72FA"/>
    <w:rsid w:val="003B7820"/>
    <w:rsid w:val="003B7A55"/>
    <w:rsid w:val="003C2306"/>
    <w:rsid w:val="003C3CE5"/>
    <w:rsid w:val="003C4FCE"/>
    <w:rsid w:val="003C55E6"/>
    <w:rsid w:val="003C6C96"/>
    <w:rsid w:val="003D00D6"/>
    <w:rsid w:val="003D2846"/>
    <w:rsid w:val="003D40C3"/>
    <w:rsid w:val="003E28C3"/>
    <w:rsid w:val="003E34AB"/>
    <w:rsid w:val="003E4E15"/>
    <w:rsid w:val="003E6743"/>
    <w:rsid w:val="003F031C"/>
    <w:rsid w:val="003F5320"/>
    <w:rsid w:val="003F7C35"/>
    <w:rsid w:val="00400B2F"/>
    <w:rsid w:val="00401CAB"/>
    <w:rsid w:val="004028E8"/>
    <w:rsid w:val="00413111"/>
    <w:rsid w:val="00413A27"/>
    <w:rsid w:val="004169E5"/>
    <w:rsid w:val="00422221"/>
    <w:rsid w:val="004268F5"/>
    <w:rsid w:val="00427178"/>
    <w:rsid w:val="00442CF7"/>
    <w:rsid w:val="004464B9"/>
    <w:rsid w:val="00446CCC"/>
    <w:rsid w:val="00446DAD"/>
    <w:rsid w:val="00447FD7"/>
    <w:rsid w:val="00451A7F"/>
    <w:rsid w:val="00452898"/>
    <w:rsid w:val="00452A9C"/>
    <w:rsid w:val="00452D25"/>
    <w:rsid w:val="004605EB"/>
    <w:rsid w:val="00464405"/>
    <w:rsid w:val="004678A1"/>
    <w:rsid w:val="004721FF"/>
    <w:rsid w:val="004735B2"/>
    <w:rsid w:val="00473ED9"/>
    <w:rsid w:val="00475490"/>
    <w:rsid w:val="00481B52"/>
    <w:rsid w:val="00481C3F"/>
    <w:rsid w:val="004834C0"/>
    <w:rsid w:val="004867EF"/>
    <w:rsid w:val="00495853"/>
    <w:rsid w:val="004A2048"/>
    <w:rsid w:val="004A2EAE"/>
    <w:rsid w:val="004A358A"/>
    <w:rsid w:val="004B36DC"/>
    <w:rsid w:val="004B3E5F"/>
    <w:rsid w:val="004B49F9"/>
    <w:rsid w:val="004B6249"/>
    <w:rsid w:val="004C5D26"/>
    <w:rsid w:val="004C770B"/>
    <w:rsid w:val="004C7B0D"/>
    <w:rsid w:val="004D1BCB"/>
    <w:rsid w:val="004D223D"/>
    <w:rsid w:val="004D5D68"/>
    <w:rsid w:val="004E07B8"/>
    <w:rsid w:val="004E4752"/>
    <w:rsid w:val="004E566F"/>
    <w:rsid w:val="004E64BA"/>
    <w:rsid w:val="004E6D9D"/>
    <w:rsid w:val="004F69F5"/>
    <w:rsid w:val="005024D5"/>
    <w:rsid w:val="00507718"/>
    <w:rsid w:val="00510095"/>
    <w:rsid w:val="005106B3"/>
    <w:rsid w:val="005132A1"/>
    <w:rsid w:val="00514855"/>
    <w:rsid w:val="00516D94"/>
    <w:rsid w:val="005240FB"/>
    <w:rsid w:val="00532E84"/>
    <w:rsid w:val="00533E89"/>
    <w:rsid w:val="00542E51"/>
    <w:rsid w:val="005437B3"/>
    <w:rsid w:val="00546E27"/>
    <w:rsid w:val="00556407"/>
    <w:rsid w:val="005569F8"/>
    <w:rsid w:val="00560EE5"/>
    <w:rsid w:val="005626CE"/>
    <w:rsid w:val="00563D84"/>
    <w:rsid w:val="00572B7D"/>
    <w:rsid w:val="00575045"/>
    <w:rsid w:val="00576CCD"/>
    <w:rsid w:val="005774A7"/>
    <w:rsid w:val="00577D84"/>
    <w:rsid w:val="00581E93"/>
    <w:rsid w:val="005863A4"/>
    <w:rsid w:val="00586B7D"/>
    <w:rsid w:val="00587A7E"/>
    <w:rsid w:val="005902CB"/>
    <w:rsid w:val="005A58DC"/>
    <w:rsid w:val="005B0633"/>
    <w:rsid w:val="005B704E"/>
    <w:rsid w:val="005C0734"/>
    <w:rsid w:val="005C4A4F"/>
    <w:rsid w:val="005D0D6B"/>
    <w:rsid w:val="005E091D"/>
    <w:rsid w:val="005E09F6"/>
    <w:rsid w:val="005E304E"/>
    <w:rsid w:val="005E3AFD"/>
    <w:rsid w:val="005E4F16"/>
    <w:rsid w:val="005E5BD9"/>
    <w:rsid w:val="005E74EB"/>
    <w:rsid w:val="005E7952"/>
    <w:rsid w:val="005F2061"/>
    <w:rsid w:val="00600155"/>
    <w:rsid w:val="006018B8"/>
    <w:rsid w:val="00606AED"/>
    <w:rsid w:val="006077C5"/>
    <w:rsid w:val="006105C0"/>
    <w:rsid w:val="00611252"/>
    <w:rsid w:val="00612AAB"/>
    <w:rsid w:val="00614B41"/>
    <w:rsid w:val="00617295"/>
    <w:rsid w:val="006177EF"/>
    <w:rsid w:val="00621148"/>
    <w:rsid w:val="006222A8"/>
    <w:rsid w:val="0062399A"/>
    <w:rsid w:val="00624D20"/>
    <w:rsid w:val="00624D3B"/>
    <w:rsid w:val="00626A98"/>
    <w:rsid w:val="006311C3"/>
    <w:rsid w:val="00632A72"/>
    <w:rsid w:val="0063581A"/>
    <w:rsid w:val="00640D78"/>
    <w:rsid w:val="0064195B"/>
    <w:rsid w:val="00645FDD"/>
    <w:rsid w:val="00646381"/>
    <w:rsid w:val="00646602"/>
    <w:rsid w:val="00646725"/>
    <w:rsid w:val="006572E5"/>
    <w:rsid w:val="00661ABA"/>
    <w:rsid w:val="0066286A"/>
    <w:rsid w:val="00662EBE"/>
    <w:rsid w:val="0067598B"/>
    <w:rsid w:val="00681ECA"/>
    <w:rsid w:val="006836B1"/>
    <w:rsid w:val="00691372"/>
    <w:rsid w:val="0069753F"/>
    <w:rsid w:val="006A096C"/>
    <w:rsid w:val="006A45AC"/>
    <w:rsid w:val="006A649E"/>
    <w:rsid w:val="006B01F8"/>
    <w:rsid w:val="006B061B"/>
    <w:rsid w:val="006B432D"/>
    <w:rsid w:val="006B68B2"/>
    <w:rsid w:val="006C25D7"/>
    <w:rsid w:val="006C2FE2"/>
    <w:rsid w:val="006C358A"/>
    <w:rsid w:val="006D0D04"/>
    <w:rsid w:val="006D3A58"/>
    <w:rsid w:val="006D62EF"/>
    <w:rsid w:val="006E0AFC"/>
    <w:rsid w:val="006E22BD"/>
    <w:rsid w:val="007019F1"/>
    <w:rsid w:val="00705658"/>
    <w:rsid w:val="00707645"/>
    <w:rsid w:val="007116CE"/>
    <w:rsid w:val="00711C23"/>
    <w:rsid w:val="007130DD"/>
    <w:rsid w:val="0071364F"/>
    <w:rsid w:val="00713838"/>
    <w:rsid w:val="0071541A"/>
    <w:rsid w:val="00716433"/>
    <w:rsid w:val="00722C62"/>
    <w:rsid w:val="007254F8"/>
    <w:rsid w:val="0072654A"/>
    <w:rsid w:val="00726BB2"/>
    <w:rsid w:val="007319DB"/>
    <w:rsid w:val="00735578"/>
    <w:rsid w:val="00737B18"/>
    <w:rsid w:val="00740BA8"/>
    <w:rsid w:val="00740DF4"/>
    <w:rsid w:val="00744688"/>
    <w:rsid w:val="00750BDE"/>
    <w:rsid w:val="00751868"/>
    <w:rsid w:val="00752466"/>
    <w:rsid w:val="00755922"/>
    <w:rsid w:val="0077088F"/>
    <w:rsid w:val="00770F2F"/>
    <w:rsid w:val="0077603A"/>
    <w:rsid w:val="00776925"/>
    <w:rsid w:val="00781A23"/>
    <w:rsid w:val="0079285B"/>
    <w:rsid w:val="00797444"/>
    <w:rsid w:val="007A32FA"/>
    <w:rsid w:val="007A3909"/>
    <w:rsid w:val="007B20CF"/>
    <w:rsid w:val="007B5284"/>
    <w:rsid w:val="007B6F9C"/>
    <w:rsid w:val="007C022E"/>
    <w:rsid w:val="007C0A39"/>
    <w:rsid w:val="007C2518"/>
    <w:rsid w:val="007C5871"/>
    <w:rsid w:val="007C5EE6"/>
    <w:rsid w:val="007C617B"/>
    <w:rsid w:val="007D30E1"/>
    <w:rsid w:val="007E0FDB"/>
    <w:rsid w:val="007F115F"/>
    <w:rsid w:val="007F3224"/>
    <w:rsid w:val="007F5427"/>
    <w:rsid w:val="00801926"/>
    <w:rsid w:val="0080221C"/>
    <w:rsid w:val="008043BF"/>
    <w:rsid w:val="00811F69"/>
    <w:rsid w:val="008149FC"/>
    <w:rsid w:val="008157CE"/>
    <w:rsid w:val="008166F3"/>
    <w:rsid w:val="00822AD7"/>
    <w:rsid w:val="00824162"/>
    <w:rsid w:val="00824E44"/>
    <w:rsid w:val="008253D7"/>
    <w:rsid w:val="00825DE9"/>
    <w:rsid w:val="00836AC5"/>
    <w:rsid w:val="008405FF"/>
    <w:rsid w:val="0084111A"/>
    <w:rsid w:val="00842448"/>
    <w:rsid w:val="00842A34"/>
    <w:rsid w:val="0084339C"/>
    <w:rsid w:val="00846D58"/>
    <w:rsid w:val="00847824"/>
    <w:rsid w:val="00847C49"/>
    <w:rsid w:val="00851F12"/>
    <w:rsid w:val="00854A4A"/>
    <w:rsid w:val="00862218"/>
    <w:rsid w:val="0087527D"/>
    <w:rsid w:val="0088253F"/>
    <w:rsid w:val="008842B0"/>
    <w:rsid w:val="00886730"/>
    <w:rsid w:val="00893077"/>
    <w:rsid w:val="0089499A"/>
    <w:rsid w:val="0089518D"/>
    <w:rsid w:val="008955A7"/>
    <w:rsid w:val="00895D75"/>
    <w:rsid w:val="008A1DA0"/>
    <w:rsid w:val="008A75A1"/>
    <w:rsid w:val="008B5A4C"/>
    <w:rsid w:val="008B71EC"/>
    <w:rsid w:val="008C00B3"/>
    <w:rsid w:val="008C3781"/>
    <w:rsid w:val="008C71E4"/>
    <w:rsid w:val="008D160E"/>
    <w:rsid w:val="008D2097"/>
    <w:rsid w:val="008D419A"/>
    <w:rsid w:val="008D49C0"/>
    <w:rsid w:val="008D5043"/>
    <w:rsid w:val="008E2921"/>
    <w:rsid w:val="008E31EC"/>
    <w:rsid w:val="008E3603"/>
    <w:rsid w:val="008E73E4"/>
    <w:rsid w:val="008F1435"/>
    <w:rsid w:val="008F1DDA"/>
    <w:rsid w:val="008F38CE"/>
    <w:rsid w:val="009004C7"/>
    <w:rsid w:val="0090055E"/>
    <w:rsid w:val="009050ED"/>
    <w:rsid w:val="0091225D"/>
    <w:rsid w:val="00912820"/>
    <w:rsid w:val="009161EC"/>
    <w:rsid w:val="00922B0D"/>
    <w:rsid w:val="0092314E"/>
    <w:rsid w:val="00924432"/>
    <w:rsid w:val="00927D78"/>
    <w:rsid w:val="0093329B"/>
    <w:rsid w:val="00936FE7"/>
    <w:rsid w:val="0094381A"/>
    <w:rsid w:val="009443F7"/>
    <w:rsid w:val="00950919"/>
    <w:rsid w:val="00952796"/>
    <w:rsid w:val="00956D6F"/>
    <w:rsid w:val="00960BEC"/>
    <w:rsid w:val="00961FF8"/>
    <w:rsid w:val="00962DBA"/>
    <w:rsid w:val="00964B4E"/>
    <w:rsid w:val="00965E62"/>
    <w:rsid w:val="009806EF"/>
    <w:rsid w:val="00982098"/>
    <w:rsid w:val="00983BF9"/>
    <w:rsid w:val="00984F11"/>
    <w:rsid w:val="00991AB9"/>
    <w:rsid w:val="009A0350"/>
    <w:rsid w:val="009A1196"/>
    <w:rsid w:val="009B1430"/>
    <w:rsid w:val="009B230E"/>
    <w:rsid w:val="009B5BC8"/>
    <w:rsid w:val="009C20B6"/>
    <w:rsid w:val="009C49C9"/>
    <w:rsid w:val="009D0332"/>
    <w:rsid w:val="009D0F61"/>
    <w:rsid w:val="009E2BD7"/>
    <w:rsid w:val="009F1A7F"/>
    <w:rsid w:val="009F1AF5"/>
    <w:rsid w:val="009F7C70"/>
    <w:rsid w:val="009F7DFD"/>
    <w:rsid w:val="00A012B0"/>
    <w:rsid w:val="00A03B48"/>
    <w:rsid w:val="00A04B62"/>
    <w:rsid w:val="00A05E4A"/>
    <w:rsid w:val="00A06633"/>
    <w:rsid w:val="00A07D25"/>
    <w:rsid w:val="00A12E60"/>
    <w:rsid w:val="00A160E3"/>
    <w:rsid w:val="00A16981"/>
    <w:rsid w:val="00A20A30"/>
    <w:rsid w:val="00A2549F"/>
    <w:rsid w:val="00A33227"/>
    <w:rsid w:val="00A36B9F"/>
    <w:rsid w:val="00A41CA2"/>
    <w:rsid w:val="00A47786"/>
    <w:rsid w:val="00A509CA"/>
    <w:rsid w:val="00A511ED"/>
    <w:rsid w:val="00A514EF"/>
    <w:rsid w:val="00A60EB1"/>
    <w:rsid w:val="00A655BA"/>
    <w:rsid w:val="00A664A4"/>
    <w:rsid w:val="00A66687"/>
    <w:rsid w:val="00A70373"/>
    <w:rsid w:val="00A7383B"/>
    <w:rsid w:val="00A74973"/>
    <w:rsid w:val="00A7597D"/>
    <w:rsid w:val="00A8490A"/>
    <w:rsid w:val="00A854FE"/>
    <w:rsid w:val="00A856DC"/>
    <w:rsid w:val="00A94F48"/>
    <w:rsid w:val="00A97A9C"/>
    <w:rsid w:val="00A97E8D"/>
    <w:rsid w:val="00AA08ED"/>
    <w:rsid w:val="00AA0ABF"/>
    <w:rsid w:val="00AB00E4"/>
    <w:rsid w:val="00AB0B28"/>
    <w:rsid w:val="00AB623F"/>
    <w:rsid w:val="00AC2765"/>
    <w:rsid w:val="00AC40AB"/>
    <w:rsid w:val="00AC64B2"/>
    <w:rsid w:val="00AC6614"/>
    <w:rsid w:val="00AD297E"/>
    <w:rsid w:val="00AD5944"/>
    <w:rsid w:val="00AF1663"/>
    <w:rsid w:val="00AF213C"/>
    <w:rsid w:val="00AF2DA4"/>
    <w:rsid w:val="00AF74DD"/>
    <w:rsid w:val="00AF7A39"/>
    <w:rsid w:val="00B00C54"/>
    <w:rsid w:val="00B01F43"/>
    <w:rsid w:val="00B04356"/>
    <w:rsid w:val="00B06E98"/>
    <w:rsid w:val="00B10A65"/>
    <w:rsid w:val="00B21590"/>
    <w:rsid w:val="00B244CB"/>
    <w:rsid w:val="00B25318"/>
    <w:rsid w:val="00B267AF"/>
    <w:rsid w:val="00B352BE"/>
    <w:rsid w:val="00B41992"/>
    <w:rsid w:val="00B47F24"/>
    <w:rsid w:val="00B53220"/>
    <w:rsid w:val="00B554FE"/>
    <w:rsid w:val="00B55ABA"/>
    <w:rsid w:val="00B604F8"/>
    <w:rsid w:val="00B74195"/>
    <w:rsid w:val="00B74786"/>
    <w:rsid w:val="00B76E25"/>
    <w:rsid w:val="00B80F33"/>
    <w:rsid w:val="00B842BD"/>
    <w:rsid w:val="00B84674"/>
    <w:rsid w:val="00B92C0D"/>
    <w:rsid w:val="00B93642"/>
    <w:rsid w:val="00B93CCA"/>
    <w:rsid w:val="00B943C9"/>
    <w:rsid w:val="00B95756"/>
    <w:rsid w:val="00B9625D"/>
    <w:rsid w:val="00B9664B"/>
    <w:rsid w:val="00B97EBD"/>
    <w:rsid w:val="00BA2618"/>
    <w:rsid w:val="00BA591F"/>
    <w:rsid w:val="00BA6938"/>
    <w:rsid w:val="00BB0EA7"/>
    <w:rsid w:val="00BB4CFE"/>
    <w:rsid w:val="00BB50B2"/>
    <w:rsid w:val="00BB5623"/>
    <w:rsid w:val="00BB76BF"/>
    <w:rsid w:val="00BC1EA9"/>
    <w:rsid w:val="00BC7DB6"/>
    <w:rsid w:val="00BC7FE9"/>
    <w:rsid w:val="00BD1316"/>
    <w:rsid w:val="00BD356F"/>
    <w:rsid w:val="00BD5EA6"/>
    <w:rsid w:val="00BD67F8"/>
    <w:rsid w:val="00BE061A"/>
    <w:rsid w:val="00BF2488"/>
    <w:rsid w:val="00BF2BBB"/>
    <w:rsid w:val="00C063B4"/>
    <w:rsid w:val="00C178B8"/>
    <w:rsid w:val="00C24239"/>
    <w:rsid w:val="00C25588"/>
    <w:rsid w:val="00C25E02"/>
    <w:rsid w:val="00C30D85"/>
    <w:rsid w:val="00C3121F"/>
    <w:rsid w:val="00C3175C"/>
    <w:rsid w:val="00C32EF2"/>
    <w:rsid w:val="00C42B11"/>
    <w:rsid w:val="00C479CD"/>
    <w:rsid w:val="00C47D50"/>
    <w:rsid w:val="00C53520"/>
    <w:rsid w:val="00C54574"/>
    <w:rsid w:val="00C5490A"/>
    <w:rsid w:val="00C555C7"/>
    <w:rsid w:val="00C55E99"/>
    <w:rsid w:val="00C64A64"/>
    <w:rsid w:val="00C668E5"/>
    <w:rsid w:val="00C73700"/>
    <w:rsid w:val="00C77B8B"/>
    <w:rsid w:val="00C811A9"/>
    <w:rsid w:val="00C90A86"/>
    <w:rsid w:val="00C90F2A"/>
    <w:rsid w:val="00C93CC3"/>
    <w:rsid w:val="00C979FB"/>
    <w:rsid w:val="00CA2D75"/>
    <w:rsid w:val="00CA3C95"/>
    <w:rsid w:val="00CA472D"/>
    <w:rsid w:val="00CB0227"/>
    <w:rsid w:val="00CB453E"/>
    <w:rsid w:val="00CB5B3A"/>
    <w:rsid w:val="00CB5FBB"/>
    <w:rsid w:val="00CC1890"/>
    <w:rsid w:val="00CC4A72"/>
    <w:rsid w:val="00CC591F"/>
    <w:rsid w:val="00CC7C95"/>
    <w:rsid w:val="00CD496A"/>
    <w:rsid w:val="00CD69FE"/>
    <w:rsid w:val="00CD7D0A"/>
    <w:rsid w:val="00CE2ACD"/>
    <w:rsid w:val="00CF1B3A"/>
    <w:rsid w:val="00CF57F5"/>
    <w:rsid w:val="00D009BF"/>
    <w:rsid w:val="00D05AB5"/>
    <w:rsid w:val="00D067A8"/>
    <w:rsid w:val="00D113D8"/>
    <w:rsid w:val="00D13854"/>
    <w:rsid w:val="00D14DFB"/>
    <w:rsid w:val="00D22804"/>
    <w:rsid w:val="00D22921"/>
    <w:rsid w:val="00D22BE7"/>
    <w:rsid w:val="00D22F8C"/>
    <w:rsid w:val="00D237A4"/>
    <w:rsid w:val="00D23D18"/>
    <w:rsid w:val="00D33E23"/>
    <w:rsid w:val="00D4033B"/>
    <w:rsid w:val="00D45F64"/>
    <w:rsid w:val="00D45FAE"/>
    <w:rsid w:val="00D46507"/>
    <w:rsid w:val="00D528C6"/>
    <w:rsid w:val="00D54B5F"/>
    <w:rsid w:val="00D63375"/>
    <w:rsid w:val="00D66ABE"/>
    <w:rsid w:val="00D676B5"/>
    <w:rsid w:val="00D706FA"/>
    <w:rsid w:val="00D7110A"/>
    <w:rsid w:val="00D750D2"/>
    <w:rsid w:val="00D766EC"/>
    <w:rsid w:val="00D81F4C"/>
    <w:rsid w:val="00D84B9D"/>
    <w:rsid w:val="00D90810"/>
    <w:rsid w:val="00D908A0"/>
    <w:rsid w:val="00D9226E"/>
    <w:rsid w:val="00D934A6"/>
    <w:rsid w:val="00D956C2"/>
    <w:rsid w:val="00D9579B"/>
    <w:rsid w:val="00DA1DAB"/>
    <w:rsid w:val="00DA573F"/>
    <w:rsid w:val="00DA62B0"/>
    <w:rsid w:val="00DA6B13"/>
    <w:rsid w:val="00DB56DA"/>
    <w:rsid w:val="00DB7652"/>
    <w:rsid w:val="00DC14B8"/>
    <w:rsid w:val="00DC3C7D"/>
    <w:rsid w:val="00DC63AA"/>
    <w:rsid w:val="00DC672B"/>
    <w:rsid w:val="00DC7B6E"/>
    <w:rsid w:val="00DD79BB"/>
    <w:rsid w:val="00DE35D2"/>
    <w:rsid w:val="00DE36B5"/>
    <w:rsid w:val="00DE6BF8"/>
    <w:rsid w:val="00DF48CB"/>
    <w:rsid w:val="00E01B5F"/>
    <w:rsid w:val="00E01BBE"/>
    <w:rsid w:val="00E02A12"/>
    <w:rsid w:val="00E02A93"/>
    <w:rsid w:val="00E061C1"/>
    <w:rsid w:val="00E13EEB"/>
    <w:rsid w:val="00E21FA1"/>
    <w:rsid w:val="00E23516"/>
    <w:rsid w:val="00E245BD"/>
    <w:rsid w:val="00E25A8C"/>
    <w:rsid w:val="00E26855"/>
    <w:rsid w:val="00E31575"/>
    <w:rsid w:val="00E3480E"/>
    <w:rsid w:val="00E35B81"/>
    <w:rsid w:val="00E4315A"/>
    <w:rsid w:val="00E455B7"/>
    <w:rsid w:val="00E478DB"/>
    <w:rsid w:val="00E64317"/>
    <w:rsid w:val="00E771BD"/>
    <w:rsid w:val="00E77BBB"/>
    <w:rsid w:val="00E80B56"/>
    <w:rsid w:val="00E82BCC"/>
    <w:rsid w:val="00E8566D"/>
    <w:rsid w:val="00E90F8D"/>
    <w:rsid w:val="00E9552F"/>
    <w:rsid w:val="00E96A3F"/>
    <w:rsid w:val="00E97BBF"/>
    <w:rsid w:val="00EA7662"/>
    <w:rsid w:val="00EB1F3D"/>
    <w:rsid w:val="00EB4EAA"/>
    <w:rsid w:val="00EB5741"/>
    <w:rsid w:val="00EB58CB"/>
    <w:rsid w:val="00EB6CFD"/>
    <w:rsid w:val="00EC52C5"/>
    <w:rsid w:val="00EC69C3"/>
    <w:rsid w:val="00ED0586"/>
    <w:rsid w:val="00ED312F"/>
    <w:rsid w:val="00EE2575"/>
    <w:rsid w:val="00EF1C66"/>
    <w:rsid w:val="00EF4680"/>
    <w:rsid w:val="00EF6071"/>
    <w:rsid w:val="00F03F17"/>
    <w:rsid w:val="00F13577"/>
    <w:rsid w:val="00F16272"/>
    <w:rsid w:val="00F16C63"/>
    <w:rsid w:val="00F17987"/>
    <w:rsid w:val="00F218A5"/>
    <w:rsid w:val="00F2328E"/>
    <w:rsid w:val="00F236AC"/>
    <w:rsid w:val="00F25CEB"/>
    <w:rsid w:val="00F26C2D"/>
    <w:rsid w:val="00F26F30"/>
    <w:rsid w:val="00F34DA3"/>
    <w:rsid w:val="00F37DC3"/>
    <w:rsid w:val="00F43768"/>
    <w:rsid w:val="00F437A2"/>
    <w:rsid w:val="00F43E62"/>
    <w:rsid w:val="00F4469E"/>
    <w:rsid w:val="00F44EE2"/>
    <w:rsid w:val="00F6001D"/>
    <w:rsid w:val="00F60A2C"/>
    <w:rsid w:val="00F617A0"/>
    <w:rsid w:val="00F64D61"/>
    <w:rsid w:val="00F708A6"/>
    <w:rsid w:val="00F74787"/>
    <w:rsid w:val="00F75B6E"/>
    <w:rsid w:val="00F76F34"/>
    <w:rsid w:val="00F812BC"/>
    <w:rsid w:val="00F90CEF"/>
    <w:rsid w:val="00F93050"/>
    <w:rsid w:val="00F93FC3"/>
    <w:rsid w:val="00F964C4"/>
    <w:rsid w:val="00FA0681"/>
    <w:rsid w:val="00FA2BA9"/>
    <w:rsid w:val="00FA74CD"/>
    <w:rsid w:val="00FB108B"/>
    <w:rsid w:val="00FB2AAB"/>
    <w:rsid w:val="00FB3294"/>
    <w:rsid w:val="00FB3386"/>
    <w:rsid w:val="00FB6602"/>
    <w:rsid w:val="00FC1C0F"/>
    <w:rsid w:val="00FC4BF5"/>
    <w:rsid w:val="00FD1465"/>
    <w:rsid w:val="00FD4FC8"/>
    <w:rsid w:val="00FE279C"/>
    <w:rsid w:val="00FE4873"/>
    <w:rsid w:val="00FE50A6"/>
    <w:rsid w:val="00FE52C5"/>
    <w:rsid w:val="00FE6988"/>
    <w:rsid w:val="00FE6EBB"/>
    <w:rsid w:val="00FE762F"/>
    <w:rsid w:val="00FF1DBF"/>
    <w:rsid w:val="00FF5032"/>
    <w:rsid w:val="00FF7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45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F8"/>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7254F8"/>
    <w:pPr>
      <w:keepNext/>
      <w:keepLines/>
      <w:numPr>
        <w:numId w:val="27"/>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54F8"/>
    <w:pPr>
      <w:keepNext/>
      <w:keepLines/>
      <w:numPr>
        <w:ilvl w:val="1"/>
        <w:numId w:val="27"/>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54F8"/>
    <w:pPr>
      <w:keepNext/>
      <w:keepLines/>
      <w:numPr>
        <w:ilvl w:val="2"/>
        <w:numId w:val="27"/>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254F8"/>
    <w:pPr>
      <w:keepNext/>
      <w:keepLines/>
      <w:numPr>
        <w:ilvl w:val="3"/>
        <w:numId w:val="2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54F8"/>
    <w:pPr>
      <w:keepNext/>
      <w:keepLines/>
      <w:numPr>
        <w:ilvl w:val="4"/>
        <w:numId w:val="2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254F8"/>
    <w:pPr>
      <w:keepNext/>
      <w:keepLines/>
      <w:numPr>
        <w:ilvl w:val="5"/>
        <w:numId w:val="2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254F8"/>
    <w:pPr>
      <w:keepNext/>
      <w:keepLines/>
      <w:numPr>
        <w:ilvl w:val="6"/>
        <w:numId w:val="2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254F8"/>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54F8"/>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4F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254F8"/>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7254F8"/>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7254F8"/>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254F8"/>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254F8"/>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254F8"/>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254F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254F8"/>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aliases w:val="bl,Bullet L1,bl1,Bullet,Sub-heading,References,List Paragraph (numbered (a)),Абзац списка1,EASPR13-01 normal,List Paragraph 1,List Paragraph1,Bullets,Main numbered paragraph,ADB paragraph numbering,Colorful List - Accent 11,List_Paragraph"/>
    <w:basedOn w:val="Normal"/>
    <w:link w:val="ListParagraphChar"/>
    <w:uiPriority w:val="34"/>
    <w:qFormat/>
    <w:rsid w:val="007254F8"/>
    <w:pPr>
      <w:spacing w:after="200" w:line="276" w:lineRule="auto"/>
      <w:ind w:left="720"/>
      <w:contextualSpacing/>
    </w:pPr>
    <w:rPr>
      <w:rFonts w:eastAsiaTheme="minorEastAsia"/>
      <w:sz w:val="22"/>
      <w:szCs w:val="22"/>
    </w:rPr>
  </w:style>
  <w:style w:type="character" w:customStyle="1" w:styleId="ListParagraphChar">
    <w:name w:val="List Paragraph Char"/>
    <w:aliases w:val="bl Char,Bullet L1 Char,bl1 Char,Bullet Char,Sub-heading Char,References Char,List Paragraph (numbered (a)) Char,Абзац списка1 Char,EASPR13-01 normal Char,List Paragraph 1 Char,List Paragraph1 Char,Bullets Char,List_Paragraph Char"/>
    <w:link w:val="ListParagraph"/>
    <w:uiPriority w:val="34"/>
    <w:qFormat/>
    <w:locked/>
    <w:rsid w:val="007254F8"/>
    <w:rPr>
      <w:rFonts w:ascii="Times New Roman" w:eastAsiaTheme="minorEastAsia" w:hAnsi="Times New Roman" w:cs="Times New Roman"/>
      <w:sz w:val="22"/>
      <w:szCs w:val="22"/>
      <w:lang w:val="en-GB"/>
    </w:rPr>
  </w:style>
  <w:style w:type="paragraph" w:styleId="TOCHeading">
    <w:name w:val="TOC Heading"/>
    <w:basedOn w:val="Heading1"/>
    <w:next w:val="Normal"/>
    <w:uiPriority w:val="39"/>
    <w:unhideWhenUsed/>
    <w:qFormat/>
    <w:rsid w:val="007254F8"/>
    <w:pPr>
      <w:spacing w:before="200" w:after="240"/>
      <w:jc w:val="center"/>
      <w:outlineLvl w:val="9"/>
    </w:pPr>
    <w:rPr>
      <w:rFonts w:asciiTheme="minorHAnsi" w:hAnsiTheme="minorHAnsi"/>
      <w:b/>
      <w:bCs/>
      <w:color w:val="000000" w:themeColor="text1"/>
      <w:sz w:val="24"/>
      <w:szCs w:val="28"/>
      <w:lang w:eastAsia="ja-JP"/>
    </w:rPr>
  </w:style>
  <w:style w:type="paragraph" w:styleId="TOC1">
    <w:name w:val="toc 1"/>
    <w:basedOn w:val="Normal"/>
    <w:next w:val="Normal"/>
    <w:autoRedefine/>
    <w:uiPriority w:val="39"/>
    <w:unhideWhenUsed/>
    <w:rsid w:val="00475490"/>
    <w:pPr>
      <w:spacing w:before="120"/>
    </w:pPr>
    <w:rPr>
      <w:rFonts w:asciiTheme="minorHAnsi" w:hAnsiTheme="minorHAnsi"/>
      <w:b/>
      <w:bCs/>
      <w:iCs/>
    </w:rPr>
  </w:style>
  <w:style w:type="character" w:styleId="Hyperlink">
    <w:name w:val="Hyperlink"/>
    <w:basedOn w:val="DefaultParagraphFont"/>
    <w:uiPriority w:val="99"/>
    <w:unhideWhenUsed/>
    <w:rsid w:val="007254F8"/>
    <w:rPr>
      <w:color w:val="0563C1" w:themeColor="hyperlink"/>
      <w:u w:val="single"/>
    </w:rPr>
  </w:style>
  <w:style w:type="paragraph" w:styleId="TOC2">
    <w:name w:val="toc 2"/>
    <w:basedOn w:val="Normal"/>
    <w:next w:val="Normal"/>
    <w:autoRedefine/>
    <w:uiPriority w:val="39"/>
    <w:unhideWhenUsed/>
    <w:rsid w:val="007254F8"/>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7254F8"/>
    <w:pPr>
      <w:ind w:left="480"/>
    </w:pPr>
    <w:rPr>
      <w:rFonts w:asciiTheme="minorHAnsi" w:hAnsiTheme="minorHAnsi"/>
      <w:sz w:val="20"/>
      <w:szCs w:val="20"/>
    </w:rPr>
  </w:style>
  <w:style w:type="paragraph" w:styleId="Footer">
    <w:name w:val="footer"/>
    <w:basedOn w:val="Normal"/>
    <w:link w:val="FooterChar"/>
    <w:uiPriority w:val="99"/>
    <w:unhideWhenUsed/>
    <w:rsid w:val="007254F8"/>
    <w:pPr>
      <w:tabs>
        <w:tab w:val="center" w:pos="4680"/>
        <w:tab w:val="right" w:pos="9360"/>
      </w:tabs>
    </w:pPr>
  </w:style>
  <w:style w:type="character" w:customStyle="1" w:styleId="FooterChar">
    <w:name w:val="Footer Char"/>
    <w:basedOn w:val="DefaultParagraphFont"/>
    <w:link w:val="Footer"/>
    <w:uiPriority w:val="99"/>
    <w:rsid w:val="007254F8"/>
    <w:rPr>
      <w:rFonts w:ascii="Times New Roman" w:eastAsia="Times New Roman" w:hAnsi="Times New Roman" w:cs="Times New Roman"/>
      <w:lang w:val="en-GB"/>
    </w:rPr>
  </w:style>
  <w:style w:type="character" w:styleId="PageNumber">
    <w:name w:val="page number"/>
    <w:basedOn w:val="DefaultParagraphFont"/>
    <w:uiPriority w:val="99"/>
    <w:semiHidden/>
    <w:unhideWhenUsed/>
    <w:rsid w:val="007254F8"/>
  </w:style>
  <w:style w:type="paragraph" w:styleId="NormalWeb">
    <w:name w:val="Normal (Web)"/>
    <w:basedOn w:val="Normal"/>
    <w:uiPriority w:val="99"/>
    <w:semiHidden/>
    <w:unhideWhenUsed/>
    <w:rsid w:val="007254F8"/>
    <w:pPr>
      <w:spacing w:before="100" w:beforeAutospacing="1" w:after="100" w:afterAutospacing="1"/>
    </w:pPr>
  </w:style>
  <w:style w:type="paragraph" w:styleId="FootnoteText">
    <w:name w:val="footnote text"/>
    <w:basedOn w:val="Normal"/>
    <w:link w:val="FootnoteTextChar"/>
    <w:uiPriority w:val="99"/>
    <w:semiHidden/>
    <w:unhideWhenUsed/>
    <w:rsid w:val="007254F8"/>
    <w:rPr>
      <w:sz w:val="20"/>
      <w:szCs w:val="20"/>
    </w:rPr>
  </w:style>
  <w:style w:type="character" w:customStyle="1" w:styleId="FootnoteTextChar">
    <w:name w:val="Footnote Text Char"/>
    <w:basedOn w:val="DefaultParagraphFont"/>
    <w:link w:val="FootnoteText"/>
    <w:uiPriority w:val="99"/>
    <w:semiHidden/>
    <w:rsid w:val="007254F8"/>
    <w:rPr>
      <w:rFonts w:ascii="Times New Roman" w:eastAsia="Times New Roman" w:hAnsi="Times New Roman" w:cs="Times New Roman"/>
      <w:sz w:val="20"/>
      <w:szCs w:val="20"/>
      <w:lang w:val="en-GB"/>
    </w:rPr>
  </w:style>
  <w:style w:type="character" w:styleId="FootnoteReference">
    <w:name w:val="footnote reference"/>
    <w:aliases w:val="ftref,BVI fnr,footnote ref"/>
    <w:basedOn w:val="DefaultParagraphFont"/>
    <w:uiPriority w:val="99"/>
    <w:rsid w:val="007254F8"/>
    <w:rPr>
      <w:rFonts w:cs="Times New Roman"/>
      <w:vertAlign w:val="superscript"/>
    </w:rPr>
  </w:style>
  <w:style w:type="character" w:styleId="CommentReference">
    <w:name w:val="annotation reference"/>
    <w:basedOn w:val="DefaultParagraphFont"/>
    <w:uiPriority w:val="99"/>
    <w:semiHidden/>
    <w:unhideWhenUsed/>
    <w:rsid w:val="007254F8"/>
    <w:rPr>
      <w:sz w:val="16"/>
      <w:szCs w:val="16"/>
    </w:rPr>
  </w:style>
  <w:style w:type="paragraph" w:styleId="CommentText">
    <w:name w:val="annotation text"/>
    <w:basedOn w:val="Normal"/>
    <w:link w:val="CommentTextChar"/>
    <w:uiPriority w:val="99"/>
    <w:unhideWhenUsed/>
    <w:rsid w:val="007254F8"/>
    <w:pPr>
      <w:spacing w:after="200"/>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254F8"/>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7254F8"/>
    <w:rPr>
      <w:sz w:val="18"/>
      <w:szCs w:val="18"/>
    </w:rPr>
  </w:style>
  <w:style w:type="character" w:customStyle="1" w:styleId="BalloonTextChar">
    <w:name w:val="Balloon Text Char"/>
    <w:basedOn w:val="DefaultParagraphFont"/>
    <w:link w:val="BalloonText"/>
    <w:uiPriority w:val="99"/>
    <w:semiHidden/>
    <w:rsid w:val="007254F8"/>
    <w:rPr>
      <w:rFonts w:ascii="Times New Roman" w:eastAsia="Times New Roman" w:hAnsi="Times New Roman" w:cs="Times New Roman"/>
      <w:sz w:val="18"/>
      <w:szCs w:val="18"/>
      <w:lang w:val="en-GB"/>
    </w:rPr>
  </w:style>
  <w:style w:type="paragraph" w:styleId="CommentSubject">
    <w:name w:val="annotation subject"/>
    <w:basedOn w:val="CommentText"/>
    <w:next w:val="CommentText"/>
    <w:link w:val="CommentSubjectChar"/>
    <w:uiPriority w:val="99"/>
    <w:semiHidden/>
    <w:unhideWhenUsed/>
    <w:rsid w:val="007254F8"/>
    <w:pPr>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7254F8"/>
    <w:rPr>
      <w:rFonts w:ascii="Arial" w:eastAsia="Arial" w:hAnsi="Arial" w:cs="Arial"/>
      <w:b/>
      <w:bCs/>
      <w:sz w:val="20"/>
      <w:szCs w:val="20"/>
      <w:lang w:val="en"/>
    </w:rPr>
  </w:style>
  <w:style w:type="table" w:styleId="GridTable5Dark-Accent1">
    <w:name w:val="Grid Table 5 Dark Accent 1"/>
    <w:basedOn w:val="TableNormal"/>
    <w:uiPriority w:val="50"/>
    <w:rsid w:val="007254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PlainTable2">
    <w:name w:val="Plain Table 2"/>
    <w:basedOn w:val="TableNormal"/>
    <w:uiPriority w:val="42"/>
    <w:rsid w:val="007254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254F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7254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7254F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254F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7254F8"/>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7254F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7254F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
    <w:name w:val="Grid Table 3"/>
    <w:basedOn w:val="TableNormal"/>
    <w:uiPriority w:val="48"/>
    <w:rsid w:val="007254F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4">
    <w:name w:val="Grid Table 3 Accent 4"/>
    <w:basedOn w:val="TableNormal"/>
    <w:uiPriority w:val="48"/>
    <w:rsid w:val="007254F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7254F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
    <w:name w:val="Grid Table 5 Dark"/>
    <w:basedOn w:val="TableNormal"/>
    <w:uiPriority w:val="50"/>
    <w:rsid w:val="007254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1">
    <w:name w:val="Grid Table 4 Accent 1"/>
    <w:basedOn w:val="TableNormal"/>
    <w:uiPriority w:val="49"/>
    <w:rsid w:val="007254F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7254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7254F8"/>
    <w:rPr>
      <w:rFonts w:ascii="Calibri" w:hAnsi="Calibri"/>
      <w:sz w:val="22"/>
      <w:szCs w:val="22"/>
      <w:lang w:val="en-US"/>
    </w:rPr>
  </w:style>
  <w:style w:type="character" w:customStyle="1" w:styleId="NoSpacingChar">
    <w:name w:val="No Spacing Char"/>
    <w:basedOn w:val="DefaultParagraphFont"/>
    <w:link w:val="NoSpacing"/>
    <w:uiPriority w:val="1"/>
    <w:rsid w:val="007254F8"/>
    <w:rPr>
      <w:rFonts w:ascii="Calibri" w:eastAsia="Times New Roman" w:hAnsi="Calibri" w:cs="Times New Roman"/>
      <w:sz w:val="22"/>
      <w:szCs w:val="22"/>
    </w:rPr>
  </w:style>
  <w:style w:type="paragraph" w:styleId="Header">
    <w:name w:val="header"/>
    <w:basedOn w:val="Normal"/>
    <w:link w:val="HeaderChar"/>
    <w:uiPriority w:val="99"/>
    <w:unhideWhenUsed/>
    <w:rsid w:val="007254F8"/>
    <w:pPr>
      <w:tabs>
        <w:tab w:val="center" w:pos="4680"/>
        <w:tab w:val="right" w:pos="9360"/>
      </w:tabs>
    </w:pPr>
  </w:style>
  <w:style w:type="character" w:customStyle="1" w:styleId="HeaderChar">
    <w:name w:val="Header Char"/>
    <w:basedOn w:val="DefaultParagraphFont"/>
    <w:link w:val="Header"/>
    <w:uiPriority w:val="99"/>
    <w:rsid w:val="007254F8"/>
    <w:rPr>
      <w:rFonts w:ascii="Times New Roman" w:eastAsia="Times New Roman" w:hAnsi="Times New Roman" w:cs="Times New Roman"/>
      <w:lang w:val="en-GB"/>
    </w:rPr>
  </w:style>
  <w:style w:type="paragraph" w:styleId="Title">
    <w:name w:val="Title"/>
    <w:basedOn w:val="Normal"/>
    <w:next w:val="Normal"/>
    <w:link w:val="TitleChar"/>
    <w:uiPriority w:val="10"/>
    <w:qFormat/>
    <w:rsid w:val="007254F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4F8"/>
    <w:rPr>
      <w:rFonts w:asciiTheme="majorHAnsi" w:eastAsiaTheme="majorEastAsia" w:hAnsiTheme="majorHAnsi" w:cstheme="majorBidi"/>
      <w:spacing w:val="-10"/>
      <w:kern w:val="28"/>
      <w:sz w:val="56"/>
      <w:szCs w:val="56"/>
      <w:lang w:val="en-GB"/>
    </w:rPr>
  </w:style>
  <w:style w:type="paragraph" w:customStyle="1" w:styleId="HeadingA">
    <w:name w:val="Heading A"/>
    <w:basedOn w:val="Heading1"/>
    <w:qFormat/>
    <w:rsid w:val="007254F8"/>
    <w:pPr>
      <w:numPr>
        <w:numId w:val="0"/>
      </w:numPr>
    </w:pPr>
  </w:style>
  <w:style w:type="paragraph" w:styleId="TOC4">
    <w:name w:val="toc 4"/>
    <w:basedOn w:val="Normal"/>
    <w:next w:val="Normal"/>
    <w:autoRedefine/>
    <w:uiPriority w:val="39"/>
    <w:unhideWhenUsed/>
    <w:rsid w:val="007254F8"/>
    <w:pPr>
      <w:ind w:left="720"/>
    </w:pPr>
    <w:rPr>
      <w:rFonts w:asciiTheme="minorHAnsi" w:hAnsiTheme="minorHAnsi"/>
      <w:sz w:val="20"/>
      <w:szCs w:val="20"/>
    </w:rPr>
  </w:style>
  <w:style w:type="paragraph" w:styleId="TOC5">
    <w:name w:val="toc 5"/>
    <w:basedOn w:val="Normal"/>
    <w:next w:val="Normal"/>
    <w:autoRedefine/>
    <w:uiPriority w:val="39"/>
    <w:unhideWhenUsed/>
    <w:rsid w:val="007254F8"/>
    <w:pPr>
      <w:ind w:left="960"/>
    </w:pPr>
    <w:rPr>
      <w:rFonts w:asciiTheme="minorHAnsi" w:hAnsiTheme="minorHAnsi"/>
      <w:sz w:val="20"/>
      <w:szCs w:val="20"/>
    </w:rPr>
  </w:style>
  <w:style w:type="paragraph" w:styleId="TOC6">
    <w:name w:val="toc 6"/>
    <w:basedOn w:val="Normal"/>
    <w:next w:val="Normal"/>
    <w:autoRedefine/>
    <w:uiPriority w:val="39"/>
    <w:unhideWhenUsed/>
    <w:rsid w:val="007254F8"/>
    <w:pPr>
      <w:ind w:left="1200"/>
    </w:pPr>
    <w:rPr>
      <w:rFonts w:asciiTheme="minorHAnsi" w:hAnsiTheme="minorHAnsi"/>
      <w:sz w:val="20"/>
      <w:szCs w:val="20"/>
    </w:rPr>
  </w:style>
  <w:style w:type="paragraph" w:styleId="TOC7">
    <w:name w:val="toc 7"/>
    <w:basedOn w:val="Normal"/>
    <w:next w:val="Normal"/>
    <w:autoRedefine/>
    <w:uiPriority w:val="39"/>
    <w:unhideWhenUsed/>
    <w:rsid w:val="007254F8"/>
    <w:pPr>
      <w:ind w:left="1440"/>
    </w:pPr>
    <w:rPr>
      <w:rFonts w:asciiTheme="minorHAnsi" w:hAnsiTheme="minorHAnsi"/>
      <w:sz w:val="20"/>
      <w:szCs w:val="20"/>
    </w:rPr>
  </w:style>
  <w:style w:type="paragraph" w:styleId="TOC8">
    <w:name w:val="toc 8"/>
    <w:basedOn w:val="Normal"/>
    <w:next w:val="Normal"/>
    <w:autoRedefine/>
    <w:uiPriority w:val="39"/>
    <w:unhideWhenUsed/>
    <w:rsid w:val="007254F8"/>
    <w:pPr>
      <w:ind w:left="1680"/>
    </w:pPr>
    <w:rPr>
      <w:rFonts w:asciiTheme="minorHAnsi" w:hAnsiTheme="minorHAnsi"/>
      <w:sz w:val="20"/>
      <w:szCs w:val="20"/>
    </w:rPr>
  </w:style>
  <w:style w:type="paragraph" w:styleId="TOC9">
    <w:name w:val="toc 9"/>
    <w:basedOn w:val="Normal"/>
    <w:next w:val="Normal"/>
    <w:autoRedefine/>
    <w:uiPriority w:val="39"/>
    <w:unhideWhenUsed/>
    <w:rsid w:val="007254F8"/>
    <w:pPr>
      <w:ind w:left="1920"/>
    </w:pPr>
    <w:rPr>
      <w:rFonts w:asciiTheme="minorHAnsi" w:hAnsiTheme="minorHAnsi"/>
      <w:sz w:val="20"/>
      <w:szCs w:val="20"/>
    </w:rPr>
  </w:style>
  <w:style w:type="character" w:customStyle="1" w:styleId="apple-converted-space">
    <w:name w:val="apple-converted-space"/>
    <w:basedOn w:val="DefaultParagraphFont"/>
    <w:rsid w:val="007254F8"/>
  </w:style>
  <w:style w:type="paragraph" w:styleId="PlainText">
    <w:name w:val="Plain Text"/>
    <w:basedOn w:val="Normal"/>
    <w:link w:val="PlainTextChar"/>
    <w:uiPriority w:val="99"/>
    <w:semiHidden/>
    <w:unhideWhenUsed/>
    <w:rsid w:val="00624D3B"/>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624D3B"/>
    <w:rPr>
      <w:rFonts w:ascii="Calibri" w:hAnsi="Calibri" w:cs="Calibri"/>
      <w:sz w:val="22"/>
      <w:szCs w:val="22"/>
    </w:rPr>
  </w:style>
  <w:style w:type="paragraph" w:styleId="Revision">
    <w:name w:val="Revision"/>
    <w:hidden/>
    <w:uiPriority w:val="99"/>
    <w:semiHidden/>
    <w:rsid w:val="00575045"/>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83250">
      <w:bodyDiv w:val="1"/>
      <w:marLeft w:val="0"/>
      <w:marRight w:val="0"/>
      <w:marTop w:val="0"/>
      <w:marBottom w:val="0"/>
      <w:divBdr>
        <w:top w:val="none" w:sz="0" w:space="0" w:color="auto"/>
        <w:left w:val="none" w:sz="0" w:space="0" w:color="auto"/>
        <w:bottom w:val="none" w:sz="0" w:space="0" w:color="auto"/>
        <w:right w:val="none" w:sz="0" w:space="0" w:color="auto"/>
      </w:divBdr>
      <w:divsChild>
        <w:div w:id="256522218">
          <w:marLeft w:val="0"/>
          <w:marRight w:val="0"/>
          <w:marTop w:val="0"/>
          <w:marBottom w:val="0"/>
          <w:divBdr>
            <w:top w:val="none" w:sz="0" w:space="0" w:color="auto"/>
            <w:left w:val="none" w:sz="0" w:space="0" w:color="auto"/>
            <w:bottom w:val="none" w:sz="0" w:space="0" w:color="auto"/>
            <w:right w:val="none" w:sz="0" w:space="0" w:color="auto"/>
          </w:divBdr>
          <w:divsChild>
            <w:div w:id="2104719232">
              <w:marLeft w:val="0"/>
              <w:marRight w:val="0"/>
              <w:marTop w:val="0"/>
              <w:marBottom w:val="0"/>
              <w:divBdr>
                <w:top w:val="none" w:sz="0" w:space="0" w:color="auto"/>
                <w:left w:val="none" w:sz="0" w:space="0" w:color="auto"/>
                <w:bottom w:val="none" w:sz="0" w:space="0" w:color="auto"/>
                <w:right w:val="none" w:sz="0" w:space="0" w:color="auto"/>
              </w:divBdr>
              <w:divsChild>
                <w:div w:id="876545871">
                  <w:marLeft w:val="0"/>
                  <w:marRight w:val="0"/>
                  <w:marTop w:val="0"/>
                  <w:marBottom w:val="0"/>
                  <w:divBdr>
                    <w:top w:val="none" w:sz="0" w:space="0" w:color="auto"/>
                    <w:left w:val="none" w:sz="0" w:space="0" w:color="auto"/>
                    <w:bottom w:val="none" w:sz="0" w:space="0" w:color="auto"/>
                    <w:right w:val="none" w:sz="0" w:space="0" w:color="auto"/>
                  </w:divBdr>
                  <w:divsChild>
                    <w:div w:id="13629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04588">
      <w:bodyDiv w:val="1"/>
      <w:marLeft w:val="0"/>
      <w:marRight w:val="0"/>
      <w:marTop w:val="0"/>
      <w:marBottom w:val="0"/>
      <w:divBdr>
        <w:top w:val="none" w:sz="0" w:space="0" w:color="auto"/>
        <w:left w:val="none" w:sz="0" w:space="0" w:color="auto"/>
        <w:bottom w:val="none" w:sz="0" w:space="0" w:color="auto"/>
        <w:right w:val="none" w:sz="0" w:space="0" w:color="auto"/>
      </w:divBdr>
      <w:divsChild>
        <w:div w:id="140511250">
          <w:marLeft w:val="0"/>
          <w:marRight w:val="0"/>
          <w:marTop w:val="0"/>
          <w:marBottom w:val="0"/>
          <w:divBdr>
            <w:top w:val="none" w:sz="0" w:space="0" w:color="auto"/>
            <w:left w:val="none" w:sz="0" w:space="0" w:color="auto"/>
            <w:bottom w:val="none" w:sz="0" w:space="0" w:color="auto"/>
            <w:right w:val="none" w:sz="0" w:space="0" w:color="auto"/>
          </w:divBdr>
          <w:divsChild>
            <w:div w:id="504707526">
              <w:marLeft w:val="0"/>
              <w:marRight w:val="0"/>
              <w:marTop w:val="0"/>
              <w:marBottom w:val="0"/>
              <w:divBdr>
                <w:top w:val="none" w:sz="0" w:space="0" w:color="auto"/>
                <w:left w:val="none" w:sz="0" w:space="0" w:color="auto"/>
                <w:bottom w:val="none" w:sz="0" w:space="0" w:color="auto"/>
                <w:right w:val="none" w:sz="0" w:space="0" w:color="auto"/>
              </w:divBdr>
              <w:divsChild>
                <w:div w:id="1769082515">
                  <w:marLeft w:val="0"/>
                  <w:marRight w:val="0"/>
                  <w:marTop w:val="0"/>
                  <w:marBottom w:val="0"/>
                  <w:divBdr>
                    <w:top w:val="none" w:sz="0" w:space="0" w:color="auto"/>
                    <w:left w:val="none" w:sz="0" w:space="0" w:color="auto"/>
                    <w:bottom w:val="none" w:sz="0" w:space="0" w:color="auto"/>
                    <w:right w:val="none" w:sz="0" w:space="0" w:color="auto"/>
                  </w:divBdr>
                  <w:divsChild>
                    <w:div w:id="4269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BB8C-9C4A-4DB7-A711-4D0A0E528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14528</Words>
  <Characters>82816</Characters>
  <Application>Microsoft Office Word</Application>
  <DocSecurity>0</DocSecurity>
  <Lines>690</Lines>
  <Paragraphs>194</Paragraphs>
  <ScaleCrop>false</ScaleCrop>
  <Company/>
  <LinksUpToDate>false</LinksUpToDate>
  <CharactersWithSpaces>97150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2020-03-04T02:35:00Z</dcterms:created>
  <dcterms:modified xsi:type="dcterms:W3CDTF">2020-03-04T02:35:00Z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17739fc0-6e86-4dce-88f1-438963644722</vt:lpwstr>
  </property>
  <property fmtid="{D5CDD505-2E9C-101B-9397-08002B2CF9AE}" pid="3" name="SEC">
    <vt:lpwstr>UNCLASSIFIED</vt:lpwstr>
  </property>
  <property fmtid="{D5CDD505-2E9C-101B-9397-08002B2CF9AE}" pid="4" name="DLM">
    <vt:lpwstr>No DLM</vt:lpwstr>
  </property>
</Properties>
</file>