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A56D0" w14:textId="583BC8AE" w:rsidR="009C5213" w:rsidRPr="00B40779" w:rsidRDefault="009C5213" w:rsidP="009C5213">
      <w:pPr>
        <w:pStyle w:val="DocName"/>
        <w:pBdr>
          <w:top w:val="single" w:sz="4" w:space="12" w:color="FF9900"/>
          <w:bottom w:val="single" w:sz="4" w:space="5" w:color="FF9900"/>
        </w:pBdr>
        <w:shd w:val="clear" w:color="auto" w:fill="FFFFCC"/>
        <w:spacing w:line="360" w:lineRule="auto"/>
        <w:rPr>
          <w:color w:val="000000"/>
          <w:sz w:val="24"/>
          <w:lang w:eastAsia="en-AU"/>
        </w:rPr>
      </w:pPr>
      <w:bookmarkStart w:id="0" w:name="_GoBack"/>
      <w:bookmarkEnd w:id="0"/>
      <w:r w:rsidRPr="00B40779">
        <w:rPr>
          <w:color w:val="000000"/>
          <w:sz w:val="24"/>
          <w:lang w:eastAsia="en-AU"/>
        </w:rPr>
        <w:t xml:space="preserve">Independent </w:t>
      </w:r>
      <w:r w:rsidR="008476B1">
        <w:rPr>
          <w:color w:val="000000"/>
          <w:sz w:val="24"/>
          <w:lang w:eastAsia="en-AU"/>
        </w:rPr>
        <w:t>Evaluation:</w:t>
      </w:r>
      <w:r w:rsidRPr="00B40779">
        <w:rPr>
          <w:color w:val="000000"/>
          <w:sz w:val="24"/>
          <w:lang w:eastAsia="en-AU"/>
        </w:rPr>
        <w:t xml:space="preserve"> </w:t>
      </w:r>
      <w:r>
        <w:rPr>
          <w:color w:val="000000"/>
          <w:sz w:val="24"/>
          <w:lang w:eastAsia="en-AU"/>
        </w:rPr>
        <w:t>Vanuatu Technical and Vocational Education and Training Sector Strengthening Program</w:t>
      </w:r>
    </w:p>
    <w:p w14:paraId="3AF145E0" w14:textId="77777777" w:rsidR="009C5213" w:rsidRPr="003645BF" w:rsidRDefault="009C5213" w:rsidP="009C5213">
      <w:pPr>
        <w:pStyle w:val="DocName"/>
        <w:pBdr>
          <w:top w:val="single" w:sz="4" w:space="12" w:color="FF9900"/>
          <w:bottom w:val="single" w:sz="4" w:space="5" w:color="FF9900"/>
        </w:pBdr>
        <w:shd w:val="clear" w:color="auto" w:fill="FFFFCC"/>
        <w:spacing w:line="360" w:lineRule="auto"/>
        <w:rPr>
          <w:color w:val="000000"/>
          <w:sz w:val="24"/>
          <w:lang w:eastAsia="en-AU"/>
        </w:rPr>
      </w:pPr>
      <w:r w:rsidRPr="00B40779">
        <w:rPr>
          <w:color w:val="000000"/>
          <w:sz w:val="24"/>
          <w:lang w:eastAsia="en-AU"/>
        </w:rPr>
        <w:t>MANAGEMENT RESPONSE</w:t>
      </w:r>
    </w:p>
    <w:p w14:paraId="0FED0AF3" w14:textId="77777777" w:rsidR="009C5213" w:rsidRPr="00720ABC" w:rsidRDefault="009C5213" w:rsidP="00720ABC">
      <w:pPr>
        <w:pStyle w:val="Heading2"/>
        <w:rPr>
          <w:szCs w:val="24"/>
        </w:rPr>
      </w:pPr>
      <w:r w:rsidRPr="00720ABC">
        <w:rPr>
          <w:szCs w:val="24"/>
        </w:rPr>
        <w:t>Initiative Summary</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835"/>
        <w:gridCol w:w="2410"/>
        <w:gridCol w:w="2410"/>
        <w:gridCol w:w="1843"/>
      </w:tblGrid>
      <w:tr w:rsidR="00505C3A" w:rsidRPr="009C5213" w14:paraId="02728821" w14:textId="77777777" w:rsidTr="00505C3A">
        <w:trPr>
          <w:cantSplit/>
          <w:trHeight w:val="488"/>
          <w:tblHeader/>
        </w:trPr>
        <w:tc>
          <w:tcPr>
            <w:tcW w:w="2835" w:type="dxa"/>
            <w:shd w:val="clear" w:color="auto" w:fill="E0E0E0"/>
            <w:vAlign w:val="center"/>
          </w:tcPr>
          <w:p w14:paraId="13C9BD35" w14:textId="77777777" w:rsidR="009C5213" w:rsidRPr="009C5213" w:rsidRDefault="009C5213" w:rsidP="004142AB">
            <w:pPr>
              <w:pStyle w:val="Table-normal-text"/>
              <w:spacing w:before="120" w:after="120"/>
              <w:rPr>
                <w:rFonts w:asciiTheme="minorHAnsi" w:hAnsiTheme="minorHAnsi" w:cstheme="minorHAnsi"/>
                <w:b/>
                <w:sz w:val="22"/>
              </w:rPr>
            </w:pPr>
            <w:r w:rsidRPr="009C5213">
              <w:rPr>
                <w:rFonts w:asciiTheme="minorHAnsi" w:hAnsiTheme="minorHAnsi" w:cstheme="minorHAnsi"/>
                <w:b/>
                <w:sz w:val="22"/>
              </w:rPr>
              <w:t>Initiative Name</w:t>
            </w:r>
          </w:p>
        </w:tc>
        <w:tc>
          <w:tcPr>
            <w:tcW w:w="6663" w:type="dxa"/>
            <w:gridSpan w:val="3"/>
            <w:shd w:val="clear" w:color="auto" w:fill="E0E0E0"/>
            <w:vAlign w:val="center"/>
          </w:tcPr>
          <w:p w14:paraId="3D6C652F" w14:textId="56F9CB37" w:rsidR="009C5213" w:rsidRPr="009C5213" w:rsidRDefault="00A91E23" w:rsidP="004142AB">
            <w:pPr>
              <w:pStyle w:val="Table-normal-text"/>
              <w:spacing w:before="120" w:after="120"/>
              <w:rPr>
                <w:rFonts w:asciiTheme="minorHAnsi" w:hAnsiTheme="minorHAnsi" w:cstheme="minorHAnsi"/>
                <w:b/>
                <w:sz w:val="22"/>
              </w:rPr>
            </w:pPr>
            <w:r>
              <w:rPr>
                <w:rFonts w:asciiTheme="minorHAnsi" w:hAnsiTheme="minorHAnsi" w:cstheme="minorHAnsi"/>
                <w:b/>
                <w:sz w:val="22"/>
              </w:rPr>
              <w:t>Vanuatu Technical and Vocational Education and Training (TVET) Sector Strengthening Program</w:t>
            </w:r>
          </w:p>
        </w:tc>
      </w:tr>
      <w:tr w:rsidR="009C5213" w:rsidRPr="009C5213" w14:paraId="1C498524" w14:textId="77777777" w:rsidTr="00505C3A">
        <w:trPr>
          <w:cantSplit/>
          <w:trHeight w:val="295"/>
        </w:trPr>
        <w:tc>
          <w:tcPr>
            <w:tcW w:w="2835" w:type="dxa"/>
            <w:shd w:val="clear" w:color="auto" w:fill="auto"/>
          </w:tcPr>
          <w:p w14:paraId="7EDD1B79" w14:textId="4D92A214" w:rsidR="009C5213" w:rsidRPr="009C5213" w:rsidRDefault="009C5213" w:rsidP="004142AB">
            <w:pPr>
              <w:pStyle w:val="Table-normal-text"/>
              <w:rPr>
                <w:rFonts w:asciiTheme="minorHAnsi" w:hAnsiTheme="minorHAnsi" w:cstheme="minorHAnsi"/>
                <w:sz w:val="22"/>
              </w:rPr>
            </w:pPr>
            <w:r w:rsidRPr="009C5213">
              <w:rPr>
                <w:rFonts w:asciiTheme="minorHAnsi" w:hAnsiTheme="minorHAnsi" w:cstheme="minorHAnsi"/>
                <w:sz w:val="22"/>
              </w:rPr>
              <w:t>AidWorks initiative number</w:t>
            </w:r>
            <w:r w:rsidR="00505C3A">
              <w:rPr>
                <w:rFonts w:asciiTheme="minorHAnsi" w:hAnsiTheme="minorHAnsi" w:cstheme="minorHAnsi"/>
                <w:sz w:val="22"/>
              </w:rPr>
              <w:t>:</w:t>
            </w:r>
          </w:p>
        </w:tc>
        <w:tc>
          <w:tcPr>
            <w:tcW w:w="6663" w:type="dxa"/>
            <w:gridSpan w:val="3"/>
            <w:shd w:val="clear" w:color="auto" w:fill="auto"/>
          </w:tcPr>
          <w:p w14:paraId="108D6ADE" w14:textId="2965B666" w:rsidR="009C5213" w:rsidRPr="009C5213" w:rsidRDefault="00A91E23" w:rsidP="001D7588">
            <w:pPr>
              <w:pStyle w:val="Table-normal-text"/>
              <w:rPr>
                <w:rFonts w:asciiTheme="minorHAnsi" w:hAnsiTheme="minorHAnsi" w:cstheme="minorHAnsi"/>
                <w:sz w:val="22"/>
              </w:rPr>
            </w:pPr>
            <w:r>
              <w:rPr>
                <w:rFonts w:asciiTheme="minorHAnsi" w:hAnsiTheme="minorHAnsi" w:cstheme="minorHAnsi"/>
                <w:sz w:val="22"/>
              </w:rPr>
              <w:t>INK210</w:t>
            </w:r>
            <w:r w:rsidR="001D7588">
              <w:rPr>
                <w:rFonts w:asciiTheme="minorHAnsi" w:hAnsiTheme="minorHAnsi" w:cstheme="minorHAnsi"/>
                <w:sz w:val="22"/>
              </w:rPr>
              <w:t xml:space="preserve"> (Phase III)</w:t>
            </w:r>
          </w:p>
        </w:tc>
      </w:tr>
      <w:tr w:rsidR="00AE5CA6" w:rsidRPr="009C5213" w14:paraId="3789EFE1" w14:textId="77777777" w:rsidTr="00505C3A">
        <w:trPr>
          <w:cantSplit/>
          <w:trHeight w:val="295"/>
        </w:trPr>
        <w:tc>
          <w:tcPr>
            <w:tcW w:w="2835" w:type="dxa"/>
            <w:shd w:val="clear" w:color="auto" w:fill="auto"/>
          </w:tcPr>
          <w:p w14:paraId="4B857C49" w14:textId="0D60A878" w:rsidR="009C5213" w:rsidRPr="009C5213" w:rsidRDefault="009C5213" w:rsidP="004142AB">
            <w:pPr>
              <w:pStyle w:val="Table-normal-text"/>
              <w:rPr>
                <w:rFonts w:asciiTheme="minorHAnsi" w:hAnsiTheme="minorHAnsi" w:cstheme="minorHAnsi"/>
                <w:sz w:val="22"/>
              </w:rPr>
            </w:pPr>
            <w:r w:rsidRPr="009C5213">
              <w:rPr>
                <w:rFonts w:asciiTheme="minorHAnsi" w:hAnsiTheme="minorHAnsi" w:cstheme="minorHAnsi"/>
                <w:sz w:val="22"/>
              </w:rPr>
              <w:t>Commencement date</w:t>
            </w:r>
            <w:r w:rsidR="00505C3A">
              <w:rPr>
                <w:rFonts w:asciiTheme="minorHAnsi" w:hAnsiTheme="minorHAnsi" w:cstheme="minorHAnsi"/>
                <w:sz w:val="22"/>
              </w:rPr>
              <w:t>:</w:t>
            </w:r>
          </w:p>
        </w:tc>
        <w:tc>
          <w:tcPr>
            <w:tcW w:w="2410" w:type="dxa"/>
            <w:shd w:val="clear" w:color="auto" w:fill="auto"/>
          </w:tcPr>
          <w:p w14:paraId="5AFDDDED" w14:textId="2C7B4E43" w:rsidR="009C5213" w:rsidRPr="009C5213" w:rsidRDefault="001D7588" w:rsidP="004142AB">
            <w:pPr>
              <w:pStyle w:val="Table-normal-text"/>
              <w:rPr>
                <w:rFonts w:asciiTheme="minorHAnsi" w:hAnsiTheme="minorHAnsi" w:cstheme="minorHAnsi"/>
                <w:sz w:val="22"/>
              </w:rPr>
            </w:pPr>
            <w:r>
              <w:rPr>
                <w:rFonts w:asciiTheme="minorHAnsi" w:hAnsiTheme="minorHAnsi" w:cstheme="minorHAnsi"/>
                <w:sz w:val="22"/>
              </w:rPr>
              <w:t>5 September 2011</w:t>
            </w:r>
          </w:p>
        </w:tc>
        <w:tc>
          <w:tcPr>
            <w:tcW w:w="2410" w:type="dxa"/>
            <w:shd w:val="clear" w:color="auto" w:fill="auto"/>
          </w:tcPr>
          <w:p w14:paraId="5837AC08" w14:textId="0C569720" w:rsidR="009C5213" w:rsidRPr="009C5213" w:rsidRDefault="009C5213" w:rsidP="004142AB">
            <w:pPr>
              <w:pStyle w:val="Table-normal-text"/>
              <w:rPr>
                <w:rFonts w:asciiTheme="minorHAnsi" w:hAnsiTheme="minorHAnsi" w:cstheme="minorHAnsi"/>
                <w:sz w:val="22"/>
              </w:rPr>
            </w:pPr>
            <w:r w:rsidRPr="009C5213">
              <w:rPr>
                <w:rFonts w:asciiTheme="minorHAnsi" w:hAnsiTheme="minorHAnsi" w:cstheme="minorHAnsi"/>
                <w:sz w:val="22"/>
              </w:rPr>
              <w:t>Completion date</w:t>
            </w:r>
            <w:r w:rsidR="00505C3A">
              <w:rPr>
                <w:rFonts w:asciiTheme="minorHAnsi" w:hAnsiTheme="minorHAnsi" w:cstheme="minorHAnsi"/>
                <w:sz w:val="22"/>
              </w:rPr>
              <w:t>:</w:t>
            </w:r>
          </w:p>
        </w:tc>
        <w:tc>
          <w:tcPr>
            <w:tcW w:w="1843" w:type="dxa"/>
            <w:shd w:val="clear" w:color="auto" w:fill="auto"/>
          </w:tcPr>
          <w:p w14:paraId="6ACF8E10" w14:textId="11761D42" w:rsidR="009C5213" w:rsidRPr="009C5213" w:rsidRDefault="001D7588" w:rsidP="004142AB">
            <w:pPr>
              <w:pStyle w:val="Table-normal-text"/>
              <w:rPr>
                <w:rFonts w:asciiTheme="minorHAnsi" w:hAnsiTheme="minorHAnsi" w:cstheme="minorHAnsi"/>
                <w:sz w:val="22"/>
              </w:rPr>
            </w:pPr>
            <w:r>
              <w:rPr>
                <w:rFonts w:asciiTheme="minorHAnsi" w:hAnsiTheme="minorHAnsi" w:cstheme="minorHAnsi"/>
                <w:sz w:val="22"/>
              </w:rPr>
              <w:t>30 June 2016</w:t>
            </w:r>
          </w:p>
        </w:tc>
      </w:tr>
      <w:tr w:rsidR="00505C3A" w:rsidRPr="009C5213" w14:paraId="7809F0B8" w14:textId="77777777" w:rsidTr="00505C3A">
        <w:trPr>
          <w:cantSplit/>
          <w:trHeight w:val="295"/>
        </w:trPr>
        <w:tc>
          <w:tcPr>
            <w:tcW w:w="2835" w:type="dxa"/>
            <w:shd w:val="clear" w:color="auto" w:fill="auto"/>
          </w:tcPr>
          <w:p w14:paraId="41C44C27" w14:textId="502BB6D8" w:rsidR="00505C3A" w:rsidRPr="009C5213" w:rsidRDefault="00505C3A" w:rsidP="00720ABC">
            <w:pPr>
              <w:pStyle w:val="Table-normal-text"/>
              <w:rPr>
                <w:rFonts w:asciiTheme="minorHAnsi" w:hAnsiTheme="minorHAnsi" w:cstheme="minorHAnsi"/>
                <w:sz w:val="22"/>
              </w:rPr>
            </w:pPr>
            <w:r>
              <w:rPr>
                <w:rFonts w:asciiTheme="minorHAnsi" w:hAnsiTheme="minorHAnsi" w:cstheme="minorHAnsi"/>
                <w:sz w:val="22"/>
              </w:rPr>
              <w:t>Australian investment value:</w:t>
            </w:r>
          </w:p>
        </w:tc>
        <w:tc>
          <w:tcPr>
            <w:tcW w:w="2410" w:type="dxa"/>
            <w:shd w:val="clear" w:color="auto" w:fill="auto"/>
          </w:tcPr>
          <w:p w14:paraId="0D171B27" w14:textId="77777777" w:rsidR="00505C3A" w:rsidRPr="009C5213" w:rsidRDefault="00505C3A" w:rsidP="001D7588">
            <w:pPr>
              <w:pStyle w:val="Table-normal-text"/>
              <w:rPr>
                <w:rFonts w:asciiTheme="minorHAnsi" w:hAnsiTheme="minorHAnsi" w:cstheme="minorHAnsi"/>
                <w:sz w:val="22"/>
              </w:rPr>
            </w:pPr>
            <w:r>
              <w:rPr>
                <w:rFonts w:asciiTheme="minorHAnsi" w:hAnsiTheme="minorHAnsi" w:cstheme="minorHAnsi"/>
                <w:sz w:val="22"/>
              </w:rPr>
              <w:t>A$11.5 million</w:t>
            </w:r>
          </w:p>
        </w:tc>
        <w:tc>
          <w:tcPr>
            <w:tcW w:w="2410" w:type="dxa"/>
            <w:shd w:val="clear" w:color="auto" w:fill="auto"/>
          </w:tcPr>
          <w:p w14:paraId="4A796C7A" w14:textId="70F04BA3" w:rsidR="00505C3A" w:rsidRPr="009C5213" w:rsidRDefault="00505C3A" w:rsidP="001D7588">
            <w:pPr>
              <w:pStyle w:val="Table-normal-text"/>
              <w:rPr>
                <w:rFonts w:asciiTheme="minorHAnsi" w:hAnsiTheme="minorHAnsi" w:cstheme="minorHAnsi"/>
                <w:sz w:val="22"/>
              </w:rPr>
            </w:pPr>
            <w:r>
              <w:rPr>
                <w:rFonts w:asciiTheme="minorHAnsi" w:hAnsiTheme="minorHAnsi" w:cstheme="minorHAnsi"/>
                <w:sz w:val="22"/>
              </w:rPr>
              <w:t>O</w:t>
            </w:r>
            <w:r w:rsidRPr="009C5213">
              <w:rPr>
                <w:rFonts w:asciiTheme="minorHAnsi" w:hAnsiTheme="minorHAnsi" w:cstheme="minorHAnsi"/>
                <w:sz w:val="22"/>
              </w:rPr>
              <w:t xml:space="preserve">ther </w:t>
            </w:r>
            <w:r>
              <w:rPr>
                <w:rFonts w:asciiTheme="minorHAnsi" w:hAnsiTheme="minorHAnsi" w:cstheme="minorHAnsi"/>
                <w:sz w:val="22"/>
              </w:rPr>
              <w:t>investment value:</w:t>
            </w:r>
          </w:p>
        </w:tc>
        <w:tc>
          <w:tcPr>
            <w:tcW w:w="1843" w:type="dxa"/>
            <w:shd w:val="clear" w:color="auto" w:fill="auto"/>
          </w:tcPr>
          <w:p w14:paraId="22AA3D9A" w14:textId="3E7E3F7E" w:rsidR="00505C3A" w:rsidRPr="009C5213" w:rsidRDefault="00505C3A" w:rsidP="001D7588">
            <w:pPr>
              <w:pStyle w:val="Table-normal-text"/>
              <w:rPr>
                <w:rFonts w:asciiTheme="minorHAnsi" w:hAnsiTheme="minorHAnsi" w:cstheme="minorHAnsi"/>
                <w:sz w:val="22"/>
              </w:rPr>
            </w:pPr>
            <w:r>
              <w:rPr>
                <w:rFonts w:asciiTheme="minorHAnsi" w:hAnsiTheme="minorHAnsi" w:cstheme="minorHAnsi"/>
                <w:sz w:val="22"/>
              </w:rPr>
              <w:t>Nil</w:t>
            </w:r>
          </w:p>
        </w:tc>
      </w:tr>
      <w:tr w:rsidR="009C5213" w:rsidRPr="009C5213" w14:paraId="7230EDF4" w14:textId="77777777" w:rsidTr="00505C3A">
        <w:trPr>
          <w:cantSplit/>
          <w:trHeight w:val="339"/>
        </w:trPr>
        <w:tc>
          <w:tcPr>
            <w:tcW w:w="2835" w:type="dxa"/>
            <w:shd w:val="clear" w:color="auto" w:fill="auto"/>
          </w:tcPr>
          <w:p w14:paraId="1E306859" w14:textId="38125F9A" w:rsidR="009C5213" w:rsidRPr="009C5213" w:rsidRDefault="00A91E23" w:rsidP="004142AB">
            <w:pPr>
              <w:pStyle w:val="Table-normal-text"/>
              <w:rPr>
                <w:rFonts w:asciiTheme="minorHAnsi" w:hAnsiTheme="minorHAnsi" w:cstheme="minorHAnsi"/>
                <w:sz w:val="22"/>
              </w:rPr>
            </w:pPr>
            <w:r>
              <w:rPr>
                <w:rFonts w:asciiTheme="minorHAnsi" w:hAnsiTheme="minorHAnsi" w:cstheme="minorHAnsi"/>
                <w:sz w:val="22"/>
              </w:rPr>
              <w:t>Implementing partner</w:t>
            </w:r>
            <w:r w:rsidR="00505C3A">
              <w:rPr>
                <w:rFonts w:asciiTheme="minorHAnsi" w:hAnsiTheme="minorHAnsi" w:cstheme="minorHAnsi"/>
                <w:sz w:val="22"/>
              </w:rPr>
              <w:t>:</w:t>
            </w:r>
          </w:p>
        </w:tc>
        <w:tc>
          <w:tcPr>
            <w:tcW w:w="6663" w:type="dxa"/>
            <w:gridSpan w:val="3"/>
            <w:shd w:val="clear" w:color="auto" w:fill="auto"/>
          </w:tcPr>
          <w:p w14:paraId="5C924369" w14:textId="721FC48D" w:rsidR="009C5213" w:rsidRPr="009C5213" w:rsidRDefault="00A91E23" w:rsidP="009C5213">
            <w:pPr>
              <w:pStyle w:val="Table-normal-text"/>
              <w:rPr>
                <w:rFonts w:asciiTheme="minorHAnsi" w:hAnsiTheme="minorHAnsi" w:cstheme="minorHAnsi"/>
                <w:sz w:val="22"/>
              </w:rPr>
            </w:pPr>
            <w:r>
              <w:rPr>
                <w:rFonts w:asciiTheme="minorHAnsi" w:hAnsiTheme="minorHAnsi" w:cstheme="minorHAnsi"/>
                <w:sz w:val="22"/>
              </w:rPr>
              <w:t>Boxhill Institute of TAFE</w:t>
            </w:r>
          </w:p>
        </w:tc>
      </w:tr>
      <w:tr w:rsidR="009C5213" w:rsidRPr="009C5213" w14:paraId="0B908620" w14:textId="77777777" w:rsidTr="00505C3A">
        <w:trPr>
          <w:cantSplit/>
          <w:trHeight w:val="318"/>
        </w:trPr>
        <w:tc>
          <w:tcPr>
            <w:tcW w:w="2835" w:type="dxa"/>
            <w:shd w:val="clear" w:color="auto" w:fill="auto"/>
          </w:tcPr>
          <w:p w14:paraId="5A25AF89" w14:textId="33EA5656" w:rsidR="009C5213" w:rsidRPr="009C5213" w:rsidRDefault="00A91E23" w:rsidP="004142AB">
            <w:pPr>
              <w:pStyle w:val="Table-normal-text"/>
              <w:rPr>
                <w:rFonts w:asciiTheme="minorHAnsi" w:hAnsiTheme="minorHAnsi" w:cstheme="minorHAnsi"/>
                <w:sz w:val="22"/>
              </w:rPr>
            </w:pPr>
            <w:r>
              <w:rPr>
                <w:rFonts w:asciiTheme="minorHAnsi" w:hAnsiTheme="minorHAnsi" w:cstheme="minorHAnsi"/>
                <w:sz w:val="22"/>
              </w:rPr>
              <w:t>Other key partners</w:t>
            </w:r>
            <w:r w:rsidR="00505C3A">
              <w:rPr>
                <w:rFonts w:asciiTheme="minorHAnsi" w:hAnsiTheme="minorHAnsi" w:cstheme="minorHAnsi"/>
                <w:sz w:val="22"/>
              </w:rPr>
              <w:t>:</w:t>
            </w:r>
          </w:p>
        </w:tc>
        <w:tc>
          <w:tcPr>
            <w:tcW w:w="6663" w:type="dxa"/>
            <w:gridSpan w:val="3"/>
            <w:shd w:val="clear" w:color="auto" w:fill="auto"/>
          </w:tcPr>
          <w:p w14:paraId="18DDAF08" w14:textId="74D5B91C" w:rsidR="00A91E23" w:rsidRPr="009C5213" w:rsidRDefault="00A91E23" w:rsidP="00505C3A">
            <w:pPr>
              <w:pStyle w:val="Table-normal-text"/>
              <w:rPr>
                <w:rFonts w:asciiTheme="minorHAnsi" w:hAnsiTheme="minorHAnsi" w:cstheme="minorHAnsi"/>
                <w:sz w:val="22"/>
              </w:rPr>
            </w:pPr>
            <w:r>
              <w:rPr>
                <w:rFonts w:asciiTheme="minorHAnsi" w:hAnsiTheme="minorHAnsi" w:cstheme="minorHAnsi"/>
                <w:sz w:val="22"/>
              </w:rPr>
              <w:t>Vanuatu Qualifications Authority</w:t>
            </w:r>
            <w:r w:rsidR="00505C3A">
              <w:rPr>
                <w:rFonts w:asciiTheme="minorHAnsi" w:hAnsiTheme="minorHAnsi" w:cstheme="minorHAnsi"/>
                <w:sz w:val="22"/>
              </w:rPr>
              <w:t xml:space="preserve">; </w:t>
            </w:r>
            <w:r>
              <w:rPr>
                <w:rFonts w:asciiTheme="minorHAnsi" w:hAnsiTheme="minorHAnsi" w:cstheme="minorHAnsi"/>
                <w:sz w:val="22"/>
              </w:rPr>
              <w:t>Ministry of Education and Training</w:t>
            </w:r>
          </w:p>
        </w:tc>
      </w:tr>
      <w:tr w:rsidR="009C5213" w:rsidRPr="009C5213" w14:paraId="43476CFC" w14:textId="77777777" w:rsidTr="00505C3A">
        <w:trPr>
          <w:cantSplit/>
          <w:trHeight w:val="295"/>
        </w:trPr>
        <w:tc>
          <w:tcPr>
            <w:tcW w:w="2835" w:type="dxa"/>
            <w:shd w:val="clear" w:color="auto" w:fill="auto"/>
          </w:tcPr>
          <w:p w14:paraId="4276204A" w14:textId="3FFEEE58" w:rsidR="009C5213" w:rsidRPr="009C5213" w:rsidRDefault="009C5213" w:rsidP="004142AB">
            <w:pPr>
              <w:pStyle w:val="Table-normal-text"/>
              <w:rPr>
                <w:rFonts w:asciiTheme="minorHAnsi" w:hAnsiTheme="minorHAnsi" w:cstheme="minorHAnsi"/>
                <w:sz w:val="22"/>
              </w:rPr>
            </w:pPr>
            <w:r w:rsidRPr="009C5213">
              <w:rPr>
                <w:rFonts w:asciiTheme="minorHAnsi" w:hAnsiTheme="minorHAnsi" w:cstheme="minorHAnsi"/>
                <w:sz w:val="22"/>
              </w:rPr>
              <w:t>Country/Region</w:t>
            </w:r>
            <w:r w:rsidR="00505C3A">
              <w:rPr>
                <w:rFonts w:asciiTheme="minorHAnsi" w:hAnsiTheme="minorHAnsi" w:cstheme="minorHAnsi"/>
                <w:sz w:val="22"/>
              </w:rPr>
              <w:t>:</w:t>
            </w:r>
          </w:p>
        </w:tc>
        <w:tc>
          <w:tcPr>
            <w:tcW w:w="6663" w:type="dxa"/>
            <w:gridSpan w:val="3"/>
            <w:shd w:val="clear" w:color="auto" w:fill="auto"/>
          </w:tcPr>
          <w:p w14:paraId="48C1863B" w14:textId="70029810" w:rsidR="009C5213" w:rsidRPr="009C5213" w:rsidRDefault="009C5213" w:rsidP="004142AB">
            <w:pPr>
              <w:pStyle w:val="Table-normal-text"/>
              <w:rPr>
                <w:rFonts w:asciiTheme="minorHAnsi" w:hAnsiTheme="minorHAnsi" w:cstheme="minorHAnsi"/>
                <w:sz w:val="22"/>
              </w:rPr>
            </w:pPr>
            <w:r w:rsidRPr="009C5213">
              <w:rPr>
                <w:rFonts w:asciiTheme="minorHAnsi" w:hAnsiTheme="minorHAnsi" w:cstheme="minorHAnsi"/>
                <w:sz w:val="22"/>
              </w:rPr>
              <w:t>Vanuatu</w:t>
            </w:r>
          </w:p>
        </w:tc>
      </w:tr>
      <w:tr w:rsidR="009C5213" w:rsidRPr="009C5213" w14:paraId="13401D14" w14:textId="77777777" w:rsidTr="00505C3A">
        <w:trPr>
          <w:cantSplit/>
          <w:trHeight w:val="295"/>
        </w:trPr>
        <w:tc>
          <w:tcPr>
            <w:tcW w:w="2835" w:type="dxa"/>
            <w:shd w:val="clear" w:color="auto" w:fill="auto"/>
          </w:tcPr>
          <w:p w14:paraId="262CDA70" w14:textId="320A7C4A" w:rsidR="009C5213" w:rsidRPr="009C5213" w:rsidRDefault="009C5213" w:rsidP="004142AB">
            <w:pPr>
              <w:pStyle w:val="Table-normal-text"/>
              <w:rPr>
                <w:rFonts w:asciiTheme="minorHAnsi" w:hAnsiTheme="minorHAnsi" w:cstheme="minorHAnsi"/>
                <w:sz w:val="22"/>
              </w:rPr>
            </w:pPr>
            <w:r w:rsidRPr="009C5213">
              <w:rPr>
                <w:rFonts w:asciiTheme="minorHAnsi" w:hAnsiTheme="minorHAnsi" w:cstheme="minorHAnsi"/>
                <w:sz w:val="22"/>
              </w:rPr>
              <w:t>Primary sector</w:t>
            </w:r>
            <w:r w:rsidR="00505C3A">
              <w:rPr>
                <w:rFonts w:asciiTheme="minorHAnsi" w:hAnsiTheme="minorHAnsi" w:cstheme="minorHAnsi"/>
                <w:sz w:val="22"/>
              </w:rPr>
              <w:t>:</w:t>
            </w:r>
          </w:p>
        </w:tc>
        <w:tc>
          <w:tcPr>
            <w:tcW w:w="6663" w:type="dxa"/>
            <w:gridSpan w:val="3"/>
            <w:shd w:val="clear" w:color="auto" w:fill="auto"/>
          </w:tcPr>
          <w:p w14:paraId="21C4BAD4" w14:textId="6C5222D0" w:rsidR="009C5213" w:rsidRPr="009C5213" w:rsidRDefault="009C5213" w:rsidP="004142AB">
            <w:pPr>
              <w:pStyle w:val="Table-normal-text"/>
              <w:rPr>
                <w:rFonts w:asciiTheme="minorHAnsi" w:hAnsiTheme="minorHAnsi" w:cstheme="minorHAnsi"/>
                <w:sz w:val="22"/>
              </w:rPr>
            </w:pPr>
            <w:r w:rsidRPr="009C5213">
              <w:rPr>
                <w:rFonts w:asciiTheme="minorHAnsi" w:hAnsiTheme="minorHAnsi" w:cstheme="minorHAnsi"/>
                <w:sz w:val="22"/>
              </w:rPr>
              <w:t>Technical and Vocational Education and Training</w:t>
            </w:r>
          </w:p>
        </w:tc>
      </w:tr>
      <w:tr w:rsidR="009C5213" w:rsidRPr="009C5213" w14:paraId="7A0F0486" w14:textId="77777777" w:rsidTr="00505C3A">
        <w:trPr>
          <w:cantSplit/>
          <w:trHeight w:val="307"/>
        </w:trPr>
        <w:tc>
          <w:tcPr>
            <w:tcW w:w="2835" w:type="dxa"/>
            <w:shd w:val="clear" w:color="auto" w:fill="auto"/>
          </w:tcPr>
          <w:p w14:paraId="1DA83560" w14:textId="574EDFF3" w:rsidR="009C5213" w:rsidRPr="009C5213" w:rsidRDefault="009C5213" w:rsidP="004142AB">
            <w:pPr>
              <w:pStyle w:val="Table-normal-text"/>
              <w:rPr>
                <w:rFonts w:asciiTheme="minorHAnsi" w:hAnsiTheme="minorHAnsi" w:cstheme="minorHAnsi"/>
                <w:sz w:val="22"/>
              </w:rPr>
            </w:pPr>
            <w:r w:rsidRPr="009C5213">
              <w:rPr>
                <w:rFonts w:asciiTheme="minorHAnsi" w:hAnsiTheme="minorHAnsi" w:cstheme="minorHAnsi"/>
                <w:sz w:val="22"/>
              </w:rPr>
              <w:t>Initiative objective/s</w:t>
            </w:r>
            <w:r w:rsidR="00505C3A">
              <w:rPr>
                <w:rFonts w:asciiTheme="minorHAnsi" w:hAnsiTheme="minorHAnsi" w:cstheme="minorHAnsi"/>
                <w:sz w:val="22"/>
              </w:rPr>
              <w:t>:</w:t>
            </w:r>
          </w:p>
        </w:tc>
        <w:tc>
          <w:tcPr>
            <w:tcW w:w="6663" w:type="dxa"/>
            <w:gridSpan w:val="3"/>
            <w:shd w:val="clear" w:color="auto" w:fill="auto"/>
          </w:tcPr>
          <w:p w14:paraId="2E8E373D" w14:textId="2C36A5F4" w:rsidR="009C5213" w:rsidRDefault="00E01732" w:rsidP="00AE5CA6">
            <w:pPr>
              <w:pStyle w:val="Table-normal-text"/>
              <w:numPr>
                <w:ilvl w:val="0"/>
                <w:numId w:val="21"/>
              </w:numPr>
              <w:ind w:left="317" w:hanging="317"/>
              <w:rPr>
                <w:rFonts w:asciiTheme="minorHAnsi" w:hAnsiTheme="minorHAnsi" w:cstheme="minorHAnsi"/>
                <w:sz w:val="22"/>
              </w:rPr>
            </w:pPr>
            <w:r>
              <w:rPr>
                <w:rFonts w:asciiTheme="minorHAnsi" w:hAnsiTheme="minorHAnsi" w:cstheme="minorHAnsi"/>
                <w:sz w:val="22"/>
              </w:rPr>
              <w:t>To consolidate gains made to date at both provincial and national levels (re: facilitate decentralised TVET service delivery linked directly to provincial economic development outcomes)</w:t>
            </w:r>
          </w:p>
          <w:p w14:paraId="47895CFA" w14:textId="4011521B" w:rsidR="00E01732" w:rsidRDefault="00E01732" w:rsidP="00AE5CA6">
            <w:pPr>
              <w:pStyle w:val="Table-normal-text"/>
              <w:numPr>
                <w:ilvl w:val="0"/>
                <w:numId w:val="21"/>
              </w:numPr>
              <w:ind w:left="317" w:hanging="317"/>
              <w:rPr>
                <w:rFonts w:asciiTheme="minorHAnsi" w:hAnsiTheme="minorHAnsi" w:cstheme="minorHAnsi"/>
                <w:sz w:val="22"/>
              </w:rPr>
            </w:pPr>
            <w:r>
              <w:rPr>
                <w:rFonts w:asciiTheme="minorHAnsi" w:hAnsiTheme="minorHAnsi" w:cstheme="minorHAnsi"/>
                <w:sz w:val="22"/>
              </w:rPr>
              <w:t xml:space="preserve">To continue to strengthen national TVET systems development within the Ministry of Education and Training’s TVET Division, the Vanuatu Qualifications Authority and productive sector agencies and to ensure continuing convergence between program and </w:t>
            </w:r>
            <w:r w:rsidR="00720ABC">
              <w:rPr>
                <w:rFonts w:asciiTheme="minorHAnsi" w:hAnsiTheme="minorHAnsi" w:cstheme="minorHAnsi"/>
                <w:sz w:val="22"/>
              </w:rPr>
              <w:t>Government of Vanuatu</w:t>
            </w:r>
            <w:r>
              <w:rPr>
                <w:rFonts w:asciiTheme="minorHAnsi" w:hAnsiTheme="minorHAnsi" w:cstheme="minorHAnsi"/>
                <w:sz w:val="22"/>
              </w:rPr>
              <w:t xml:space="preserve"> policy, practices and processes.</w:t>
            </w:r>
          </w:p>
          <w:p w14:paraId="66663513" w14:textId="45BF5A4E" w:rsidR="00E01732" w:rsidRPr="009C5213" w:rsidRDefault="00E01732" w:rsidP="00AE5CA6">
            <w:pPr>
              <w:pStyle w:val="Table-normal-text"/>
              <w:numPr>
                <w:ilvl w:val="0"/>
                <w:numId w:val="21"/>
              </w:numPr>
              <w:ind w:left="317" w:hanging="317"/>
              <w:rPr>
                <w:rFonts w:asciiTheme="minorHAnsi" w:hAnsiTheme="minorHAnsi" w:cstheme="minorHAnsi"/>
                <w:sz w:val="22"/>
              </w:rPr>
            </w:pPr>
            <w:r>
              <w:rPr>
                <w:rFonts w:asciiTheme="minorHAnsi" w:hAnsiTheme="minorHAnsi" w:cstheme="minorHAnsi"/>
                <w:sz w:val="22"/>
              </w:rPr>
              <w:t>To expand the reach of program support through the establishment of more provincial centres</w:t>
            </w:r>
            <w:r w:rsidR="00720ABC">
              <w:rPr>
                <w:rFonts w:asciiTheme="minorHAnsi" w:hAnsiTheme="minorHAnsi" w:cstheme="minorHAnsi"/>
                <w:sz w:val="22"/>
              </w:rPr>
              <w:t xml:space="preserve"> (to coordinate the delivery of a range of accredited training and business development support services linked to provincial productive sector planning and priorities)</w:t>
            </w:r>
            <w:r>
              <w:rPr>
                <w:rFonts w:asciiTheme="minorHAnsi" w:hAnsiTheme="minorHAnsi" w:cstheme="minorHAnsi"/>
                <w:sz w:val="22"/>
              </w:rPr>
              <w:t>.</w:t>
            </w:r>
          </w:p>
        </w:tc>
      </w:tr>
    </w:tbl>
    <w:p w14:paraId="1F872DB6" w14:textId="75919DE4" w:rsidR="009C5213" w:rsidRPr="00130CCA" w:rsidRDefault="009C5213" w:rsidP="009C5213">
      <w:pPr>
        <w:pStyle w:val="Heading2"/>
        <w:rPr>
          <w:szCs w:val="24"/>
        </w:rPr>
      </w:pPr>
      <w:r w:rsidRPr="00130CCA">
        <w:rPr>
          <w:szCs w:val="24"/>
        </w:rPr>
        <w:t>Evaluation Summary</w:t>
      </w:r>
    </w:p>
    <w:p w14:paraId="72F91134" w14:textId="77777777" w:rsidR="00130CCA" w:rsidRDefault="009C5213" w:rsidP="009C5213">
      <w:pPr>
        <w:pStyle w:val="Table-normal-text"/>
        <w:spacing w:before="120"/>
        <w:rPr>
          <w:rFonts w:asciiTheme="minorHAnsi" w:hAnsiTheme="minorHAnsi" w:cstheme="minorHAnsi"/>
          <w:b/>
          <w:sz w:val="22"/>
          <w:szCs w:val="22"/>
        </w:rPr>
      </w:pPr>
      <w:r w:rsidRPr="009C5213">
        <w:rPr>
          <w:rFonts w:asciiTheme="minorHAnsi" w:hAnsiTheme="minorHAnsi" w:cstheme="minorHAnsi"/>
          <w:b/>
          <w:sz w:val="22"/>
          <w:szCs w:val="22"/>
        </w:rPr>
        <w:t>Review Objective:</w:t>
      </w:r>
    </w:p>
    <w:p w14:paraId="7953267A" w14:textId="687F7382" w:rsidR="00130CCA" w:rsidRDefault="00130CCA" w:rsidP="009C5213">
      <w:pPr>
        <w:pStyle w:val="Table-normal-text"/>
        <w:spacing w:before="120"/>
        <w:rPr>
          <w:rFonts w:asciiTheme="minorHAnsi" w:hAnsiTheme="minorHAnsi" w:cstheme="minorHAnsi"/>
          <w:sz w:val="22"/>
          <w:szCs w:val="22"/>
        </w:rPr>
      </w:pPr>
      <w:r>
        <w:rPr>
          <w:rFonts w:asciiTheme="minorHAnsi" w:hAnsiTheme="minorHAnsi" w:cstheme="minorHAnsi"/>
          <w:sz w:val="22"/>
          <w:szCs w:val="22"/>
        </w:rPr>
        <w:t xml:space="preserve">Based on program reports and internal monitoring and quality assessment processes, adequate information was available to assess the program as successful and warranting a fourth phase. To build on the information already available, this evaluation </w:t>
      </w:r>
      <w:r w:rsidR="009C5213">
        <w:rPr>
          <w:rFonts w:asciiTheme="minorHAnsi" w:hAnsiTheme="minorHAnsi" w:cstheme="minorHAnsi"/>
          <w:sz w:val="22"/>
          <w:szCs w:val="22"/>
        </w:rPr>
        <w:t>consider</w:t>
      </w:r>
      <w:r>
        <w:rPr>
          <w:rFonts w:asciiTheme="minorHAnsi" w:hAnsiTheme="minorHAnsi" w:cstheme="minorHAnsi"/>
          <w:sz w:val="22"/>
          <w:szCs w:val="22"/>
        </w:rPr>
        <w:t>ed</w:t>
      </w:r>
      <w:r w:rsidR="009C5213">
        <w:rPr>
          <w:rFonts w:asciiTheme="minorHAnsi" w:hAnsiTheme="minorHAnsi" w:cstheme="minorHAnsi"/>
          <w:sz w:val="22"/>
          <w:szCs w:val="22"/>
        </w:rPr>
        <w:t xml:space="preserve"> the impacts and value for money of the program since 2008 (over Phases II and III) and lessons learned in the decade since the start of Phase I (November 2005) that could inform the design of Phase IV.</w:t>
      </w:r>
      <w:r>
        <w:rPr>
          <w:rFonts w:asciiTheme="minorHAnsi" w:hAnsiTheme="minorHAnsi" w:cstheme="minorHAnsi"/>
          <w:sz w:val="22"/>
          <w:szCs w:val="22"/>
        </w:rPr>
        <w:t xml:space="preserve"> </w:t>
      </w:r>
    </w:p>
    <w:p w14:paraId="1FF14F86" w14:textId="154B2C93" w:rsidR="009C5213" w:rsidRDefault="00130CCA" w:rsidP="009C5213">
      <w:pPr>
        <w:pStyle w:val="Table-normal-text"/>
        <w:spacing w:before="120"/>
        <w:rPr>
          <w:rFonts w:asciiTheme="minorHAnsi" w:hAnsiTheme="minorHAnsi" w:cstheme="minorHAnsi"/>
          <w:sz w:val="22"/>
          <w:szCs w:val="22"/>
        </w:rPr>
      </w:pPr>
      <w:r>
        <w:rPr>
          <w:rFonts w:asciiTheme="minorHAnsi" w:hAnsiTheme="minorHAnsi" w:cstheme="minorHAnsi"/>
          <w:sz w:val="22"/>
          <w:szCs w:val="22"/>
        </w:rPr>
        <w:t>The purpose of the independent evaluation was to identify factors driving the success of the TVET Sector Strengthening Program in Vanuatu and how these might be applied to future DFAT investments in Vanuatu and in other evolving, complex and uncertain environments.</w:t>
      </w:r>
    </w:p>
    <w:p w14:paraId="0158BEE2" w14:textId="7EA7C962" w:rsidR="00130CCA" w:rsidRDefault="00130CCA" w:rsidP="009C5213">
      <w:pPr>
        <w:pStyle w:val="Table-normal-text"/>
        <w:spacing w:before="120"/>
        <w:rPr>
          <w:rFonts w:asciiTheme="minorHAnsi" w:hAnsiTheme="minorHAnsi" w:cstheme="minorHAnsi"/>
          <w:sz w:val="22"/>
          <w:szCs w:val="22"/>
        </w:rPr>
      </w:pPr>
      <w:r>
        <w:rPr>
          <w:rFonts w:asciiTheme="minorHAnsi" w:hAnsiTheme="minorHAnsi" w:cstheme="minorHAnsi"/>
          <w:sz w:val="22"/>
          <w:szCs w:val="22"/>
        </w:rPr>
        <w:t>The evaluation focused on three primary evaluation questions:</w:t>
      </w:r>
    </w:p>
    <w:p w14:paraId="7DF50CAC" w14:textId="741D7C78" w:rsidR="00130CCA" w:rsidRDefault="00130CCA" w:rsidP="00130CCA">
      <w:pPr>
        <w:pStyle w:val="Table-normal-text"/>
        <w:numPr>
          <w:ilvl w:val="0"/>
          <w:numId w:val="16"/>
        </w:numPr>
        <w:spacing w:before="120"/>
        <w:rPr>
          <w:rFonts w:asciiTheme="minorHAnsi" w:hAnsiTheme="minorHAnsi" w:cstheme="minorHAnsi"/>
          <w:sz w:val="22"/>
          <w:szCs w:val="22"/>
        </w:rPr>
      </w:pPr>
      <w:r>
        <w:rPr>
          <w:rFonts w:asciiTheme="minorHAnsi" w:hAnsiTheme="minorHAnsi" w:cstheme="minorHAnsi"/>
          <w:sz w:val="22"/>
          <w:szCs w:val="22"/>
        </w:rPr>
        <w:t>What impact has the program had since the commencement of Phase II (in June 2008)?</w:t>
      </w:r>
    </w:p>
    <w:p w14:paraId="796007F0" w14:textId="7F251419" w:rsidR="00130CCA" w:rsidRDefault="00130CCA" w:rsidP="00130CCA">
      <w:pPr>
        <w:pStyle w:val="Table-normal-text"/>
        <w:numPr>
          <w:ilvl w:val="0"/>
          <w:numId w:val="16"/>
        </w:numPr>
        <w:spacing w:before="120"/>
        <w:rPr>
          <w:rFonts w:asciiTheme="minorHAnsi" w:hAnsiTheme="minorHAnsi" w:cstheme="minorHAnsi"/>
          <w:sz w:val="22"/>
          <w:szCs w:val="22"/>
        </w:rPr>
      </w:pPr>
      <w:r>
        <w:rPr>
          <w:rFonts w:asciiTheme="minorHAnsi" w:hAnsiTheme="minorHAnsi" w:cstheme="minorHAnsi"/>
          <w:sz w:val="22"/>
          <w:szCs w:val="22"/>
        </w:rPr>
        <w:t>What can be learned about the factors driving the success of the program?</w:t>
      </w:r>
    </w:p>
    <w:p w14:paraId="2A3CF238" w14:textId="4C810768" w:rsidR="00130CCA" w:rsidRDefault="00130CCA" w:rsidP="00130CCA">
      <w:pPr>
        <w:pStyle w:val="Table-normal-text"/>
        <w:numPr>
          <w:ilvl w:val="0"/>
          <w:numId w:val="16"/>
        </w:numPr>
        <w:spacing w:before="120"/>
        <w:rPr>
          <w:rFonts w:asciiTheme="minorHAnsi" w:hAnsiTheme="minorHAnsi" w:cstheme="minorHAnsi"/>
          <w:sz w:val="22"/>
          <w:szCs w:val="22"/>
        </w:rPr>
      </w:pPr>
      <w:r>
        <w:rPr>
          <w:rFonts w:asciiTheme="minorHAnsi" w:hAnsiTheme="minorHAnsi" w:cstheme="minorHAnsi"/>
          <w:sz w:val="22"/>
          <w:szCs w:val="22"/>
        </w:rPr>
        <w:t>Has the program delivered value for money since it commenced in June 2008?</w:t>
      </w:r>
    </w:p>
    <w:p w14:paraId="41CBFB71" w14:textId="77777777" w:rsidR="00130CCA" w:rsidRDefault="00130CCA" w:rsidP="009C5213">
      <w:pPr>
        <w:pStyle w:val="Table-normal-text"/>
        <w:spacing w:before="120"/>
        <w:rPr>
          <w:rFonts w:asciiTheme="minorHAnsi" w:hAnsiTheme="minorHAnsi" w:cstheme="minorHAnsi"/>
          <w:sz w:val="22"/>
          <w:szCs w:val="22"/>
        </w:rPr>
      </w:pPr>
    </w:p>
    <w:p w14:paraId="45AD6E35" w14:textId="793C524E" w:rsidR="009C5213" w:rsidRDefault="009C5213" w:rsidP="009C5213">
      <w:pPr>
        <w:rPr>
          <w:rFonts w:asciiTheme="minorHAnsi" w:hAnsiTheme="minorHAnsi" w:cstheme="minorHAnsi"/>
          <w:color w:val="000000"/>
          <w:sz w:val="22"/>
          <w:szCs w:val="22"/>
        </w:rPr>
      </w:pPr>
      <w:r w:rsidRPr="009C5213">
        <w:rPr>
          <w:rFonts w:asciiTheme="minorHAnsi" w:hAnsiTheme="minorHAnsi" w:cstheme="minorHAnsi"/>
          <w:b/>
          <w:sz w:val="22"/>
          <w:szCs w:val="22"/>
        </w:rPr>
        <w:lastRenderedPageBreak/>
        <w:t xml:space="preserve">Review Completion Date: </w:t>
      </w:r>
      <w:r w:rsidR="004E0368">
        <w:rPr>
          <w:rFonts w:asciiTheme="minorHAnsi" w:hAnsiTheme="minorHAnsi" w:cstheme="minorHAnsi"/>
          <w:color w:val="000000"/>
          <w:sz w:val="22"/>
          <w:szCs w:val="22"/>
        </w:rPr>
        <w:t>22 July</w:t>
      </w:r>
      <w:r w:rsidRPr="009C5213">
        <w:rPr>
          <w:rFonts w:asciiTheme="minorHAnsi" w:hAnsiTheme="minorHAnsi" w:cstheme="minorHAnsi"/>
          <w:color w:val="000000"/>
          <w:sz w:val="22"/>
          <w:szCs w:val="22"/>
        </w:rPr>
        <w:t xml:space="preserve"> 2015</w:t>
      </w:r>
    </w:p>
    <w:p w14:paraId="2EC11ABB" w14:textId="77777777" w:rsidR="009C5213" w:rsidRPr="009C5213" w:rsidRDefault="009C5213" w:rsidP="009C5213">
      <w:pPr>
        <w:rPr>
          <w:rFonts w:asciiTheme="minorHAnsi" w:hAnsiTheme="minorHAnsi" w:cstheme="minorHAnsi"/>
          <w:sz w:val="22"/>
          <w:szCs w:val="22"/>
        </w:rPr>
      </w:pPr>
    </w:p>
    <w:p w14:paraId="2969B4BB" w14:textId="77777777" w:rsidR="009C5213" w:rsidRPr="009C5213" w:rsidRDefault="009C5213" w:rsidP="009C5213">
      <w:pPr>
        <w:rPr>
          <w:rFonts w:asciiTheme="minorHAnsi" w:hAnsiTheme="minorHAnsi" w:cstheme="minorHAnsi"/>
          <w:b/>
          <w:sz w:val="22"/>
          <w:szCs w:val="22"/>
        </w:rPr>
      </w:pPr>
      <w:r w:rsidRPr="009C5213">
        <w:rPr>
          <w:rFonts w:asciiTheme="minorHAnsi" w:hAnsiTheme="minorHAnsi" w:cstheme="minorHAnsi"/>
          <w:b/>
          <w:sz w:val="22"/>
          <w:szCs w:val="22"/>
        </w:rPr>
        <w:t xml:space="preserve">Review Team: </w:t>
      </w:r>
    </w:p>
    <w:p w14:paraId="57473CBA" w14:textId="737D2BDE" w:rsidR="009C5213" w:rsidRPr="009C5213" w:rsidRDefault="009C5213" w:rsidP="009C5213">
      <w:pPr>
        <w:numPr>
          <w:ilvl w:val="0"/>
          <w:numId w:val="15"/>
        </w:numPr>
        <w:ind w:left="357" w:hanging="357"/>
        <w:rPr>
          <w:rFonts w:asciiTheme="minorHAnsi" w:hAnsiTheme="minorHAnsi" w:cstheme="minorHAnsi"/>
          <w:color w:val="000000"/>
          <w:sz w:val="22"/>
          <w:szCs w:val="22"/>
        </w:rPr>
      </w:pPr>
      <w:r w:rsidRPr="009C5213">
        <w:rPr>
          <w:rFonts w:asciiTheme="minorHAnsi" w:hAnsiTheme="minorHAnsi" w:cstheme="minorHAnsi"/>
          <w:color w:val="000000"/>
          <w:sz w:val="22"/>
          <w:szCs w:val="22"/>
        </w:rPr>
        <w:t xml:space="preserve">Kaye Schofield, </w:t>
      </w:r>
      <w:r>
        <w:rPr>
          <w:rFonts w:asciiTheme="minorHAnsi" w:hAnsiTheme="minorHAnsi" w:cstheme="minorHAnsi"/>
          <w:color w:val="000000"/>
          <w:sz w:val="22"/>
          <w:szCs w:val="22"/>
        </w:rPr>
        <w:t xml:space="preserve">TVET specialist and </w:t>
      </w:r>
      <w:r w:rsidRPr="009C5213">
        <w:rPr>
          <w:rFonts w:asciiTheme="minorHAnsi" w:hAnsiTheme="minorHAnsi" w:cstheme="minorHAnsi"/>
          <w:color w:val="000000"/>
          <w:sz w:val="22"/>
          <w:szCs w:val="22"/>
        </w:rPr>
        <w:t>Team Leader</w:t>
      </w:r>
    </w:p>
    <w:p w14:paraId="62F1A0C2" w14:textId="0259881F" w:rsidR="009C5213" w:rsidRDefault="009C5213" w:rsidP="009C5213">
      <w:pPr>
        <w:numPr>
          <w:ilvl w:val="0"/>
          <w:numId w:val="15"/>
        </w:numPr>
        <w:ind w:left="357" w:hanging="357"/>
        <w:rPr>
          <w:rFonts w:asciiTheme="minorHAnsi" w:hAnsiTheme="minorHAnsi" w:cstheme="minorHAnsi"/>
          <w:color w:val="000000"/>
          <w:sz w:val="22"/>
          <w:szCs w:val="22"/>
        </w:rPr>
      </w:pPr>
      <w:r>
        <w:rPr>
          <w:rFonts w:asciiTheme="minorHAnsi" w:hAnsiTheme="minorHAnsi" w:cstheme="minorHAnsi"/>
          <w:color w:val="000000"/>
          <w:sz w:val="22"/>
          <w:szCs w:val="22"/>
        </w:rPr>
        <w:t>Mark Minford, Economist</w:t>
      </w:r>
    </w:p>
    <w:p w14:paraId="2408D82A" w14:textId="64D98829" w:rsidR="009C5213" w:rsidRDefault="009C5213" w:rsidP="009C5213">
      <w:pPr>
        <w:numPr>
          <w:ilvl w:val="0"/>
          <w:numId w:val="15"/>
        </w:numPr>
        <w:ind w:left="357" w:hanging="357"/>
        <w:rPr>
          <w:rFonts w:asciiTheme="minorHAnsi" w:hAnsiTheme="minorHAnsi" w:cstheme="minorHAnsi"/>
          <w:color w:val="000000"/>
          <w:sz w:val="22"/>
          <w:szCs w:val="22"/>
        </w:rPr>
      </w:pPr>
      <w:r>
        <w:rPr>
          <w:rFonts w:asciiTheme="minorHAnsi" w:hAnsiTheme="minorHAnsi" w:cstheme="minorHAnsi"/>
          <w:color w:val="000000"/>
          <w:sz w:val="22"/>
          <w:szCs w:val="22"/>
        </w:rPr>
        <w:t>Dr Andrew Epstein, evaluation specialist</w:t>
      </w:r>
    </w:p>
    <w:p w14:paraId="7F535EE3" w14:textId="0CFBB0B8" w:rsidR="00130CCA" w:rsidRPr="00130CCA" w:rsidRDefault="00130CCA" w:rsidP="00130CCA">
      <w:pPr>
        <w:pStyle w:val="Table-normal-text"/>
        <w:spacing w:before="120"/>
        <w:rPr>
          <w:rFonts w:asciiTheme="minorHAnsi" w:hAnsiTheme="minorHAnsi" w:cstheme="minorHAnsi"/>
          <w:sz w:val="22"/>
          <w:szCs w:val="22"/>
        </w:rPr>
      </w:pPr>
      <w:r>
        <w:rPr>
          <w:rFonts w:asciiTheme="minorHAnsi" w:hAnsiTheme="minorHAnsi" w:cstheme="minorHAnsi"/>
          <w:sz w:val="22"/>
          <w:szCs w:val="22"/>
        </w:rPr>
        <w:t xml:space="preserve">The independent evaluation team undertook a two-week field visit from 11-25 May 2015. Consultations were conducted in Port Vila and three provinces: Sanma, Malampa and Torba. A stakeholder feedback session was conducted and an aide memoire was presented to </w:t>
      </w:r>
      <w:r w:rsidR="00321DD6">
        <w:rPr>
          <w:rFonts w:asciiTheme="minorHAnsi" w:hAnsiTheme="minorHAnsi" w:cstheme="minorHAnsi"/>
          <w:sz w:val="22"/>
          <w:szCs w:val="22"/>
        </w:rPr>
        <w:t>the Australian High Commission</w:t>
      </w:r>
      <w:r>
        <w:rPr>
          <w:rFonts w:asciiTheme="minorHAnsi" w:hAnsiTheme="minorHAnsi" w:cstheme="minorHAnsi"/>
          <w:sz w:val="22"/>
          <w:szCs w:val="22"/>
        </w:rPr>
        <w:t xml:space="preserve"> at the conclusion of the field visit.</w:t>
      </w:r>
    </w:p>
    <w:p w14:paraId="02E1A3AF" w14:textId="77777777" w:rsidR="009C5213" w:rsidRPr="00130CCA" w:rsidRDefault="009C5213" w:rsidP="009C5213">
      <w:pPr>
        <w:pStyle w:val="Heading2"/>
        <w:rPr>
          <w:szCs w:val="24"/>
        </w:rPr>
      </w:pPr>
      <w:r w:rsidRPr="00130CCA">
        <w:rPr>
          <w:szCs w:val="24"/>
        </w:rPr>
        <w:t>Key messages</w:t>
      </w:r>
    </w:p>
    <w:p w14:paraId="20D897D3" w14:textId="2ACDF8CC" w:rsidR="00130CCA" w:rsidRDefault="00130CCA" w:rsidP="00130CCA">
      <w:pPr>
        <w:pStyle w:val="Table-normal-text"/>
        <w:spacing w:before="120"/>
        <w:rPr>
          <w:rFonts w:asciiTheme="minorHAnsi" w:hAnsiTheme="minorHAnsi" w:cstheme="minorHAnsi"/>
          <w:sz w:val="22"/>
          <w:szCs w:val="22"/>
        </w:rPr>
      </w:pPr>
      <w:r>
        <w:rPr>
          <w:rFonts w:asciiTheme="minorHAnsi" w:hAnsiTheme="minorHAnsi" w:cstheme="minorHAnsi"/>
          <w:sz w:val="22"/>
          <w:szCs w:val="22"/>
        </w:rPr>
        <w:t>The evaluation identified eight key success factors:</w:t>
      </w:r>
    </w:p>
    <w:p w14:paraId="7FD40A7B" w14:textId="1A2F3441" w:rsidR="00130CCA" w:rsidRDefault="00130CCA" w:rsidP="008476B1">
      <w:pPr>
        <w:pStyle w:val="Table-normal-text"/>
        <w:numPr>
          <w:ilvl w:val="0"/>
          <w:numId w:val="17"/>
        </w:numPr>
        <w:spacing w:before="120"/>
        <w:ind w:left="426" w:hanging="426"/>
        <w:contextualSpacing/>
        <w:rPr>
          <w:rFonts w:asciiTheme="minorHAnsi" w:hAnsiTheme="minorHAnsi" w:cstheme="minorHAnsi"/>
          <w:sz w:val="22"/>
          <w:szCs w:val="22"/>
        </w:rPr>
      </w:pPr>
      <w:r>
        <w:rPr>
          <w:rFonts w:asciiTheme="minorHAnsi" w:hAnsiTheme="minorHAnsi" w:cstheme="minorHAnsi"/>
          <w:sz w:val="22"/>
          <w:szCs w:val="22"/>
        </w:rPr>
        <w:t>value-chain approach;</w:t>
      </w:r>
    </w:p>
    <w:p w14:paraId="539B4A3F" w14:textId="33F9C1E5" w:rsidR="00130CCA" w:rsidRDefault="00130CCA" w:rsidP="008476B1">
      <w:pPr>
        <w:pStyle w:val="Table-normal-text"/>
        <w:numPr>
          <w:ilvl w:val="0"/>
          <w:numId w:val="17"/>
        </w:numPr>
        <w:spacing w:before="120"/>
        <w:ind w:left="426" w:hanging="426"/>
        <w:contextualSpacing/>
        <w:rPr>
          <w:rFonts w:asciiTheme="minorHAnsi" w:hAnsiTheme="minorHAnsi" w:cstheme="minorHAnsi"/>
          <w:sz w:val="22"/>
          <w:szCs w:val="22"/>
        </w:rPr>
      </w:pPr>
      <w:r>
        <w:rPr>
          <w:rFonts w:asciiTheme="minorHAnsi" w:hAnsiTheme="minorHAnsi" w:cstheme="minorHAnsi"/>
          <w:sz w:val="22"/>
          <w:szCs w:val="22"/>
        </w:rPr>
        <w:t>decentralised service delivery;</w:t>
      </w:r>
    </w:p>
    <w:p w14:paraId="39464A95" w14:textId="1FF46BDF" w:rsidR="00130CCA" w:rsidRDefault="00130CCA" w:rsidP="008476B1">
      <w:pPr>
        <w:pStyle w:val="Table-normal-text"/>
        <w:numPr>
          <w:ilvl w:val="0"/>
          <w:numId w:val="17"/>
        </w:numPr>
        <w:spacing w:before="120"/>
        <w:ind w:left="426" w:hanging="426"/>
        <w:contextualSpacing/>
        <w:rPr>
          <w:rFonts w:asciiTheme="minorHAnsi" w:hAnsiTheme="minorHAnsi" w:cstheme="minorHAnsi"/>
          <w:sz w:val="22"/>
          <w:szCs w:val="22"/>
        </w:rPr>
      </w:pPr>
      <w:r>
        <w:rPr>
          <w:rFonts w:asciiTheme="minorHAnsi" w:hAnsiTheme="minorHAnsi" w:cstheme="minorHAnsi"/>
          <w:sz w:val="22"/>
          <w:szCs w:val="22"/>
        </w:rPr>
        <w:t>M&amp;E system;</w:t>
      </w:r>
    </w:p>
    <w:p w14:paraId="3F62F255" w14:textId="2CD88832" w:rsidR="00130CCA" w:rsidRDefault="00130CCA" w:rsidP="008476B1">
      <w:pPr>
        <w:pStyle w:val="Table-normal-text"/>
        <w:numPr>
          <w:ilvl w:val="0"/>
          <w:numId w:val="17"/>
        </w:numPr>
        <w:spacing w:before="120"/>
        <w:ind w:left="426" w:hanging="426"/>
        <w:contextualSpacing/>
        <w:rPr>
          <w:rFonts w:asciiTheme="minorHAnsi" w:hAnsiTheme="minorHAnsi" w:cstheme="minorHAnsi"/>
          <w:sz w:val="22"/>
          <w:szCs w:val="22"/>
        </w:rPr>
      </w:pPr>
      <w:r>
        <w:rPr>
          <w:rFonts w:asciiTheme="minorHAnsi" w:hAnsiTheme="minorHAnsi" w:cstheme="minorHAnsi"/>
          <w:sz w:val="22"/>
          <w:szCs w:val="22"/>
        </w:rPr>
        <w:t>communications and relationships;</w:t>
      </w:r>
    </w:p>
    <w:p w14:paraId="15C3ACFE" w14:textId="27F37DF9" w:rsidR="00130CCA" w:rsidRDefault="00130CCA" w:rsidP="008476B1">
      <w:pPr>
        <w:pStyle w:val="Table-normal-text"/>
        <w:numPr>
          <w:ilvl w:val="0"/>
          <w:numId w:val="17"/>
        </w:numPr>
        <w:spacing w:before="120"/>
        <w:ind w:left="426" w:hanging="426"/>
        <w:contextualSpacing/>
        <w:rPr>
          <w:rFonts w:asciiTheme="minorHAnsi" w:hAnsiTheme="minorHAnsi" w:cstheme="minorHAnsi"/>
          <w:sz w:val="22"/>
          <w:szCs w:val="22"/>
        </w:rPr>
      </w:pPr>
      <w:r>
        <w:rPr>
          <w:rFonts w:asciiTheme="minorHAnsi" w:hAnsiTheme="minorHAnsi" w:cstheme="minorHAnsi"/>
          <w:sz w:val="22"/>
          <w:szCs w:val="22"/>
        </w:rPr>
        <w:t>sustainability framework;</w:t>
      </w:r>
    </w:p>
    <w:p w14:paraId="7061EFF1" w14:textId="5CFD9320" w:rsidR="00130CCA" w:rsidRDefault="00130CCA" w:rsidP="008476B1">
      <w:pPr>
        <w:pStyle w:val="Table-normal-text"/>
        <w:numPr>
          <w:ilvl w:val="0"/>
          <w:numId w:val="17"/>
        </w:numPr>
        <w:spacing w:before="120"/>
        <w:ind w:left="426" w:hanging="426"/>
        <w:contextualSpacing/>
        <w:rPr>
          <w:rFonts w:asciiTheme="minorHAnsi" w:hAnsiTheme="minorHAnsi" w:cstheme="minorHAnsi"/>
          <w:sz w:val="22"/>
          <w:szCs w:val="22"/>
        </w:rPr>
      </w:pPr>
      <w:r>
        <w:rPr>
          <w:rFonts w:asciiTheme="minorHAnsi" w:hAnsiTheme="minorHAnsi" w:cstheme="minorHAnsi"/>
          <w:sz w:val="22"/>
          <w:szCs w:val="22"/>
        </w:rPr>
        <w:t>links with other aid programs;</w:t>
      </w:r>
    </w:p>
    <w:p w14:paraId="2D3D6B49" w14:textId="1BE09741" w:rsidR="00130CCA" w:rsidRDefault="00130CCA" w:rsidP="008476B1">
      <w:pPr>
        <w:pStyle w:val="Table-normal-text"/>
        <w:numPr>
          <w:ilvl w:val="0"/>
          <w:numId w:val="17"/>
        </w:numPr>
        <w:spacing w:before="120"/>
        <w:ind w:left="426" w:hanging="426"/>
        <w:contextualSpacing/>
        <w:rPr>
          <w:rFonts w:asciiTheme="minorHAnsi" w:hAnsiTheme="minorHAnsi" w:cstheme="minorHAnsi"/>
          <w:sz w:val="22"/>
          <w:szCs w:val="22"/>
        </w:rPr>
      </w:pPr>
      <w:r>
        <w:rPr>
          <w:rFonts w:asciiTheme="minorHAnsi" w:hAnsiTheme="minorHAnsi" w:cstheme="minorHAnsi"/>
          <w:sz w:val="22"/>
          <w:szCs w:val="22"/>
        </w:rPr>
        <w:t xml:space="preserve">local </w:t>
      </w:r>
      <w:r w:rsidR="00D56CB5">
        <w:rPr>
          <w:rFonts w:asciiTheme="minorHAnsi" w:hAnsiTheme="minorHAnsi" w:cstheme="minorHAnsi"/>
          <w:sz w:val="22"/>
          <w:szCs w:val="22"/>
        </w:rPr>
        <w:t>leadership (</w:t>
      </w:r>
      <w:r>
        <w:rPr>
          <w:rFonts w:asciiTheme="minorHAnsi" w:hAnsiTheme="minorHAnsi" w:cstheme="minorHAnsi"/>
          <w:sz w:val="22"/>
          <w:szCs w:val="22"/>
        </w:rPr>
        <w:t>locally owned and locally negotiated and delivered</w:t>
      </w:r>
      <w:r w:rsidR="00D56CB5">
        <w:rPr>
          <w:rFonts w:asciiTheme="minorHAnsi" w:hAnsiTheme="minorHAnsi" w:cstheme="minorHAnsi"/>
          <w:sz w:val="22"/>
          <w:szCs w:val="22"/>
        </w:rPr>
        <w:t>)</w:t>
      </w:r>
      <w:r>
        <w:rPr>
          <w:rFonts w:asciiTheme="minorHAnsi" w:hAnsiTheme="minorHAnsi" w:cstheme="minorHAnsi"/>
          <w:sz w:val="22"/>
          <w:szCs w:val="22"/>
        </w:rPr>
        <w:t>; and</w:t>
      </w:r>
    </w:p>
    <w:p w14:paraId="3629640C" w14:textId="50347E92" w:rsidR="00130CCA" w:rsidRPr="00130CCA" w:rsidRDefault="00130CCA" w:rsidP="008476B1">
      <w:pPr>
        <w:pStyle w:val="Table-normal-text"/>
        <w:numPr>
          <w:ilvl w:val="0"/>
          <w:numId w:val="17"/>
        </w:numPr>
        <w:spacing w:before="120"/>
        <w:ind w:left="426" w:hanging="426"/>
        <w:contextualSpacing/>
        <w:rPr>
          <w:rFonts w:asciiTheme="minorHAnsi" w:hAnsiTheme="minorHAnsi" w:cstheme="minorHAnsi"/>
          <w:sz w:val="22"/>
          <w:szCs w:val="22"/>
        </w:rPr>
      </w:pPr>
      <w:r>
        <w:rPr>
          <w:rFonts w:asciiTheme="minorHAnsi" w:hAnsiTheme="minorHAnsi" w:cstheme="minorHAnsi"/>
          <w:sz w:val="22"/>
          <w:szCs w:val="22"/>
        </w:rPr>
        <w:t>ethical,</w:t>
      </w:r>
      <w:r w:rsidR="00D56CB5">
        <w:rPr>
          <w:rFonts w:asciiTheme="minorHAnsi" w:hAnsiTheme="minorHAnsi" w:cstheme="minorHAnsi"/>
          <w:sz w:val="22"/>
          <w:szCs w:val="22"/>
        </w:rPr>
        <w:t xml:space="preserve"> values-based leadership (</w:t>
      </w:r>
      <w:r>
        <w:rPr>
          <w:rFonts w:asciiTheme="minorHAnsi" w:hAnsiTheme="minorHAnsi" w:cstheme="minorHAnsi"/>
          <w:sz w:val="22"/>
          <w:szCs w:val="22"/>
        </w:rPr>
        <w:t>the team individually and collectively; how the program team conducts its work; the ‘rules’ it follows; the values it promotes; and the ethical standards it applies</w:t>
      </w:r>
      <w:r w:rsidR="00D56CB5">
        <w:rPr>
          <w:rFonts w:asciiTheme="minorHAnsi" w:hAnsiTheme="minorHAnsi" w:cstheme="minorHAnsi"/>
          <w:sz w:val="22"/>
          <w:szCs w:val="22"/>
        </w:rPr>
        <w:t>)</w:t>
      </w:r>
      <w:r>
        <w:rPr>
          <w:rFonts w:asciiTheme="minorHAnsi" w:hAnsiTheme="minorHAnsi" w:cstheme="minorHAnsi"/>
          <w:sz w:val="22"/>
          <w:szCs w:val="22"/>
        </w:rPr>
        <w:t>.</w:t>
      </w:r>
    </w:p>
    <w:p w14:paraId="30453C6A" w14:textId="324415B2" w:rsidR="00130CCA" w:rsidRDefault="00D56CB5" w:rsidP="00130CCA">
      <w:pPr>
        <w:pStyle w:val="Table-normal-text"/>
        <w:spacing w:before="120"/>
        <w:rPr>
          <w:rFonts w:asciiTheme="minorHAnsi" w:hAnsiTheme="minorHAnsi" w:cstheme="minorHAnsi"/>
          <w:sz w:val="22"/>
          <w:szCs w:val="22"/>
        </w:rPr>
      </w:pPr>
      <w:r>
        <w:rPr>
          <w:rFonts w:asciiTheme="minorHAnsi" w:hAnsiTheme="minorHAnsi" w:cstheme="minorHAnsi"/>
          <w:sz w:val="22"/>
          <w:szCs w:val="22"/>
        </w:rPr>
        <w:t>The evaluation identified eight lessons learned:</w:t>
      </w:r>
    </w:p>
    <w:p w14:paraId="7EDAFDB5" w14:textId="3D8D4F00" w:rsidR="00D56CB5" w:rsidRPr="00D56CB5" w:rsidRDefault="00D56CB5" w:rsidP="008476B1">
      <w:pPr>
        <w:pStyle w:val="Table-normal-text"/>
        <w:numPr>
          <w:ilvl w:val="0"/>
          <w:numId w:val="18"/>
        </w:numPr>
        <w:spacing w:before="120"/>
        <w:ind w:left="426" w:hanging="426"/>
        <w:rPr>
          <w:rFonts w:asciiTheme="minorHAnsi" w:hAnsiTheme="minorHAnsi" w:cstheme="minorHAnsi"/>
          <w:sz w:val="22"/>
          <w:szCs w:val="22"/>
        </w:rPr>
      </w:pPr>
      <w:r w:rsidRPr="00D56CB5">
        <w:rPr>
          <w:rFonts w:asciiTheme="minorHAnsi" w:hAnsiTheme="minorHAnsi" w:cstheme="minorHAnsi"/>
          <w:sz w:val="22"/>
        </w:rPr>
        <w:t>In decentralised contexts with relatively large rural populations, a simultaneous bottom-up and top-down implementation strategy is more likely to support the development of a ‘joined-up’ TVET system in which the three TVET dimensions of  strategy, oversight and service delivery are carefully aligned and mutually reinforcing.</w:t>
      </w:r>
    </w:p>
    <w:p w14:paraId="711C887E" w14:textId="233FDFB2" w:rsidR="00D56CB5" w:rsidRPr="00D56CB5" w:rsidRDefault="00D56CB5" w:rsidP="008476B1">
      <w:pPr>
        <w:pStyle w:val="Table-normal-text"/>
        <w:numPr>
          <w:ilvl w:val="0"/>
          <w:numId w:val="18"/>
        </w:numPr>
        <w:spacing w:before="120"/>
        <w:ind w:left="426" w:hanging="426"/>
        <w:rPr>
          <w:rFonts w:asciiTheme="minorHAnsi" w:hAnsiTheme="minorHAnsi" w:cstheme="minorHAnsi"/>
          <w:sz w:val="22"/>
          <w:szCs w:val="22"/>
        </w:rPr>
      </w:pPr>
      <w:r w:rsidRPr="00D56CB5">
        <w:rPr>
          <w:rFonts w:asciiTheme="minorHAnsi" w:hAnsiTheme="minorHAnsi" w:cstheme="minorHAnsi"/>
          <w:sz w:val="22"/>
        </w:rPr>
        <w:t>Cross-sector cooperation amongst a diverse range of public and private stakeholders is essential to the development of an effective TVET system; where this cooperation does not yet exist, it can be facilitated by programs that are sufficiently nimble to work at national, provincial and sectoral levels simultaneously to create critical breakthroughs.</w:t>
      </w:r>
    </w:p>
    <w:p w14:paraId="6AEDF245" w14:textId="77777777" w:rsidR="00D56CB5" w:rsidRPr="00D56CB5" w:rsidRDefault="00D56CB5" w:rsidP="008476B1">
      <w:pPr>
        <w:pStyle w:val="Table-normal-text"/>
        <w:numPr>
          <w:ilvl w:val="0"/>
          <w:numId w:val="18"/>
        </w:numPr>
        <w:spacing w:before="120"/>
        <w:ind w:left="426" w:hanging="426"/>
        <w:rPr>
          <w:rFonts w:asciiTheme="minorHAnsi" w:hAnsiTheme="minorHAnsi" w:cstheme="minorHAnsi"/>
          <w:sz w:val="22"/>
          <w:szCs w:val="22"/>
        </w:rPr>
      </w:pPr>
      <w:r w:rsidRPr="00D56CB5">
        <w:rPr>
          <w:rFonts w:asciiTheme="minorHAnsi" w:hAnsiTheme="minorHAnsi" w:cstheme="minorHAnsi"/>
          <w:sz w:val="22"/>
        </w:rPr>
        <w:t xml:space="preserve">A value-chain approach which links the formal and informal economies but which is grounded in the existing customary order of informality can be a powerful means of transforming sectoral skills development while also facilitating changed behaviour in both economies and fostering private-sector engagement in skills agendas.  </w:t>
      </w:r>
    </w:p>
    <w:p w14:paraId="64757D5D" w14:textId="5E1AB52B" w:rsidR="00D56CB5" w:rsidRPr="00D56CB5" w:rsidRDefault="00D56CB5" w:rsidP="008476B1">
      <w:pPr>
        <w:pStyle w:val="Table-normal-text"/>
        <w:numPr>
          <w:ilvl w:val="0"/>
          <w:numId w:val="18"/>
        </w:numPr>
        <w:spacing w:before="120"/>
        <w:ind w:left="426" w:hanging="426"/>
        <w:rPr>
          <w:rFonts w:asciiTheme="minorHAnsi" w:hAnsiTheme="minorHAnsi" w:cstheme="minorHAnsi"/>
          <w:sz w:val="22"/>
          <w:szCs w:val="22"/>
        </w:rPr>
      </w:pPr>
      <w:r w:rsidRPr="00D56CB5">
        <w:rPr>
          <w:rFonts w:asciiTheme="minorHAnsi" w:hAnsiTheme="minorHAnsi" w:cstheme="minorHAnsi"/>
          <w:sz w:val="22"/>
        </w:rPr>
        <w:t>Programs that focus on long-term transformations but persistently work day-to-day with the grain of local custom and culture rather than from an externally devised blue-print are more likely to achieve their outcomes and be sustainable.</w:t>
      </w:r>
    </w:p>
    <w:p w14:paraId="41A51048" w14:textId="4BE1DCDA" w:rsidR="00D56CB5" w:rsidRPr="00D56CB5" w:rsidRDefault="00D56CB5" w:rsidP="008476B1">
      <w:pPr>
        <w:pStyle w:val="Table-normal-text"/>
        <w:numPr>
          <w:ilvl w:val="0"/>
          <w:numId w:val="18"/>
        </w:numPr>
        <w:spacing w:before="120"/>
        <w:ind w:left="426" w:hanging="426"/>
        <w:rPr>
          <w:rFonts w:asciiTheme="minorHAnsi" w:hAnsiTheme="minorHAnsi" w:cstheme="minorHAnsi"/>
          <w:sz w:val="22"/>
          <w:szCs w:val="22"/>
        </w:rPr>
      </w:pPr>
      <w:r w:rsidRPr="00D56CB5">
        <w:rPr>
          <w:rFonts w:asciiTheme="minorHAnsi" w:hAnsiTheme="minorHAnsi" w:cstheme="minorHAnsi"/>
          <w:sz w:val="22"/>
        </w:rPr>
        <w:t>An incremental, iterative, participatory and adaptive approach to both system and organisational change in Vanuatu is more likely to ensure those changes are locally sustainable.</w:t>
      </w:r>
    </w:p>
    <w:p w14:paraId="32E27A7A" w14:textId="0777368B" w:rsidR="00D56CB5" w:rsidRPr="00D56CB5" w:rsidRDefault="00D56CB5" w:rsidP="008476B1">
      <w:pPr>
        <w:pStyle w:val="Table-normal-text"/>
        <w:numPr>
          <w:ilvl w:val="0"/>
          <w:numId w:val="18"/>
        </w:numPr>
        <w:spacing w:before="120"/>
        <w:ind w:left="426" w:hanging="426"/>
        <w:rPr>
          <w:rFonts w:asciiTheme="minorHAnsi" w:hAnsiTheme="minorHAnsi" w:cstheme="minorHAnsi"/>
          <w:sz w:val="22"/>
          <w:szCs w:val="22"/>
        </w:rPr>
      </w:pPr>
      <w:r w:rsidRPr="00D56CB5">
        <w:rPr>
          <w:rFonts w:asciiTheme="minorHAnsi" w:hAnsiTheme="minorHAnsi" w:cstheme="minorHAnsi"/>
          <w:sz w:val="22"/>
        </w:rPr>
        <w:t>Consistent, regular, relevant and respectful two-way communication between development programs and country partners helps build consensus and facilitates the emergence of resilient local coalitions and leadership genuinely committed to better development outcomes.</w:t>
      </w:r>
    </w:p>
    <w:p w14:paraId="037424A1" w14:textId="714403A0" w:rsidR="00D56CB5" w:rsidRPr="00D56CB5" w:rsidRDefault="00D56CB5" w:rsidP="008476B1">
      <w:pPr>
        <w:pStyle w:val="Table-normal-text"/>
        <w:numPr>
          <w:ilvl w:val="0"/>
          <w:numId w:val="18"/>
        </w:numPr>
        <w:spacing w:before="120"/>
        <w:ind w:left="426" w:hanging="426"/>
        <w:rPr>
          <w:rFonts w:asciiTheme="minorHAnsi" w:hAnsiTheme="minorHAnsi" w:cstheme="minorHAnsi"/>
          <w:sz w:val="22"/>
          <w:szCs w:val="22"/>
        </w:rPr>
      </w:pPr>
      <w:r w:rsidRPr="00D56CB5">
        <w:rPr>
          <w:rFonts w:asciiTheme="minorHAnsi" w:hAnsiTheme="minorHAnsi" w:cstheme="minorHAnsi"/>
          <w:sz w:val="22"/>
        </w:rPr>
        <w:t>Long-term continuity of both program personnel and DFAT personnel in program design, management, implementation and review allows for the growth of deep local knowledge and skills and the development of mutual trust between the Program and its implementation</w:t>
      </w:r>
      <w:r>
        <w:rPr>
          <w:rFonts w:asciiTheme="minorHAnsi" w:hAnsiTheme="minorHAnsi" w:cstheme="minorHAnsi"/>
          <w:sz w:val="22"/>
        </w:rPr>
        <w:t xml:space="preserve"> partners.</w:t>
      </w:r>
    </w:p>
    <w:p w14:paraId="4CD34435" w14:textId="584DA773" w:rsidR="00D56CB5" w:rsidRPr="00D56CB5" w:rsidRDefault="00D56CB5" w:rsidP="008476B1">
      <w:pPr>
        <w:pStyle w:val="Table-normal-text"/>
        <w:numPr>
          <w:ilvl w:val="0"/>
          <w:numId w:val="18"/>
        </w:numPr>
        <w:spacing w:before="120"/>
        <w:ind w:left="426" w:hanging="426"/>
        <w:rPr>
          <w:rFonts w:asciiTheme="minorHAnsi" w:hAnsiTheme="minorHAnsi" w:cstheme="minorHAnsi"/>
          <w:sz w:val="22"/>
          <w:szCs w:val="22"/>
        </w:rPr>
      </w:pPr>
      <w:r w:rsidRPr="00D56CB5">
        <w:rPr>
          <w:rFonts w:asciiTheme="minorHAnsi" w:hAnsiTheme="minorHAnsi" w:cstheme="minorHAnsi"/>
          <w:sz w:val="22"/>
        </w:rPr>
        <w:t>The wider relationship between Australia and partner governments can be strengthened through actions that demonstrate a very long-term commitment to supporting a mutually agreed priority development agenda and in doing so opens up new opportunities to work cross-sectorally both in the country and regionally and enhances Australia’s reputation as a trusted, committed, and knowledgeable development partner.</w:t>
      </w:r>
    </w:p>
    <w:p w14:paraId="1DAFFE8F" w14:textId="4AE9268F" w:rsidR="00D56CB5" w:rsidRDefault="00D56CB5" w:rsidP="00D56CB5">
      <w:pPr>
        <w:pStyle w:val="Table-normal-text"/>
        <w:spacing w:before="120"/>
        <w:rPr>
          <w:rFonts w:asciiTheme="minorHAnsi" w:hAnsiTheme="minorHAnsi" w:cstheme="minorHAnsi"/>
          <w:sz w:val="22"/>
        </w:rPr>
      </w:pPr>
      <w:r>
        <w:rPr>
          <w:rFonts w:asciiTheme="minorHAnsi" w:hAnsiTheme="minorHAnsi" w:cstheme="minorHAnsi"/>
          <w:sz w:val="22"/>
        </w:rPr>
        <w:lastRenderedPageBreak/>
        <w:t>The evaluation also identified the following issues:</w:t>
      </w:r>
    </w:p>
    <w:p w14:paraId="03C580C1" w14:textId="61BF3F83" w:rsidR="00D56CB5" w:rsidRPr="00D56CB5" w:rsidRDefault="00D56CB5" w:rsidP="008476B1">
      <w:pPr>
        <w:pStyle w:val="Table-normal-text"/>
        <w:numPr>
          <w:ilvl w:val="0"/>
          <w:numId w:val="19"/>
        </w:numPr>
        <w:spacing w:before="120"/>
        <w:ind w:left="426" w:hanging="426"/>
        <w:rPr>
          <w:rFonts w:asciiTheme="minorHAnsi" w:hAnsiTheme="minorHAnsi" w:cstheme="minorHAnsi"/>
          <w:sz w:val="22"/>
          <w:szCs w:val="22"/>
        </w:rPr>
      </w:pPr>
      <w:r>
        <w:rPr>
          <w:rFonts w:asciiTheme="minorHAnsi" w:hAnsiTheme="minorHAnsi" w:cstheme="minorHAnsi"/>
          <w:sz w:val="22"/>
        </w:rPr>
        <w:t>continuing system reform is needed;</w:t>
      </w:r>
    </w:p>
    <w:p w14:paraId="5F4AB19E" w14:textId="3D2A4D5A" w:rsidR="00D56CB5" w:rsidRDefault="00D56CB5" w:rsidP="008476B1">
      <w:pPr>
        <w:pStyle w:val="Table-normal-text"/>
        <w:numPr>
          <w:ilvl w:val="0"/>
          <w:numId w:val="19"/>
        </w:numPr>
        <w:spacing w:before="120"/>
        <w:ind w:left="426" w:hanging="426"/>
        <w:rPr>
          <w:rFonts w:asciiTheme="minorHAnsi" w:hAnsiTheme="minorHAnsi" w:cstheme="minorHAnsi"/>
          <w:sz w:val="22"/>
          <w:szCs w:val="22"/>
        </w:rPr>
      </w:pPr>
      <w:r>
        <w:rPr>
          <w:rFonts w:asciiTheme="minorHAnsi" w:hAnsiTheme="minorHAnsi" w:cstheme="minorHAnsi"/>
          <w:sz w:val="22"/>
          <w:szCs w:val="22"/>
        </w:rPr>
        <w:t>sector-based strategies work and additional sectoral strategies should be developed;</w:t>
      </w:r>
    </w:p>
    <w:p w14:paraId="00F4749D" w14:textId="119FCB3C" w:rsidR="00D56CB5" w:rsidRDefault="00D56CB5" w:rsidP="008476B1">
      <w:pPr>
        <w:pStyle w:val="Table-normal-text"/>
        <w:numPr>
          <w:ilvl w:val="0"/>
          <w:numId w:val="19"/>
        </w:numPr>
        <w:spacing w:before="120"/>
        <w:ind w:left="426" w:hanging="426"/>
        <w:rPr>
          <w:rFonts w:asciiTheme="minorHAnsi" w:hAnsiTheme="minorHAnsi" w:cstheme="minorHAnsi"/>
          <w:sz w:val="22"/>
          <w:szCs w:val="22"/>
        </w:rPr>
      </w:pPr>
      <w:r>
        <w:rPr>
          <w:rFonts w:asciiTheme="minorHAnsi" w:hAnsiTheme="minorHAnsi" w:cstheme="minorHAnsi"/>
          <w:sz w:val="22"/>
          <w:szCs w:val="22"/>
        </w:rPr>
        <w:t>the program should deepen and broaden engagement with the private sector;</w:t>
      </w:r>
    </w:p>
    <w:p w14:paraId="1AE656E2" w14:textId="3AA8C8CE" w:rsidR="00D56CB5" w:rsidRDefault="00D56CB5" w:rsidP="008476B1">
      <w:pPr>
        <w:pStyle w:val="Table-normal-text"/>
        <w:numPr>
          <w:ilvl w:val="0"/>
          <w:numId w:val="19"/>
        </w:numPr>
        <w:spacing w:before="120"/>
        <w:ind w:left="426" w:hanging="426"/>
        <w:rPr>
          <w:rFonts w:asciiTheme="minorHAnsi" w:hAnsiTheme="minorHAnsi" w:cstheme="minorHAnsi"/>
          <w:sz w:val="22"/>
          <w:szCs w:val="22"/>
        </w:rPr>
      </w:pPr>
      <w:r>
        <w:rPr>
          <w:rFonts w:asciiTheme="minorHAnsi" w:hAnsiTheme="minorHAnsi" w:cstheme="minorHAnsi"/>
          <w:sz w:val="22"/>
          <w:szCs w:val="22"/>
        </w:rPr>
        <w:t xml:space="preserve">the program should take the M&amp;E system </w:t>
      </w:r>
      <w:r w:rsidR="00A91E23">
        <w:rPr>
          <w:rFonts w:asciiTheme="minorHAnsi" w:hAnsiTheme="minorHAnsi" w:cstheme="minorHAnsi"/>
          <w:sz w:val="22"/>
          <w:szCs w:val="22"/>
        </w:rPr>
        <w:t>‘to the next level’; and</w:t>
      </w:r>
    </w:p>
    <w:p w14:paraId="3E3E0963" w14:textId="6E227328" w:rsidR="00A91E23" w:rsidRPr="00130CCA" w:rsidRDefault="00A91E23" w:rsidP="008476B1">
      <w:pPr>
        <w:pStyle w:val="Table-normal-text"/>
        <w:numPr>
          <w:ilvl w:val="0"/>
          <w:numId w:val="19"/>
        </w:numPr>
        <w:spacing w:before="120"/>
        <w:ind w:left="426" w:hanging="426"/>
        <w:rPr>
          <w:rFonts w:asciiTheme="minorHAnsi" w:hAnsiTheme="minorHAnsi" w:cstheme="minorHAnsi"/>
          <w:sz w:val="22"/>
          <w:szCs w:val="22"/>
        </w:rPr>
      </w:pPr>
      <w:r w:rsidRPr="00A91E23">
        <w:rPr>
          <w:rFonts w:asciiTheme="minorHAnsi" w:hAnsiTheme="minorHAnsi" w:cstheme="minorHAnsi"/>
          <w:color w:val="A6A6A6" w:themeColor="background1" w:themeShade="A6"/>
          <w:sz w:val="22"/>
          <w:szCs w:val="22"/>
        </w:rPr>
        <w:t xml:space="preserve">continue to </w:t>
      </w:r>
      <w:r>
        <w:rPr>
          <w:rFonts w:asciiTheme="minorHAnsi" w:hAnsiTheme="minorHAnsi" w:cstheme="minorHAnsi"/>
          <w:sz w:val="22"/>
          <w:szCs w:val="22"/>
        </w:rPr>
        <w:t>link with other development programs</w:t>
      </w:r>
      <w:r w:rsidRPr="00A91E23">
        <w:rPr>
          <w:rFonts w:asciiTheme="minorHAnsi" w:hAnsiTheme="minorHAnsi" w:cstheme="minorHAnsi"/>
          <w:color w:val="A6A6A6" w:themeColor="background1" w:themeShade="A6"/>
          <w:sz w:val="22"/>
          <w:szCs w:val="22"/>
        </w:rPr>
        <w:t xml:space="preserve"> where opportunities arise</w:t>
      </w:r>
      <w:r>
        <w:rPr>
          <w:rFonts w:asciiTheme="minorHAnsi" w:hAnsiTheme="minorHAnsi" w:cstheme="minorHAnsi"/>
          <w:sz w:val="22"/>
          <w:szCs w:val="22"/>
        </w:rPr>
        <w:t>.</w:t>
      </w:r>
    </w:p>
    <w:p w14:paraId="12691610" w14:textId="78E1BE99" w:rsidR="009C5213" w:rsidRPr="00130CCA" w:rsidRDefault="00354933" w:rsidP="009C5213">
      <w:pPr>
        <w:pStyle w:val="Heading2"/>
        <w:rPr>
          <w:szCs w:val="24"/>
        </w:rPr>
      </w:pPr>
      <w:r>
        <w:rPr>
          <w:szCs w:val="24"/>
        </w:rPr>
        <w:t>Overall r</w:t>
      </w:r>
      <w:r w:rsidR="009C5213" w:rsidRPr="00130CCA">
        <w:rPr>
          <w:szCs w:val="24"/>
        </w:rPr>
        <w:t xml:space="preserve">esponse to the </w:t>
      </w:r>
      <w:r>
        <w:rPr>
          <w:szCs w:val="24"/>
        </w:rPr>
        <w:t>evaluation</w:t>
      </w:r>
    </w:p>
    <w:p w14:paraId="0576C378" w14:textId="02EA3983" w:rsidR="009C5213" w:rsidRDefault="00E01732" w:rsidP="00E01732">
      <w:pPr>
        <w:pStyle w:val="Table-normal-text"/>
        <w:spacing w:before="120"/>
        <w:rPr>
          <w:rFonts w:asciiTheme="minorHAnsi" w:hAnsiTheme="minorHAnsi" w:cstheme="minorHAnsi"/>
          <w:sz w:val="22"/>
        </w:rPr>
      </w:pPr>
      <w:r>
        <w:rPr>
          <w:rFonts w:asciiTheme="minorHAnsi" w:hAnsiTheme="minorHAnsi" w:cstheme="minorHAnsi"/>
          <w:sz w:val="22"/>
        </w:rPr>
        <w:t xml:space="preserve">DFAT </w:t>
      </w:r>
      <w:r w:rsidR="00354933">
        <w:rPr>
          <w:rFonts w:asciiTheme="minorHAnsi" w:hAnsiTheme="minorHAnsi" w:cstheme="minorHAnsi"/>
          <w:sz w:val="22"/>
        </w:rPr>
        <w:t xml:space="preserve">welcomes the evaluation findings, particularly the lessons learned, and </w:t>
      </w:r>
      <w:r>
        <w:rPr>
          <w:rFonts w:asciiTheme="minorHAnsi" w:hAnsiTheme="minorHAnsi" w:cstheme="minorHAnsi"/>
          <w:sz w:val="22"/>
        </w:rPr>
        <w:t xml:space="preserve">acknowledges the issues </w:t>
      </w:r>
      <w:r w:rsidR="00354933">
        <w:rPr>
          <w:rFonts w:asciiTheme="minorHAnsi" w:hAnsiTheme="minorHAnsi" w:cstheme="minorHAnsi"/>
          <w:sz w:val="22"/>
        </w:rPr>
        <w:t>outlined above.</w:t>
      </w:r>
      <w:r w:rsidR="004E0368">
        <w:rPr>
          <w:rFonts w:asciiTheme="minorHAnsi" w:hAnsiTheme="minorHAnsi" w:cstheme="minorHAnsi"/>
          <w:sz w:val="22"/>
        </w:rPr>
        <w:t xml:space="preserve"> </w:t>
      </w:r>
      <w:r w:rsidR="00354933">
        <w:rPr>
          <w:rFonts w:asciiTheme="minorHAnsi" w:hAnsiTheme="minorHAnsi" w:cstheme="minorHAnsi"/>
          <w:sz w:val="22"/>
        </w:rPr>
        <w:t xml:space="preserve">DFAT </w:t>
      </w:r>
      <w:r w:rsidR="004E0368">
        <w:rPr>
          <w:rFonts w:asciiTheme="minorHAnsi" w:hAnsiTheme="minorHAnsi" w:cstheme="minorHAnsi"/>
          <w:sz w:val="22"/>
        </w:rPr>
        <w:t xml:space="preserve">will </w:t>
      </w:r>
      <w:r>
        <w:rPr>
          <w:rFonts w:asciiTheme="minorHAnsi" w:hAnsiTheme="minorHAnsi" w:cstheme="minorHAnsi"/>
          <w:sz w:val="22"/>
        </w:rPr>
        <w:t xml:space="preserve">explore how the program can best address those issues, including through the design of Phase IV. In particular, DFAT acknowledges substantial progress over the last ten years on key aspects of </w:t>
      </w:r>
      <w:r w:rsidR="004E0368">
        <w:rPr>
          <w:rFonts w:asciiTheme="minorHAnsi" w:hAnsiTheme="minorHAnsi" w:cstheme="minorHAnsi"/>
          <w:sz w:val="22"/>
        </w:rPr>
        <w:t>Vanuatu’s</w:t>
      </w:r>
      <w:r>
        <w:rPr>
          <w:rFonts w:asciiTheme="minorHAnsi" w:hAnsiTheme="minorHAnsi" w:cstheme="minorHAnsi"/>
          <w:sz w:val="22"/>
        </w:rPr>
        <w:t xml:space="preserve"> TVET system, but acknowledges the need for further reform. Key constraints for the program include a lack of funding to the sector and a lack of financial and non-financial commitment from the private sector to improve the relevance and quality of training.</w:t>
      </w:r>
    </w:p>
    <w:p w14:paraId="232112F0" w14:textId="77777777" w:rsidR="00F9570E" w:rsidRDefault="004E0368" w:rsidP="00E01732">
      <w:pPr>
        <w:pStyle w:val="Table-normal-text"/>
        <w:spacing w:before="120"/>
        <w:rPr>
          <w:rFonts w:asciiTheme="minorHAnsi" w:hAnsiTheme="minorHAnsi" w:cstheme="minorHAnsi"/>
          <w:sz w:val="22"/>
        </w:rPr>
      </w:pPr>
      <w:r>
        <w:rPr>
          <w:rFonts w:asciiTheme="minorHAnsi" w:hAnsiTheme="minorHAnsi" w:cstheme="minorHAnsi"/>
          <w:sz w:val="22"/>
        </w:rPr>
        <w:t>The M&amp;E framework for the Program was developed in accordance with DFAT’s M&amp;E Standards. DFAT has been satisfied with data collection and analysis under the program, and this information has been used for management decisions. DFAT is pleased that the M&amp;E system has been identified as one of the key success factors of the program, but acknowledges there is always room for improvement. Some of the assessments of, and recommendations for, the M&amp;E system may be unfeasible for the program, but will be considered during the design of Phase IV.</w:t>
      </w:r>
    </w:p>
    <w:p w14:paraId="55FAFFA5" w14:textId="46E04586" w:rsidR="004E0368" w:rsidRDefault="00F9570E" w:rsidP="00E01732">
      <w:pPr>
        <w:pStyle w:val="Table-normal-text"/>
        <w:spacing w:before="120"/>
        <w:rPr>
          <w:rFonts w:asciiTheme="minorHAnsi" w:hAnsiTheme="minorHAnsi" w:cstheme="minorHAnsi"/>
          <w:sz w:val="22"/>
        </w:rPr>
      </w:pPr>
      <w:r>
        <w:rPr>
          <w:rFonts w:asciiTheme="minorHAnsi" w:hAnsiTheme="minorHAnsi" w:cstheme="minorHAnsi"/>
          <w:sz w:val="22"/>
        </w:rPr>
        <w:t>DFAT agrees or partially agrees with eleven of the thirteen specific recommendations. The two recommendations DFAT disagrees are due to inconsistencies with DFAT’s M&amp;E Standards or suggestions for M&amp;E which may not be value-for-money.</w:t>
      </w:r>
    </w:p>
    <w:p w14:paraId="42960DF6" w14:textId="23DE129E" w:rsidR="00F9570E" w:rsidRPr="00441BCB" w:rsidRDefault="00441BCB" w:rsidP="00441BCB">
      <w:pPr>
        <w:pStyle w:val="Table-normal-text"/>
        <w:spacing w:before="120"/>
        <w:rPr>
          <w:rFonts w:asciiTheme="minorHAnsi" w:hAnsiTheme="minorHAnsi" w:cstheme="minorHAnsi"/>
          <w:sz w:val="22"/>
        </w:rPr>
      </w:pPr>
      <w:r>
        <w:rPr>
          <w:rFonts w:asciiTheme="minorHAnsi" w:hAnsiTheme="minorHAnsi" w:cstheme="minorHAnsi"/>
          <w:sz w:val="22"/>
        </w:rPr>
        <w:t xml:space="preserve">DFAT was disappointed that gender equality and disability inclusiveness received little attention in the evaluation. The Program has devoted considerable time and resources to achieving gender equality and disability inclusiveness, </w:t>
      </w:r>
      <w:r w:rsidR="00354933">
        <w:rPr>
          <w:rFonts w:asciiTheme="minorHAnsi" w:hAnsiTheme="minorHAnsi" w:cstheme="minorHAnsi"/>
          <w:sz w:val="22"/>
        </w:rPr>
        <w:t xml:space="preserve">with excellent results, </w:t>
      </w:r>
      <w:r>
        <w:rPr>
          <w:rFonts w:asciiTheme="minorHAnsi" w:hAnsiTheme="minorHAnsi" w:cstheme="minorHAnsi"/>
          <w:sz w:val="22"/>
        </w:rPr>
        <w:t xml:space="preserve">and DFAT considers the work in these areas to be exemplary and potentially key factors </w:t>
      </w:r>
      <w:r w:rsidR="00354933">
        <w:rPr>
          <w:rFonts w:asciiTheme="minorHAnsi" w:hAnsiTheme="minorHAnsi" w:cstheme="minorHAnsi"/>
          <w:sz w:val="22"/>
        </w:rPr>
        <w:t>behind</w:t>
      </w:r>
      <w:r>
        <w:rPr>
          <w:rFonts w:asciiTheme="minorHAnsi" w:hAnsiTheme="minorHAnsi" w:cstheme="minorHAnsi"/>
          <w:sz w:val="22"/>
        </w:rPr>
        <w:t xml:space="preserve"> </w:t>
      </w:r>
      <w:r w:rsidR="00354933">
        <w:rPr>
          <w:rFonts w:asciiTheme="minorHAnsi" w:hAnsiTheme="minorHAnsi" w:cstheme="minorHAnsi"/>
          <w:sz w:val="22"/>
        </w:rPr>
        <w:t xml:space="preserve">the </w:t>
      </w:r>
      <w:r>
        <w:rPr>
          <w:rFonts w:asciiTheme="minorHAnsi" w:hAnsiTheme="minorHAnsi" w:cstheme="minorHAnsi"/>
          <w:sz w:val="22"/>
        </w:rPr>
        <w:t>success</w:t>
      </w:r>
      <w:r w:rsidR="00354933">
        <w:rPr>
          <w:rFonts w:asciiTheme="minorHAnsi" w:hAnsiTheme="minorHAnsi" w:cstheme="minorHAnsi"/>
          <w:sz w:val="22"/>
        </w:rPr>
        <w:t xml:space="preserve"> of the program</w:t>
      </w:r>
      <w:r>
        <w:rPr>
          <w:rFonts w:asciiTheme="minorHAnsi" w:hAnsiTheme="minorHAnsi" w:cstheme="minorHAnsi"/>
          <w:sz w:val="22"/>
        </w:rPr>
        <w:t>.</w:t>
      </w:r>
    </w:p>
    <w:p w14:paraId="227C167C" w14:textId="3AA22CF7" w:rsidR="009C5213" w:rsidRPr="00130CCA" w:rsidRDefault="00354933" w:rsidP="009C5213">
      <w:pPr>
        <w:pStyle w:val="Heading2"/>
        <w:rPr>
          <w:szCs w:val="24"/>
        </w:rPr>
      </w:pPr>
      <w:r>
        <w:rPr>
          <w:szCs w:val="24"/>
        </w:rPr>
        <w:t>R</w:t>
      </w:r>
      <w:r w:rsidR="009C5213" w:rsidRPr="00130CCA">
        <w:rPr>
          <w:szCs w:val="24"/>
        </w:rPr>
        <w:t>esponse to specific recommendations</w:t>
      </w:r>
    </w:p>
    <w:p w14:paraId="2EA67778" w14:textId="0BA6387B" w:rsidR="009A0B64" w:rsidRPr="00720ABC" w:rsidRDefault="00720ABC" w:rsidP="00997537">
      <w:pPr>
        <w:shd w:val="clear" w:color="auto" w:fill="E8E8E8"/>
        <w:spacing w:before="240"/>
        <w:rPr>
          <w:rFonts w:asciiTheme="minorHAnsi" w:hAnsiTheme="minorHAnsi" w:cstheme="minorHAnsi"/>
          <w:i/>
          <w:sz w:val="22"/>
        </w:rPr>
      </w:pPr>
      <w:r w:rsidRPr="000C398F">
        <w:rPr>
          <w:rFonts w:asciiTheme="minorHAnsi" w:hAnsiTheme="minorHAnsi" w:cstheme="minorHAnsi"/>
          <w:i/>
          <w:sz w:val="22"/>
          <w:u w:val="single"/>
        </w:rPr>
        <w:t>Recommendation 1</w:t>
      </w:r>
      <w:r w:rsidRPr="000C398F">
        <w:rPr>
          <w:rFonts w:asciiTheme="minorHAnsi" w:hAnsiTheme="minorHAnsi" w:cstheme="minorHAnsi"/>
          <w:i/>
          <w:sz w:val="22"/>
        </w:rPr>
        <w:t>:</w:t>
      </w:r>
      <w:r w:rsidRPr="00720ABC">
        <w:rPr>
          <w:rFonts w:asciiTheme="minorHAnsi" w:hAnsiTheme="minorHAnsi" w:cstheme="minorHAnsi"/>
          <w:i/>
          <w:sz w:val="22"/>
        </w:rPr>
        <w:t xml:space="preserve"> MoET and DFAT should task the design team for Phase IV of the </w:t>
      </w:r>
      <w:r w:rsidR="009D4261">
        <w:rPr>
          <w:rFonts w:asciiTheme="minorHAnsi" w:hAnsiTheme="minorHAnsi" w:cstheme="minorHAnsi"/>
          <w:i/>
          <w:sz w:val="22"/>
        </w:rPr>
        <w:t>P</w:t>
      </w:r>
      <w:r w:rsidRPr="00720ABC">
        <w:rPr>
          <w:rFonts w:asciiTheme="minorHAnsi" w:hAnsiTheme="minorHAnsi" w:cstheme="minorHAnsi"/>
          <w:i/>
          <w:sz w:val="22"/>
        </w:rPr>
        <w:t xml:space="preserve">rogram to explore in depth if and how the </w:t>
      </w:r>
      <w:r w:rsidR="009D4261">
        <w:rPr>
          <w:rFonts w:asciiTheme="minorHAnsi" w:hAnsiTheme="minorHAnsi" w:cstheme="minorHAnsi"/>
          <w:i/>
          <w:sz w:val="22"/>
        </w:rPr>
        <w:t>P</w:t>
      </w:r>
      <w:r w:rsidR="009D4261" w:rsidRPr="00720ABC">
        <w:rPr>
          <w:rFonts w:asciiTheme="minorHAnsi" w:hAnsiTheme="minorHAnsi" w:cstheme="minorHAnsi"/>
          <w:i/>
          <w:sz w:val="22"/>
        </w:rPr>
        <w:t>rogram</w:t>
      </w:r>
      <w:r w:rsidRPr="00720ABC">
        <w:rPr>
          <w:rFonts w:asciiTheme="minorHAnsi" w:hAnsiTheme="minorHAnsi" w:cstheme="minorHAnsi"/>
          <w:i/>
          <w:sz w:val="22"/>
        </w:rPr>
        <w:t xml:space="preserve"> could support a strengthening of Vanuatu’s system for financing TVET during Phase IV in ways that will help the Government of Vanuatu achieve its TVET policy objectives</w:t>
      </w:r>
    </w:p>
    <w:p w14:paraId="462B655A" w14:textId="79F07768" w:rsidR="00505C3A" w:rsidRPr="00AD0732" w:rsidRDefault="00AD0732" w:rsidP="00720ABC">
      <w:pPr>
        <w:pStyle w:val="Table-normal-text"/>
        <w:spacing w:before="120"/>
        <w:rPr>
          <w:rFonts w:asciiTheme="minorHAnsi" w:hAnsiTheme="minorHAnsi" w:cstheme="minorHAnsi"/>
          <w:sz w:val="22"/>
        </w:rPr>
      </w:pPr>
      <w:r w:rsidRPr="00AD0732">
        <w:rPr>
          <w:rFonts w:asciiTheme="minorHAnsi" w:hAnsiTheme="minorHAnsi" w:cstheme="minorHAnsi"/>
          <w:sz w:val="22"/>
          <w:u w:val="single"/>
        </w:rPr>
        <w:t>DFAT response</w:t>
      </w:r>
      <w:r w:rsidRPr="00AD0732">
        <w:rPr>
          <w:rFonts w:asciiTheme="minorHAnsi" w:hAnsiTheme="minorHAnsi" w:cstheme="minorHAnsi"/>
          <w:sz w:val="22"/>
        </w:rPr>
        <w:t xml:space="preserve">: </w:t>
      </w:r>
      <w:r w:rsidR="00ED1176" w:rsidRPr="00AD0732">
        <w:rPr>
          <w:rFonts w:asciiTheme="minorHAnsi" w:hAnsiTheme="minorHAnsi" w:cstheme="minorHAnsi"/>
          <w:sz w:val="22"/>
        </w:rPr>
        <w:t>Agree</w:t>
      </w:r>
    </w:p>
    <w:p w14:paraId="78DCCAFF" w14:textId="1F24598E" w:rsidR="00505C3A" w:rsidRDefault="00505C3A" w:rsidP="00813B3F">
      <w:pPr>
        <w:rPr>
          <w:rFonts w:asciiTheme="minorHAnsi" w:hAnsiTheme="minorHAnsi" w:cstheme="minorHAnsi"/>
          <w:sz w:val="22"/>
        </w:rPr>
      </w:pPr>
      <w:r>
        <w:rPr>
          <w:rFonts w:asciiTheme="minorHAnsi" w:hAnsiTheme="minorHAnsi" w:cstheme="minorHAnsi"/>
          <w:sz w:val="22"/>
        </w:rPr>
        <w:t>Reforming finance is the key to reforming the TVET system and is a priority (along with maintaining quality of training). As mentioned above, lack of funding for the sector is a key constraint. A research paper</w:t>
      </w:r>
      <w:r w:rsidR="00813B3F">
        <w:rPr>
          <w:rFonts w:asciiTheme="minorHAnsi" w:hAnsiTheme="minorHAnsi" w:cstheme="minorHAnsi"/>
          <w:sz w:val="22"/>
        </w:rPr>
        <w:t xml:space="preserve"> on financing TVET in Vanuatu (</w:t>
      </w:r>
      <w:r>
        <w:rPr>
          <w:rFonts w:asciiTheme="minorHAnsi" w:hAnsiTheme="minorHAnsi" w:cstheme="minorHAnsi"/>
          <w:sz w:val="22"/>
        </w:rPr>
        <w:t xml:space="preserve"> </w:t>
      </w:r>
      <w:hyperlink r:id="rId8" w:history="1">
        <w:r w:rsidR="00813B3F">
          <w:rPr>
            <w:rStyle w:val="Hyperlink"/>
          </w:rPr>
          <w:t>http://dfat.gov.au/about-us/publications/Documents/financing-of-tvet-in-vanuatu.pdf</w:t>
        </w:r>
      </w:hyperlink>
      <w:r>
        <w:rPr>
          <w:rFonts w:asciiTheme="minorHAnsi" w:hAnsiTheme="minorHAnsi" w:cstheme="minorHAnsi"/>
          <w:sz w:val="22"/>
        </w:rPr>
        <w:t>) noted “TVET providers are generally heavily reliant on Government and on donor countries… Uncertainties around future sources and levels of funding make planning and change difficult for TVET providers.”</w:t>
      </w:r>
    </w:p>
    <w:p w14:paraId="5E8FAF3A" w14:textId="1B681C52" w:rsidR="00505C3A" w:rsidRDefault="00505C3A" w:rsidP="00720ABC">
      <w:pPr>
        <w:pStyle w:val="Table-normal-text"/>
        <w:spacing w:before="120"/>
        <w:rPr>
          <w:rFonts w:asciiTheme="minorHAnsi" w:hAnsiTheme="minorHAnsi" w:cstheme="minorHAnsi"/>
          <w:sz w:val="22"/>
        </w:rPr>
      </w:pPr>
      <w:r>
        <w:rPr>
          <w:rFonts w:asciiTheme="minorHAnsi" w:hAnsiTheme="minorHAnsi" w:cstheme="minorHAnsi"/>
          <w:sz w:val="22"/>
        </w:rPr>
        <w:t xml:space="preserve">While the current program is pragmatic and innovative in securing funding (including through Public Private Partnerships), the financing of the sector as a whole needs to be strengthened. This will require ongoing policy dialogue with the Government of Vanuatu. This will seek to build on gains already made, such as GoV funding (through MoET) three positions for the Program (one in each of Sanma, </w:t>
      </w:r>
      <w:r w:rsidR="0072715B">
        <w:rPr>
          <w:rFonts w:asciiTheme="minorHAnsi" w:hAnsiTheme="minorHAnsi" w:cstheme="minorHAnsi"/>
          <w:sz w:val="22"/>
        </w:rPr>
        <w:t>Tafea</w:t>
      </w:r>
      <w:r>
        <w:rPr>
          <w:rFonts w:asciiTheme="minorHAnsi" w:hAnsiTheme="minorHAnsi" w:cstheme="minorHAnsi"/>
          <w:sz w:val="22"/>
        </w:rPr>
        <w:t xml:space="preserve"> and Torba province).</w:t>
      </w:r>
    </w:p>
    <w:p w14:paraId="1E6CF798" w14:textId="680E2F45" w:rsidR="00720ABC" w:rsidRPr="00AD0732" w:rsidRDefault="00720ABC" w:rsidP="00997537">
      <w:pPr>
        <w:shd w:val="clear" w:color="auto" w:fill="E8E8E8"/>
        <w:spacing w:before="240"/>
        <w:rPr>
          <w:rFonts w:asciiTheme="minorHAnsi" w:hAnsiTheme="minorHAnsi" w:cstheme="minorHAnsi"/>
          <w:i/>
          <w:sz w:val="22"/>
        </w:rPr>
      </w:pPr>
      <w:r w:rsidRPr="000C398F">
        <w:rPr>
          <w:rFonts w:asciiTheme="minorHAnsi" w:hAnsiTheme="minorHAnsi" w:cstheme="minorHAnsi"/>
          <w:i/>
          <w:sz w:val="22"/>
          <w:u w:val="single"/>
        </w:rPr>
        <w:t>Recommendation 2</w:t>
      </w:r>
      <w:r w:rsidRPr="000C398F">
        <w:rPr>
          <w:rFonts w:asciiTheme="minorHAnsi" w:hAnsiTheme="minorHAnsi" w:cstheme="minorHAnsi"/>
          <w:i/>
          <w:sz w:val="22"/>
        </w:rPr>
        <w:t>:</w:t>
      </w:r>
      <w:r w:rsidRPr="00AD0732">
        <w:rPr>
          <w:rFonts w:asciiTheme="minorHAnsi" w:hAnsiTheme="minorHAnsi" w:cstheme="minorHAnsi"/>
          <w:i/>
          <w:sz w:val="22"/>
        </w:rPr>
        <w:t xml:space="preserve"> The Strategic Advisory Group (SAG), with </w:t>
      </w:r>
      <w:r w:rsidR="009D4261" w:rsidRPr="00AD0732">
        <w:rPr>
          <w:rFonts w:asciiTheme="minorHAnsi" w:hAnsiTheme="minorHAnsi" w:cstheme="minorHAnsi"/>
          <w:i/>
          <w:sz w:val="22"/>
        </w:rPr>
        <w:t>Program</w:t>
      </w:r>
      <w:r w:rsidRPr="00AD0732">
        <w:rPr>
          <w:rFonts w:asciiTheme="minorHAnsi" w:hAnsiTheme="minorHAnsi" w:cstheme="minorHAnsi"/>
          <w:i/>
          <w:sz w:val="22"/>
        </w:rPr>
        <w:t xml:space="preserve"> support, should review the current roles and responsibilities of the Group and provide advice to MoET and DFAT on what changes (if any) may be needed to establish a more institutionalised national mechanism for the coordination of the TVET system.</w:t>
      </w:r>
    </w:p>
    <w:p w14:paraId="3EAF0413" w14:textId="77777777" w:rsidR="00AD0732" w:rsidRPr="00AD0732" w:rsidRDefault="00AD0732" w:rsidP="00AD0732">
      <w:pPr>
        <w:pStyle w:val="Table-normal-text"/>
        <w:spacing w:before="120"/>
        <w:rPr>
          <w:rFonts w:asciiTheme="minorHAnsi" w:hAnsiTheme="minorHAnsi" w:cstheme="minorHAnsi"/>
          <w:sz w:val="22"/>
        </w:rPr>
      </w:pPr>
      <w:r w:rsidRPr="00AD0732">
        <w:rPr>
          <w:rFonts w:asciiTheme="minorHAnsi" w:hAnsiTheme="minorHAnsi" w:cstheme="minorHAnsi"/>
          <w:sz w:val="22"/>
          <w:u w:val="single"/>
        </w:rPr>
        <w:t>DFAT response</w:t>
      </w:r>
      <w:r w:rsidRPr="00AD0732">
        <w:rPr>
          <w:rFonts w:asciiTheme="minorHAnsi" w:hAnsiTheme="minorHAnsi" w:cstheme="minorHAnsi"/>
          <w:sz w:val="22"/>
        </w:rPr>
        <w:t>: Agree</w:t>
      </w:r>
    </w:p>
    <w:p w14:paraId="5BC72B0A" w14:textId="3FE47C46" w:rsidR="00ED1176" w:rsidRDefault="00321DD6" w:rsidP="00720ABC">
      <w:pPr>
        <w:pStyle w:val="Table-normal-text"/>
        <w:spacing w:before="120"/>
        <w:rPr>
          <w:rFonts w:asciiTheme="minorHAnsi" w:hAnsiTheme="minorHAnsi" w:cstheme="minorHAnsi"/>
          <w:sz w:val="22"/>
        </w:rPr>
      </w:pPr>
      <w:r>
        <w:rPr>
          <w:rFonts w:asciiTheme="minorHAnsi" w:hAnsiTheme="minorHAnsi" w:cstheme="minorHAnsi"/>
          <w:sz w:val="22"/>
        </w:rPr>
        <w:lastRenderedPageBreak/>
        <w:t>While SAG members’</w:t>
      </w:r>
      <w:r w:rsidR="00ED1176">
        <w:rPr>
          <w:rFonts w:asciiTheme="minorHAnsi" w:hAnsiTheme="minorHAnsi" w:cstheme="minorHAnsi"/>
          <w:sz w:val="22"/>
        </w:rPr>
        <w:t xml:space="preserve"> roles and responsibilities need to be reviewed (and policy dialogue should be included), SAG meetings need to remain in some form as the Program’s key mechanism for strengthening provincial-national coordination and communication.</w:t>
      </w:r>
    </w:p>
    <w:p w14:paraId="471BAE12" w14:textId="1BFA2A32" w:rsidR="00720ABC" w:rsidRPr="00AD0732" w:rsidRDefault="00720ABC" w:rsidP="00997537">
      <w:pPr>
        <w:shd w:val="clear" w:color="auto" w:fill="E8E8E8"/>
        <w:spacing w:before="240"/>
        <w:rPr>
          <w:rFonts w:asciiTheme="minorHAnsi" w:hAnsiTheme="minorHAnsi" w:cstheme="minorHAnsi"/>
          <w:i/>
          <w:sz w:val="22"/>
        </w:rPr>
      </w:pPr>
      <w:r w:rsidRPr="000C398F">
        <w:rPr>
          <w:rFonts w:asciiTheme="minorHAnsi" w:hAnsiTheme="minorHAnsi" w:cstheme="minorHAnsi"/>
          <w:i/>
          <w:sz w:val="22"/>
          <w:u w:val="single"/>
        </w:rPr>
        <w:t>Recommendation 3</w:t>
      </w:r>
      <w:r w:rsidRPr="000C398F">
        <w:rPr>
          <w:rFonts w:asciiTheme="minorHAnsi" w:hAnsiTheme="minorHAnsi" w:cstheme="minorHAnsi"/>
          <w:i/>
          <w:sz w:val="22"/>
        </w:rPr>
        <w:t>:</w:t>
      </w:r>
      <w:r w:rsidRPr="00AD0732">
        <w:rPr>
          <w:rFonts w:asciiTheme="minorHAnsi" w:hAnsiTheme="minorHAnsi" w:cstheme="minorHAnsi"/>
          <w:i/>
          <w:sz w:val="22"/>
        </w:rPr>
        <w:t xml:space="preserve"> </w:t>
      </w:r>
      <w:r w:rsidR="002551F2" w:rsidRPr="00AD0732">
        <w:rPr>
          <w:rFonts w:asciiTheme="minorHAnsi" w:hAnsiTheme="minorHAnsi" w:cstheme="minorHAnsi"/>
          <w:i/>
          <w:sz w:val="22"/>
        </w:rPr>
        <w:t>The Government of Vanuatu should commit to developing a second sector strategy based on the va</w:t>
      </w:r>
      <w:r w:rsidRPr="00AD0732">
        <w:rPr>
          <w:rFonts w:asciiTheme="minorHAnsi" w:hAnsiTheme="minorHAnsi" w:cstheme="minorHAnsi"/>
          <w:i/>
          <w:sz w:val="22"/>
        </w:rPr>
        <w:t xml:space="preserve">lue-chain approach used in the </w:t>
      </w:r>
      <w:r w:rsidR="009D4261" w:rsidRPr="00AD0732">
        <w:rPr>
          <w:rFonts w:asciiTheme="minorHAnsi" w:hAnsiTheme="minorHAnsi" w:cstheme="minorHAnsi"/>
          <w:i/>
          <w:sz w:val="22"/>
        </w:rPr>
        <w:t>Program</w:t>
      </w:r>
      <w:r w:rsidR="002551F2" w:rsidRPr="00AD0732">
        <w:rPr>
          <w:rFonts w:asciiTheme="minorHAnsi" w:hAnsiTheme="minorHAnsi" w:cstheme="minorHAnsi"/>
          <w:i/>
          <w:sz w:val="22"/>
        </w:rPr>
        <w:t xml:space="preserve">’s tourism strategy, for implementation from the start </w:t>
      </w:r>
      <w:r w:rsidRPr="00AD0732">
        <w:rPr>
          <w:rFonts w:asciiTheme="minorHAnsi" w:hAnsiTheme="minorHAnsi" w:cstheme="minorHAnsi"/>
          <w:i/>
          <w:sz w:val="22"/>
        </w:rPr>
        <w:t xml:space="preserve">of Phase IV of the </w:t>
      </w:r>
      <w:r w:rsidR="009D4261" w:rsidRPr="00AD0732">
        <w:rPr>
          <w:rFonts w:asciiTheme="minorHAnsi" w:hAnsiTheme="minorHAnsi" w:cstheme="minorHAnsi"/>
          <w:i/>
          <w:sz w:val="22"/>
        </w:rPr>
        <w:t>Program</w:t>
      </w:r>
      <w:r w:rsidR="002551F2" w:rsidRPr="00AD0732">
        <w:rPr>
          <w:rFonts w:asciiTheme="minorHAnsi" w:hAnsiTheme="minorHAnsi" w:cstheme="minorHAnsi"/>
          <w:i/>
          <w:sz w:val="22"/>
        </w:rPr>
        <w:t>.</w:t>
      </w:r>
    </w:p>
    <w:p w14:paraId="2C230A28" w14:textId="77777777" w:rsidR="00AD0732" w:rsidRPr="00AD0732" w:rsidRDefault="00AD0732" w:rsidP="00AD0732">
      <w:pPr>
        <w:pStyle w:val="Table-normal-text"/>
        <w:spacing w:before="120"/>
        <w:rPr>
          <w:rFonts w:asciiTheme="minorHAnsi" w:hAnsiTheme="minorHAnsi" w:cstheme="minorHAnsi"/>
          <w:sz w:val="22"/>
        </w:rPr>
      </w:pPr>
      <w:r w:rsidRPr="00AD0732">
        <w:rPr>
          <w:rFonts w:asciiTheme="minorHAnsi" w:hAnsiTheme="minorHAnsi" w:cstheme="minorHAnsi"/>
          <w:sz w:val="22"/>
          <w:u w:val="single"/>
        </w:rPr>
        <w:t>DFAT response</w:t>
      </w:r>
      <w:r w:rsidRPr="00AD0732">
        <w:rPr>
          <w:rFonts w:asciiTheme="minorHAnsi" w:hAnsiTheme="minorHAnsi" w:cstheme="minorHAnsi"/>
          <w:sz w:val="22"/>
        </w:rPr>
        <w:t>: Agree</w:t>
      </w:r>
    </w:p>
    <w:p w14:paraId="0473F397" w14:textId="691B2DEC" w:rsidR="00572CB0" w:rsidRPr="00720ABC" w:rsidRDefault="00572CB0" w:rsidP="00720ABC">
      <w:pPr>
        <w:pStyle w:val="Table-normal-text"/>
        <w:spacing w:before="120"/>
        <w:rPr>
          <w:rFonts w:asciiTheme="minorHAnsi" w:hAnsiTheme="minorHAnsi" w:cstheme="minorHAnsi"/>
          <w:sz w:val="22"/>
        </w:rPr>
      </w:pPr>
      <w:r>
        <w:rPr>
          <w:rFonts w:asciiTheme="minorHAnsi" w:hAnsiTheme="minorHAnsi" w:cstheme="minorHAnsi"/>
          <w:sz w:val="22"/>
        </w:rPr>
        <w:t>A second sector strategy based on the value-chain approach is already in progress with the Department of Agriculture, Forestry and Fisheries. Phase IV will continue to implement the value-chain model and build on gains to date in building cross-sectoral initiatives, particularly in agro-tourism.</w:t>
      </w:r>
    </w:p>
    <w:p w14:paraId="7A8D6EC2" w14:textId="4536D937" w:rsidR="00720ABC" w:rsidRPr="00AD0732" w:rsidRDefault="00720ABC" w:rsidP="00997537">
      <w:pPr>
        <w:shd w:val="clear" w:color="auto" w:fill="E8E8E8"/>
        <w:spacing w:before="240"/>
        <w:rPr>
          <w:rFonts w:asciiTheme="minorHAnsi" w:hAnsiTheme="minorHAnsi" w:cstheme="minorHAnsi"/>
          <w:i/>
          <w:sz w:val="22"/>
        </w:rPr>
      </w:pPr>
      <w:r w:rsidRPr="00997537">
        <w:rPr>
          <w:rFonts w:asciiTheme="minorHAnsi" w:hAnsiTheme="minorHAnsi" w:cstheme="minorHAnsi"/>
          <w:i/>
          <w:sz w:val="22"/>
          <w:u w:val="single"/>
        </w:rPr>
        <w:t>Recommendation 4</w:t>
      </w:r>
      <w:r w:rsidRPr="00997537">
        <w:rPr>
          <w:rFonts w:asciiTheme="minorHAnsi" w:hAnsiTheme="minorHAnsi" w:cstheme="minorHAnsi"/>
          <w:i/>
          <w:sz w:val="22"/>
        </w:rPr>
        <w:t>:</w:t>
      </w:r>
      <w:r w:rsidRPr="00AD0732">
        <w:rPr>
          <w:rFonts w:asciiTheme="minorHAnsi" w:hAnsiTheme="minorHAnsi" w:cstheme="minorHAnsi"/>
          <w:i/>
          <w:sz w:val="22"/>
        </w:rPr>
        <w:t xml:space="preserve"> Building on its existing efforts, the </w:t>
      </w:r>
      <w:r w:rsidR="009D4261" w:rsidRPr="00AD0732">
        <w:rPr>
          <w:rFonts w:asciiTheme="minorHAnsi" w:hAnsiTheme="minorHAnsi" w:cstheme="minorHAnsi"/>
          <w:i/>
          <w:sz w:val="22"/>
        </w:rPr>
        <w:t>Program</w:t>
      </w:r>
      <w:r w:rsidRPr="00AD0732">
        <w:rPr>
          <w:rFonts w:asciiTheme="minorHAnsi" w:hAnsiTheme="minorHAnsi" w:cstheme="minorHAnsi"/>
          <w:i/>
          <w:sz w:val="22"/>
        </w:rPr>
        <w:t xml:space="preserve"> should assist MoET in Phase IV to implement its private sector policy objectives by facilitating a deeper and broader engagement of private sector businesses in the Vanuatu TVET system in order to maintain training relevance and achieve a more sustainable funding base for TVET.</w:t>
      </w:r>
      <w:r w:rsidR="009D4261" w:rsidRPr="00AD0732">
        <w:rPr>
          <w:rFonts w:asciiTheme="minorHAnsi" w:hAnsiTheme="minorHAnsi" w:cstheme="minorHAnsi"/>
          <w:i/>
          <w:sz w:val="22"/>
        </w:rPr>
        <w:t xml:space="preserve"> In support, DFAT s</w:t>
      </w:r>
      <w:r w:rsidR="00321DD6">
        <w:rPr>
          <w:rFonts w:asciiTheme="minorHAnsi" w:hAnsiTheme="minorHAnsi" w:cstheme="minorHAnsi"/>
          <w:i/>
          <w:sz w:val="22"/>
        </w:rPr>
        <w:t>hould consider ways in which it</w:t>
      </w:r>
      <w:r w:rsidR="009D4261" w:rsidRPr="00AD0732">
        <w:rPr>
          <w:rFonts w:asciiTheme="minorHAnsi" w:hAnsiTheme="minorHAnsi" w:cstheme="minorHAnsi"/>
          <w:i/>
          <w:sz w:val="22"/>
        </w:rPr>
        <w:t>s Governance for Growth program could work more closely with the Program to accelerate private sector economic growth.</w:t>
      </w:r>
    </w:p>
    <w:p w14:paraId="5B3C1CA0" w14:textId="77777777" w:rsidR="00AD0732" w:rsidRPr="00AD0732" w:rsidRDefault="00AD0732" w:rsidP="00AD0732">
      <w:pPr>
        <w:pStyle w:val="Table-normal-text"/>
        <w:spacing w:before="120"/>
        <w:rPr>
          <w:rFonts w:asciiTheme="minorHAnsi" w:hAnsiTheme="minorHAnsi" w:cstheme="minorHAnsi"/>
          <w:sz w:val="22"/>
        </w:rPr>
      </w:pPr>
      <w:r w:rsidRPr="00AD0732">
        <w:rPr>
          <w:rFonts w:asciiTheme="minorHAnsi" w:hAnsiTheme="minorHAnsi" w:cstheme="minorHAnsi"/>
          <w:sz w:val="22"/>
          <w:u w:val="single"/>
        </w:rPr>
        <w:t>DFAT response</w:t>
      </w:r>
      <w:r w:rsidRPr="00AD0732">
        <w:rPr>
          <w:rFonts w:asciiTheme="minorHAnsi" w:hAnsiTheme="minorHAnsi" w:cstheme="minorHAnsi"/>
          <w:sz w:val="22"/>
        </w:rPr>
        <w:t>: Agree</w:t>
      </w:r>
    </w:p>
    <w:p w14:paraId="52BD9525" w14:textId="712B0474" w:rsidR="00572CB0" w:rsidRDefault="00572CB0" w:rsidP="009A0B64">
      <w:pPr>
        <w:pStyle w:val="List"/>
        <w:spacing w:before="120" w:after="200"/>
        <w:ind w:left="0" w:firstLine="0"/>
        <w:contextualSpacing w:val="0"/>
        <w:rPr>
          <w:rFonts w:asciiTheme="minorHAnsi" w:hAnsiTheme="minorHAnsi" w:cstheme="minorHAnsi"/>
          <w:sz w:val="22"/>
          <w:szCs w:val="22"/>
        </w:rPr>
      </w:pPr>
      <w:r>
        <w:rPr>
          <w:rFonts w:asciiTheme="minorHAnsi" w:hAnsiTheme="minorHAnsi" w:cstheme="minorHAnsi"/>
          <w:sz w:val="22"/>
          <w:szCs w:val="22"/>
        </w:rPr>
        <w:t xml:space="preserve">The current program is already working with the private sector at the national level, recruiting industry people to be part of the coaching and mentoring activities, but also by encouraging the private sector to be an active member of VQA, to enforce quality at the training delivery level. The program is also working with the Governance for Growth program, for example </w:t>
      </w:r>
      <w:r w:rsidR="0072715B">
        <w:rPr>
          <w:rFonts w:asciiTheme="minorHAnsi" w:hAnsiTheme="minorHAnsi" w:cstheme="minorHAnsi"/>
          <w:sz w:val="22"/>
          <w:szCs w:val="22"/>
        </w:rPr>
        <w:t>on the</w:t>
      </w:r>
      <w:r>
        <w:rPr>
          <w:rFonts w:asciiTheme="minorHAnsi" w:hAnsiTheme="minorHAnsi" w:cstheme="minorHAnsi"/>
          <w:sz w:val="22"/>
          <w:szCs w:val="22"/>
        </w:rPr>
        <w:t xml:space="preserve"> implementation of a call centre in Sanma province. The program will continue to identify opportunities to assist MoET and work with the Governance for Growth program to facilitate further private sector engagement in the TVET sector.</w:t>
      </w:r>
    </w:p>
    <w:p w14:paraId="46725137" w14:textId="1EC0C65C" w:rsidR="009D4261" w:rsidRPr="00AD0732" w:rsidRDefault="009D4261" w:rsidP="00997537">
      <w:pPr>
        <w:shd w:val="clear" w:color="auto" w:fill="E8E8E8"/>
        <w:spacing w:before="240"/>
        <w:rPr>
          <w:rFonts w:asciiTheme="minorHAnsi" w:hAnsiTheme="minorHAnsi" w:cstheme="minorHAnsi"/>
          <w:i/>
          <w:sz w:val="22"/>
        </w:rPr>
      </w:pPr>
      <w:r w:rsidRPr="00997537">
        <w:rPr>
          <w:rFonts w:asciiTheme="minorHAnsi" w:hAnsiTheme="minorHAnsi" w:cstheme="minorHAnsi"/>
          <w:i/>
          <w:sz w:val="22"/>
          <w:u w:val="single"/>
        </w:rPr>
        <w:t>Recommendation 5</w:t>
      </w:r>
      <w:r w:rsidRPr="00997537">
        <w:rPr>
          <w:rFonts w:asciiTheme="minorHAnsi" w:hAnsiTheme="minorHAnsi" w:cstheme="minorHAnsi"/>
          <w:i/>
          <w:sz w:val="22"/>
        </w:rPr>
        <w:t>:</w:t>
      </w:r>
      <w:r w:rsidRPr="00AD0732">
        <w:rPr>
          <w:rFonts w:asciiTheme="minorHAnsi" w:hAnsiTheme="minorHAnsi" w:cstheme="minorHAnsi"/>
          <w:i/>
          <w:sz w:val="22"/>
        </w:rPr>
        <w:t xml:space="preserve"> MoET and VQA, with Program support, should consider the constraints to the growth of for-profit private TVET providers in Vanuatu and, where feasible, identify opportunities to address them in Phase IV.</w:t>
      </w:r>
    </w:p>
    <w:p w14:paraId="574966D0" w14:textId="77777777" w:rsidR="00AD0732" w:rsidRPr="00AD0732" w:rsidRDefault="00AD0732" w:rsidP="00AD0732">
      <w:pPr>
        <w:pStyle w:val="Table-normal-text"/>
        <w:spacing w:before="120"/>
        <w:rPr>
          <w:rFonts w:asciiTheme="minorHAnsi" w:hAnsiTheme="minorHAnsi" w:cstheme="minorHAnsi"/>
          <w:sz w:val="22"/>
        </w:rPr>
      </w:pPr>
      <w:r w:rsidRPr="00AD0732">
        <w:rPr>
          <w:rFonts w:asciiTheme="minorHAnsi" w:hAnsiTheme="minorHAnsi" w:cstheme="minorHAnsi"/>
          <w:sz w:val="22"/>
          <w:u w:val="single"/>
        </w:rPr>
        <w:t>DFAT response</w:t>
      </w:r>
      <w:r w:rsidRPr="00AD0732">
        <w:rPr>
          <w:rFonts w:asciiTheme="minorHAnsi" w:hAnsiTheme="minorHAnsi" w:cstheme="minorHAnsi"/>
          <w:sz w:val="22"/>
        </w:rPr>
        <w:t>: Agree</w:t>
      </w:r>
    </w:p>
    <w:p w14:paraId="49CB775E" w14:textId="31BFD5D8" w:rsidR="00572CB0" w:rsidRPr="009D4261" w:rsidRDefault="00572CB0" w:rsidP="00601713">
      <w:pPr>
        <w:pStyle w:val="List"/>
        <w:spacing w:before="120" w:after="200"/>
        <w:ind w:left="0" w:firstLine="0"/>
        <w:contextualSpacing w:val="0"/>
        <w:rPr>
          <w:rFonts w:asciiTheme="minorHAnsi" w:hAnsiTheme="minorHAnsi" w:cstheme="minorHAnsi"/>
          <w:sz w:val="22"/>
          <w:szCs w:val="22"/>
        </w:rPr>
      </w:pPr>
      <w:r>
        <w:rPr>
          <w:rFonts w:asciiTheme="minorHAnsi" w:hAnsiTheme="minorHAnsi" w:cstheme="minorHAnsi"/>
          <w:sz w:val="22"/>
          <w:szCs w:val="22"/>
        </w:rPr>
        <w:t>The program has engaged the small number of for-profit providers in Vanuatu, particularly in the IT field. The lack of a private sector training market is an issue that Phase IV can explore in collaboration with VQA.</w:t>
      </w:r>
    </w:p>
    <w:p w14:paraId="159A15E4" w14:textId="42C0514C" w:rsidR="009D4261" w:rsidRPr="00AD0732" w:rsidRDefault="009D4261" w:rsidP="00997537">
      <w:pPr>
        <w:shd w:val="clear" w:color="auto" w:fill="E8E8E8"/>
        <w:spacing w:before="240"/>
        <w:rPr>
          <w:rFonts w:asciiTheme="minorHAnsi" w:hAnsiTheme="minorHAnsi" w:cstheme="minorHAnsi"/>
          <w:i/>
          <w:sz w:val="22"/>
        </w:rPr>
      </w:pPr>
      <w:r w:rsidRPr="00997537">
        <w:rPr>
          <w:rFonts w:asciiTheme="minorHAnsi" w:hAnsiTheme="minorHAnsi" w:cstheme="minorHAnsi"/>
          <w:i/>
          <w:sz w:val="22"/>
          <w:u w:val="single"/>
        </w:rPr>
        <w:t>Recommendation 6</w:t>
      </w:r>
      <w:r w:rsidRPr="00997537">
        <w:rPr>
          <w:rFonts w:asciiTheme="minorHAnsi" w:hAnsiTheme="minorHAnsi" w:cstheme="minorHAnsi"/>
          <w:i/>
          <w:sz w:val="22"/>
        </w:rPr>
        <w:t>:</w:t>
      </w:r>
      <w:r w:rsidRPr="00AD0732">
        <w:rPr>
          <w:rFonts w:asciiTheme="minorHAnsi" w:hAnsiTheme="minorHAnsi" w:cstheme="minorHAnsi"/>
          <w:i/>
          <w:sz w:val="22"/>
        </w:rPr>
        <w:t xml:space="preserve"> The Program should assign unique identifiers to all participants who complete baseline or participant outcomes surveys to assist the Program to track and analyse trends, and do all that it can to reduce blank and non-response issues in both surveys. This should be done for the remainder of Phase III as well as throughout Phase IV.</w:t>
      </w:r>
    </w:p>
    <w:p w14:paraId="66FBA234" w14:textId="02FCEA34" w:rsidR="009D4261" w:rsidRPr="00572CB0" w:rsidRDefault="00AD0732" w:rsidP="009D4261">
      <w:pPr>
        <w:pStyle w:val="List"/>
        <w:spacing w:before="120" w:after="200"/>
        <w:ind w:left="0" w:firstLine="0"/>
        <w:contextualSpacing w:val="0"/>
        <w:rPr>
          <w:rFonts w:asciiTheme="minorHAnsi" w:hAnsiTheme="minorHAnsi" w:cstheme="minorHAnsi"/>
          <w:b/>
          <w:sz w:val="22"/>
          <w:szCs w:val="22"/>
        </w:rPr>
      </w:pPr>
      <w:r w:rsidRPr="00AD0732">
        <w:rPr>
          <w:rFonts w:asciiTheme="minorHAnsi" w:hAnsiTheme="minorHAnsi" w:cstheme="minorHAnsi"/>
          <w:sz w:val="22"/>
          <w:u w:val="single"/>
        </w:rPr>
        <w:t>DFAT response</w:t>
      </w:r>
      <w:r w:rsidRPr="00AD0732">
        <w:rPr>
          <w:rFonts w:asciiTheme="minorHAnsi" w:hAnsiTheme="minorHAnsi" w:cstheme="minorHAnsi"/>
          <w:sz w:val="22"/>
        </w:rPr>
        <w:t>:</w:t>
      </w:r>
      <w:r>
        <w:rPr>
          <w:rFonts w:asciiTheme="minorHAnsi" w:hAnsiTheme="minorHAnsi" w:cstheme="minorHAnsi"/>
          <w:sz w:val="22"/>
        </w:rPr>
        <w:t xml:space="preserve"> Disagree</w:t>
      </w:r>
    </w:p>
    <w:p w14:paraId="29257249" w14:textId="12CD6B7C" w:rsidR="00356268" w:rsidRDefault="00572CB0" w:rsidP="00AD0732">
      <w:pPr>
        <w:pStyle w:val="List"/>
        <w:spacing w:before="120" w:after="200"/>
        <w:ind w:left="0" w:firstLine="0"/>
        <w:contextualSpacing w:val="0"/>
        <w:rPr>
          <w:rFonts w:asciiTheme="minorHAnsi" w:hAnsiTheme="minorHAnsi" w:cstheme="minorHAnsi"/>
          <w:sz w:val="22"/>
          <w:szCs w:val="22"/>
        </w:rPr>
      </w:pPr>
      <w:r>
        <w:rPr>
          <w:rFonts w:asciiTheme="minorHAnsi" w:hAnsiTheme="minorHAnsi" w:cstheme="minorHAnsi"/>
          <w:sz w:val="22"/>
          <w:szCs w:val="22"/>
        </w:rPr>
        <w:t xml:space="preserve">This </w:t>
      </w:r>
      <w:r w:rsidR="00B021AF">
        <w:rPr>
          <w:rFonts w:asciiTheme="minorHAnsi" w:hAnsiTheme="minorHAnsi" w:cstheme="minorHAnsi"/>
          <w:sz w:val="22"/>
          <w:szCs w:val="22"/>
        </w:rPr>
        <w:t xml:space="preserve">recommendation as stated </w:t>
      </w:r>
      <w:r>
        <w:rPr>
          <w:rFonts w:asciiTheme="minorHAnsi" w:hAnsiTheme="minorHAnsi" w:cstheme="minorHAnsi"/>
          <w:sz w:val="22"/>
          <w:szCs w:val="22"/>
        </w:rPr>
        <w:t>is not feasible. Assigning unique identifiers to all participants would be costly and time consuming due to the geography and cost of travel to remote places.</w:t>
      </w:r>
    </w:p>
    <w:p w14:paraId="51774653" w14:textId="145FADD7" w:rsidR="00B021AF" w:rsidRPr="00AD0732" w:rsidRDefault="00B021AF" w:rsidP="00AD0732">
      <w:pPr>
        <w:pStyle w:val="List"/>
        <w:spacing w:before="120" w:after="200"/>
        <w:ind w:left="0" w:firstLine="0"/>
        <w:contextualSpacing w:val="0"/>
        <w:rPr>
          <w:rFonts w:asciiTheme="minorHAnsi" w:hAnsiTheme="minorHAnsi" w:cstheme="minorHAnsi"/>
          <w:sz w:val="22"/>
          <w:szCs w:val="22"/>
        </w:rPr>
      </w:pPr>
      <w:r>
        <w:rPr>
          <w:rFonts w:asciiTheme="minorHAnsi" w:hAnsiTheme="minorHAnsi" w:cstheme="minorHAnsi"/>
          <w:sz w:val="22"/>
          <w:szCs w:val="22"/>
        </w:rPr>
        <w:t xml:space="preserve">The program will consider how to make survey responses as meaningful as possible, covering as appropriate sample size. </w:t>
      </w:r>
    </w:p>
    <w:p w14:paraId="38278BFF" w14:textId="535F06FD" w:rsidR="009D4261" w:rsidRPr="00AD0732" w:rsidRDefault="00AE5CA6" w:rsidP="00997537">
      <w:pPr>
        <w:shd w:val="clear" w:color="auto" w:fill="E8E8E8"/>
        <w:spacing w:before="240"/>
        <w:rPr>
          <w:rFonts w:asciiTheme="minorHAnsi" w:hAnsiTheme="minorHAnsi" w:cstheme="minorHAnsi"/>
          <w:i/>
          <w:sz w:val="22"/>
        </w:rPr>
      </w:pPr>
      <w:r w:rsidRPr="00997537">
        <w:rPr>
          <w:rFonts w:asciiTheme="minorHAnsi" w:hAnsiTheme="minorHAnsi" w:cstheme="minorHAnsi"/>
          <w:i/>
          <w:sz w:val="22"/>
          <w:u w:val="single"/>
        </w:rPr>
        <w:t>Recommendation 7</w:t>
      </w:r>
      <w:r w:rsidRPr="00997537">
        <w:rPr>
          <w:rFonts w:asciiTheme="minorHAnsi" w:hAnsiTheme="minorHAnsi" w:cstheme="minorHAnsi"/>
          <w:i/>
          <w:sz w:val="22"/>
        </w:rPr>
        <w:t>:</w:t>
      </w:r>
      <w:r w:rsidRPr="00AD0732">
        <w:rPr>
          <w:rFonts w:asciiTheme="minorHAnsi" w:hAnsiTheme="minorHAnsi" w:cstheme="minorHAnsi"/>
          <w:i/>
          <w:sz w:val="22"/>
        </w:rPr>
        <w:t xml:space="preserve"> DFAT should ensure that the design of Phase IV is based on a program logic that clearly distinguishes between outcomes and impacts.</w:t>
      </w:r>
    </w:p>
    <w:p w14:paraId="35FA21F0" w14:textId="77777777" w:rsidR="00AD0732" w:rsidRPr="00AD0732" w:rsidRDefault="00AD0732" w:rsidP="00AD0732">
      <w:pPr>
        <w:pStyle w:val="Table-normal-text"/>
        <w:spacing w:before="120"/>
        <w:rPr>
          <w:rFonts w:asciiTheme="minorHAnsi" w:hAnsiTheme="minorHAnsi" w:cstheme="minorHAnsi"/>
          <w:sz w:val="22"/>
        </w:rPr>
      </w:pPr>
      <w:r w:rsidRPr="00AD0732">
        <w:rPr>
          <w:rFonts w:asciiTheme="minorHAnsi" w:hAnsiTheme="minorHAnsi" w:cstheme="minorHAnsi"/>
          <w:sz w:val="22"/>
          <w:u w:val="single"/>
        </w:rPr>
        <w:t>DFAT response</w:t>
      </w:r>
      <w:r w:rsidRPr="00AD0732">
        <w:rPr>
          <w:rFonts w:asciiTheme="minorHAnsi" w:hAnsiTheme="minorHAnsi" w:cstheme="minorHAnsi"/>
          <w:sz w:val="22"/>
        </w:rPr>
        <w:t>: Agree</w:t>
      </w:r>
    </w:p>
    <w:p w14:paraId="7F9C0740" w14:textId="225FF5CB" w:rsidR="00AE5CA6" w:rsidRPr="00AD0732" w:rsidRDefault="00F74E5F" w:rsidP="004A31D7">
      <w:pPr>
        <w:pStyle w:val="List"/>
        <w:spacing w:before="120" w:after="200"/>
        <w:ind w:left="0" w:firstLine="0"/>
        <w:contextualSpacing w:val="0"/>
        <w:rPr>
          <w:rFonts w:asciiTheme="minorHAnsi" w:hAnsiTheme="minorHAnsi" w:cstheme="minorHAnsi"/>
          <w:sz w:val="22"/>
          <w:szCs w:val="22"/>
        </w:rPr>
      </w:pPr>
      <w:r>
        <w:rPr>
          <w:rFonts w:asciiTheme="minorHAnsi" w:hAnsiTheme="minorHAnsi" w:cstheme="minorHAnsi"/>
          <w:sz w:val="22"/>
          <w:szCs w:val="22"/>
        </w:rPr>
        <w:t>The evaluation was unable to adequately assess impact due to a lack of data. The Program’s current M&amp;E system is not designed to provide evidence of impact. The design of Phase IV will consider whether collecting data that will inform an assessment of impact is feasible.</w:t>
      </w:r>
    </w:p>
    <w:p w14:paraId="75E2C872" w14:textId="1830A98A" w:rsidR="00AE5CA6" w:rsidRPr="00AD0732" w:rsidRDefault="00AE5CA6" w:rsidP="00997537">
      <w:pPr>
        <w:shd w:val="clear" w:color="auto" w:fill="E8E8E8"/>
        <w:spacing w:before="240"/>
        <w:rPr>
          <w:rFonts w:asciiTheme="minorHAnsi" w:hAnsiTheme="minorHAnsi" w:cstheme="minorHAnsi"/>
          <w:i/>
          <w:sz w:val="22"/>
        </w:rPr>
      </w:pPr>
      <w:r w:rsidRPr="00997537">
        <w:rPr>
          <w:rFonts w:asciiTheme="minorHAnsi" w:hAnsiTheme="minorHAnsi" w:cstheme="minorHAnsi"/>
          <w:i/>
          <w:sz w:val="22"/>
          <w:u w:val="single"/>
        </w:rPr>
        <w:lastRenderedPageBreak/>
        <w:t>Recommendation 8</w:t>
      </w:r>
      <w:r w:rsidRPr="00997537">
        <w:rPr>
          <w:rFonts w:asciiTheme="minorHAnsi" w:hAnsiTheme="minorHAnsi" w:cstheme="minorHAnsi"/>
          <w:i/>
          <w:sz w:val="22"/>
        </w:rPr>
        <w:t>:</w:t>
      </w:r>
      <w:r w:rsidRPr="00AD0732">
        <w:rPr>
          <w:rFonts w:asciiTheme="minorHAnsi" w:hAnsiTheme="minorHAnsi" w:cstheme="minorHAnsi"/>
          <w:i/>
          <w:sz w:val="22"/>
        </w:rPr>
        <w:t xml:space="preserve"> DFAT should consider contracting an independent specialist firm to conduct an impact evaluation before the commencement of Phase IV (baseline), possibly again at midline, and finally at the end of the Phase.</w:t>
      </w:r>
    </w:p>
    <w:p w14:paraId="1DE4CACF" w14:textId="3BB17846" w:rsidR="00AE5CA6" w:rsidRPr="00AD0732" w:rsidRDefault="00AD0732" w:rsidP="004A31D7">
      <w:pPr>
        <w:pStyle w:val="List"/>
        <w:spacing w:before="120" w:after="200"/>
        <w:ind w:left="0" w:firstLine="0"/>
        <w:contextualSpacing w:val="0"/>
        <w:rPr>
          <w:rFonts w:asciiTheme="minorHAnsi" w:hAnsiTheme="minorHAnsi" w:cstheme="minorHAnsi"/>
          <w:sz w:val="22"/>
          <w:szCs w:val="22"/>
        </w:rPr>
      </w:pPr>
      <w:r w:rsidRPr="00AD0732">
        <w:rPr>
          <w:rFonts w:asciiTheme="minorHAnsi" w:hAnsiTheme="minorHAnsi" w:cstheme="minorHAnsi"/>
          <w:sz w:val="22"/>
          <w:u w:val="single"/>
        </w:rPr>
        <w:t>DFAT response</w:t>
      </w:r>
      <w:r w:rsidRPr="00AD0732">
        <w:rPr>
          <w:rFonts w:asciiTheme="minorHAnsi" w:hAnsiTheme="minorHAnsi" w:cstheme="minorHAnsi"/>
          <w:sz w:val="22"/>
        </w:rPr>
        <w:t xml:space="preserve">: </w:t>
      </w:r>
      <w:r w:rsidR="00F74E5F" w:rsidRPr="00AD0732">
        <w:rPr>
          <w:rFonts w:asciiTheme="minorHAnsi" w:hAnsiTheme="minorHAnsi" w:cstheme="minorHAnsi"/>
          <w:sz w:val="22"/>
          <w:szCs w:val="22"/>
        </w:rPr>
        <w:t>Partially agree</w:t>
      </w:r>
    </w:p>
    <w:p w14:paraId="022257CB" w14:textId="3C8AFA20" w:rsidR="00F74E5F" w:rsidRDefault="00F74E5F" w:rsidP="004A31D7">
      <w:pPr>
        <w:pStyle w:val="List"/>
        <w:spacing w:before="120" w:after="200"/>
        <w:ind w:left="0" w:firstLine="0"/>
        <w:contextualSpacing w:val="0"/>
        <w:rPr>
          <w:rFonts w:asciiTheme="minorHAnsi" w:hAnsiTheme="minorHAnsi" w:cstheme="minorHAnsi"/>
          <w:sz w:val="22"/>
          <w:szCs w:val="22"/>
        </w:rPr>
      </w:pPr>
      <w:r>
        <w:rPr>
          <w:rFonts w:asciiTheme="minorHAnsi" w:hAnsiTheme="minorHAnsi" w:cstheme="minorHAnsi"/>
          <w:sz w:val="22"/>
          <w:szCs w:val="22"/>
        </w:rPr>
        <w:t>DFAT will consider during the design of Phase IV the most appropria</w:t>
      </w:r>
      <w:r w:rsidR="00AD0732">
        <w:rPr>
          <w:rFonts w:asciiTheme="minorHAnsi" w:hAnsiTheme="minorHAnsi" w:cstheme="minorHAnsi"/>
          <w:sz w:val="22"/>
          <w:szCs w:val="22"/>
        </w:rPr>
        <w:t>te options for assessing impact and where possible, impact evaluation will be built into the M&amp;E plan for Phase IV. The program to some extent may rely on Household Income and Expenditure Survey (HIES) data, which is produced by the Government of Vanuatu roughly every five years.</w:t>
      </w:r>
    </w:p>
    <w:p w14:paraId="62148813" w14:textId="13ACC146" w:rsidR="00AE5CA6" w:rsidRPr="00AD0732" w:rsidRDefault="00AE5CA6" w:rsidP="00997537">
      <w:pPr>
        <w:shd w:val="clear" w:color="auto" w:fill="E8E8E8"/>
        <w:spacing w:before="240"/>
        <w:rPr>
          <w:rFonts w:asciiTheme="minorHAnsi" w:hAnsiTheme="minorHAnsi" w:cstheme="minorHAnsi"/>
          <w:i/>
          <w:sz w:val="22"/>
        </w:rPr>
      </w:pPr>
      <w:r w:rsidRPr="00997537">
        <w:rPr>
          <w:rFonts w:asciiTheme="minorHAnsi" w:hAnsiTheme="minorHAnsi" w:cstheme="minorHAnsi"/>
          <w:i/>
          <w:sz w:val="22"/>
          <w:u w:val="single"/>
        </w:rPr>
        <w:t>Recommendation 9</w:t>
      </w:r>
      <w:r w:rsidRPr="00997537">
        <w:rPr>
          <w:rFonts w:asciiTheme="minorHAnsi" w:hAnsiTheme="minorHAnsi" w:cstheme="minorHAnsi"/>
          <w:i/>
          <w:sz w:val="22"/>
        </w:rPr>
        <w:t>:</w:t>
      </w:r>
      <w:r w:rsidRPr="00AD0732">
        <w:rPr>
          <w:rFonts w:asciiTheme="minorHAnsi" w:hAnsiTheme="minorHAnsi" w:cstheme="minorHAnsi"/>
          <w:i/>
          <w:sz w:val="22"/>
        </w:rPr>
        <w:t xml:space="preserve"> DFAT should consider commissioning a formal value-for-money assessment at the end of Phase III, based on improved data on the Program’s financial impact on training participants.</w:t>
      </w:r>
    </w:p>
    <w:p w14:paraId="1E508FE3" w14:textId="647B2605" w:rsidR="00AE5CA6" w:rsidRDefault="00AD0732" w:rsidP="00AE5CA6">
      <w:pPr>
        <w:pStyle w:val="List"/>
        <w:spacing w:before="120" w:after="200"/>
        <w:ind w:left="0" w:firstLine="0"/>
        <w:contextualSpacing w:val="0"/>
        <w:rPr>
          <w:rFonts w:asciiTheme="minorHAnsi" w:hAnsiTheme="minorHAnsi" w:cstheme="minorHAnsi"/>
          <w:sz w:val="22"/>
          <w:szCs w:val="22"/>
        </w:rPr>
      </w:pPr>
      <w:r w:rsidRPr="00AD0732">
        <w:rPr>
          <w:rFonts w:asciiTheme="minorHAnsi" w:hAnsiTheme="minorHAnsi" w:cstheme="minorHAnsi"/>
          <w:sz w:val="22"/>
          <w:szCs w:val="22"/>
          <w:u w:val="single"/>
        </w:rPr>
        <w:t>DFAT response</w:t>
      </w:r>
      <w:r>
        <w:rPr>
          <w:rFonts w:asciiTheme="minorHAnsi" w:hAnsiTheme="minorHAnsi" w:cstheme="minorHAnsi"/>
          <w:sz w:val="22"/>
          <w:szCs w:val="22"/>
        </w:rPr>
        <w:t xml:space="preserve">: </w:t>
      </w:r>
      <w:r w:rsidR="00D14107">
        <w:rPr>
          <w:rFonts w:asciiTheme="minorHAnsi" w:hAnsiTheme="minorHAnsi" w:cstheme="minorHAnsi"/>
          <w:sz w:val="22"/>
          <w:szCs w:val="22"/>
        </w:rPr>
        <w:t>Partially agree</w:t>
      </w:r>
    </w:p>
    <w:p w14:paraId="357CE705" w14:textId="45706156" w:rsidR="00AD0732" w:rsidRPr="00AE5CA6" w:rsidRDefault="00AD0732" w:rsidP="00AD0732">
      <w:pPr>
        <w:pStyle w:val="List"/>
        <w:spacing w:before="120" w:after="200"/>
        <w:ind w:left="0" w:firstLine="0"/>
        <w:contextualSpacing w:val="0"/>
        <w:rPr>
          <w:rFonts w:asciiTheme="minorHAnsi" w:hAnsiTheme="minorHAnsi" w:cstheme="minorHAnsi"/>
          <w:sz w:val="22"/>
          <w:szCs w:val="22"/>
        </w:rPr>
      </w:pPr>
      <w:r>
        <w:rPr>
          <w:rFonts w:asciiTheme="minorHAnsi" w:hAnsiTheme="minorHAnsi" w:cstheme="minorHAnsi"/>
          <w:sz w:val="22"/>
          <w:szCs w:val="22"/>
        </w:rPr>
        <w:t xml:space="preserve">The program does not have the budget available to conduct this assessment, </w:t>
      </w:r>
      <w:r w:rsidR="00321DD6">
        <w:rPr>
          <w:rFonts w:asciiTheme="minorHAnsi" w:hAnsiTheme="minorHAnsi" w:cstheme="minorHAnsi"/>
          <w:sz w:val="22"/>
          <w:szCs w:val="22"/>
        </w:rPr>
        <w:t>but</w:t>
      </w:r>
      <w:r>
        <w:rPr>
          <w:rFonts w:asciiTheme="minorHAnsi" w:hAnsiTheme="minorHAnsi" w:cstheme="minorHAnsi"/>
          <w:sz w:val="22"/>
          <w:szCs w:val="22"/>
        </w:rPr>
        <w:t xml:space="preserve"> the design of Phase IV will consider how best to assess value-for-money, including by using Government of Vanuatu data where that is available (eg. from the National Statistics Office, the Ministry of Finance and Economic Management and other national and provincial agencies).</w:t>
      </w:r>
    </w:p>
    <w:p w14:paraId="5F60F483" w14:textId="60684A34" w:rsidR="00AE5CA6" w:rsidRDefault="00AE5CA6" w:rsidP="00997537">
      <w:pPr>
        <w:shd w:val="clear" w:color="auto" w:fill="E8E8E8"/>
        <w:spacing w:before="240"/>
        <w:rPr>
          <w:rFonts w:asciiTheme="minorHAnsi" w:hAnsiTheme="minorHAnsi" w:cstheme="minorHAnsi"/>
          <w:i/>
          <w:sz w:val="22"/>
        </w:rPr>
      </w:pPr>
      <w:r w:rsidRPr="00997537">
        <w:rPr>
          <w:rFonts w:asciiTheme="minorHAnsi" w:hAnsiTheme="minorHAnsi" w:cstheme="minorHAnsi"/>
          <w:i/>
          <w:sz w:val="22"/>
          <w:u w:val="single"/>
        </w:rPr>
        <w:t>Recommendation 10</w:t>
      </w:r>
      <w:r w:rsidRPr="00997537">
        <w:rPr>
          <w:rFonts w:asciiTheme="minorHAnsi" w:hAnsiTheme="minorHAnsi" w:cstheme="minorHAnsi"/>
          <w:i/>
          <w:sz w:val="22"/>
        </w:rPr>
        <w:t>:</w:t>
      </w:r>
      <w:r w:rsidRPr="00AD0732">
        <w:rPr>
          <w:rFonts w:asciiTheme="minorHAnsi" w:hAnsiTheme="minorHAnsi" w:cstheme="minorHAnsi"/>
          <w:i/>
          <w:sz w:val="22"/>
        </w:rPr>
        <w:t xml:space="preserve"> For Phase IV, the Program should modify the Participant Outcomes Survey to collect data from participants in all sector</w:t>
      </w:r>
      <w:r w:rsidR="00727C7F">
        <w:rPr>
          <w:rFonts w:asciiTheme="minorHAnsi" w:hAnsiTheme="minorHAnsi" w:cstheme="minorHAnsi"/>
          <w:i/>
          <w:sz w:val="22"/>
        </w:rPr>
        <w:t>s</w:t>
      </w:r>
      <w:r w:rsidRPr="00AD0732">
        <w:rPr>
          <w:rFonts w:asciiTheme="minorHAnsi" w:hAnsiTheme="minorHAnsi" w:cstheme="minorHAnsi"/>
          <w:i/>
          <w:sz w:val="22"/>
        </w:rPr>
        <w:t xml:space="preserve"> during the follow-up and coaching process in relation to both accredited and BDS training, and focus on the extent to which participants are applying the skills and competencies learned in training, and identifying the barriers to doing so.</w:t>
      </w:r>
    </w:p>
    <w:p w14:paraId="636E8AF2" w14:textId="6D3F7A94" w:rsidR="00D14107" w:rsidRDefault="00652ADA" w:rsidP="00AD0732">
      <w:pPr>
        <w:spacing w:before="240"/>
        <w:rPr>
          <w:rFonts w:asciiTheme="minorHAnsi" w:hAnsiTheme="minorHAnsi" w:cstheme="minorHAnsi"/>
          <w:sz w:val="22"/>
        </w:rPr>
      </w:pPr>
      <w:r w:rsidRPr="00652ADA">
        <w:rPr>
          <w:rFonts w:asciiTheme="minorHAnsi" w:hAnsiTheme="minorHAnsi" w:cstheme="minorHAnsi"/>
          <w:sz w:val="22"/>
          <w:u w:val="single"/>
        </w:rPr>
        <w:t>DFAT response</w:t>
      </w:r>
      <w:r>
        <w:rPr>
          <w:rFonts w:asciiTheme="minorHAnsi" w:hAnsiTheme="minorHAnsi" w:cstheme="minorHAnsi"/>
          <w:sz w:val="22"/>
        </w:rPr>
        <w:t>: Disagree</w:t>
      </w:r>
    </w:p>
    <w:p w14:paraId="2E008C5E" w14:textId="2D9F3040" w:rsidR="00652ADA" w:rsidRDefault="00652ADA" w:rsidP="00AD0732">
      <w:pPr>
        <w:spacing w:before="240"/>
        <w:rPr>
          <w:rFonts w:asciiTheme="minorHAnsi" w:hAnsiTheme="minorHAnsi" w:cstheme="minorHAnsi"/>
          <w:sz w:val="22"/>
        </w:rPr>
      </w:pPr>
      <w:r>
        <w:rPr>
          <w:rFonts w:asciiTheme="minorHAnsi" w:hAnsiTheme="minorHAnsi" w:cstheme="minorHAnsi"/>
          <w:sz w:val="22"/>
        </w:rPr>
        <w:t>It is geographically and financially unfeasible to collect data from all participants in all sectors. The current sampling approach, which has widespread acceptance within the M&amp;E profession, is appropriate and adequate. However, as mentioned above, the design of Phase IV will consider options to improve data collection to demonstrate value-for-money and impact.</w:t>
      </w:r>
    </w:p>
    <w:p w14:paraId="42E3EA06" w14:textId="26E2BC44" w:rsidR="00AE5CA6" w:rsidRDefault="00AE5CA6" w:rsidP="00997537">
      <w:pPr>
        <w:shd w:val="clear" w:color="auto" w:fill="E8E8E8"/>
        <w:spacing w:before="240"/>
        <w:rPr>
          <w:rFonts w:asciiTheme="minorHAnsi" w:hAnsiTheme="minorHAnsi" w:cstheme="minorHAnsi"/>
          <w:i/>
          <w:sz w:val="22"/>
        </w:rPr>
      </w:pPr>
      <w:r w:rsidRPr="00997537">
        <w:rPr>
          <w:rFonts w:asciiTheme="minorHAnsi" w:hAnsiTheme="minorHAnsi" w:cstheme="minorHAnsi"/>
          <w:i/>
          <w:sz w:val="22"/>
          <w:u w:val="single"/>
        </w:rPr>
        <w:t>Recommendation 11</w:t>
      </w:r>
      <w:r w:rsidRPr="00997537">
        <w:rPr>
          <w:rFonts w:asciiTheme="minorHAnsi" w:hAnsiTheme="minorHAnsi" w:cstheme="minorHAnsi"/>
          <w:i/>
          <w:sz w:val="22"/>
        </w:rPr>
        <w:t>:</w:t>
      </w:r>
      <w:r w:rsidRPr="00AD0732">
        <w:rPr>
          <w:rFonts w:asciiTheme="minorHAnsi" w:hAnsiTheme="minorHAnsi" w:cstheme="minorHAnsi"/>
          <w:i/>
          <w:sz w:val="22"/>
        </w:rPr>
        <w:t xml:space="preserve"> DFAT should review the current performance benchmark for the Program within the Australian aid investment plan for Vanuatu and either: (a) ensure that the Program’s M&amp;E system is able to provide an accurate assessment of it; or (b) revise the performance benchmark to allow accurate Program assessment of it.</w:t>
      </w:r>
    </w:p>
    <w:p w14:paraId="4F0ACA89" w14:textId="1A784C05" w:rsidR="00652ADA" w:rsidRDefault="00652ADA" w:rsidP="00AD0732">
      <w:pPr>
        <w:spacing w:before="240"/>
        <w:rPr>
          <w:rFonts w:asciiTheme="minorHAnsi" w:hAnsiTheme="minorHAnsi" w:cstheme="minorHAnsi"/>
          <w:sz w:val="22"/>
        </w:rPr>
      </w:pPr>
      <w:r w:rsidRPr="00652ADA">
        <w:rPr>
          <w:rFonts w:asciiTheme="minorHAnsi" w:hAnsiTheme="minorHAnsi" w:cstheme="minorHAnsi"/>
          <w:sz w:val="22"/>
          <w:u w:val="single"/>
        </w:rPr>
        <w:t>DFAT response</w:t>
      </w:r>
      <w:r>
        <w:rPr>
          <w:rFonts w:asciiTheme="minorHAnsi" w:hAnsiTheme="minorHAnsi" w:cstheme="minorHAnsi"/>
          <w:sz w:val="22"/>
        </w:rPr>
        <w:t>: Partially agree</w:t>
      </w:r>
    </w:p>
    <w:p w14:paraId="27EBC1D8" w14:textId="4787B407" w:rsidR="00652ADA" w:rsidRPr="00652ADA" w:rsidRDefault="00652ADA" w:rsidP="00AD0732">
      <w:pPr>
        <w:spacing w:before="240"/>
        <w:rPr>
          <w:rFonts w:asciiTheme="minorHAnsi" w:hAnsiTheme="minorHAnsi" w:cstheme="minorHAnsi"/>
          <w:sz w:val="22"/>
        </w:rPr>
      </w:pPr>
      <w:r>
        <w:rPr>
          <w:rFonts w:asciiTheme="minorHAnsi" w:hAnsiTheme="minorHAnsi" w:cstheme="minorHAnsi"/>
          <w:sz w:val="22"/>
        </w:rPr>
        <w:t xml:space="preserve">The Aid Investment Plan </w:t>
      </w:r>
      <w:r w:rsidR="000C398F">
        <w:rPr>
          <w:rFonts w:asciiTheme="minorHAnsi" w:hAnsiTheme="minorHAnsi" w:cstheme="minorHAnsi"/>
          <w:sz w:val="22"/>
        </w:rPr>
        <w:t xml:space="preserve">(AIP) </w:t>
      </w:r>
      <w:r>
        <w:rPr>
          <w:rFonts w:asciiTheme="minorHAnsi" w:hAnsiTheme="minorHAnsi" w:cstheme="minorHAnsi"/>
          <w:sz w:val="22"/>
        </w:rPr>
        <w:t xml:space="preserve">for Vanuatu was finalised and released on </w:t>
      </w:r>
      <w:r w:rsidR="000C398F">
        <w:rPr>
          <w:rFonts w:asciiTheme="minorHAnsi" w:hAnsiTheme="minorHAnsi" w:cstheme="minorHAnsi"/>
          <w:sz w:val="22"/>
        </w:rPr>
        <w:t>1 October 2015</w:t>
      </w:r>
      <w:r>
        <w:rPr>
          <w:rFonts w:asciiTheme="minorHAnsi" w:hAnsiTheme="minorHAnsi" w:cstheme="minorHAnsi"/>
          <w:sz w:val="22"/>
        </w:rPr>
        <w:t xml:space="preserve">. A draft version of this document was </w:t>
      </w:r>
      <w:r w:rsidR="000C398F">
        <w:rPr>
          <w:rFonts w:asciiTheme="minorHAnsi" w:hAnsiTheme="minorHAnsi" w:cstheme="minorHAnsi"/>
          <w:sz w:val="22"/>
        </w:rPr>
        <w:t>provided to the evaluation team to inform the evaluation. The AIP forms the basis of discussions with the Government of Vanuatu to negotiate a new partnership. Performance benchmarks will be updated on an annual basis to ensure they can be accurately reported against.</w:t>
      </w:r>
    </w:p>
    <w:p w14:paraId="0C416187" w14:textId="6566CEA0" w:rsidR="00AE5CA6" w:rsidRDefault="00AE5CA6" w:rsidP="00997537">
      <w:pPr>
        <w:shd w:val="clear" w:color="auto" w:fill="E8E8E8"/>
        <w:spacing w:before="240"/>
        <w:rPr>
          <w:rFonts w:asciiTheme="minorHAnsi" w:hAnsiTheme="minorHAnsi" w:cstheme="minorHAnsi"/>
          <w:i/>
          <w:sz w:val="22"/>
        </w:rPr>
      </w:pPr>
      <w:r w:rsidRPr="00997537">
        <w:rPr>
          <w:rFonts w:asciiTheme="minorHAnsi" w:hAnsiTheme="minorHAnsi" w:cstheme="minorHAnsi"/>
          <w:i/>
          <w:sz w:val="22"/>
          <w:u w:val="single"/>
        </w:rPr>
        <w:t>Recommendation 12</w:t>
      </w:r>
      <w:r w:rsidRPr="00997537">
        <w:rPr>
          <w:rFonts w:asciiTheme="minorHAnsi" w:hAnsiTheme="minorHAnsi" w:cstheme="minorHAnsi"/>
          <w:i/>
          <w:sz w:val="22"/>
        </w:rPr>
        <w:t>:</w:t>
      </w:r>
      <w:r w:rsidRPr="00AD0732">
        <w:rPr>
          <w:rFonts w:asciiTheme="minorHAnsi" w:hAnsiTheme="minorHAnsi" w:cstheme="minorHAnsi"/>
          <w:i/>
          <w:sz w:val="22"/>
        </w:rPr>
        <w:t xml:space="preserve">  MoET and DFAT should task the design team for Phase IV of the Program to consider the value of initiating a collaborative research program in Phase VI which explores the role that local, ethical and values-based leadership is playing in improving governance and developmental outcomes in the TVET sector.</w:t>
      </w:r>
    </w:p>
    <w:p w14:paraId="3C125120" w14:textId="6F0905DC" w:rsidR="000C398F" w:rsidRPr="000C398F" w:rsidRDefault="000C398F" w:rsidP="00AD0732">
      <w:pPr>
        <w:spacing w:before="240"/>
        <w:rPr>
          <w:rFonts w:asciiTheme="minorHAnsi" w:hAnsiTheme="minorHAnsi" w:cstheme="minorHAnsi"/>
          <w:sz w:val="22"/>
        </w:rPr>
      </w:pPr>
      <w:r w:rsidRPr="000C398F">
        <w:rPr>
          <w:rFonts w:asciiTheme="minorHAnsi" w:hAnsiTheme="minorHAnsi" w:cstheme="minorHAnsi"/>
          <w:sz w:val="22"/>
          <w:u w:val="single"/>
        </w:rPr>
        <w:t>DFAT response</w:t>
      </w:r>
      <w:r>
        <w:rPr>
          <w:rFonts w:asciiTheme="minorHAnsi" w:hAnsiTheme="minorHAnsi" w:cstheme="minorHAnsi"/>
          <w:sz w:val="22"/>
        </w:rPr>
        <w:t>: Agree</w:t>
      </w:r>
    </w:p>
    <w:p w14:paraId="3411CE88" w14:textId="31C12125" w:rsidR="00AE5CA6" w:rsidRDefault="00AE5CA6" w:rsidP="00997537">
      <w:pPr>
        <w:shd w:val="clear" w:color="auto" w:fill="E8E8E8"/>
        <w:spacing w:before="240"/>
        <w:rPr>
          <w:rFonts w:asciiTheme="minorHAnsi" w:hAnsiTheme="minorHAnsi" w:cstheme="minorHAnsi"/>
          <w:i/>
          <w:sz w:val="22"/>
        </w:rPr>
      </w:pPr>
      <w:r w:rsidRPr="00997537">
        <w:rPr>
          <w:rFonts w:asciiTheme="minorHAnsi" w:hAnsiTheme="minorHAnsi" w:cstheme="minorHAnsi"/>
          <w:i/>
          <w:sz w:val="22"/>
          <w:u w:val="single"/>
        </w:rPr>
        <w:t>Recommendation 13</w:t>
      </w:r>
      <w:r w:rsidRPr="00997537">
        <w:rPr>
          <w:rFonts w:asciiTheme="minorHAnsi" w:hAnsiTheme="minorHAnsi" w:cstheme="minorHAnsi"/>
          <w:i/>
          <w:sz w:val="22"/>
        </w:rPr>
        <w:t>:</w:t>
      </w:r>
      <w:r w:rsidRPr="00AD0732">
        <w:rPr>
          <w:rFonts w:asciiTheme="minorHAnsi" w:hAnsiTheme="minorHAnsi" w:cstheme="minorHAnsi"/>
          <w:i/>
          <w:sz w:val="22"/>
        </w:rPr>
        <w:t xml:space="preserve"> Over the next year, and throughout Phase IV, DFAT and the Program should identify further opportunities for cross-program and cross-donor collaboration at the intersection between the Program and other Australian-funded programs, especially infrastructure programs.</w:t>
      </w:r>
    </w:p>
    <w:p w14:paraId="3E24DEF7" w14:textId="77777777" w:rsidR="000C398F" w:rsidRDefault="000C398F" w:rsidP="00AD0732">
      <w:pPr>
        <w:spacing w:before="240"/>
        <w:rPr>
          <w:rFonts w:asciiTheme="minorHAnsi" w:hAnsiTheme="minorHAnsi" w:cstheme="minorHAnsi"/>
          <w:sz w:val="22"/>
        </w:rPr>
      </w:pPr>
      <w:r w:rsidRPr="000C398F">
        <w:rPr>
          <w:rFonts w:asciiTheme="minorHAnsi" w:hAnsiTheme="minorHAnsi" w:cstheme="minorHAnsi"/>
          <w:sz w:val="22"/>
          <w:u w:val="single"/>
        </w:rPr>
        <w:t>DFAT response</w:t>
      </w:r>
      <w:r>
        <w:rPr>
          <w:rFonts w:asciiTheme="minorHAnsi" w:hAnsiTheme="minorHAnsi" w:cstheme="minorHAnsi"/>
          <w:sz w:val="22"/>
        </w:rPr>
        <w:t>: Agree</w:t>
      </w:r>
    </w:p>
    <w:p w14:paraId="578F3A0E" w14:textId="03AA50BB" w:rsidR="000C398F" w:rsidRPr="000C398F" w:rsidRDefault="000C398F" w:rsidP="00AD0732">
      <w:pPr>
        <w:spacing w:before="240"/>
        <w:rPr>
          <w:rFonts w:asciiTheme="minorHAnsi" w:hAnsiTheme="minorHAnsi" w:cstheme="minorHAnsi"/>
          <w:sz w:val="22"/>
        </w:rPr>
      </w:pPr>
      <w:r>
        <w:rPr>
          <w:rFonts w:asciiTheme="minorHAnsi" w:hAnsiTheme="minorHAnsi" w:cstheme="minorHAnsi"/>
          <w:sz w:val="22"/>
        </w:rPr>
        <w:lastRenderedPageBreak/>
        <w:t>The Program works effectively across sectors, including with infrastructure programs, and with other development partners, such as the New Zealand Aid Program and the French Embassy in Vanuatu, and this proactive approach to partnerships is indeed one of the key success factors for the program. The Program will continue to identify and expand on these opportunities throughout the remainder of Phase III and in Phase IV.</w:t>
      </w:r>
    </w:p>
    <w:sectPr w:rsidR="000C398F" w:rsidRPr="000C398F" w:rsidSect="00F9570E">
      <w:headerReference w:type="even" r:id="rId9"/>
      <w:headerReference w:type="default" r:id="rId10"/>
      <w:footerReference w:type="even" r:id="rId11"/>
      <w:footerReference w:type="default" r:id="rId12"/>
      <w:headerReference w:type="first" r:id="rId13"/>
      <w:footerReference w:type="first" r:id="rId14"/>
      <w:pgSz w:w="11906" w:h="16838"/>
      <w:pgMar w:top="709" w:right="1274" w:bottom="851" w:left="1134" w:header="284" w:footer="30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35E5A5" w15:done="0"/>
  <w15:commentEx w15:paraId="33B7B712" w15:done="0"/>
  <w15:commentEx w15:paraId="29F6F5FF" w15:done="0"/>
  <w15:commentEx w15:paraId="024803EB" w15:done="0"/>
  <w15:commentEx w15:paraId="1FCAFE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9E04A" w14:textId="77777777" w:rsidR="0073070F" w:rsidRDefault="0073070F" w:rsidP="00E2054F">
      <w:r>
        <w:separator/>
      </w:r>
    </w:p>
  </w:endnote>
  <w:endnote w:type="continuationSeparator" w:id="0">
    <w:p w14:paraId="034091C7" w14:textId="77777777" w:rsidR="0073070F" w:rsidRDefault="0073070F" w:rsidP="00E2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1FC30" w14:textId="77777777" w:rsidR="00233F36" w:rsidRDefault="00233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528371"/>
      <w:docPartObj>
        <w:docPartGallery w:val="Page Numbers (Bottom of Page)"/>
        <w:docPartUnique/>
      </w:docPartObj>
    </w:sdtPr>
    <w:sdtEndPr>
      <w:rPr>
        <w:rFonts w:asciiTheme="minorHAnsi" w:hAnsiTheme="minorHAnsi" w:cstheme="minorHAnsi"/>
        <w:noProof/>
        <w:sz w:val="20"/>
      </w:rPr>
    </w:sdtEndPr>
    <w:sdtContent>
      <w:p w14:paraId="4B1C0F77" w14:textId="65A2CEB1" w:rsidR="009C5213" w:rsidRPr="009C5213" w:rsidRDefault="009C5213">
        <w:pPr>
          <w:pStyle w:val="Footer"/>
          <w:jc w:val="right"/>
          <w:rPr>
            <w:rFonts w:asciiTheme="minorHAnsi" w:hAnsiTheme="minorHAnsi" w:cstheme="minorHAnsi"/>
            <w:sz w:val="20"/>
          </w:rPr>
        </w:pPr>
        <w:r w:rsidRPr="009C5213">
          <w:rPr>
            <w:rFonts w:asciiTheme="minorHAnsi" w:hAnsiTheme="minorHAnsi" w:cstheme="minorHAnsi"/>
            <w:sz w:val="20"/>
          </w:rPr>
          <w:fldChar w:fldCharType="begin"/>
        </w:r>
        <w:r w:rsidRPr="009C5213">
          <w:rPr>
            <w:rFonts w:asciiTheme="minorHAnsi" w:hAnsiTheme="minorHAnsi" w:cstheme="minorHAnsi"/>
            <w:sz w:val="20"/>
          </w:rPr>
          <w:instrText xml:space="preserve"> PAGE   \* MERGEFORMAT </w:instrText>
        </w:r>
        <w:r w:rsidRPr="009C5213">
          <w:rPr>
            <w:rFonts w:asciiTheme="minorHAnsi" w:hAnsiTheme="minorHAnsi" w:cstheme="minorHAnsi"/>
            <w:sz w:val="20"/>
          </w:rPr>
          <w:fldChar w:fldCharType="separate"/>
        </w:r>
        <w:r w:rsidR="00233F36">
          <w:rPr>
            <w:rFonts w:asciiTheme="minorHAnsi" w:hAnsiTheme="minorHAnsi" w:cstheme="minorHAnsi"/>
            <w:noProof/>
            <w:sz w:val="20"/>
          </w:rPr>
          <w:t>2</w:t>
        </w:r>
        <w:r w:rsidRPr="009C5213">
          <w:rPr>
            <w:rFonts w:asciiTheme="minorHAnsi" w:hAnsiTheme="minorHAnsi" w:cstheme="minorHAnsi"/>
            <w:noProof/>
            <w:sz w:val="20"/>
          </w:rPr>
          <w:fldChar w:fldCharType="end"/>
        </w:r>
      </w:p>
    </w:sdtContent>
  </w:sdt>
  <w:p w14:paraId="538F68FE" w14:textId="744CD05F" w:rsidR="000F0D4A" w:rsidRPr="009C5213" w:rsidRDefault="009C5213" w:rsidP="009C5213">
    <w:pPr>
      <w:pStyle w:val="Header"/>
      <w:jc w:val="center"/>
      <w:rPr>
        <w:rFonts w:asciiTheme="minorHAnsi" w:hAnsiTheme="minorHAnsi" w:cstheme="minorHAnsi"/>
      </w:rPr>
    </w:pPr>
    <w:r w:rsidRPr="009C5213">
      <w:rPr>
        <w:rFonts w:asciiTheme="minorHAnsi" w:hAnsiTheme="minorHAnsi" w:cstheme="minorHAnsi"/>
        <w:sz w:val="22"/>
      </w:rPr>
      <w:t>UNCLASSIFIED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2514B" w14:textId="77777777" w:rsidR="00233F36" w:rsidRDefault="00233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5E8D4" w14:textId="77777777" w:rsidR="0073070F" w:rsidRDefault="0073070F" w:rsidP="00E2054F">
      <w:r>
        <w:separator/>
      </w:r>
    </w:p>
  </w:footnote>
  <w:footnote w:type="continuationSeparator" w:id="0">
    <w:p w14:paraId="33421206" w14:textId="77777777" w:rsidR="0073070F" w:rsidRDefault="0073070F" w:rsidP="00E20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8C728" w14:textId="77777777" w:rsidR="00233F36" w:rsidRDefault="00233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C832" w14:textId="3ADDF76A" w:rsidR="009C5213" w:rsidRPr="009C5213" w:rsidRDefault="009C5213" w:rsidP="009C5213">
    <w:pPr>
      <w:pStyle w:val="Header"/>
      <w:jc w:val="center"/>
      <w:rPr>
        <w:rFonts w:asciiTheme="minorHAnsi" w:hAnsiTheme="minorHAnsi" w:cstheme="minorHAnsi"/>
        <w:sz w:val="22"/>
      </w:rPr>
    </w:pPr>
    <w:r w:rsidRPr="009C5213">
      <w:rPr>
        <w:rFonts w:asciiTheme="minorHAnsi" w:hAnsiTheme="minorHAnsi" w:cstheme="minorHAnsi"/>
        <w:sz w:val="22"/>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D74BB" w14:textId="77777777" w:rsidR="00233F36" w:rsidRDefault="00233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EB6"/>
    <w:multiLevelType w:val="hybridMultilevel"/>
    <w:tmpl w:val="FA9E25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A12574"/>
    <w:multiLevelType w:val="hybridMultilevel"/>
    <w:tmpl w:val="68142938"/>
    <w:lvl w:ilvl="0" w:tplc="96CA2F1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A69219D"/>
    <w:multiLevelType w:val="hybridMultilevel"/>
    <w:tmpl w:val="7700BAD0"/>
    <w:lvl w:ilvl="0" w:tplc="A3EE65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B57D0B"/>
    <w:multiLevelType w:val="hybridMultilevel"/>
    <w:tmpl w:val="E6AE2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13B106E"/>
    <w:multiLevelType w:val="multilevel"/>
    <w:tmpl w:val="E63AF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B1139F"/>
    <w:multiLevelType w:val="hybridMultilevel"/>
    <w:tmpl w:val="BFB61CC0"/>
    <w:lvl w:ilvl="0" w:tplc="538ED9A8">
      <w:start w:val="1"/>
      <w:numFmt w:val="bullet"/>
      <w:lvlText w:val=""/>
      <w:lvlJc w:val="left"/>
      <w:pPr>
        <w:tabs>
          <w:tab w:val="num" w:pos="720"/>
        </w:tabs>
        <w:ind w:left="720" w:hanging="360"/>
      </w:pPr>
      <w:rPr>
        <w:rFonts w:ascii="Wingdings 2" w:hAnsi="Wingdings 2" w:hint="default"/>
      </w:rPr>
    </w:lvl>
    <w:lvl w:ilvl="1" w:tplc="C466FCBC">
      <w:start w:val="1"/>
      <w:numFmt w:val="bullet"/>
      <w:lvlText w:val=""/>
      <w:lvlJc w:val="left"/>
      <w:pPr>
        <w:tabs>
          <w:tab w:val="num" w:pos="1440"/>
        </w:tabs>
        <w:ind w:left="1440" w:hanging="360"/>
      </w:pPr>
      <w:rPr>
        <w:rFonts w:ascii="Wingdings 2" w:hAnsi="Wingdings 2" w:hint="default"/>
      </w:rPr>
    </w:lvl>
    <w:lvl w:ilvl="2" w:tplc="797604FC" w:tentative="1">
      <w:start w:val="1"/>
      <w:numFmt w:val="bullet"/>
      <w:lvlText w:val=""/>
      <w:lvlJc w:val="left"/>
      <w:pPr>
        <w:tabs>
          <w:tab w:val="num" w:pos="2160"/>
        </w:tabs>
        <w:ind w:left="2160" w:hanging="360"/>
      </w:pPr>
      <w:rPr>
        <w:rFonts w:ascii="Wingdings 2" w:hAnsi="Wingdings 2" w:hint="default"/>
      </w:rPr>
    </w:lvl>
    <w:lvl w:ilvl="3" w:tplc="71C07758" w:tentative="1">
      <w:start w:val="1"/>
      <w:numFmt w:val="bullet"/>
      <w:lvlText w:val=""/>
      <w:lvlJc w:val="left"/>
      <w:pPr>
        <w:tabs>
          <w:tab w:val="num" w:pos="2880"/>
        </w:tabs>
        <w:ind w:left="2880" w:hanging="360"/>
      </w:pPr>
      <w:rPr>
        <w:rFonts w:ascii="Wingdings 2" w:hAnsi="Wingdings 2" w:hint="default"/>
      </w:rPr>
    </w:lvl>
    <w:lvl w:ilvl="4" w:tplc="E2A20830" w:tentative="1">
      <w:start w:val="1"/>
      <w:numFmt w:val="bullet"/>
      <w:lvlText w:val=""/>
      <w:lvlJc w:val="left"/>
      <w:pPr>
        <w:tabs>
          <w:tab w:val="num" w:pos="3600"/>
        </w:tabs>
        <w:ind w:left="3600" w:hanging="360"/>
      </w:pPr>
      <w:rPr>
        <w:rFonts w:ascii="Wingdings 2" w:hAnsi="Wingdings 2" w:hint="default"/>
      </w:rPr>
    </w:lvl>
    <w:lvl w:ilvl="5" w:tplc="8A10EB92" w:tentative="1">
      <w:start w:val="1"/>
      <w:numFmt w:val="bullet"/>
      <w:lvlText w:val=""/>
      <w:lvlJc w:val="left"/>
      <w:pPr>
        <w:tabs>
          <w:tab w:val="num" w:pos="4320"/>
        </w:tabs>
        <w:ind w:left="4320" w:hanging="360"/>
      </w:pPr>
      <w:rPr>
        <w:rFonts w:ascii="Wingdings 2" w:hAnsi="Wingdings 2" w:hint="default"/>
      </w:rPr>
    </w:lvl>
    <w:lvl w:ilvl="6" w:tplc="CEBA60EC" w:tentative="1">
      <w:start w:val="1"/>
      <w:numFmt w:val="bullet"/>
      <w:lvlText w:val=""/>
      <w:lvlJc w:val="left"/>
      <w:pPr>
        <w:tabs>
          <w:tab w:val="num" w:pos="5040"/>
        </w:tabs>
        <w:ind w:left="5040" w:hanging="360"/>
      </w:pPr>
      <w:rPr>
        <w:rFonts w:ascii="Wingdings 2" w:hAnsi="Wingdings 2" w:hint="default"/>
      </w:rPr>
    </w:lvl>
    <w:lvl w:ilvl="7" w:tplc="A6D2476E" w:tentative="1">
      <w:start w:val="1"/>
      <w:numFmt w:val="bullet"/>
      <w:lvlText w:val=""/>
      <w:lvlJc w:val="left"/>
      <w:pPr>
        <w:tabs>
          <w:tab w:val="num" w:pos="5760"/>
        </w:tabs>
        <w:ind w:left="5760" w:hanging="360"/>
      </w:pPr>
      <w:rPr>
        <w:rFonts w:ascii="Wingdings 2" w:hAnsi="Wingdings 2" w:hint="default"/>
      </w:rPr>
    </w:lvl>
    <w:lvl w:ilvl="8" w:tplc="C646DD6E" w:tentative="1">
      <w:start w:val="1"/>
      <w:numFmt w:val="bullet"/>
      <w:lvlText w:val=""/>
      <w:lvlJc w:val="left"/>
      <w:pPr>
        <w:tabs>
          <w:tab w:val="num" w:pos="6480"/>
        </w:tabs>
        <w:ind w:left="6480" w:hanging="360"/>
      </w:pPr>
      <w:rPr>
        <w:rFonts w:ascii="Wingdings 2" w:hAnsi="Wingdings 2" w:hint="default"/>
      </w:rPr>
    </w:lvl>
  </w:abstractNum>
  <w:abstractNum w:abstractNumId="6">
    <w:nsid w:val="39442C6D"/>
    <w:multiLevelType w:val="hybridMultilevel"/>
    <w:tmpl w:val="1FD44984"/>
    <w:lvl w:ilvl="0" w:tplc="A53EC748">
      <w:start w:val="7"/>
      <w:numFmt w:val="decimal"/>
      <w:lvlText w:val="%1."/>
      <w:lvlJc w:val="left"/>
      <w:pPr>
        <w:tabs>
          <w:tab w:val="num" w:pos="720"/>
        </w:tabs>
        <w:ind w:left="720" w:hanging="360"/>
      </w:pPr>
    </w:lvl>
    <w:lvl w:ilvl="1" w:tplc="8CE21C3C" w:tentative="1">
      <w:start w:val="1"/>
      <w:numFmt w:val="decimal"/>
      <w:lvlText w:val="%2."/>
      <w:lvlJc w:val="left"/>
      <w:pPr>
        <w:tabs>
          <w:tab w:val="num" w:pos="1440"/>
        </w:tabs>
        <w:ind w:left="1440" w:hanging="360"/>
      </w:pPr>
    </w:lvl>
    <w:lvl w:ilvl="2" w:tplc="6A629AE6" w:tentative="1">
      <w:start w:val="1"/>
      <w:numFmt w:val="decimal"/>
      <w:lvlText w:val="%3."/>
      <w:lvlJc w:val="left"/>
      <w:pPr>
        <w:tabs>
          <w:tab w:val="num" w:pos="2160"/>
        </w:tabs>
        <w:ind w:left="2160" w:hanging="360"/>
      </w:pPr>
    </w:lvl>
    <w:lvl w:ilvl="3" w:tplc="DD0E0DE4" w:tentative="1">
      <w:start w:val="1"/>
      <w:numFmt w:val="decimal"/>
      <w:lvlText w:val="%4."/>
      <w:lvlJc w:val="left"/>
      <w:pPr>
        <w:tabs>
          <w:tab w:val="num" w:pos="2880"/>
        </w:tabs>
        <w:ind w:left="2880" w:hanging="360"/>
      </w:pPr>
    </w:lvl>
    <w:lvl w:ilvl="4" w:tplc="52EA5CBC" w:tentative="1">
      <w:start w:val="1"/>
      <w:numFmt w:val="decimal"/>
      <w:lvlText w:val="%5."/>
      <w:lvlJc w:val="left"/>
      <w:pPr>
        <w:tabs>
          <w:tab w:val="num" w:pos="3600"/>
        </w:tabs>
        <w:ind w:left="3600" w:hanging="360"/>
      </w:pPr>
    </w:lvl>
    <w:lvl w:ilvl="5" w:tplc="F4E23D7C" w:tentative="1">
      <w:start w:val="1"/>
      <w:numFmt w:val="decimal"/>
      <w:lvlText w:val="%6."/>
      <w:lvlJc w:val="left"/>
      <w:pPr>
        <w:tabs>
          <w:tab w:val="num" w:pos="4320"/>
        </w:tabs>
        <w:ind w:left="4320" w:hanging="360"/>
      </w:pPr>
    </w:lvl>
    <w:lvl w:ilvl="6" w:tplc="496E6444" w:tentative="1">
      <w:start w:val="1"/>
      <w:numFmt w:val="decimal"/>
      <w:lvlText w:val="%7."/>
      <w:lvlJc w:val="left"/>
      <w:pPr>
        <w:tabs>
          <w:tab w:val="num" w:pos="5040"/>
        </w:tabs>
        <w:ind w:left="5040" w:hanging="360"/>
      </w:pPr>
    </w:lvl>
    <w:lvl w:ilvl="7" w:tplc="11949E70" w:tentative="1">
      <w:start w:val="1"/>
      <w:numFmt w:val="decimal"/>
      <w:lvlText w:val="%8."/>
      <w:lvlJc w:val="left"/>
      <w:pPr>
        <w:tabs>
          <w:tab w:val="num" w:pos="5760"/>
        </w:tabs>
        <w:ind w:left="5760" w:hanging="360"/>
      </w:pPr>
    </w:lvl>
    <w:lvl w:ilvl="8" w:tplc="ABF2D8EE" w:tentative="1">
      <w:start w:val="1"/>
      <w:numFmt w:val="decimal"/>
      <w:lvlText w:val="%9."/>
      <w:lvlJc w:val="left"/>
      <w:pPr>
        <w:tabs>
          <w:tab w:val="num" w:pos="6480"/>
        </w:tabs>
        <w:ind w:left="6480" w:hanging="360"/>
      </w:pPr>
    </w:lvl>
  </w:abstractNum>
  <w:abstractNum w:abstractNumId="7">
    <w:nsid w:val="3D96632A"/>
    <w:multiLevelType w:val="hybridMultilevel"/>
    <w:tmpl w:val="5E00B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F0B433B"/>
    <w:multiLevelType w:val="hybridMultilevel"/>
    <w:tmpl w:val="E6AE2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2156456"/>
    <w:multiLevelType w:val="hybridMultilevel"/>
    <w:tmpl w:val="EAEC0A2C"/>
    <w:lvl w:ilvl="0" w:tplc="BBA42190">
      <w:start w:val="5"/>
      <w:numFmt w:val="decimal"/>
      <w:lvlText w:val="%1."/>
      <w:lvlJc w:val="left"/>
      <w:pPr>
        <w:tabs>
          <w:tab w:val="num" w:pos="720"/>
        </w:tabs>
        <w:ind w:left="720" w:hanging="360"/>
      </w:pPr>
    </w:lvl>
    <w:lvl w:ilvl="1" w:tplc="0CAA5430" w:tentative="1">
      <w:start w:val="1"/>
      <w:numFmt w:val="decimal"/>
      <w:lvlText w:val="%2."/>
      <w:lvlJc w:val="left"/>
      <w:pPr>
        <w:tabs>
          <w:tab w:val="num" w:pos="1440"/>
        </w:tabs>
        <w:ind w:left="1440" w:hanging="360"/>
      </w:pPr>
    </w:lvl>
    <w:lvl w:ilvl="2" w:tplc="4C724ABA" w:tentative="1">
      <w:start w:val="1"/>
      <w:numFmt w:val="decimal"/>
      <w:lvlText w:val="%3."/>
      <w:lvlJc w:val="left"/>
      <w:pPr>
        <w:tabs>
          <w:tab w:val="num" w:pos="2160"/>
        </w:tabs>
        <w:ind w:left="2160" w:hanging="360"/>
      </w:pPr>
    </w:lvl>
    <w:lvl w:ilvl="3" w:tplc="15385ACA" w:tentative="1">
      <w:start w:val="1"/>
      <w:numFmt w:val="decimal"/>
      <w:lvlText w:val="%4."/>
      <w:lvlJc w:val="left"/>
      <w:pPr>
        <w:tabs>
          <w:tab w:val="num" w:pos="2880"/>
        </w:tabs>
        <w:ind w:left="2880" w:hanging="360"/>
      </w:pPr>
    </w:lvl>
    <w:lvl w:ilvl="4" w:tplc="89089FF0" w:tentative="1">
      <w:start w:val="1"/>
      <w:numFmt w:val="decimal"/>
      <w:lvlText w:val="%5."/>
      <w:lvlJc w:val="left"/>
      <w:pPr>
        <w:tabs>
          <w:tab w:val="num" w:pos="3600"/>
        </w:tabs>
        <w:ind w:left="3600" w:hanging="360"/>
      </w:pPr>
    </w:lvl>
    <w:lvl w:ilvl="5" w:tplc="6A04A2DA" w:tentative="1">
      <w:start w:val="1"/>
      <w:numFmt w:val="decimal"/>
      <w:lvlText w:val="%6."/>
      <w:lvlJc w:val="left"/>
      <w:pPr>
        <w:tabs>
          <w:tab w:val="num" w:pos="4320"/>
        </w:tabs>
        <w:ind w:left="4320" w:hanging="360"/>
      </w:pPr>
    </w:lvl>
    <w:lvl w:ilvl="6" w:tplc="3248456A" w:tentative="1">
      <w:start w:val="1"/>
      <w:numFmt w:val="decimal"/>
      <w:lvlText w:val="%7."/>
      <w:lvlJc w:val="left"/>
      <w:pPr>
        <w:tabs>
          <w:tab w:val="num" w:pos="5040"/>
        </w:tabs>
        <w:ind w:left="5040" w:hanging="360"/>
      </w:pPr>
    </w:lvl>
    <w:lvl w:ilvl="7" w:tplc="43F2EAC2" w:tentative="1">
      <w:start w:val="1"/>
      <w:numFmt w:val="decimal"/>
      <w:lvlText w:val="%8."/>
      <w:lvlJc w:val="left"/>
      <w:pPr>
        <w:tabs>
          <w:tab w:val="num" w:pos="5760"/>
        </w:tabs>
        <w:ind w:left="5760" w:hanging="360"/>
      </w:pPr>
    </w:lvl>
    <w:lvl w:ilvl="8" w:tplc="CD42EACC" w:tentative="1">
      <w:start w:val="1"/>
      <w:numFmt w:val="decimal"/>
      <w:lvlText w:val="%9."/>
      <w:lvlJc w:val="left"/>
      <w:pPr>
        <w:tabs>
          <w:tab w:val="num" w:pos="6480"/>
        </w:tabs>
        <w:ind w:left="6480" w:hanging="360"/>
      </w:pPr>
    </w:lvl>
  </w:abstractNum>
  <w:abstractNum w:abstractNumId="10">
    <w:nsid w:val="43F01F3B"/>
    <w:multiLevelType w:val="hybridMultilevel"/>
    <w:tmpl w:val="D840C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82A253F"/>
    <w:multiLevelType w:val="hybridMultilevel"/>
    <w:tmpl w:val="14B240D8"/>
    <w:lvl w:ilvl="0" w:tplc="2F6C9104">
      <w:start w:val="1"/>
      <w:numFmt w:val="decimal"/>
      <w:lvlText w:val="%1."/>
      <w:lvlJc w:val="left"/>
      <w:pPr>
        <w:tabs>
          <w:tab w:val="num" w:pos="720"/>
        </w:tabs>
        <w:ind w:left="720" w:hanging="360"/>
      </w:pPr>
    </w:lvl>
    <w:lvl w:ilvl="1" w:tplc="B2E0B26C" w:tentative="1">
      <w:start w:val="1"/>
      <w:numFmt w:val="decimal"/>
      <w:lvlText w:val="%2."/>
      <w:lvlJc w:val="left"/>
      <w:pPr>
        <w:tabs>
          <w:tab w:val="num" w:pos="1440"/>
        </w:tabs>
        <w:ind w:left="1440" w:hanging="360"/>
      </w:pPr>
    </w:lvl>
    <w:lvl w:ilvl="2" w:tplc="738E80DA" w:tentative="1">
      <w:start w:val="1"/>
      <w:numFmt w:val="decimal"/>
      <w:lvlText w:val="%3."/>
      <w:lvlJc w:val="left"/>
      <w:pPr>
        <w:tabs>
          <w:tab w:val="num" w:pos="2160"/>
        </w:tabs>
        <w:ind w:left="2160" w:hanging="360"/>
      </w:pPr>
    </w:lvl>
    <w:lvl w:ilvl="3" w:tplc="A984D412" w:tentative="1">
      <w:start w:val="1"/>
      <w:numFmt w:val="decimal"/>
      <w:lvlText w:val="%4."/>
      <w:lvlJc w:val="left"/>
      <w:pPr>
        <w:tabs>
          <w:tab w:val="num" w:pos="2880"/>
        </w:tabs>
        <w:ind w:left="2880" w:hanging="360"/>
      </w:pPr>
    </w:lvl>
    <w:lvl w:ilvl="4" w:tplc="5D64448E" w:tentative="1">
      <w:start w:val="1"/>
      <w:numFmt w:val="decimal"/>
      <w:lvlText w:val="%5."/>
      <w:lvlJc w:val="left"/>
      <w:pPr>
        <w:tabs>
          <w:tab w:val="num" w:pos="3600"/>
        </w:tabs>
        <w:ind w:left="3600" w:hanging="360"/>
      </w:pPr>
    </w:lvl>
    <w:lvl w:ilvl="5" w:tplc="63D0A8C2" w:tentative="1">
      <w:start w:val="1"/>
      <w:numFmt w:val="decimal"/>
      <w:lvlText w:val="%6."/>
      <w:lvlJc w:val="left"/>
      <w:pPr>
        <w:tabs>
          <w:tab w:val="num" w:pos="4320"/>
        </w:tabs>
        <w:ind w:left="4320" w:hanging="360"/>
      </w:pPr>
    </w:lvl>
    <w:lvl w:ilvl="6" w:tplc="8FE00048" w:tentative="1">
      <w:start w:val="1"/>
      <w:numFmt w:val="decimal"/>
      <w:lvlText w:val="%7."/>
      <w:lvlJc w:val="left"/>
      <w:pPr>
        <w:tabs>
          <w:tab w:val="num" w:pos="5040"/>
        </w:tabs>
        <w:ind w:left="5040" w:hanging="360"/>
      </w:pPr>
    </w:lvl>
    <w:lvl w:ilvl="7" w:tplc="3BFA5F24" w:tentative="1">
      <w:start w:val="1"/>
      <w:numFmt w:val="decimal"/>
      <w:lvlText w:val="%8."/>
      <w:lvlJc w:val="left"/>
      <w:pPr>
        <w:tabs>
          <w:tab w:val="num" w:pos="5760"/>
        </w:tabs>
        <w:ind w:left="5760" w:hanging="360"/>
      </w:pPr>
    </w:lvl>
    <w:lvl w:ilvl="8" w:tplc="71FC7582" w:tentative="1">
      <w:start w:val="1"/>
      <w:numFmt w:val="decimal"/>
      <w:lvlText w:val="%9."/>
      <w:lvlJc w:val="left"/>
      <w:pPr>
        <w:tabs>
          <w:tab w:val="num" w:pos="6480"/>
        </w:tabs>
        <w:ind w:left="6480" w:hanging="360"/>
      </w:pPr>
    </w:lvl>
  </w:abstractNum>
  <w:abstractNum w:abstractNumId="12">
    <w:nsid w:val="4D085FE4"/>
    <w:multiLevelType w:val="hybridMultilevel"/>
    <w:tmpl w:val="E9121D24"/>
    <w:lvl w:ilvl="0" w:tplc="4D4E0DEE">
      <w:start w:val="1"/>
      <w:numFmt w:val="decimal"/>
      <w:lvlText w:val="%1."/>
      <w:lvlJc w:val="left"/>
      <w:pPr>
        <w:tabs>
          <w:tab w:val="num" w:pos="720"/>
        </w:tabs>
        <w:ind w:left="720" w:hanging="360"/>
      </w:pPr>
    </w:lvl>
    <w:lvl w:ilvl="1" w:tplc="BA5C0C6A" w:tentative="1">
      <w:start w:val="1"/>
      <w:numFmt w:val="decimal"/>
      <w:lvlText w:val="%2."/>
      <w:lvlJc w:val="left"/>
      <w:pPr>
        <w:tabs>
          <w:tab w:val="num" w:pos="1440"/>
        </w:tabs>
        <w:ind w:left="1440" w:hanging="360"/>
      </w:pPr>
    </w:lvl>
    <w:lvl w:ilvl="2" w:tplc="90FEDEB6" w:tentative="1">
      <w:start w:val="1"/>
      <w:numFmt w:val="decimal"/>
      <w:lvlText w:val="%3."/>
      <w:lvlJc w:val="left"/>
      <w:pPr>
        <w:tabs>
          <w:tab w:val="num" w:pos="2160"/>
        </w:tabs>
        <w:ind w:left="2160" w:hanging="360"/>
      </w:pPr>
    </w:lvl>
    <w:lvl w:ilvl="3" w:tplc="910A9C98" w:tentative="1">
      <w:start w:val="1"/>
      <w:numFmt w:val="decimal"/>
      <w:lvlText w:val="%4."/>
      <w:lvlJc w:val="left"/>
      <w:pPr>
        <w:tabs>
          <w:tab w:val="num" w:pos="2880"/>
        </w:tabs>
        <w:ind w:left="2880" w:hanging="360"/>
      </w:pPr>
    </w:lvl>
    <w:lvl w:ilvl="4" w:tplc="E81068A2" w:tentative="1">
      <w:start w:val="1"/>
      <w:numFmt w:val="decimal"/>
      <w:lvlText w:val="%5."/>
      <w:lvlJc w:val="left"/>
      <w:pPr>
        <w:tabs>
          <w:tab w:val="num" w:pos="3600"/>
        </w:tabs>
        <w:ind w:left="3600" w:hanging="360"/>
      </w:pPr>
    </w:lvl>
    <w:lvl w:ilvl="5" w:tplc="94445A68" w:tentative="1">
      <w:start w:val="1"/>
      <w:numFmt w:val="decimal"/>
      <w:lvlText w:val="%6."/>
      <w:lvlJc w:val="left"/>
      <w:pPr>
        <w:tabs>
          <w:tab w:val="num" w:pos="4320"/>
        </w:tabs>
        <w:ind w:left="4320" w:hanging="360"/>
      </w:pPr>
    </w:lvl>
    <w:lvl w:ilvl="6" w:tplc="B6764DD0" w:tentative="1">
      <w:start w:val="1"/>
      <w:numFmt w:val="decimal"/>
      <w:lvlText w:val="%7."/>
      <w:lvlJc w:val="left"/>
      <w:pPr>
        <w:tabs>
          <w:tab w:val="num" w:pos="5040"/>
        </w:tabs>
        <w:ind w:left="5040" w:hanging="360"/>
      </w:pPr>
    </w:lvl>
    <w:lvl w:ilvl="7" w:tplc="82A42E22" w:tentative="1">
      <w:start w:val="1"/>
      <w:numFmt w:val="decimal"/>
      <w:lvlText w:val="%8."/>
      <w:lvlJc w:val="left"/>
      <w:pPr>
        <w:tabs>
          <w:tab w:val="num" w:pos="5760"/>
        </w:tabs>
        <w:ind w:left="5760" w:hanging="360"/>
      </w:pPr>
    </w:lvl>
    <w:lvl w:ilvl="8" w:tplc="3D346F3C" w:tentative="1">
      <w:start w:val="1"/>
      <w:numFmt w:val="decimal"/>
      <w:lvlText w:val="%9."/>
      <w:lvlJc w:val="left"/>
      <w:pPr>
        <w:tabs>
          <w:tab w:val="num" w:pos="6480"/>
        </w:tabs>
        <w:ind w:left="6480" w:hanging="360"/>
      </w:pPr>
    </w:lvl>
  </w:abstractNum>
  <w:abstractNum w:abstractNumId="13">
    <w:nsid w:val="54C30FAA"/>
    <w:multiLevelType w:val="hybridMultilevel"/>
    <w:tmpl w:val="D30AD7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7A17430"/>
    <w:multiLevelType w:val="hybridMultilevel"/>
    <w:tmpl w:val="6332FE52"/>
    <w:lvl w:ilvl="0" w:tplc="E410DCE0">
      <w:start w:val="17"/>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CF15360"/>
    <w:multiLevelType w:val="hybridMultilevel"/>
    <w:tmpl w:val="944A7086"/>
    <w:lvl w:ilvl="0" w:tplc="2EF8325C">
      <w:start w:val="1"/>
      <w:numFmt w:val="decimal"/>
      <w:lvlText w:val="%1."/>
      <w:lvlJc w:val="left"/>
      <w:pPr>
        <w:tabs>
          <w:tab w:val="num" w:pos="720"/>
        </w:tabs>
        <w:ind w:left="720" w:hanging="360"/>
      </w:pPr>
    </w:lvl>
    <w:lvl w:ilvl="1" w:tplc="560EEED6" w:tentative="1">
      <w:start w:val="1"/>
      <w:numFmt w:val="decimal"/>
      <w:lvlText w:val="%2."/>
      <w:lvlJc w:val="left"/>
      <w:pPr>
        <w:tabs>
          <w:tab w:val="num" w:pos="1440"/>
        </w:tabs>
        <w:ind w:left="1440" w:hanging="360"/>
      </w:pPr>
    </w:lvl>
    <w:lvl w:ilvl="2" w:tplc="1D3033DC" w:tentative="1">
      <w:start w:val="1"/>
      <w:numFmt w:val="decimal"/>
      <w:lvlText w:val="%3."/>
      <w:lvlJc w:val="left"/>
      <w:pPr>
        <w:tabs>
          <w:tab w:val="num" w:pos="2160"/>
        </w:tabs>
        <w:ind w:left="2160" w:hanging="360"/>
      </w:pPr>
    </w:lvl>
    <w:lvl w:ilvl="3" w:tplc="F288FA86" w:tentative="1">
      <w:start w:val="1"/>
      <w:numFmt w:val="decimal"/>
      <w:lvlText w:val="%4."/>
      <w:lvlJc w:val="left"/>
      <w:pPr>
        <w:tabs>
          <w:tab w:val="num" w:pos="2880"/>
        </w:tabs>
        <w:ind w:left="2880" w:hanging="360"/>
      </w:pPr>
    </w:lvl>
    <w:lvl w:ilvl="4" w:tplc="69D47D20" w:tentative="1">
      <w:start w:val="1"/>
      <w:numFmt w:val="decimal"/>
      <w:lvlText w:val="%5."/>
      <w:lvlJc w:val="left"/>
      <w:pPr>
        <w:tabs>
          <w:tab w:val="num" w:pos="3600"/>
        </w:tabs>
        <w:ind w:left="3600" w:hanging="360"/>
      </w:pPr>
    </w:lvl>
    <w:lvl w:ilvl="5" w:tplc="CB006616" w:tentative="1">
      <w:start w:val="1"/>
      <w:numFmt w:val="decimal"/>
      <w:lvlText w:val="%6."/>
      <w:lvlJc w:val="left"/>
      <w:pPr>
        <w:tabs>
          <w:tab w:val="num" w:pos="4320"/>
        </w:tabs>
        <w:ind w:left="4320" w:hanging="360"/>
      </w:pPr>
    </w:lvl>
    <w:lvl w:ilvl="6" w:tplc="F06E7018" w:tentative="1">
      <w:start w:val="1"/>
      <w:numFmt w:val="decimal"/>
      <w:lvlText w:val="%7."/>
      <w:lvlJc w:val="left"/>
      <w:pPr>
        <w:tabs>
          <w:tab w:val="num" w:pos="5040"/>
        </w:tabs>
        <w:ind w:left="5040" w:hanging="360"/>
      </w:pPr>
    </w:lvl>
    <w:lvl w:ilvl="7" w:tplc="A89631B4" w:tentative="1">
      <w:start w:val="1"/>
      <w:numFmt w:val="decimal"/>
      <w:lvlText w:val="%8."/>
      <w:lvlJc w:val="left"/>
      <w:pPr>
        <w:tabs>
          <w:tab w:val="num" w:pos="5760"/>
        </w:tabs>
        <w:ind w:left="5760" w:hanging="360"/>
      </w:pPr>
    </w:lvl>
    <w:lvl w:ilvl="8" w:tplc="33884E18" w:tentative="1">
      <w:start w:val="1"/>
      <w:numFmt w:val="decimal"/>
      <w:lvlText w:val="%9."/>
      <w:lvlJc w:val="left"/>
      <w:pPr>
        <w:tabs>
          <w:tab w:val="num" w:pos="6480"/>
        </w:tabs>
        <w:ind w:left="6480" w:hanging="360"/>
      </w:pPr>
    </w:lvl>
  </w:abstractNum>
  <w:abstractNum w:abstractNumId="16">
    <w:nsid w:val="756204B5"/>
    <w:multiLevelType w:val="hybridMultilevel"/>
    <w:tmpl w:val="068C6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5726980"/>
    <w:multiLevelType w:val="hybridMultilevel"/>
    <w:tmpl w:val="24B484AA"/>
    <w:lvl w:ilvl="0" w:tplc="FC0C14CA">
      <w:start w:val="1"/>
      <w:numFmt w:val="bullet"/>
      <w:lvlText w:val=""/>
      <w:lvlJc w:val="left"/>
      <w:pPr>
        <w:tabs>
          <w:tab w:val="num" w:pos="720"/>
        </w:tabs>
        <w:ind w:left="720" w:hanging="360"/>
      </w:pPr>
      <w:rPr>
        <w:rFonts w:ascii="Wingdings" w:hAnsi="Wingdings" w:hint="default"/>
      </w:rPr>
    </w:lvl>
    <w:lvl w:ilvl="1" w:tplc="107EF388" w:tentative="1">
      <w:start w:val="1"/>
      <w:numFmt w:val="bullet"/>
      <w:lvlText w:val=""/>
      <w:lvlJc w:val="left"/>
      <w:pPr>
        <w:tabs>
          <w:tab w:val="num" w:pos="1440"/>
        </w:tabs>
        <w:ind w:left="1440" w:hanging="360"/>
      </w:pPr>
      <w:rPr>
        <w:rFonts w:ascii="Wingdings" w:hAnsi="Wingdings" w:hint="default"/>
      </w:rPr>
    </w:lvl>
    <w:lvl w:ilvl="2" w:tplc="6526FAA2" w:tentative="1">
      <w:start w:val="1"/>
      <w:numFmt w:val="bullet"/>
      <w:lvlText w:val=""/>
      <w:lvlJc w:val="left"/>
      <w:pPr>
        <w:tabs>
          <w:tab w:val="num" w:pos="2160"/>
        </w:tabs>
        <w:ind w:left="2160" w:hanging="360"/>
      </w:pPr>
      <w:rPr>
        <w:rFonts w:ascii="Wingdings" w:hAnsi="Wingdings" w:hint="default"/>
      </w:rPr>
    </w:lvl>
    <w:lvl w:ilvl="3" w:tplc="CA92BADA" w:tentative="1">
      <w:start w:val="1"/>
      <w:numFmt w:val="bullet"/>
      <w:lvlText w:val=""/>
      <w:lvlJc w:val="left"/>
      <w:pPr>
        <w:tabs>
          <w:tab w:val="num" w:pos="2880"/>
        </w:tabs>
        <w:ind w:left="2880" w:hanging="360"/>
      </w:pPr>
      <w:rPr>
        <w:rFonts w:ascii="Wingdings" w:hAnsi="Wingdings" w:hint="default"/>
      </w:rPr>
    </w:lvl>
    <w:lvl w:ilvl="4" w:tplc="B3682546" w:tentative="1">
      <w:start w:val="1"/>
      <w:numFmt w:val="bullet"/>
      <w:lvlText w:val=""/>
      <w:lvlJc w:val="left"/>
      <w:pPr>
        <w:tabs>
          <w:tab w:val="num" w:pos="3600"/>
        </w:tabs>
        <w:ind w:left="3600" w:hanging="360"/>
      </w:pPr>
      <w:rPr>
        <w:rFonts w:ascii="Wingdings" w:hAnsi="Wingdings" w:hint="default"/>
      </w:rPr>
    </w:lvl>
    <w:lvl w:ilvl="5" w:tplc="7A34B9B4" w:tentative="1">
      <w:start w:val="1"/>
      <w:numFmt w:val="bullet"/>
      <w:lvlText w:val=""/>
      <w:lvlJc w:val="left"/>
      <w:pPr>
        <w:tabs>
          <w:tab w:val="num" w:pos="4320"/>
        </w:tabs>
        <w:ind w:left="4320" w:hanging="360"/>
      </w:pPr>
      <w:rPr>
        <w:rFonts w:ascii="Wingdings" w:hAnsi="Wingdings" w:hint="default"/>
      </w:rPr>
    </w:lvl>
    <w:lvl w:ilvl="6" w:tplc="E408C9A6" w:tentative="1">
      <w:start w:val="1"/>
      <w:numFmt w:val="bullet"/>
      <w:lvlText w:val=""/>
      <w:lvlJc w:val="left"/>
      <w:pPr>
        <w:tabs>
          <w:tab w:val="num" w:pos="5040"/>
        </w:tabs>
        <w:ind w:left="5040" w:hanging="360"/>
      </w:pPr>
      <w:rPr>
        <w:rFonts w:ascii="Wingdings" w:hAnsi="Wingdings" w:hint="default"/>
      </w:rPr>
    </w:lvl>
    <w:lvl w:ilvl="7" w:tplc="645228AC" w:tentative="1">
      <w:start w:val="1"/>
      <w:numFmt w:val="bullet"/>
      <w:lvlText w:val=""/>
      <w:lvlJc w:val="left"/>
      <w:pPr>
        <w:tabs>
          <w:tab w:val="num" w:pos="5760"/>
        </w:tabs>
        <w:ind w:left="5760" w:hanging="360"/>
      </w:pPr>
      <w:rPr>
        <w:rFonts w:ascii="Wingdings" w:hAnsi="Wingdings" w:hint="default"/>
      </w:rPr>
    </w:lvl>
    <w:lvl w:ilvl="8" w:tplc="D0A25BA8" w:tentative="1">
      <w:start w:val="1"/>
      <w:numFmt w:val="bullet"/>
      <w:lvlText w:val=""/>
      <w:lvlJc w:val="left"/>
      <w:pPr>
        <w:tabs>
          <w:tab w:val="num" w:pos="6480"/>
        </w:tabs>
        <w:ind w:left="6480" w:hanging="360"/>
      </w:pPr>
      <w:rPr>
        <w:rFonts w:ascii="Wingdings" w:hAnsi="Wingdings" w:hint="default"/>
      </w:rPr>
    </w:lvl>
  </w:abstractNum>
  <w:abstractNum w:abstractNumId="18">
    <w:nsid w:val="75800B75"/>
    <w:multiLevelType w:val="hybridMultilevel"/>
    <w:tmpl w:val="4C12C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68E7AAD"/>
    <w:multiLevelType w:val="hybridMultilevel"/>
    <w:tmpl w:val="3D22A268"/>
    <w:lvl w:ilvl="0" w:tplc="0F626960">
      <w:start w:val="1"/>
      <w:numFmt w:val="bullet"/>
      <w:lvlText w:val=""/>
      <w:lvlJc w:val="left"/>
      <w:pPr>
        <w:tabs>
          <w:tab w:val="num" w:pos="720"/>
        </w:tabs>
        <w:ind w:left="720" w:hanging="360"/>
      </w:pPr>
      <w:rPr>
        <w:rFonts w:ascii="Wingdings 2" w:hAnsi="Wingdings 2" w:hint="default"/>
      </w:rPr>
    </w:lvl>
    <w:lvl w:ilvl="1" w:tplc="E604DF0C">
      <w:start w:val="1"/>
      <w:numFmt w:val="bullet"/>
      <w:lvlText w:val=""/>
      <w:lvlJc w:val="left"/>
      <w:pPr>
        <w:tabs>
          <w:tab w:val="num" w:pos="1440"/>
        </w:tabs>
        <w:ind w:left="1440" w:hanging="360"/>
      </w:pPr>
      <w:rPr>
        <w:rFonts w:ascii="Wingdings 2" w:hAnsi="Wingdings 2" w:hint="default"/>
      </w:rPr>
    </w:lvl>
    <w:lvl w:ilvl="2" w:tplc="934A048E" w:tentative="1">
      <w:start w:val="1"/>
      <w:numFmt w:val="bullet"/>
      <w:lvlText w:val=""/>
      <w:lvlJc w:val="left"/>
      <w:pPr>
        <w:tabs>
          <w:tab w:val="num" w:pos="2160"/>
        </w:tabs>
        <w:ind w:left="2160" w:hanging="360"/>
      </w:pPr>
      <w:rPr>
        <w:rFonts w:ascii="Wingdings 2" w:hAnsi="Wingdings 2" w:hint="default"/>
      </w:rPr>
    </w:lvl>
    <w:lvl w:ilvl="3" w:tplc="1E503954" w:tentative="1">
      <w:start w:val="1"/>
      <w:numFmt w:val="bullet"/>
      <w:lvlText w:val=""/>
      <w:lvlJc w:val="left"/>
      <w:pPr>
        <w:tabs>
          <w:tab w:val="num" w:pos="2880"/>
        </w:tabs>
        <w:ind w:left="2880" w:hanging="360"/>
      </w:pPr>
      <w:rPr>
        <w:rFonts w:ascii="Wingdings 2" w:hAnsi="Wingdings 2" w:hint="default"/>
      </w:rPr>
    </w:lvl>
    <w:lvl w:ilvl="4" w:tplc="B1DE3692" w:tentative="1">
      <w:start w:val="1"/>
      <w:numFmt w:val="bullet"/>
      <w:lvlText w:val=""/>
      <w:lvlJc w:val="left"/>
      <w:pPr>
        <w:tabs>
          <w:tab w:val="num" w:pos="3600"/>
        </w:tabs>
        <w:ind w:left="3600" w:hanging="360"/>
      </w:pPr>
      <w:rPr>
        <w:rFonts w:ascii="Wingdings 2" w:hAnsi="Wingdings 2" w:hint="default"/>
      </w:rPr>
    </w:lvl>
    <w:lvl w:ilvl="5" w:tplc="D1BCB70A" w:tentative="1">
      <w:start w:val="1"/>
      <w:numFmt w:val="bullet"/>
      <w:lvlText w:val=""/>
      <w:lvlJc w:val="left"/>
      <w:pPr>
        <w:tabs>
          <w:tab w:val="num" w:pos="4320"/>
        </w:tabs>
        <w:ind w:left="4320" w:hanging="360"/>
      </w:pPr>
      <w:rPr>
        <w:rFonts w:ascii="Wingdings 2" w:hAnsi="Wingdings 2" w:hint="default"/>
      </w:rPr>
    </w:lvl>
    <w:lvl w:ilvl="6" w:tplc="74E4F062" w:tentative="1">
      <w:start w:val="1"/>
      <w:numFmt w:val="bullet"/>
      <w:lvlText w:val=""/>
      <w:lvlJc w:val="left"/>
      <w:pPr>
        <w:tabs>
          <w:tab w:val="num" w:pos="5040"/>
        </w:tabs>
        <w:ind w:left="5040" w:hanging="360"/>
      </w:pPr>
      <w:rPr>
        <w:rFonts w:ascii="Wingdings 2" w:hAnsi="Wingdings 2" w:hint="default"/>
      </w:rPr>
    </w:lvl>
    <w:lvl w:ilvl="7" w:tplc="6B0C062A" w:tentative="1">
      <w:start w:val="1"/>
      <w:numFmt w:val="bullet"/>
      <w:lvlText w:val=""/>
      <w:lvlJc w:val="left"/>
      <w:pPr>
        <w:tabs>
          <w:tab w:val="num" w:pos="5760"/>
        </w:tabs>
        <w:ind w:left="5760" w:hanging="360"/>
      </w:pPr>
      <w:rPr>
        <w:rFonts w:ascii="Wingdings 2" w:hAnsi="Wingdings 2" w:hint="default"/>
      </w:rPr>
    </w:lvl>
    <w:lvl w:ilvl="8" w:tplc="C3A894AC" w:tentative="1">
      <w:start w:val="1"/>
      <w:numFmt w:val="bullet"/>
      <w:lvlText w:val=""/>
      <w:lvlJc w:val="left"/>
      <w:pPr>
        <w:tabs>
          <w:tab w:val="num" w:pos="6480"/>
        </w:tabs>
        <w:ind w:left="6480" w:hanging="360"/>
      </w:pPr>
      <w:rPr>
        <w:rFonts w:ascii="Wingdings 2" w:hAnsi="Wingdings 2" w:hint="default"/>
      </w:rPr>
    </w:lvl>
  </w:abstractNum>
  <w:abstractNum w:abstractNumId="20">
    <w:nsid w:val="771664A9"/>
    <w:multiLevelType w:val="hybridMultilevel"/>
    <w:tmpl w:val="03FAFDD2"/>
    <w:lvl w:ilvl="0" w:tplc="1F1AA386">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F9A1695"/>
    <w:multiLevelType w:val="hybridMultilevel"/>
    <w:tmpl w:val="2D325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7"/>
  </w:num>
  <w:num w:numId="5">
    <w:abstractNumId w:val="6"/>
  </w:num>
  <w:num w:numId="6">
    <w:abstractNumId w:val="19"/>
  </w:num>
  <w:num w:numId="7">
    <w:abstractNumId w:val="5"/>
  </w:num>
  <w:num w:numId="8">
    <w:abstractNumId w:val="15"/>
  </w:num>
  <w:num w:numId="9">
    <w:abstractNumId w:val="9"/>
  </w:num>
  <w:num w:numId="10">
    <w:abstractNumId w:val="11"/>
  </w:num>
  <w:num w:numId="11">
    <w:abstractNumId w:val="1"/>
  </w:num>
  <w:num w:numId="12">
    <w:abstractNumId w:val="21"/>
  </w:num>
  <w:num w:numId="13">
    <w:abstractNumId w:val="10"/>
  </w:num>
  <w:num w:numId="14">
    <w:abstractNumId w:val="18"/>
  </w:num>
  <w:num w:numId="15">
    <w:abstractNumId w:val="14"/>
  </w:num>
  <w:num w:numId="16">
    <w:abstractNumId w:val="13"/>
  </w:num>
  <w:num w:numId="17">
    <w:abstractNumId w:val="8"/>
  </w:num>
  <w:num w:numId="18">
    <w:abstractNumId w:val="16"/>
  </w:num>
  <w:num w:numId="19">
    <w:abstractNumId w:val="7"/>
  </w:num>
  <w:num w:numId="20">
    <w:abstractNumId w:val="2"/>
  </w:num>
  <w:num w:numId="21">
    <w:abstractNumId w:val="20"/>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Gibert">
    <w15:presenceInfo w15:providerId="Windows Live" w15:userId="12f0c2d8ee117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4F"/>
    <w:rsid w:val="0006767D"/>
    <w:rsid w:val="000C398F"/>
    <w:rsid w:val="000E7AD0"/>
    <w:rsid w:val="000F0D4A"/>
    <w:rsid w:val="00126A49"/>
    <w:rsid w:val="00130CCA"/>
    <w:rsid w:val="00143A3D"/>
    <w:rsid w:val="001D7588"/>
    <w:rsid w:val="00233F36"/>
    <w:rsid w:val="00246023"/>
    <w:rsid w:val="002551F2"/>
    <w:rsid w:val="002C2EBB"/>
    <w:rsid w:val="0031228F"/>
    <w:rsid w:val="00321DD6"/>
    <w:rsid w:val="00344A74"/>
    <w:rsid w:val="00354933"/>
    <w:rsid w:val="00356268"/>
    <w:rsid w:val="003E0FD1"/>
    <w:rsid w:val="003F5D1E"/>
    <w:rsid w:val="004157B5"/>
    <w:rsid w:val="004213DA"/>
    <w:rsid w:val="00441BCB"/>
    <w:rsid w:val="00486381"/>
    <w:rsid w:val="004A31D7"/>
    <w:rsid w:val="004B5FBC"/>
    <w:rsid w:val="004E0368"/>
    <w:rsid w:val="004F121D"/>
    <w:rsid w:val="00505C3A"/>
    <w:rsid w:val="00536998"/>
    <w:rsid w:val="00572CB0"/>
    <w:rsid w:val="005C3D38"/>
    <w:rsid w:val="00601713"/>
    <w:rsid w:val="00614E2E"/>
    <w:rsid w:val="0061667A"/>
    <w:rsid w:val="00652ADA"/>
    <w:rsid w:val="006E601B"/>
    <w:rsid w:val="00720ABC"/>
    <w:rsid w:val="0072715B"/>
    <w:rsid w:val="00727C7F"/>
    <w:rsid w:val="0073070F"/>
    <w:rsid w:val="007F5ADA"/>
    <w:rsid w:val="00813B3F"/>
    <w:rsid w:val="00824BFB"/>
    <w:rsid w:val="008476B1"/>
    <w:rsid w:val="00867168"/>
    <w:rsid w:val="00877167"/>
    <w:rsid w:val="00900F97"/>
    <w:rsid w:val="00911D03"/>
    <w:rsid w:val="00913F38"/>
    <w:rsid w:val="0094739B"/>
    <w:rsid w:val="00952ED4"/>
    <w:rsid w:val="00983E53"/>
    <w:rsid w:val="00997537"/>
    <w:rsid w:val="009A0B64"/>
    <w:rsid w:val="009C5213"/>
    <w:rsid w:val="009D4261"/>
    <w:rsid w:val="00A14383"/>
    <w:rsid w:val="00A63BFB"/>
    <w:rsid w:val="00A91E23"/>
    <w:rsid w:val="00A97EE1"/>
    <w:rsid w:val="00AD0732"/>
    <w:rsid w:val="00AE5CA6"/>
    <w:rsid w:val="00B021AF"/>
    <w:rsid w:val="00B62778"/>
    <w:rsid w:val="00BE702C"/>
    <w:rsid w:val="00C17DEB"/>
    <w:rsid w:val="00C5592D"/>
    <w:rsid w:val="00C63A5F"/>
    <w:rsid w:val="00D03DA8"/>
    <w:rsid w:val="00D14107"/>
    <w:rsid w:val="00D56CB5"/>
    <w:rsid w:val="00D64185"/>
    <w:rsid w:val="00DF2F6B"/>
    <w:rsid w:val="00E01732"/>
    <w:rsid w:val="00E06D27"/>
    <w:rsid w:val="00E2054F"/>
    <w:rsid w:val="00E470B0"/>
    <w:rsid w:val="00EC7B79"/>
    <w:rsid w:val="00ED1176"/>
    <w:rsid w:val="00F46D07"/>
    <w:rsid w:val="00F74E5F"/>
    <w:rsid w:val="00F9570E"/>
    <w:rsid w:val="00FF561E"/>
    <w:rsid w:val="00FF7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20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2" w:uiPriority="99"/>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C52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9C5213"/>
    <w:pPr>
      <w:keepLines w:val="0"/>
      <w:spacing w:before="240" w:after="60"/>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054F"/>
    <w:pPr>
      <w:pBdr>
        <w:bottom w:val="single" w:sz="8" w:space="4" w:color="215868" w:themeColor="accent5" w:themeShade="80"/>
      </w:pBdr>
      <w:spacing w:before="120" w:after="300"/>
      <w:contextualSpacing/>
    </w:pPr>
    <w:rPr>
      <w:rFonts w:asciiTheme="majorHAnsi" w:eastAsiaTheme="majorEastAsia" w:hAnsiTheme="majorHAnsi" w:cstheme="majorBidi"/>
      <w:color w:val="0F243E" w:themeColor="text2" w:themeShade="80"/>
      <w:spacing w:val="5"/>
      <w:kern w:val="28"/>
      <w:sz w:val="52"/>
      <w:szCs w:val="52"/>
      <w:lang w:eastAsia="en-AU"/>
    </w:rPr>
  </w:style>
  <w:style w:type="character" w:customStyle="1" w:styleId="TitleChar">
    <w:name w:val="Title Char"/>
    <w:basedOn w:val="DefaultParagraphFont"/>
    <w:link w:val="Title"/>
    <w:uiPriority w:val="10"/>
    <w:rsid w:val="00E2054F"/>
    <w:rPr>
      <w:rFonts w:asciiTheme="majorHAnsi" w:eastAsiaTheme="majorEastAsia" w:hAnsiTheme="majorHAnsi" w:cstheme="majorBidi"/>
      <w:color w:val="0F243E" w:themeColor="text2" w:themeShade="80"/>
      <w:spacing w:val="5"/>
      <w:kern w:val="28"/>
      <w:sz w:val="52"/>
      <w:szCs w:val="52"/>
    </w:rPr>
  </w:style>
  <w:style w:type="character" w:styleId="SubtleEmphasis">
    <w:name w:val="Subtle Emphasis"/>
    <w:basedOn w:val="DefaultParagraphFont"/>
    <w:uiPriority w:val="19"/>
    <w:qFormat/>
    <w:rsid w:val="00E2054F"/>
    <w:rPr>
      <w:i/>
      <w:iCs/>
      <w:color w:val="auto"/>
    </w:rPr>
  </w:style>
  <w:style w:type="character" w:styleId="FootnoteReference">
    <w:name w:val="footnote reference"/>
    <w:basedOn w:val="DefaultParagraphFont"/>
    <w:uiPriority w:val="99"/>
    <w:rsid w:val="00E2054F"/>
    <w:rPr>
      <w:rFonts w:ascii="Times New Roman" w:hAnsi="Times New Roman"/>
      <w:position w:val="6"/>
      <w:sz w:val="18"/>
      <w:vertAlign w:val="baseline"/>
    </w:rPr>
  </w:style>
  <w:style w:type="paragraph" w:styleId="FootnoteText">
    <w:name w:val="footnote text"/>
    <w:basedOn w:val="BodyText"/>
    <w:link w:val="FootnoteTextChar"/>
    <w:uiPriority w:val="99"/>
    <w:rsid w:val="00E2054F"/>
    <w:pPr>
      <w:tabs>
        <w:tab w:val="left" w:pos="284"/>
      </w:tabs>
      <w:spacing w:before="60" w:after="0" w:line="220" w:lineRule="exact"/>
      <w:ind w:left="284" w:hanging="284"/>
    </w:pPr>
    <w:rPr>
      <w:sz w:val="20"/>
      <w:szCs w:val="20"/>
      <w:lang w:eastAsia="en-AU"/>
    </w:rPr>
  </w:style>
  <w:style w:type="character" w:customStyle="1" w:styleId="FootnoteTextChar">
    <w:name w:val="Footnote Text Char"/>
    <w:basedOn w:val="DefaultParagraphFont"/>
    <w:link w:val="FootnoteText"/>
    <w:uiPriority w:val="99"/>
    <w:rsid w:val="00E2054F"/>
  </w:style>
  <w:style w:type="paragraph" w:styleId="List2">
    <w:name w:val="List 2"/>
    <w:basedOn w:val="Normal"/>
    <w:uiPriority w:val="99"/>
    <w:unhideWhenUsed/>
    <w:rsid w:val="00E2054F"/>
    <w:pPr>
      <w:spacing w:before="120" w:line="300" w:lineRule="atLeast"/>
      <w:ind w:left="568" w:hanging="284"/>
    </w:pPr>
    <w:rPr>
      <w:szCs w:val="20"/>
      <w:lang w:eastAsia="en-AU"/>
    </w:rPr>
  </w:style>
  <w:style w:type="paragraph" w:styleId="BodyText">
    <w:name w:val="Body Text"/>
    <w:basedOn w:val="Normal"/>
    <w:link w:val="BodyTextChar"/>
    <w:rsid w:val="00E2054F"/>
    <w:pPr>
      <w:spacing w:after="120"/>
    </w:pPr>
  </w:style>
  <w:style w:type="character" w:customStyle="1" w:styleId="BodyTextChar">
    <w:name w:val="Body Text Char"/>
    <w:basedOn w:val="DefaultParagraphFont"/>
    <w:link w:val="BodyText"/>
    <w:rsid w:val="00E2054F"/>
    <w:rPr>
      <w:sz w:val="24"/>
      <w:szCs w:val="24"/>
      <w:lang w:eastAsia="en-US"/>
    </w:rPr>
  </w:style>
  <w:style w:type="paragraph" w:styleId="List">
    <w:name w:val="List"/>
    <w:basedOn w:val="Normal"/>
    <w:rsid w:val="00877167"/>
    <w:pPr>
      <w:ind w:left="283" w:hanging="283"/>
      <w:contextualSpacing/>
    </w:pPr>
  </w:style>
  <w:style w:type="paragraph" w:styleId="ListParagraph">
    <w:name w:val="List Paragraph"/>
    <w:basedOn w:val="Normal"/>
    <w:uiPriority w:val="34"/>
    <w:qFormat/>
    <w:rsid w:val="002C2EBB"/>
    <w:pPr>
      <w:ind w:left="720"/>
      <w:contextualSpacing/>
    </w:pPr>
    <w:rPr>
      <w:lang w:val="fr-FR" w:eastAsia="fr-FR"/>
    </w:rPr>
  </w:style>
  <w:style w:type="paragraph" w:styleId="Header">
    <w:name w:val="header"/>
    <w:basedOn w:val="Normal"/>
    <w:link w:val="HeaderChar"/>
    <w:rsid w:val="000F0D4A"/>
    <w:pPr>
      <w:tabs>
        <w:tab w:val="center" w:pos="4513"/>
        <w:tab w:val="right" w:pos="9026"/>
      </w:tabs>
    </w:pPr>
  </w:style>
  <w:style w:type="character" w:customStyle="1" w:styleId="HeaderChar">
    <w:name w:val="Header Char"/>
    <w:basedOn w:val="DefaultParagraphFont"/>
    <w:link w:val="Header"/>
    <w:rsid w:val="000F0D4A"/>
    <w:rPr>
      <w:sz w:val="24"/>
      <w:szCs w:val="24"/>
      <w:lang w:eastAsia="en-US"/>
    </w:rPr>
  </w:style>
  <w:style w:type="paragraph" w:styleId="Footer">
    <w:name w:val="footer"/>
    <w:basedOn w:val="Normal"/>
    <w:link w:val="FooterChar"/>
    <w:uiPriority w:val="99"/>
    <w:rsid w:val="000F0D4A"/>
    <w:pPr>
      <w:tabs>
        <w:tab w:val="center" w:pos="4513"/>
        <w:tab w:val="right" w:pos="9026"/>
      </w:tabs>
    </w:pPr>
  </w:style>
  <w:style w:type="character" w:customStyle="1" w:styleId="FooterChar">
    <w:name w:val="Footer Char"/>
    <w:basedOn w:val="DefaultParagraphFont"/>
    <w:link w:val="Footer"/>
    <w:uiPriority w:val="99"/>
    <w:rsid w:val="000F0D4A"/>
    <w:rPr>
      <w:sz w:val="24"/>
      <w:szCs w:val="24"/>
      <w:lang w:eastAsia="en-US"/>
    </w:rPr>
  </w:style>
  <w:style w:type="character" w:styleId="CommentReference">
    <w:name w:val="annotation reference"/>
    <w:basedOn w:val="DefaultParagraphFont"/>
    <w:semiHidden/>
    <w:unhideWhenUsed/>
    <w:rsid w:val="00DF2F6B"/>
    <w:rPr>
      <w:sz w:val="16"/>
      <w:szCs w:val="16"/>
    </w:rPr>
  </w:style>
  <w:style w:type="paragraph" w:styleId="CommentText">
    <w:name w:val="annotation text"/>
    <w:basedOn w:val="Normal"/>
    <w:link w:val="CommentTextChar"/>
    <w:semiHidden/>
    <w:unhideWhenUsed/>
    <w:rsid w:val="00DF2F6B"/>
    <w:rPr>
      <w:sz w:val="20"/>
      <w:szCs w:val="20"/>
    </w:rPr>
  </w:style>
  <w:style w:type="character" w:customStyle="1" w:styleId="CommentTextChar">
    <w:name w:val="Comment Text Char"/>
    <w:basedOn w:val="DefaultParagraphFont"/>
    <w:link w:val="CommentText"/>
    <w:semiHidden/>
    <w:rsid w:val="00DF2F6B"/>
    <w:rPr>
      <w:lang w:eastAsia="en-US"/>
    </w:rPr>
  </w:style>
  <w:style w:type="paragraph" w:styleId="CommentSubject">
    <w:name w:val="annotation subject"/>
    <w:basedOn w:val="CommentText"/>
    <w:next w:val="CommentText"/>
    <w:link w:val="CommentSubjectChar"/>
    <w:semiHidden/>
    <w:unhideWhenUsed/>
    <w:rsid w:val="00DF2F6B"/>
    <w:rPr>
      <w:b/>
      <w:bCs/>
    </w:rPr>
  </w:style>
  <w:style w:type="character" w:customStyle="1" w:styleId="CommentSubjectChar">
    <w:name w:val="Comment Subject Char"/>
    <w:basedOn w:val="CommentTextChar"/>
    <w:link w:val="CommentSubject"/>
    <w:semiHidden/>
    <w:rsid w:val="00DF2F6B"/>
    <w:rPr>
      <w:b/>
      <w:bCs/>
      <w:lang w:eastAsia="en-US"/>
    </w:rPr>
  </w:style>
  <w:style w:type="paragraph" w:styleId="BalloonText">
    <w:name w:val="Balloon Text"/>
    <w:basedOn w:val="Normal"/>
    <w:link w:val="BalloonTextChar"/>
    <w:semiHidden/>
    <w:unhideWhenUsed/>
    <w:rsid w:val="00DF2F6B"/>
    <w:rPr>
      <w:rFonts w:ascii="Segoe UI" w:hAnsi="Segoe UI" w:cs="Segoe UI"/>
      <w:sz w:val="18"/>
      <w:szCs w:val="18"/>
    </w:rPr>
  </w:style>
  <w:style w:type="character" w:customStyle="1" w:styleId="BalloonTextChar">
    <w:name w:val="Balloon Text Char"/>
    <w:basedOn w:val="DefaultParagraphFont"/>
    <w:link w:val="BalloonText"/>
    <w:semiHidden/>
    <w:rsid w:val="00DF2F6B"/>
    <w:rPr>
      <w:rFonts w:ascii="Segoe UI" w:hAnsi="Segoe UI" w:cs="Segoe UI"/>
      <w:sz w:val="18"/>
      <w:szCs w:val="18"/>
      <w:lang w:eastAsia="en-US"/>
    </w:rPr>
  </w:style>
  <w:style w:type="paragraph" w:customStyle="1" w:styleId="DocName">
    <w:name w:val="DocName"/>
    <w:basedOn w:val="Normal"/>
    <w:link w:val="DocNameChar"/>
    <w:rsid w:val="009C5213"/>
    <w:pPr>
      <w:jc w:val="center"/>
    </w:pPr>
    <w:rPr>
      <w:rFonts w:ascii="Arial" w:hAnsi="Arial"/>
      <w:b/>
      <w:bCs/>
      <w:sz w:val="28"/>
    </w:rPr>
  </w:style>
  <w:style w:type="character" w:customStyle="1" w:styleId="DocNameChar">
    <w:name w:val="DocName Char"/>
    <w:link w:val="DocName"/>
    <w:rsid w:val="009C5213"/>
    <w:rPr>
      <w:rFonts w:ascii="Arial" w:hAnsi="Arial"/>
      <w:b/>
      <w:bCs/>
      <w:sz w:val="28"/>
      <w:szCs w:val="24"/>
      <w:lang w:eastAsia="en-US"/>
    </w:rPr>
  </w:style>
  <w:style w:type="character" w:customStyle="1" w:styleId="Heading2Char">
    <w:name w:val="Heading 2 Char"/>
    <w:basedOn w:val="DefaultParagraphFont"/>
    <w:link w:val="Heading2"/>
    <w:rsid w:val="009C5213"/>
    <w:rPr>
      <w:rFonts w:ascii="Arial" w:hAnsi="Arial" w:cs="Arial"/>
      <w:b/>
      <w:iCs/>
      <w:sz w:val="24"/>
      <w:szCs w:val="22"/>
    </w:rPr>
  </w:style>
  <w:style w:type="paragraph" w:customStyle="1" w:styleId="Table-normal-text">
    <w:name w:val="Table-normal-text"/>
    <w:basedOn w:val="Normal"/>
    <w:rsid w:val="009C5213"/>
    <w:pPr>
      <w:spacing w:before="60"/>
    </w:pPr>
    <w:rPr>
      <w:rFonts w:ascii="Arial" w:hAnsi="Arial"/>
      <w:sz w:val="20"/>
    </w:rPr>
  </w:style>
  <w:style w:type="character" w:customStyle="1" w:styleId="Heading1Char">
    <w:name w:val="Heading 1 Char"/>
    <w:basedOn w:val="DefaultParagraphFont"/>
    <w:link w:val="Heading1"/>
    <w:rsid w:val="009C5213"/>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DefaultParagraphFont"/>
    <w:uiPriority w:val="99"/>
    <w:semiHidden/>
    <w:unhideWhenUsed/>
    <w:rsid w:val="00813B3F"/>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2" w:uiPriority="99"/>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C52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9C5213"/>
    <w:pPr>
      <w:keepLines w:val="0"/>
      <w:spacing w:before="240" w:after="60"/>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054F"/>
    <w:pPr>
      <w:pBdr>
        <w:bottom w:val="single" w:sz="8" w:space="4" w:color="215868" w:themeColor="accent5" w:themeShade="80"/>
      </w:pBdr>
      <w:spacing w:before="120" w:after="300"/>
      <w:contextualSpacing/>
    </w:pPr>
    <w:rPr>
      <w:rFonts w:asciiTheme="majorHAnsi" w:eastAsiaTheme="majorEastAsia" w:hAnsiTheme="majorHAnsi" w:cstheme="majorBidi"/>
      <w:color w:val="0F243E" w:themeColor="text2" w:themeShade="80"/>
      <w:spacing w:val="5"/>
      <w:kern w:val="28"/>
      <w:sz w:val="52"/>
      <w:szCs w:val="52"/>
      <w:lang w:eastAsia="en-AU"/>
    </w:rPr>
  </w:style>
  <w:style w:type="character" w:customStyle="1" w:styleId="TitleChar">
    <w:name w:val="Title Char"/>
    <w:basedOn w:val="DefaultParagraphFont"/>
    <w:link w:val="Title"/>
    <w:uiPriority w:val="10"/>
    <w:rsid w:val="00E2054F"/>
    <w:rPr>
      <w:rFonts w:asciiTheme="majorHAnsi" w:eastAsiaTheme="majorEastAsia" w:hAnsiTheme="majorHAnsi" w:cstheme="majorBidi"/>
      <w:color w:val="0F243E" w:themeColor="text2" w:themeShade="80"/>
      <w:spacing w:val="5"/>
      <w:kern w:val="28"/>
      <w:sz w:val="52"/>
      <w:szCs w:val="52"/>
    </w:rPr>
  </w:style>
  <w:style w:type="character" w:styleId="SubtleEmphasis">
    <w:name w:val="Subtle Emphasis"/>
    <w:basedOn w:val="DefaultParagraphFont"/>
    <w:uiPriority w:val="19"/>
    <w:qFormat/>
    <w:rsid w:val="00E2054F"/>
    <w:rPr>
      <w:i/>
      <w:iCs/>
      <w:color w:val="auto"/>
    </w:rPr>
  </w:style>
  <w:style w:type="character" w:styleId="FootnoteReference">
    <w:name w:val="footnote reference"/>
    <w:basedOn w:val="DefaultParagraphFont"/>
    <w:uiPriority w:val="99"/>
    <w:rsid w:val="00E2054F"/>
    <w:rPr>
      <w:rFonts w:ascii="Times New Roman" w:hAnsi="Times New Roman"/>
      <w:position w:val="6"/>
      <w:sz w:val="18"/>
      <w:vertAlign w:val="baseline"/>
    </w:rPr>
  </w:style>
  <w:style w:type="paragraph" w:styleId="FootnoteText">
    <w:name w:val="footnote text"/>
    <w:basedOn w:val="BodyText"/>
    <w:link w:val="FootnoteTextChar"/>
    <w:uiPriority w:val="99"/>
    <w:rsid w:val="00E2054F"/>
    <w:pPr>
      <w:tabs>
        <w:tab w:val="left" w:pos="284"/>
      </w:tabs>
      <w:spacing w:before="60" w:after="0" w:line="220" w:lineRule="exact"/>
      <w:ind w:left="284" w:hanging="284"/>
    </w:pPr>
    <w:rPr>
      <w:sz w:val="20"/>
      <w:szCs w:val="20"/>
      <w:lang w:eastAsia="en-AU"/>
    </w:rPr>
  </w:style>
  <w:style w:type="character" w:customStyle="1" w:styleId="FootnoteTextChar">
    <w:name w:val="Footnote Text Char"/>
    <w:basedOn w:val="DefaultParagraphFont"/>
    <w:link w:val="FootnoteText"/>
    <w:uiPriority w:val="99"/>
    <w:rsid w:val="00E2054F"/>
  </w:style>
  <w:style w:type="paragraph" w:styleId="List2">
    <w:name w:val="List 2"/>
    <w:basedOn w:val="Normal"/>
    <w:uiPriority w:val="99"/>
    <w:unhideWhenUsed/>
    <w:rsid w:val="00E2054F"/>
    <w:pPr>
      <w:spacing w:before="120" w:line="300" w:lineRule="atLeast"/>
      <w:ind w:left="568" w:hanging="284"/>
    </w:pPr>
    <w:rPr>
      <w:szCs w:val="20"/>
      <w:lang w:eastAsia="en-AU"/>
    </w:rPr>
  </w:style>
  <w:style w:type="paragraph" w:styleId="BodyText">
    <w:name w:val="Body Text"/>
    <w:basedOn w:val="Normal"/>
    <w:link w:val="BodyTextChar"/>
    <w:rsid w:val="00E2054F"/>
    <w:pPr>
      <w:spacing w:after="120"/>
    </w:pPr>
  </w:style>
  <w:style w:type="character" w:customStyle="1" w:styleId="BodyTextChar">
    <w:name w:val="Body Text Char"/>
    <w:basedOn w:val="DefaultParagraphFont"/>
    <w:link w:val="BodyText"/>
    <w:rsid w:val="00E2054F"/>
    <w:rPr>
      <w:sz w:val="24"/>
      <w:szCs w:val="24"/>
      <w:lang w:eastAsia="en-US"/>
    </w:rPr>
  </w:style>
  <w:style w:type="paragraph" w:styleId="List">
    <w:name w:val="List"/>
    <w:basedOn w:val="Normal"/>
    <w:rsid w:val="00877167"/>
    <w:pPr>
      <w:ind w:left="283" w:hanging="283"/>
      <w:contextualSpacing/>
    </w:pPr>
  </w:style>
  <w:style w:type="paragraph" w:styleId="ListParagraph">
    <w:name w:val="List Paragraph"/>
    <w:basedOn w:val="Normal"/>
    <w:uiPriority w:val="34"/>
    <w:qFormat/>
    <w:rsid w:val="002C2EBB"/>
    <w:pPr>
      <w:ind w:left="720"/>
      <w:contextualSpacing/>
    </w:pPr>
    <w:rPr>
      <w:lang w:val="fr-FR" w:eastAsia="fr-FR"/>
    </w:rPr>
  </w:style>
  <w:style w:type="paragraph" w:styleId="Header">
    <w:name w:val="header"/>
    <w:basedOn w:val="Normal"/>
    <w:link w:val="HeaderChar"/>
    <w:rsid w:val="000F0D4A"/>
    <w:pPr>
      <w:tabs>
        <w:tab w:val="center" w:pos="4513"/>
        <w:tab w:val="right" w:pos="9026"/>
      </w:tabs>
    </w:pPr>
  </w:style>
  <w:style w:type="character" w:customStyle="1" w:styleId="HeaderChar">
    <w:name w:val="Header Char"/>
    <w:basedOn w:val="DefaultParagraphFont"/>
    <w:link w:val="Header"/>
    <w:rsid w:val="000F0D4A"/>
    <w:rPr>
      <w:sz w:val="24"/>
      <w:szCs w:val="24"/>
      <w:lang w:eastAsia="en-US"/>
    </w:rPr>
  </w:style>
  <w:style w:type="paragraph" w:styleId="Footer">
    <w:name w:val="footer"/>
    <w:basedOn w:val="Normal"/>
    <w:link w:val="FooterChar"/>
    <w:uiPriority w:val="99"/>
    <w:rsid w:val="000F0D4A"/>
    <w:pPr>
      <w:tabs>
        <w:tab w:val="center" w:pos="4513"/>
        <w:tab w:val="right" w:pos="9026"/>
      </w:tabs>
    </w:pPr>
  </w:style>
  <w:style w:type="character" w:customStyle="1" w:styleId="FooterChar">
    <w:name w:val="Footer Char"/>
    <w:basedOn w:val="DefaultParagraphFont"/>
    <w:link w:val="Footer"/>
    <w:uiPriority w:val="99"/>
    <w:rsid w:val="000F0D4A"/>
    <w:rPr>
      <w:sz w:val="24"/>
      <w:szCs w:val="24"/>
      <w:lang w:eastAsia="en-US"/>
    </w:rPr>
  </w:style>
  <w:style w:type="character" w:styleId="CommentReference">
    <w:name w:val="annotation reference"/>
    <w:basedOn w:val="DefaultParagraphFont"/>
    <w:semiHidden/>
    <w:unhideWhenUsed/>
    <w:rsid w:val="00DF2F6B"/>
    <w:rPr>
      <w:sz w:val="16"/>
      <w:szCs w:val="16"/>
    </w:rPr>
  </w:style>
  <w:style w:type="paragraph" w:styleId="CommentText">
    <w:name w:val="annotation text"/>
    <w:basedOn w:val="Normal"/>
    <w:link w:val="CommentTextChar"/>
    <w:semiHidden/>
    <w:unhideWhenUsed/>
    <w:rsid w:val="00DF2F6B"/>
    <w:rPr>
      <w:sz w:val="20"/>
      <w:szCs w:val="20"/>
    </w:rPr>
  </w:style>
  <w:style w:type="character" w:customStyle="1" w:styleId="CommentTextChar">
    <w:name w:val="Comment Text Char"/>
    <w:basedOn w:val="DefaultParagraphFont"/>
    <w:link w:val="CommentText"/>
    <w:semiHidden/>
    <w:rsid w:val="00DF2F6B"/>
    <w:rPr>
      <w:lang w:eastAsia="en-US"/>
    </w:rPr>
  </w:style>
  <w:style w:type="paragraph" w:styleId="CommentSubject">
    <w:name w:val="annotation subject"/>
    <w:basedOn w:val="CommentText"/>
    <w:next w:val="CommentText"/>
    <w:link w:val="CommentSubjectChar"/>
    <w:semiHidden/>
    <w:unhideWhenUsed/>
    <w:rsid w:val="00DF2F6B"/>
    <w:rPr>
      <w:b/>
      <w:bCs/>
    </w:rPr>
  </w:style>
  <w:style w:type="character" w:customStyle="1" w:styleId="CommentSubjectChar">
    <w:name w:val="Comment Subject Char"/>
    <w:basedOn w:val="CommentTextChar"/>
    <w:link w:val="CommentSubject"/>
    <w:semiHidden/>
    <w:rsid w:val="00DF2F6B"/>
    <w:rPr>
      <w:b/>
      <w:bCs/>
      <w:lang w:eastAsia="en-US"/>
    </w:rPr>
  </w:style>
  <w:style w:type="paragraph" w:styleId="BalloonText">
    <w:name w:val="Balloon Text"/>
    <w:basedOn w:val="Normal"/>
    <w:link w:val="BalloonTextChar"/>
    <w:semiHidden/>
    <w:unhideWhenUsed/>
    <w:rsid w:val="00DF2F6B"/>
    <w:rPr>
      <w:rFonts w:ascii="Segoe UI" w:hAnsi="Segoe UI" w:cs="Segoe UI"/>
      <w:sz w:val="18"/>
      <w:szCs w:val="18"/>
    </w:rPr>
  </w:style>
  <w:style w:type="character" w:customStyle="1" w:styleId="BalloonTextChar">
    <w:name w:val="Balloon Text Char"/>
    <w:basedOn w:val="DefaultParagraphFont"/>
    <w:link w:val="BalloonText"/>
    <w:semiHidden/>
    <w:rsid w:val="00DF2F6B"/>
    <w:rPr>
      <w:rFonts w:ascii="Segoe UI" w:hAnsi="Segoe UI" w:cs="Segoe UI"/>
      <w:sz w:val="18"/>
      <w:szCs w:val="18"/>
      <w:lang w:eastAsia="en-US"/>
    </w:rPr>
  </w:style>
  <w:style w:type="paragraph" w:customStyle="1" w:styleId="DocName">
    <w:name w:val="DocName"/>
    <w:basedOn w:val="Normal"/>
    <w:link w:val="DocNameChar"/>
    <w:rsid w:val="009C5213"/>
    <w:pPr>
      <w:jc w:val="center"/>
    </w:pPr>
    <w:rPr>
      <w:rFonts w:ascii="Arial" w:hAnsi="Arial"/>
      <w:b/>
      <w:bCs/>
      <w:sz w:val="28"/>
    </w:rPr>
  </w:style>
  <w:style w:type="character" w:customStyle="1" w:styleId="DocNameChar">
    <w:name w:val="DocName Char"/>
    <w:link w:val="DocName"/>
    <w:rsid w:val="009C5213"/>
    <w:rPr>
      <w:rFonts w:ascii="Arial" w:hAnsi="Arial"/>
      <w:b/>
      <w:bCs/>
      <w:sz w:val="28"/>
      <w:szCs w:val="24"/>
      <w:lang w:eastAsia="en-US"/>
    </w:rPr>
  </w:style>
  <w:style w:type="character" w:customStyle="1" w:styleId="Heading2Char">
    <w:name w:val="Heading 2 Char"/>
    <w:basedOn w:val="DefaultParagraphFont"/>
    <w:link w:val="Heading2"/>
    <w:rsid w:val="009C5213"/>
    <w:rPr>
      <w:rFonts w:ascii="Arial" w:hAnsi="Arial" w:cs="Arial"/>
      <w:b/>
      <w:iCs/>
      <w:sz w:val="24"/>
      <w:szCs w:val="22"/>
    </w:rPr>
  </w:style>
  <w:style w:type="paragraph" w:customStyle="1" w:styleId="Table-normal-text">
    <w:name w:val="Table-normal-text"/>
    <w:basedOn w:val="Normal"/>
    <w:rsid w:val="009C5213"/>
    <w:pPr>
      <w:spacing w:before="60"/>
    </w:pPr>
    <w:rPr>
      <w:rFonts w:ascii="Arial" w:hAnsi="Arial"/>
      <w:sz w:val="20"/>
    </w:rPr>
  </w:style>
  <w:style w:type="character" w:customStyle="1" w:styleId="Heading1Char">
    <w:name w:val="Heading 1 Char"/>
    <w:basedOn w:val="DefaultParagraphFont"/>
    <w:link w:val="Heading1"/>
    <w:rsid w:val="009C5213"/>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DefaultParagraphFont"/>
    <w:uiPriority w:val="99"/>
    <w:semiHidden/>
    <w:unhideWhenUsed/>
    <w:rsid w:val="00813B3F"/>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7270">
      <w:bodyDiv w:val="1"/>
      <w:marLeft w:val="0"/>
      <w:marRight w:val="0"/>
      <w:marTop w:val="0"/>
      <w:marBottom w:val="0"/>
      <w:divBdr>
        <w:top w:val="none" w:sz="0" w:space="0" w:color="auto"/>
        <w:left w:val="none" w:sz="0" w:space="0" w:color="auto"/>
        <w:bottom w:val="none" w:sz="0" w:space="0" w:color="auto"/>
        <w:right w:val="none" w:sz="0" w:space="0" w:color="auto"/>
      </w:divBdr>
      <w:divsChild>
        <w:div w:id="1254123615">
          <w:marLeft w:val="1008"/>
          <w:marRight w:val="0"/>
          <w:marTop w:val="101"/>
          <w:marBottom w:val="0"/>
          <w:divBdr>
            <w:top w:val="none" w:sz="0" w:space="0" w:color="auto"/>
            <w:left w:val="none" w:sz="0" w:space="0" w:color="auto"/>
            <w:bottom w:val="none" w:sz="0" w:space="0" w:color="auto"/>
            <w:right w:val="none" w:sz="0" w:space="0" w:color="auto"/>
          </w:divBdr>
        </w:div>
        <w:div w:id="530604466">
          <w:marLeft w:val="1008"/>
          <w:marRight w:val="0"/>
          <w:marTop w:val="101"/>
          <w:marBottom w:val="0"/>
          <w:divBdr>
            <w:top w:val="none" w:sz="0" w:space="0" w:color="auto"/>
            <w:left w:val="none" w:sz="0" w:space="0" w:color="auto"/>
            <w:bottom w:val="none" w:sz="0" w:space="0" w:color="auto"/>
            <w:right w:val="none" w:sz="0" w:space="0" w:color="auto"/>
          </w:divBdr>
        </w:div>
      </w:divsChild>
    </w:div>
    <w:div w:id="283930838">
      <w:bodyDiv w:val="1"/>
      <w:marLeft w:val="0"/>
      <w:marRight w:val="0"/>
      <w:marTop w:val="0"/>
      <w:marBottom w:val="0"/>
      <w:divBdr>
        <w:top w:val="none" w:sz="0" w:space="0" w:color="auto"/>
        <w:left w:val="none" w:sz="0" w:space="0" w:color="auto"/>
        <w:bottom w:val="none" w:sz="0" w:space="0" w:color="auto"/>
        <w:right w:val="none" w:sz="0" w:space="0" w:color="auto"/>
      </w:divBdr>
      <w:divsChild>
        <w:div w:id="1720665478">
          <w:marLeft w:val="720"/>
          <w:marRight w:val="0"/>
          <w:marTop w:val="120"/>
          <w:marBottom w:val="0"/>
          <w:divBdr>
            <w:top w:val="none" w:sz="0" w:space="0" w:color="auto"/>
            <w:left w:val="none" w:sz="0" w:space="0" w:color="auto"/>
            <w:bottom w:val="none" w:sz="0" w:space="0" w:color="auto"/>
            <w:right w:val="none" w:sz="0" w:space="0" w:color="auto"/>
          </w:divBdr>
        </w:div>
        <w:div w:id="663584375">
          <w:marLeft w:val="720"/>
          <w:marRight w:val="0"/>
          <w:marTop w:val="120"/>
          <w:marBottom w:val="0"/>
          <w:divBdr>
            <w:top w:val="none" w:sz="0" w:space="0" w:color="auto"/>
            <w:left w:val="none" w:sz="0" w:space="0" w:color="auto"/>
            <w:bottom w:val="none" w:sz="0" w:space="0" w:color="auto"/>
            <w:right w:val="none" w:sz="0" w:space="0" w:color="auto"/>
          </w:divBdr>
        </w:div>
        <w:div w:id="1617441214">
          <w:marLeft w:val="720"/>
          <w:marRight w:val="0"/>
          <w:marTop w:val="120"/>
          <w:marBottom w:val="0"/>
          <w:divBdr>
            <w:top w:val="none" w:sz="0" w:space="0" w:color="auto"/>
            <w:left w:val="none" w:sz="0" w:space="0" w:color="auto"/>
            <w:bottom w:val="none" w:sz="0" w:space="0" w:color="auto"/>
            <w:right w:val="none" w:sz="0" w:space="0" w:color="auto"/>
          </w:divBdr>
        </w:div>
        <w:div w:id="1621959636">
          <w:marLeft w:val="720"/>
          <w:marRight w:val="0"/>
          <w:marTop w:val="120"/>
          <w:marBottom w:val="0"/>
          <w:divBdr>
            <w:top w:val="none" w:sz="0" w:space="0" w:color="auto"/>
            <w:left w:val="none" w:sz="0" w:space="0" w:color="auto"/>
            <w:bottom w:val="none" w:sz="0" w:space="0" w:color="auto"/>
            <w:right w:val="none" w:sz="0" w:space="0" w:color="auto"/>
          </w:divBdr>
        </w:div>
      </w:divsChild>
    </w:div>
    <w:div w:id="817187854">
      <w:bodyDiv w:val="1"/>
      <w:marLeft w:val="0"/>
      <w:marRight w:val="0"/>
      <w:marTop w:val="0"/>
      <w:marBottom w:val="0"/>
      <w:divBdr>
        <w:top w:val="none" w:sz="0" w:space="0" w:color="auto"/>
        <w:left w:val="none" w:sz="0" w:space="0" w:color="auto"/>
        <w:bottom w:val="none" w:sz="0" w:space="0" w:color="auto"/>
        <w:right w:val="none" w:sz="0" w:space="0" w:color="auto"/>
      </w:divBdr>
    </w:div>
    <w:div w:id="1079601284">
      <w:bodyDiv w:val="1"/>
      <w:marLeft w:val="0"/>
      <w:marRight w:val="0"/>
      <w:marTop w:val="0"/>
      <w:marBottom w:val="0"/>
      <w:divBdr>
        <w:top w:val="none" w:sz="0" w:space="0" w:color="auto"/>
        <w:left w:val="none" w:sz="0" w:space="0" w:color="auto"/>
        <w:bottom w:val="none" w:sz="0" w:space="0" w:color="auto"/>
        <w:right w:val="none" w:sz="0" w:space="0" w:color="auto"/>
      </w:divBdr>
    </w:div>
    <w:div w:id="1114713685">
      <w:bodyDiv w:val="1"/>
      <w:marLeft w:val="0"/>
      <w:marRight w:val="0"/>
      <w:marTop w:val="0"/>
      <w:marBottom w:val="0"/>
      <w:divBdr>
        <w:top w:val="none" w:sz="0" w:space="0" w:color="auto"/>
        <w:left w:val="none" w:sz="0" w:space="0" w:color="auto"/>
        <w:bottom w:val="none" w:sz="0" w:space="0" w:color="auto"/>
        <w:right w:val="none" w:sz="0" w:space="0" w:color="auto"/>
      </w:divBdr>
      <w:divsChild>
        <w:div w:id="2115392412">
          <w:marLeft w:val="1008"/>
          <w:marRight w:val="0"/>
          <w:marTop w:val="101"/>
          <w:marBottom w:val="0"/>
          <w:divBdr>
            <w:top w:val="none" w:sz="0" w:space="0" w:color="auto"/>
            <w:left w:val="none" w:sz="0" w:space="0" w:color="auto"/>
            <w:bottom w:val="none" w:sz="0" w:space="0" w:color="auto"/>
            <w:right w:val="none" w:sz="0" w:space="0" w:color="auto"/>
          </w:divBdr>
        </w:div>
        <w:div w:id="1866211362">
          <w:marLeft w:val="1008"/>
          <w:marRight w:val="0"/>
          <w:marTop w:val="101"/>
          <w:marBottom w:val="0"/>
          <w:divBdr>
            <w:top w:val="none" w:sz="0" w:space="0" w:color="auto"/>
            <w:left w:val="none" w:sz="0" w:space="0" w:color="auto"/>
            <w:bottom w:val="none" w:sz="0" w:space="0" w:color="auto"/>
            <w:right w:val="none" w:sz="0" w:space="0" w:color="auto"/>
          </w:divBdr>
        </w:div>
        <w:div w:id="440876385">
          <w:marLeft w:val="1008"/>
          <w:marRight w:val="0"/>
          <w:marTop w:val="101"/>
          <w:marBottom w:val="0"/>
          <w:divBdr>
            <w:top w:val="none" w:sz="0" w:space="0" w:color="auto"/>
            <w:left w:val="none" w:sz="0" w:space="0" w:color="auto"/>
            <w:bottom w:val="none" w:sz="0" w:space="0" w:color="auto"/>
            <w:right w:val="none" w:sz="0" w:space="0" w:color="auto"/>
          </w:divBdr>
        </w:div>
        <w:div w:id="12847539">
          <w:marLeft w:val="1008"/>
          <w:marRight w:val="0"/>
          <w:marTop w:val="101"/>
          <w:marBottom w:val="0"/>
          <w:divBdr>
            <w:top w:val="none" w:sz="0" w:space="0" w:color="auto"/>
            <w:left w:val="none" w:sz="0" w:space="0" w:color="auto"/>
            <w:bottom w:val="none" w:sz="0" w:space="0" w:color="auto"/>
            <w:right w:val="none" w:sz="0" w:space="0" w:color="auto"/>
          </w:divBdr>
        </w:div>
        <w:div w:id="562256230">
          <w:marLeft w:val="1008"/>
          <w:marRight w:val="0"/>
          <w:marTop w:val="101"/>
          <w:marBottom w:val="0"/>
          <w:divBdr>
            <w:top w:val="none" w:sz="0" w:space="0" w:color="auto"/>
            <w:left w:val="none" w:sz="0" w:space="0" w:color="auto"/>
            <w:bottom w:val="none" w:sz="0" w:space="0" w:color="auto"/>
            <w:right w:val="none" w:sz="0" w:space="0" w:color="auto"/>
          </w:divBdr>
        </w:div>
      </w:divsChild>
    </w:div>
    <w:div w:id="1131631500">
      <w:bodyDiv w:val="1"/>
      <w:marLeft w:val="0"/>
      <w:marRight w:val="0"/>
      <w:marTop w:val="0"/>
      <w:marBottom w:val="0"/>
      <w:divBdr>
        <w:top w:val="none" w:sz="0" w:space="0" w:color="auto"/>
        <w:left w:val="none" w:sz="0" w:space="0" w:color="auto"/>
        <w:bottom w:val="none" w:sz="0" w:space="0" w:color="auto"/>
        <w:right w:val="none" w:sz="0" w:space="0" w:color="auto"/>
      </w:divBdr>
      <w:divsChild>
        <w:div w:id="604460832">
          <w:marLeft w:val="720"/>
          <w:marRight w:val="0"/>
          <w:marTop w:val="120"/>
          <w:marBottom w:val="0"/>
          <w:divBdr>
            <w:top w:val="none" w:sz="0" w:space="0" w:color="auto"/>
            <w:left w:val="none" w:sz="0" w:space="0" w:color="auto"/>
            <w:bottom w:val="none" w:sz="0" w:space="0" w:color="auto"/>
            <w:right w:val="none" w:sz="0" w:space="0" w:color="auto"/>
          </w:divBdr>
        </w:div>
        <w:div w:id="1769695073">
          <w:marLeft w:val="720"/>
          <w:marRight w:val="0"/>
          <w:marTop w:val="120"/>
          <w:marBottom w:val="0"/>
          <w:divBdr>
            <w:top w:val="none" w:sz="0" w:space="0" w:color="auto"/>
            <w:left w:val="none" w:sz="0" w:space="0" w:color="auto"/>
            <w:bottom w:val="none" w:sz="0" w:space="0" w:color="auto"/>
            <w:right w:val="none" w:sz="0" w:space="0" w:color="auto"/>
          </w:divBdr>
        </w:div>
        <w:div w:id="1786540657">
          <w:marLeft w:val="720"/>
          <w:marRight w:val="0"/>
          <w:marTop w:val="120"/>
          <w:marBottom w:val="0"/>
          <w:divBdr>
            <w:top w:val="none" w:sz="0" w:space="0" w:color="auto"/>
            <w:left w:val="none" w:sz="0" w:space="0" w:color="auto"/>
            <w:bottom w:val="none" w:sz="0" w:space="0" w:color="auto"/>
            <w:right w:val="none" w:sz="0" w:space="0" w:color="auto"/>
          </w:divBdr>
        </w:div>
        <w:div w:id="268664522">
          <w:marLeft w:val="720"/>
          <w:marRight w:val="0"/>
          <w:marTop w:val="120"/>
          <w:marBottom w:val="0"/>
          <w:divBdr>
            <w:top w:val="none" w:sz="0" w:space="0" w:color="auto"/>
            <w:left w:val="none" w:sz="0" w:space="0" w:color="auto"/>
            <w:bottom w:val="none" w:sz="0" w:space="0" w:color="auto"/>
            <w:right w:val="none" w:sz="0" w:space="0" w:color="auto"/>
          </w:divBdr>
        </w:div>
        <w:div w:id="2009022193">
          <w:marLeft w:val="720"/>
          <w:marRight w:val="0"/>
          <w:marTop w:val="120"/>
          <w:marBottom w:val="0"/>
          <w:divBdr>
            <w:top w:val="none" w:sz="0" w:space="0" w:color="auto"/>
            <w:left w:val="none" w:sz="0" w:space="0" w:color="auto"/>
            <w:bottom w:val="none" w:sz="0" w:space="0" w:color="auto"/>
            <w:right w:val="none" w:sz="0" w:space="0" w:color="auto"/>
          </w:divBdr>
        </w:div>
        <w:div w:id="1328316378">
          <w:marLeft w:val="720"/>
          <w:marRight w:val="0"/>
          <w:marTop w:val="120"/>
          <w:marBottom w:val="0"/>
          <w:divBdr>
            <w:top w:val="none" w:sz="0" w:space="0" w:color="auto"/>
            <w:left w:val="none" w:sz="0" w:space="0" w:color="auto"/>
            <w:bottom w:val="none" w:sz="0" w:space="0" w:color="auto"/>
            <w:right w:val="none" w:sz="0" w:space="0" w:color="auto"/>
          </w:divBdr>
        </w:div>
        <w:div w:id="782963598">
          <w:marLeft w:val="432"/>
          <w:marRight w:val="0"/>
          <w:marTop w:val="120"/>
          <w:marBottom w:val="0"/>
          <w:divBdr>
            <w:top w:val="none" w:sz="0" w:space="0" w:color="auto"/>
            <w:left w:val="none" w:sz="0" w:space="0" w:color="auto"/>
            <w:bottom w:val="none" w:sz="0" w:space="0" w:color="auto"/>
            <w:right w:val="none" w:sz="0" w:space="0" w:color="auto"/>
          </w:divBdr>
        </w:div>
        <w:div w:id="1337610287">
          <w:marLeft w:val="720"/>
          <w:marRight w:val="0"/>
          <w:marTop w:val="120"/>
          <w:marBottom w:val="0"/>
          <w:divBdr>
            <w:top w:val="none" w:sz="0" w:space="0" w:color="auto"/>
            <w:left w:val="none" w:sz="0" w:space="0" w:color="auto"/>
            <w:bottom w:val="none" w:sz="0" w:space="0" w:color="auto"/>
            <w:right w:val="none" w:sz="0" w:space="0" w:color="auto"/>
          </w:divBdr>
        </w:div>
        <w:div w:id="1103376352">
          <w:marLeft w:val="720"/>
          <w:marRight w:val="0"/>
          <w:marTop w:val="120"/>
          <w:marBottom w:val="0"/>
          <w:divBdr>
            <w:top w:val="none" w:sz="0" w:space="0" w:color="auto"/>
            <w:left w:val="none" w:sz="0" w:space="0" w:color="auto"/>
            <w:bottom w:val="none" w:sz="0" w:space="0" w:color="auto"/>
            <w:right w:val="none" w:sz="0" w:space="0" w:color="auto"/>
          </w:divBdr>
        </w:div>
      </w:divsChild>
    </w:div>
    <w:div w:id="1425687314">
      <w:bodyDiv w:val="1"/>
      <w:marLeft w:val="0"/>
      <w:marRight w:val="0"/>
      <w:marTop w:val="0"/>
      <w:marBottom w:val="0"/>
      <w:divBdr>
        <w:top w:val="none" w:sz="0" w:space="0" w:color="auto"/>
        <w:left w:val="none" w:sz="0" w:space="0" w:color="auto"/>
        <w:bottom w:val="none" w:sz="0" w:space="0" w:color="auto"/>
        <w:right w:val="none" w:sz="0" w:space="0" w:color="auto"/>
      </w:divBdr>
      <w:divsChild>
        <w:div w:id="376052654">
          <w:marLeft w:val="720"/>
          <w:marRight w:val="0"/>
          <w:marTop w:val="120"/>
          <w:marBottom w:val="0"/>
          <w:divBdr>
            <w:top w:val="none" w:sz="0" w:space="0" w:color="auto"/>
            <w:left w:val="none" w:sz="0" w:space="0" w:color="auto"/>
            <w:bottom w:val="none" w:sz="0" w:space="0" w:color="auto"/>
            <w:right w:val="none" w:sz="0" w:space="0" w:color="auto"/>
          </w:divBdr>
        </w:div>
        <w:div w:id="375005649">
          <w:marLeft w:val="720"/>
          <w:marRight w:val="0"/>
          <w:marTop w:val="120"/>
          <w:marBottom w:val="0"/>
          <w:divBdr>
            <w:top w:val="none" w:sz="0" w:space="0" w:color="auto"/>
            <w:left w:val="none" w:sz="0" w:space="0" w:color="auto"/>
            <w:bottom w:val="none" w:sz="0" w:space="0" w:color="auto"/>
            <w:right w:val="none" w:sz="0" w:space="0" w:color="auto"/>
          </w:divBdr>
        </w:div>
        <w:div w:id="1777868559">
          <w:marLeft w:val="720"/>
          <w:marRight w:val="0"/>
          <w:marTop w:val="120"/>
          <w:marBottom w:val="0"/>
          <w:divBdr>
            <w:top w:val="none" w:sz="0" w:space="0" w:color="auto"/>
            <w:left w:val="none" w:sz="0" w:space="0" w:color="auto"/>
            <w:bottom w:val="none" w:sz="0" w:space="0" w:color="auto"/>
            <w:right w:val="none" w:sz="0" w:space="0" w:color="auto"/>
          </w:divBdr>
        </w:div>
        <w:div w:id="986085009">
          <w:marLeft w:val="720"/>
          <w:marRight w:val="0"/>
          <w:marTop w:val="120"/>
          <w:marBottom w:val="0"/>
          <w:divBdr>
            <w:top w:val="none" w:sz="0" w:space="0" w:color="auto"/>
            <w:left w:val="none" w:sz="0" w:space="0" w:color="auto"/>
            <w:bottom w:val="none" w:sz="0" w:space="0" w:color="auto"/>
            <w:right w:val="none" w:sz="0" w:space="0" w:color="auto"/>
          </w:divBdr>
        </w:div>
      </w:divsChild>
    </w:div>
    <w:div w:id="1830056821">
      <w:bodyDiv w:val="1"/>
      <w:marLeft w:val="0"/>
      <w:marRight w:val="0"/>
      <w:marTop w:val="0"/>
      <w:marBottom w:val="0"/>
      <w:divBdr>
        <w:top w:val="none" w:sz="0" w:space="0" w:color="auto"/>
        <w:left w:val="none" w:sz="0" w:space="0" w:color="auto"/>
        <w:bottom w:val="none" w:sz="0" w:space="0" w:color="auto"/>
        <w:right w:val="none" w:sz="0" w:space="0" w:color="auto"/>
      </w:divBdr>
    </w:div>
    <w:div w:id="2102292290">
      <w:bodyDiv w:val="1"/>
      <w:marLeft w:val="0"/>
      <w:marRight w:val="0"/>
      <w:marTop w:val="0"/>
      <w:marBottom w:val="0"/>
      <w:divBdr>
        <w:top w:val="none" w:sz="0" w:space="0" w:color="auto"/>
        <w:left w:val="none" w:sz="0" w:space="0" w:color="auto"/>
        <w:bottom w:val="none" w:sz="0" w:space="0" w:color="auto"/>
        <w:right w:val="none" w:sz="0" w:space="0" w:color="auto"/>
      </w:divBdr>
    </w:div>
    <w:div w:id="2136215964">
      <w:bodyDiv w:val="1"/>
      <w:marLeft w:val="0"/>
      <w:marRight w:val="0"/>
      <w:marTop w:val="0"/>
      <w:marBottom w:val="0"/>
      <w:divBdr>
        <w:top w:val="none" w:sz="0" w:space="0" w:color="auto"/>
        <w:left w:val="none" w:sz="0" w:space="0" w:color="auto"/>
        <w:bottom w:val="none" w:sz="0" w:space="0" w:color="auto"/>
        <w:right w:val="none" w:sz="0" w:space="0" w:color="auto"/>
      </w:divBdr>
      <w:divsChild>
        <w:div w:id="1471556733">
          <w:marLeft w:val="720"/>
          <w:marRight w:val="0"/>
          <w:marTop w:val="120"/>
          <w:marBottom w:val="0"/>
          <w:divBdr>
            <w:top w:val="none" w:sz="0" w:space="0" w:color="auto"/>
            <w:left w:val="none" w:sz="0" w:space="0" w:color="auto"/>
            <w:bottom w:val="none" w:sz="0" w:space="0" w:color="auto"/>
            <w:right w:val="none" w:sz="0" w:space="0" w:color="auto"/>
          </w:divBdr>
        </w:div>
        <w:div w:id="1906066127">
          <w:marLeft w:val="720"/>
          <w:marRight w:val="0"/>
          <w:marTop w:val="120"/>
          <w:marBottom w:val="0"/>
          <w:divBdr>
            <w:top w:val="none" w:sz="0" w:space="0" w:color="auto"/>
            <w:left w:val="none" w:sz="0" w:space="0" w:color="auto"/>
            <w:bottom w:val="none" w:sz="0" w:space="0" w:color="auto"/>
            <w:right w:val="none" w:sz="0" w:space="0" w:color="auto"/>
          </w:divBdr>
        </w:div>
        <w:div w:id="82846996">
          <w:marLeft w:val="720"/>
          <w:marRight w:val="0"/>
          <w:marTop w:val="120"/>
          <w:marBottom w:val="0"/>
          <w:divBdr>
            <w:top w:val="none" w:sz="0" w:space="0" w:color="auto"/>
            <w:left w:val="none" w:sz="0" w:space="0" w:color="auto"/>
            <w:bottom w:val="none" w:sz="0" w:space="0" w:color="auto"/>
            <w:right w:val="none" w:sz="0" w:space="0" w:color="auto"/>
          </w:divBdr>
        </w:div>
        <w:div w:id="1047413247">
          <w:marLeft w:val="720"/>
          <w:marRight w:val="0"/>
          <w:marTop w:val="120"/>
          <w:marBottom w:val="0"/>
          <w:divBdr>
            <w:top w:val="none" w:sz="0" w:space="0" w:color="auto"/>
            <w:left w:val="none" w:sz="0" w:space="0" w:color="auto"/>
            <w:bottom w:val="none" w:sz="0" w:space="0" w:color="auto"/>
            <w:right w:val="none" w:sz="0" w:space="0" w:color="auto"/>
          </w:divBdr>
        </w:div>
        <w:div w:id="1730223853">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fat.gov.au/about-us/publications/Documents/financing-of-tvet-in-vanuatu.pdf" TargetMode="External"/><Relationship Id="rId13" Type="http://schemas.openxmlformats.org/officeDocument/2006/relationships/header" Target="header3.xml"/><Relationship Id="rId18"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F2549A-FEBB-4026-B2BD-F1E23E58C389}"/>
</file>

<file path=customXml/itemProps2.xml><?xml version="1.0" encoding="utf-8"?>
<ds:datastoreItem xmlns:ds="http://schemas.openxmlformats.org/officeDocument/2006/customXml" ds:itemID="{E69B867C-2326-4D3F-BB51-CF73FD575883}"/>
</file>

<file path=customXml/itemProps3.xml><?xml version="1.0" encoding="utf-8"?>
<ds:datastoreItem xmlns:ds="http://schemas.openxmlformats.org/officeDocument/2006/customXml" ds:itemID="{6382B871-1A1C-46DE-A7C4-2B1DA605AAC1}"/>
</file>

<file path=docProps/app.xml><?xml version="1.0" encoding="utf-8"?>
<Properties xmlns="http://schemas.openxmlformats.org/officeDocument/2006/extended-properties" xmlns:vt="http://schemas.openxmlformats.org/officeDocument/2006/docPropsVTypes">
  <Template>F7C11290</Template>
  <TotalTime>0</TotalTime>
  <Pages>6</Pages>
  <Words>2565</Words>
  <Characters>14589</Characters>
  <Application>Microsoft Office Word</Application>
  <DocSecurity>0</DocSecurity>
  <Lines>297</Lines>
  <Paragraphs>146</Paragraphs>
  <ScaleCrop>false</ScaleCrop>
  <Company/>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2015-11-22T23:25:00Z</dcterms:created>
  <dcterms:modified xsi:type="dcterms:W3CDTF">2015-11-22T23:25:00Z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993300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