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DE" w:rsidRPr="00AE0C14" w:rsidRDefault="002757DE" w:rsidP="00EC0476">
      <w:pPr>
        <w:pStyle w:val="Title"/>
        <w:rPr>
          <w:rFonts w:ascii="Bookman Old Style" w:hAnsi="Bookman Old Style"/>
        </w:rPr>
      </w:pPr>
      <w:r w:rsidRPr="00AE0C14">
        <w:rPr>
          <w:rFonts w:ascii="Bookman Old Style" w:hAnsi="Bookman Old Style"/>
        </w:rPr>
        <w:t xml:space="preserve">Management </w:t>
      </w:r>
      <w:proofErr w:type="spellStart"/>
      <w:r w:rsidRPr="00AE0C14">
        <w:rPr>
          <w:rFonts w:ascii="Bookman Old Style" w:hAnsi="Bookman Old Style"/>
        </w:rPr>
        <w:t>Reponse</w:t>
      </w:r>
      <w:proofErr w:type="spellEnd"/>
    </w:p>
    <w:p w:rsidR="008C5617" w:rsidRPr="00AE0C14" w:rsidRDefault="00CB1079" w:rsidP="00EC0476">
      <w:pPr>
        <w:pStyle w:val="Title"/>
        <w:rPr>
          <w:rFonts w:ascii="Bookman Old Style" w:hAnsi="Bookman Old Style"/>
        </w:rPr>
      </w:pPr>
      <w:r w:rsidRPr="00AE0C14">
        <w:rPr>
          <w:rFonts w:ascii="Bookman Old Style" w:hAnsi="Bookman Old Style"/>
        </w:rPr>
        <w:t>Review of the Policing and Justice Support Program (Vanuatu)</w:t>
      </w:r>
    </w:p>
    <w:p w:rsidR="00DA7CB8" w:rsidRPr="00AE0C14" w:rsidRDefault="00ED18F9" w:rsidP="003411CA">
      <w:pPr>
        <w:pStyle w:val="PublicationDate"/>
        <w:spacing w:before="240" w:after="240"/>
        <w:rPr>
          <w:rFonts w:ascii="Bookman Old Style" w:hAnsi="Bookman Old Style" w:cs="Helvetica"/>
          <w:color w:val="auto"/>
          <w:spacing w:val="0"/>
          <w:kern w:val="0"/>
          <w:sz w:val="21"/>
          <w:szCs w:val="21"/>
        </w:rPr>
      </w:pPr>
      <w:r>
        <w:rPr>
          <w:rFonts w:ascii="Bookman Old Style" w:hAnsi="Bookman Old Style" w:cs="Helvetica"/>
          <w:color w:val="auto"/>
          <w:spacing w:val="0"/>
          <w:kern w:val="0"/>
          <w:sz w:val="21"/>
          <w:szCs w:val="21"/>
        </w:rPr>
        <w:t>October</w:t>
      </w:r>
      <w:r w:rsidR="00C94053" w:rsidRPr="00AE0C14">
        <w:rPr>
          <w:rFonts w:ascii="Bookman Old Style" w:hAnsi="Bookman Old Style" w:cs="Helvetica"/>
          <w:color w:val="auto"/>
          <w:spacing w:val="0"/>
          <w:kern w:val="0"/>
          <w:sz w:val="21"/>
          <w:szCs w:val="21"/>
        </w:rPr>
        <w:t xml:space="preserve"> </w:t>
      </w:r>
      <w:r w:rsidR="00CB1079" w:rsidRPr="00AE0C14">
        <w:rPr>
          <w:rFonts w:ascii="Bookman Old Style" w:hAnsi="Bookman Old Style" w:cs="Helvetica"/>
          <w:color w:val="auto"/>
          <w:spacing w:val="0"/>
          <w:kern w:val="0"/>
          <w:sz w:val="21"/>
          <w:szCs w:val="21"/>
        </w:rPr>
        <w:t>2016</w:t>
      </w:r>
    </w:p>
    <w:p w:rsidR="00180B19" w:rsidRPr="00AE0C14" w:rsidRDefault="002757DE" w:rsidP="003411CA">
      <w:pPr>
        <w:pStyle w:val="Heading1"/>
        <w:spacing w:after="240"/>
        <w:rPr>
          <w:rFonts w:ascii="Bookman Old Style" w:hAnsi="Bookman Old Style" w:cs="Times New Roman"/>
          <w:color w:val="auto"/>
          <w:spacing w:val="0"/>
          <w:kern w:val="0"/>
          <w:sz w:val="21"/>
          <w:szCs w:val="24"/>
        </w:rPr>
      </w:pPr>
      <w:r w:rsidRPr="00AE0C14">
        <w:rPr>
          <w:rFonts w:ascii="Bookman Old Style" w:hAnsi="Bookman Old Style"/>
        </w:rPr>
        <w:t>The Review</w:t>
      </w:r>
    </w:p>
    <w:p w:rsidR="003411CA" w:rsidRPr="00794C48" w:rsidRDefault="003411CA" w:rsidP="003411CA">
      <w:pPr>
        <w:pStyle w:val="NormalWeb"/>
        <w:shd w:val="clear" w:color="auto" w:fill="FFFFFF"/>
        <w:spacing w:before="120" w:beforeAutospacing="0" w:after="120" w:afterAutospacing="0" w:line="288" w:lineRule="auto"/>
        <w:rPr>
          <w:rFonts w:ascii="Bookman Old Style" w:hAnsi="Bookman Old Style" w:cs="Helvetica"/>
          <w:sz w:val="21"/>
          <w:szCs w:val="21"/>
        </w:rPr>
      </w:pPr>
      <w:proofErr w:type="gramStart"/>
      <w:r w:rsidRPr="00794C48">
        <w:rPr>
          <w:rFonts w:ascii="Bookman Old Style" w:hAnsi="Bookman Old Style" w:cs="Helvetica"/>
          <w:sz w:val="21"/>
          <w:szCs w:val="21"/>
        </w:rPr>
        <w:t xml:space="preserve">The Policing and Justice Support Program – Vanuatu (PJSPV) design in 2014 combined two existing investments; the Vanuatu Australia Police Project (VAPP) and </w:t>
      </w:r>
      <w:r w:rsidR="00714BA0" w:rsidRPr="00794C48">
        <w:rPr>
          <w:rFonts w:ascii="Bookman Old Style" w:hAnsi="Bookman Old Style" w:cs="Helvetica"/>
          <w:sz w:val="21"/>
          <w:szCs w:val="21"/>
        </w:rPr>
        <w:t xml:space="preserve">the </w:t>
      </w:r>
      <w:r w:rsidRPr="00794C48">
        <w:rPr>
          <w:rFonts w:ascii="Bookman Old Style" w:hAnsi="Bookman Old Style" w:cs="Helvetica"/>
          <w:sz w:val="21"/>
          <w:szCs w:val="21"/>
        </w:rPr>
        <w:t>Vanuatu Law and Justice Partnership Program</w:t>
      </w:r>
      <w:r w:rsidR="00714BA0" w:rsidRPr="00794C48">
        <w:rPr>
          <w:rFonts w:ascii="Bookman Old Style" w:hAnsi="Bookman Old Style" w:cs="Helvetica"/>
          <w:sz w:val="21"/>
          <w:szCs w:val="21"/>
        </w:rPr>
        <w:t>,</w:t>
      </w:r>
      <w:r w:rsidRPr="00794C48">
        <w:rPr>
          <w:rFonts w:ascii="Bookman Old Style" w:hAnsi="Bookman Old Style" w:cs="Helvetica"/>
          <w:sz w:val="21"/>
          <w:szCs w:val="21"/>
        </w:rPr>
        <w:t xml:space="preserve"> also known as </w:t>
      </w:r>
      <w:proofErr w:type="spellStart"/>
      <w:r w:rsidRPr="00794C48">
        <w:rPr>
          <w:rFonts w:ascii="Bookman Old Style" w:hAnsi="Bookman Old Style" w:cs="Helvetica"/>
          <w:sz w:val="21"/>
          <w:szCs w:val="21"/>
        </w:rPr>
        <w:t>Stretem</w:t>
      </w:r>
      <w:proofErr w:type="spellEnd"/>
      <w:r w:rsidRPr="00794C48">
        <w:rPr>
          <w:rFonts w:ascii="Bookman Old Style" w:hAnsi="Bookman Old Style" w:cs="Helvetica"/>
          <w:sz w:val="21"/>
          <w:szCs w:val="21"/>
        </w:rPr>
        <w:t xml:space="preserve"> Rod </w:t>
      </w:r>
      <w:proofErr w:type="spellStart"/>
      <w:r w:rsidRPr="00794C48">
        <w:rPr>
          <w:rFonts w:ascii="Bookman Old Style" w:hAnsi="Bookman Old Style" w:cs="Helvetica"/>
          <w:sz w:val="21"/>
          <w:szCs w:val="21"/>
        </w:rPr>
        <w:t>Blong</w:t>
      </w:r>
      <w:proofErr w:type="spellEnd"/>
      <w:r w:rsidRPr="00794C48">
        <w:rPr>
          <w:rFonts w:ascii="Bookman Old Style" w:hAnsi="Bookman Old Style" w:cs="Helvetica"/>
          <w:sz w:val="21"/>
          <w:szCs w:val="21"/>
        </w:rPr>
        <w:t xml:space="preserve"> </w:t>
      </w:r>
      <w:proofErr w:type="spellStart"/>
      <w:r w:rsidRPr="00794C48">
        <w:rPr>
          <w:rFonts w:ascii="Bookman Old Style" w:hAnsi="Bookman Old Style" w:cs="Helvetica"/>
          <w:sz w:val="21"/>
          <w:szCs w:val="21"/>
        </w:rPr>
        <w:t>Jastis</w:t>
      </w:r>
      <w:proofErr w:type="spellEnd"/>
      <w:r w:rsidRPr="00794C48">
        <w:rPr>
          <w:rFonts w:ascii="Bookman Old Style" w:hAnsi="Bookman Old Style" w:cs="Helvetica"/>
          <w:sz w:val="21"/>
          <w:szCs w:val="21"/>
        </w:rPr>
        <w:t xml:space="preserve"> (SRBJ).</w:t>
      </w:r>
      <w:proofErr w:type="gramEnd"/>
      <w:r w:rsidRPr="00794C48">
        <w:rPr>
          <w:rFonts w:ascii="Bookman Old Style" w:hAnsi="Bookman Old Style" w:cs="Helvetica"/>
          <w:sz w:val="21"/>
          <w:szCs w:val="21"/>
        </w:rPr>
        <w:t xml:space="preserve"> This was done to create efficiencies and ensure Australian support to the sector had shared outcomes. </w:t>
      </w:r>
    </w:p>
    <w:p w:rsidR="003411CA" w:rsidRPr="00794C48" w:rsidRDefault="003411CA" w:rsidP="003411CA">
      <w:pPr>
        <w:pStyle w:val="NormalWeb"/>
        <w:shd w:val="clear" w:color="auto" w:fill="FFFFFF"/>
        <w:spacing w:before="120" w:beforeAutospacing="0" w:after="120" w:afterAutospacing="0" w:line="288" w:lineRule="auto"/>
        <w:rPr>
          <w:rFonts w:ascii="Bookman Old Style" w:hAnsi="Bookman Old Style" w:cs="Helvetica"/>
          <w:sz w:val="21"/>
          <w:szCs w:val="21"/>
        </w:rPr>
      </w:pPr>
      <w:r w:rsidRPr="00794C48">
        <w:rPr>
          <w:rFonts w:ascii="Bookman Old Style" w:hAnsi="Bookman Old Style" w:cs="Helvetica"/>
          <w:sz w:val="21"/>
          <w:szCs w:val="21"/>
        </w:rPr>
        <w:t>PJSPV commenced in July 2014 and will run to December 2016</w:t>
      </w:r>
      <w:r w:rsidR="0097161B" w:rsidRPr="00794C48">
        <w:rPr>
          <w:rFonts w:ascii="Bookman Old Style" w:hAnsi="Bookman Old Style" w:cs="Helvetica"/>
          <w:sz w:val="21"/>
          <w:szCs w:val="21"/>
        </w:rPr>
        <w:t>,</w:t>
      </w:r>
      <w:r w:rsidRPr="00794C48">
        <w:rPr>
          <w:rFonts w:ascii="Bookman Old Style" w:hAnsi="Bookman Old Style" w:cs="Helvetica"/>
          <w:sz w:val="21"/>
          <w:szCs w:val="21"/>
        </w:rPr>
        <w:t xml:space="preserve"> </w:t>
      </w:r>
      <w:r w:rsidR="00C94053" w:rsidRPr="00794C48">
        <w:rPr>
          <w:rFonts w:ascii="Bookman Old Style" w:hAnsi="Bookman Old Style" w:cs="Helvetica"/>
          <w:sz w:val="21"/>
          <w:szCs w:val="21"/>
        </w:rPr>
        <w:t xml:space="preserve">implemented by </w:t>
      </w:r>
      <w:r w:rsidRPr="00794C48">
        <w:rPr>
          <w:rFonts w:ascii="Bookman Old Style" w:hAnsi="Bookman Old Style" w:cs="Helvetica"/>
          <w:sz w:val="21"/>
          <w:szCs w:val="21"/>
        </w:rPr>
        <w:t xml:space="preserve">the Australian Federal Police (AFP) and </w:t>
      </w:r>
      <w:r w:rsidR="00C94053" w:rsidRPr="00794C48">
        <w:rPr>
          <w:rFonts w:ascii="Bookman Old Style" w:hAnsi="Bookman Old Style" w:cs="Helvetica"/>
          <w:sz w:val="21"/>
          <w:szCs w:val="21"/>
        </w:rPr>
        <w:t>a managing contractor</w:t>
      </w:r>
      <w:r w:rsidRPr="00794C48">
        <w:rPr>
          <w:rFonts w:ascii="Bookman Old Style" w:hAnsi="Bookman Old Style" w:cs="Helvetica"/>
          <w:sz w:val="21"/>
          <w:szCs w:val="21"/>
        </w:rPr>
        <w:t xml:space="preserve">. DFAT funding for the Program for the period July 2014 to December 2016 is AU$15.9 million. The PJSPV is a blend of work at the organisational / agency level, and on a set of issues and practical challenges at the service delivery level. The key partners are the Vanuatu Police Force (VPF), the departments, agencies, statutory and constitutional bodies that make up the </w:t>
      </w:r>
      <w:r w:rsidR="00C94053" w:rsidRPr="00794C48">
        <w:rPr>
          <w:rFonts w:ascii="Bookman Old Style" w:hAnsi="Bookman Old Style" w:cs="Helvetica"/>
          <w:sz w:val="21"/>
          <w:szCs w:val="21"/>
        </w:rPr>
        <w:t>justice sector</w:t>
      </w:r>
      <w:r w:rsidR="00714BA0" w:rsidRPr="00794C48">
        <w:rPr>
          <w:rFonts w:ascii="Bookman Old Style" w:hAnsi="Bookman Old Style" w:cs="Helvetica"/>
          <w:sz w:val="21"/>
          <w:szCs w:val="21"/>
        </w:rPr>
        <w:t>,</w:t>
      </w:r>
      <w:r w:rsidR="00C94053" w:rsidRPr="00794C48">
        <w:rPr>
          <w:rFonts w:ascii="Bookman Old Style" w:hAnsi="Bookman Old Style" w:cs="Helvetica"/>
          <w:sz w:val="21"/>
          <w:szCs w:val="21"/>
        </w:rPr>
        <w:t xml:space="preserve"> as well as the </w:t>
      </w:r>
      <w:r w:rsidRPr="00794C48">
        <w:rPr>
          <w:rFonts w:ascii="Bookman Old Style" w:hAnsi="Bookman Old Style" w:cs="Helvetica"/>
          <w:sz w:val="21"/>
          <w:szCs w:val="21"/>
        </w:rPr>
        <w:t xml:space="preserve">Ministry of Justice and Community Services, the Prime Minister's Office, the Vanuatu Women's Centre and Save the Children. </w:t>
      </w:r>
    </w:p>
    <w:p w:rsidR="003411CA" w:rsidRPr="00794C48" w:rsidRDefault="003411CA" w:rsidP="003411CA">
      <w:pPr>
        <w:pStyle w:val="NormalWeb"/>
        <w:shd w:val="clear" w:color="auto" w:fill="FFFFFF"/>
        <w:spacing w:before="120" w:beforeAutospacing="0" w:after="120" w:afterAutospacing="0" w:line="276" w:lineRule="auto"/>
        <w:rPr>
          <w:rFonts w:ascii="Bookman Old Style" w:hAnsi="Bookman Old Style" w:cs="Helvetica"/>
          <w:sz w:val="21"/>
          <w:szCs w:val="21"/>
        </w:rPr>
      </w:pPr>
      <w:r w:rsidRPr="00794C48">
        <w:rPr>
          <w:rFonts w:ascii="Bookman Old Style" w:hAnsi="Bookman Old Style" w:cs="Helvetica"/>
          <w:sz w:val="21"/>
          <w:szCs w:val="21"/>
        </w:rPr>
        <w:t xml:space="preserve">PJSPV aims to provide: </w:t>
      </w:r>
    </w:p>
    <w:p w:rsidR="003411CA" w:rsidRPr="00794C48" w:rsidRDefault="003411CA" w:rsidP="003411CA">
      <w:pPr>
        <w:pStyle w:val="NormalWeb"/>
        <w:numPr>
          <w:ilvl w:val="0"/>
          <w:numId w:val="43"/>
        </w:numPr>
        <w:shd w:val="clear" w:color="auto" w:fill="FFFFFF"/>
        <w:spacing w:before="0" w:beforeAutospacing="0" w:after="120" w:afterAutospacing="0" w:line="288" w:lineRule="auto"/>
        <w:ind w:left="714" w:hanging="357"/>
        <w:rPr>
          <w:rFonts w:ascii="Bookman Old Style" w:hAnsi="Bookman Old Style" w:cs="Helvetica"/>
          <w:sz w:val="21"/>
          <w:szCs w:val="21"/>
        </w:rPr>
      </w:pPr>
      <w:r w:rsidRPr="00794C48">
        <w:rPr>
          <w:rFonts w:ascii="Bookman Old Style" w:hAnsi="Bookman Old Style" w:cs="Helvetica"/>
          <w:sz w:val="21"/>
          <w:szCs w:val="21"/>
        </w:rPr>
        <w:t xml:space="preserve">support for greater coordination, collaboration and communication across the law, justice, community services and policing sector; </w:t>
      </w:r>
    </w:p>
    <w:p w:rsidR="003411CA" w:rsidRPr="00794C48" w:rsidRDefault="003411CA" w:rsidP="003411CA">
      <w:pPr>
        <w:pStyle w:val="NormalWeb"/>
        <w:numPr>
          <w:ilvl w:val="0"/>
          <w:numId w:val="43"/>
        </w:numPr>
        <w:shd w:val="clear" w:color="auto" w:fill="FFFFFF"/>
        <w:spacing w:before="0" w:beforeAutospacing="0" w:after="120" w:afterAutospacing="0" w:line="288" w:lineRule="auto"/>
        <w:ind w:left="714" w:hanging="357"/>
        <w:rPr>
          <w:rFonts w:ascii="Bookman Old Style" w:hAnsi="Bookman Old Style" w:cs="Helvetica"/>
          <w:sz w:val="21"/>
          <w:szCs w:val="21"/>
        </w:rPr>
      </w:pPr>
      <w:r w:rsidRPr="00794C48">
        <w:rPr>
          <w:rFonts w:ascii="Bookman Old Style" w:hAnsi="Bookman Old Style" w:cs="Helvetica"/>
          <w:sz w:val="21"/>
          <w:szCs w:val="21"/>
        </w:rPr>
        <w:t xml:space="preserve">organisational and capacity development for the sector; and </w:t>
      </w:r>
    </w:p>
    <w:p w:rsidR="003411CA" w:rsidRPr="00794C48" w:rsidRDefault="003411CA" w:rsidP="003411CA">
      <w:pPr>
        <w:pStyle w:val="NormalWeb"/>
        <w:numPr>
          <w:ilvl w:val="0"/>
          <w:numId w:val="43"/>
        </w:numPr>
        <w:shd w:val="clear" w:color="auto" w:fill="FFFFFF"/>
        <w:spacing w:before="0" w:beforeAutospacing="0" w:after="120" w:afterAutospacing="0" w:line="288" w:lineRule="auto"/>
        <w:ind w:left="714" w:hanging="357"/>
        <w:rPr>
          <w:rFonts w:ascii="Bookman Old Style" w:hAnsi="Bookman Old Style" w:cs="Helvetica"/>
          <w:sz w:val="21"/>
          <w:szCs w:val="21"/>
        </w:rPr>
      </w:pPr>
      <w:proofErr w:type="gramStart"/>
      <w:r w:rsidRPr="00794C48">
        <w:rPr>
          <w:rFonts w:ascii="Bookman Old Style" w:hAnsi="Bookman Old Style" w:cs="Helvetica"/>
          <w:sz w:val="21"/>
          <w:szCs w:val="21"/>
        </w:rPr>
        <w:t>a</w:t>
      </w:r>
      <w:proofErr w:type="gramEnd"/>
      <w:r w:rsidRPr="00794C48">
        <w:rPr>
          <w:rFonts w:ascii="Bookman Old Style" w:hAnsi="Bookman Old Style" w:cs="Helvetica"/>
          <w:sz w:val="21"/>
          <w:szCs w:val="21"/>
        </w:rPr>
        <w:t xml:space="preserve"> series of inclusive, community based pilots, focussing on protecting children</w:t>
      </w:r>
      <w:r w:rsidR="00714BA0" w:rsidRPr="00794C48">
        <w:rPr>
          <w:rFonts w:ascii="Bookman Old Style" w:hAnsi="Bookman Old Style" w:cs="Helvetica"/>
          <w:sz w:val="21"/>
          <w:szCs w:val="21"/>
        </w:rPr>
        <w:t>,</w:t>
      </w:r>
      <w:r w:rsidRPr="00794C48">
        <w:rPr>
          <w:rFonts w:ascii="Bookman Old Style" w:hAnsi="Bookman Old Style" w:cs="Helvetica"/>
          <w:sz w:val="21"/>
          <w:szCs w:val="21"/>
        </w:rPr>
        <w:t xml:space="preserve"> and improving the responsiveness of the sector to women and girls experiencing violence and youth in conflict with the law.</w:t>
      </w:r>
    </w:p>
    <w:p w:rsidR="002757DE" w:rsidRPr="00794C48" w:rsidRDefault="002757DE" w:rsidP="0035567A">
      <w:pPr>
        <w:pStyle w:val="NormalWeb"/>
        <w:shd w:val="clear" w:color="auto" w:fill="FFFFFF"/>
        <w:spacing w:before="120" w:beforeAutospacing="0" w:after="120" w:afterAutospacing="0" w:line="288" w:lineRule="auto"/>
        <w:rPr>
          <w:rFonts w:ascii="Bookman Old Style" w:hAnsi="Bookman Old Style" w:cs="Helvetica"/>
          <w:sz w:val="21"/>
          <w:szCs w:val="21"/>
        </w:rPr>
      </w:pPr>
      <w:r w:rsidRPr="00794C48">
        <w:rPr>
          <w:rFonts w:ascii="Bookman Old Style" w:hAnsi="Bookman Old Style" w:cs="Helvetica"/>
          <w:sz w:val="21"/>
          <w:szCs w:val="21"/>
        </w:rPr>
        <w:t xml:space="preserve">A </w:t>
      </w:r>
      <w:r w:rsidR="00B23119" w:rsidRPr="00794C48">
        <w:rPr>
          <w:rFonts w:ascii="Bookman Old Style" w:hAnsi="Bookman Old Style" w:cs="Helvetica"/>
          <w:sz w:val="21"/>
          <w:szCs w:val="21"/>
        </w:rPr>
        <w:t xml:space="preserve">review </w:t>
      </w:r>
      <w:r w:rsidRPr="00794C48">
        <w:rPr>
          <w:rFonts w:ascii="Bookman Old Style" w:hAnsi="Bookman Old Style" w:cs="Helvetica"/>
          <w:sz w:val="21"/>
          <w:szCs w:val="21"/>
        </w:rPr>
        <w:t xml:space="preserve">of the Policing and Justice Support Program – Vanuatu (PJSPV) was carried out in May 2016 that examined </w:t>
      </w:r>
      <w:r w:rsidR="00B23119" w:rsidRPr="00794C48">
        <w:rPr>
          <w:rFonts w:ascii="Bookman Old Style" w:hAnsi="Bookman Old Style" w:cs="Helvetica"/>
          <w:sz w:val="21"/>
          <w:szCs w:val="21"/>
        </w:rPr>
        <w:t>PJSPV’s relevance, effectiveness and efficiency focussing on</w:t>
      </w:r>
      <w:r w:rsidRPr="00794C48">
        <w:rPr>
          <w:rFonts w:ascii="Bookman Old Style" w:hAnsi="Bookman Old Style" w:cs="Helvetica"/>
          <w:sz w:val="21"/>
          <w:szCs w:val="21"/>
        </w:rPr>
        <w:t>:</w:t>
      </w:r>
    </w:p>
    <w:p w:rsidR="002757DE" w:rsidRPr="00794C48" w:rsidRDefault="00B23119" w:rsidP="002757DE">
      <w:pPr>
        <w:pStyle w:val="NormalWeb"/>
        <w:numPr>
          <w:ilvl w:val="0"/>
          <w:numId w:val="43"/>
        </w:numPr>
        <w:shd w:val="clear" w:color="auto" w:fill="FFFFFF"/>
        <w:spacing w:before="0" w:beforeAutospacing="0" w:after="120" w:afterAutospacing="0" w:line="288" w:lineRule="auto"/>
        <w:ind w:left="714" w:hanging="357"/>
        <w:rPr>
          <w:rFonts w:ascii="Bookman Old Style" w:hAnsi="Bookman Old Style" w:cs="Helvetica"/>
          <w:sz w:val="21"/>
          <w:szCs w:val="21"/>
        </w:rPr>
      </w:pPr>
      <w:r w:rsidRPr="00794C48">
        <w:rPr>
          <w:rFonts w:ascii="Bookman Old Style" w:hAnsi="Bookman Old Style" w:cs="Helvetica"/>
          <w:sz w:val="21"/>
          <w:szCs w:val="21"/>
        </w:rPr>
        <w:t>the aid modality</w:t>
      </w:r>
      <w:r w:rsidR="00AE0C14" w:rsidRPr="00794C48">
        <w:rPr>
          <w:rFonts w:ascii="Bookman Old Style" w:hAnsi="Bookman Old Style" w:cs="Helvetica"/>
          <w:sz w:val="21"/>
          <w:szCs w:val="21"/>
        </w:rPr>
        <w:t>;</w:t>
      </w:r>
    </w:p>
    <w:p w:rsidR="002757DE" w:rsidRPr="00794C48" w:rsidRDefault="002757DE" w:rsidP="002757DE">
      <w:pPr>
        <w:pStyle w:val="NormalWeb"/>
        <w:numPr>
          <w:ilvl w:val="0"/>
          <w:numId w:val="43"/>
        </w:numPr>
        <w:shd w:val="clear" w:color="auto" w:fill="FFFFFF"/>
        <w:spacing w:before="0" w:beforeAutospacing="0" w:after="120" w:afterAutospacing="0" w:line="288" w:lineRule="auto"/>
        <w:ind w:left="714" w:hanging="357"/>
        <w:rPr>
          <w:rFonts w:ascii="Bookman Old Style" w:hAnsi="Bookman Old Style" w:cs="Helvetica"/>
          <w:sz w:val="21"/>
          <w:szCs w:val="21"/>
        </w:rPr>
      </w:pPr>
      <w:r w:rsidRPr="00794C48">
        <w:rPr>
          <w:rFonts w:ascii="Bookman Old Style" w:hAnsi="Bookman Old Style" w:cs="Helvetica"/>
          <w:sz w:val="21"/>
          <w:szCs w:val="21"/>
        </w:rPr>
        <w:t>c</w:t>
      </w:r>
      <w:r w:rsidR="00B23119" w:rsidRPr="00794C48">
        <w:rPr>
          <w:rFonts w:ascii="Bookman Old Style" w:hAnsi="Bookman Old Style" w:cs="Helvetica"/>
          <w:sz w:val="21"/>
          <w:szCs w:val="21"/>
        </w:rPr>
        <w:t>apacity development achievements</w:t>
      </w:r>
      <w:r w:rsidR="00AE0C14" w:rsidRPr="00794C48">
        <w:rPr>
          <w:rFonts w:ascii="Bookman Old Style" w:hAnsi="Bookman Old Style" w:cs="Helvetica"/>
          <w:sz w:val="21"/>
          <w:szCs w:val="21"/>
        </w:rPr>
        <w:t>;</w:t>
      </w:r>
    </w:p>
    <w:p w:rsidR="002757DE" w:rsidRPr="00794C48" w:rsidRDefault="00B23119" w:rsidP="002757DE">
      <w:pPr>
        <w:pStyle w:val="NormalWeb"/>
        <w:numPr>
          <w:ilvl w:val="0"/>
          <w:numId w:val="43"/>
        </w:numPr>
        <w:shd w:val="clear" w:color="auto" w:fill="FFFFFF"/>
        <w:spacing w:before="0" w:beforeAutospacing="0" w:after="120" w:afterAutospacing="0" w:line="288" w:lineRule="auto"/>
        <w:ind w:left="714" w:hanging="357"/>
        <w:rPr>
          <w:rFonts w:ascii="Bookman Old Style" w:hAnsi="Bookman Old Style" w:cs="Helvetica"/>
          <w:sz w:val="21"/>
          <w:szCs w:val="21"/>
        </w:rPr>
      </w:pPr>
      <w:r w:rsidRPr="00794C48">
        <w:rPr>
          <w:rFonts w:ascii="Bookman Old Style" w:hAnsi="Bookman Old Style" w:cs="Helvetica"/>
          <w:sz w:val="21"/>
          <w:szCs w:val="21"/>
        </w:rPr>
        <w:t xml:space="preserve">the use of </w:t>
      </w:r>
      <w:r w:rsidR="0097161B" w:rsidRPr="00794C48">
        <w:rPr>
          <w:rFonts w:ascii="Bookman Old Style" w:hAnsi="Bookman Old Style" w:cs="Helvetica"/>
          <w:sz w:val="21"/>
          <w:szCs w:val="21"/>
        </w:rPr>
        <w:t>monitoring and evaluation</w:t>
      </w:r>
      <w:r w:rsidR="00714BA0" w:rsidRPr="00794C48">
        <w:rPr>
          <w:rFonts w:ascii="Bookman Old Style" w:hAnsi="Bookman Old Style" w:cs="Helvetica"/>
          <w:sz w:val="21"/>
          <w:szCs w:val="21"/>
        </w:rPr>
        <w:t xml:space="preserve"> (M&amp;E)</w:t>
      </w:r>
      <w:r w:rsidR="0097161B" w:rsidRPr="00794C48">
        <w:rPr>
          <w:rFonts w:ascii="Bookman Old Style" w:hAnsi="Bookman Old Style" w:cs="Helvetica"/>
          <w:sz w:val="21"/>
          <w:szCs w:val="21"/>
        </w:rPr>
        <w:t xml:space="preserve"> </w:t>
      </w:r>
      <w:r w:rsidRPr="00794C48">
        <w:rPr>
          <w:rFonts w:ascii="Bookman Old Style" w:hAnsi="Bookman Old Style" w:cs="Helvetica"/>
          <w:sz w:val="21"/>
          <w:szCs w:val="21"/>
        </w:rPr>
        <w:t>for program improvement</w:t>
      </w:r>
      <w:r w:rsidR="00AE0C14" w:rsidRPr="00794C48">
        <w:rPr>
          <w:rFonts w:ascii="Bookman Old Style" w:hAnsi="Bookman Old Style" w:cs="Helvetica"/>
          <w:sz w:val="21"/>
          <w:szCs w:val="21"/>
        </w:rPr>
        <w:t>;</w:t>
      </w:r>
    </w:p>
    <w:p w:rsidR="002757DE" w:rsidRPr="00794C48" w:rsidRDefault="00B23119" w:rsidP="002757DE">
      <w:pPr>
        <w:pStyle w:val="NormalWeb"/>
        <w:numPr>
          <w:ilvl w:val="0"/>
          <w:numId w:val="43"/>
        </w:numPr>
        <w:shd w:val="clear" w:color="auto" w:fill="FFFFFF"/>
        <w:spacing w:before="0" w:beforeAutospacing="0" w:after="120" w:afterAutospacing="0" w:line="288" w:lineRule="auto"/>
        <w:ind w:left="714" w:hanging="357"/>
        <w:rPr>
          <w:rFonts w:ascii="Bookman Old Style" w:hAnsi="Bookman Old Style" w:cs="Helvetica"/>
          <w:sz w:val="21"/>
          <w:szCs w:val="21"/>
        </w:rPr>
      </w:pPr>
      <w:r w:rsidRPr="00794C48">
        <w:rPr>
          <w:rFonts w:ascii="Bookman Old Style" w:hAnsi="Bookman Old Style" w:cs="Helvetica"/>
          <w:sz w:val="21"/>
          <w:szCs w:val="21"/>
        </w:rPr>
        <w:t xml:space="preserve">the relationship between program governance arrangements and program effectiveness; and </w:t>
      </w:r>
    </w:p>
    <w:p w:rsidR="00B23119" w:rsidRPr="00794C48" w:rsidRDefault="00B23119" w:rsidP="002757DE">
      <w:pPr>
        <w:pStyle w:val="NormalWeb"/>
        <w:numPr>
          <w:ilvl w:val="0"/>
          <w:numId w:val="43"/>
        </w:numPr>
        <w:shd w:val="clear" w:color="auto" w:fill="FFFFFF"/>
        <w:spacing w:before="0" w:beforeAutospacing="0" w:after="120" w:afterAutospacing="0" w:line="288" w:lineRule="auto"/>
        <w:ind w:left="714" w:hanging="357"/>
        <w:rPr>
          <w:rFonts w:ascii="Bookman Old Style" w:hAnsi="Bookman Old Style" w:cs="Helvetica"/>
          <w:sz w:val="21"/>
          <w:szCs w:val="21"/>
        </w:rPr>
      </w:pPr>
      <w:proofErr w:type="gramStart"/>
      <w:r w:rsidRPr="00794C48">
        <w:rPr>
          <w:rFonts w:ascii="Bookman Old Style" w:hAnsi="Bookman Old Style" w:cs="Helvetica"/>
          <w:sz w:val="21"/>
          <w:szCs w:val="21"/>
        </w:rPr>
        <w:t>options</w:t>
      </w:r>
      <w:proofErr w:type="gramEnd"/>
      <w:r w:rsidRPr="00794C48">
        <w:rPr>
          <w:rFonts w:ascii="Bookman Old Style" w:hAnsi="Bookman Old Style" w:cs="Helvetica"/>
          <w:sz w:val="21"/>
          <w:szCs w:val="21"/>
        </w:rPr>
        <w:t xml:space="preserve"> to increase program effectiveness within the current modality.</w:t>
      </w:r>
    </w:p>
    <w:p w:rsidR="002757DE" w:rsidRPr="00794C48" w:rsidRDefault="002757DE" w:rsidP="0035567A">
      <w:pPr>
        <w:pStyle w:val="NormalWeb"/>
        <w:shd w:val="clear" w:color="auto" w:fill="FFFFFF"/>
        <w:spacing w:before="120" w:beforeAutospacing="0" w:after="120" w:afterAutospacing="0" w:line="288" w:lineRule="auto"/>
        <w:rPr>
          <w:rFonts w:ascii="Bookman Old Style" w:hAnsi="Bookman Old Style" w:cs="Helvetica"/>
          <w:sz w:val="21"/>
          <w:szCs w:val="21"/>
        </w:rPr>
      </w:pPr>
      <w:r w:rsidRPr="00794C48">
        <w:rPr>
          <w:rFonts w:ascii="Bookman Old Style" w:hAnsi="Bookman Old Style" w:cs="Helvetica"/>
          <w:sz w:val="21"/>
          <w:szCs w:val="21"/>
        </w:rPr>
        <w:lastRenderedPageBreak/>
        <w:t>The findings from the review inform</w:t>
      </w:r>
      <w:r w:rsidR="0097161B" w:rsidRPr="00794C48">
        <w:rPr>
          <w:rFonts w:ascii="Bookman Old Style" w:hAnsi="Bookman Old Style" w:cs="Helvetica"/>
          <w:sz w:val="21"/>
          <w:szCs w:val="21"/>
        </w:rPr>
        <w:t>ed</w:t>
      </w:r>
      <w:r w:rsidRPr="00794C48">
        <w:rPr>
          <w:rFonts w:ascii="Bookman Old Style" w:hAnsi="Bookman Old Style" w:cs="Helvetica"/>
          <w:sz w:val="21"/>
          <w:szCs w:val="21"/>
        </w:rPr>
        <w:t xml:space="preserve"> Australia’s assistance to the sector and the r</w:t>
      </w:r>
      <w:r w:rsidR="005903E4" w:rsidRPr="00794C48">
        <w:rPr>
          <w:rFonts w:ascii="Bookman Old Style" w:hAnsi="Bookman Old Style" w:cs="Helvetica"/>
          <w:sz w:val="21"/>
          <w:szCs w:val="21"/>
        </w:rPr>
        <w:t>e</w:t>
      </w:r>
      <w:r w:rsidRPr="00794C48">
        <w:rPr>
          <w:rFonts w:ascii="Bookman Old Style" w:hAnsi="Bookman Old Style" w:cs="Helvetica"/>
          <w:sz w:val="21"/>
          <w:szCs w:val="21"/>
        </w:rPr>
        <w:t>-design of PJSPV in 2016.</w:t>
      </w:r>
    </w:p>
    <w:p w:rsidR="005903E4" w:rsidRPr="00AE0C14" w:rsidRDefault="005903E4" w:rsidP="0035567A">
      <w:pPr>
        <w:pStyle w:val="Heading1"/>
        <w:spacing w:after="240"/>
        <w:rPr>
          <w:rFonts w:ascii="Bookman Old Style" w:hAnsi="Bookman Old Style" w:cs="Times New Roman"/>
          <w:color w:val="auto"/>
          <w:spacing w:val="0"/>
          <w:kern w:val="0"/>
          <w:sz w:val="21"/>
          <w:szCs w:val="24"/>
        </w:rPr>
      </w:pPr>
      <w:r w:rsidRPr="00AE0C14">
        <w:rPr>
          <w:rFonts w:ascii="Bookman Old Style" w:hAnsi="Bookman Old Style"/>
        </w:rPr>
        <w:t>Key Findings</w:t>
      </w:r>
    </w:p>
    <w:p w:rsidR="005903E4" w:rsidRPr="00794C48" w:rsidRDefault="005903E4" w:rsidP="007B3811">
      <w:pPr>
        <w:pStyle w:val="NormalWeb"/>
        <w:shd w:val="clear" w:color="auto" w:fill="FFFFFF"/>
        <w:spacing w:before="120" w:beforeAutospacing="0" w:after="120" w:afterAutospacing="0" w:line="288" w:lineRule="auto"/>
        <w:rPr>
          <w:rFonts w:ascii="Bookman Old Style" w:hAnsi="Bookman Old Style" w:cs="Helvetica"/>
          <w:sz w:val="21"/>
          <w:szCs w:val="21"/>
        </w:rPr>
      </w:pPr>
      <w:r w:rsidRPr="00794C48">
        <w:rPr>
          <w:rFonts w:ascii="Bookman Old Style" w:hAnsi="Bookman Old Style" w:cs="Helvetica"/>
          <w:sz w:val="21"/>
          <w:szCs w:val="21"/>
        </w:rPr>
        <w:t xml:space="preserve">The review found that the integrated design approach </w:t>
      </w:r>
      <w:r w:rsidR="00ED18F9" w:rsidRPr="00794C48">
        <w:rPr>
          <w:rFonts w:ascii="Bookman Old Style" w:hAnsi="Bookman Old Style" w:cs="Helvetica"/>
          <w:sz w:val="21"/>
          <w:szCs w:val="21"/>
        </w:rPr>
        <w:t xml:space="preserve">is </w:t>
      </w:r>
      <w:r w:rsidRPr="00794C48">
        <w:rPr>
          <w:rFonts w:ascii="Bookman Old Style" w:hAnsi="Bookman Old Style" w:cs="Helvetica"/>
          <w:sz w:val="21"/>
          <w:szCs w:val="21"/>
        </w:rPr>
        <w:t>highly relevant as it provides one informed voice from Australia on law and justice sector issues</w:t>
      </w:r>
      <w:r w:rsidR="00DF2ABC" w:rsidRPr="00794C48">
        <w:rPr>
          <w:rFonts w:ascii="Bookman Old Style" w:hAnsi="Bookman Old Style" w:cs="Helvetica"/>
          <w:sz w:val="21"/>
          <w:szCs w:val="21"/>
        </w:rPr>
        <w:t xml:space="preserve">, and </w:t>
      </w:r>
      <w:r w:rsidR="00ED18F9" w:rsidRPr="00794C48">
        <w:rPr>
          <w:rFonts w:ascii="Bookman Old Style" w:hAnsi="Bookman Old Style" w:cs="Helvetica"/>
          <w:sz w:val="21"/>
          <w:szCs w:val="21"/>
        </w:rPr>
        <w:t xml:space="preserve">that </w:t>
      </w:r>
      <w:r w:rsidR="00DF2ABC" w:rsidRPr="00794C48">
        <w:rPr>
          <w:rFonts w:ascii="Bookman Old Style" w:hAnsi="Bookman Old Style" w:cs="Helvetica"/>
          <w:sz w:val="21"/>
          <w:szCs w:val="21"/>
        </w:rPr>
        <w:t xml:space="preserve">there are clear </w:t>
      </w:r>
      <w:r w:rsidR="0097161B" w:rsidRPr="00794C48">
        <w:rPr>
          <w:rFonts w:ascii="Bookman Old Style" w:hAnsi="Bookman Old Style" w:cs="Helvetica"/>
          <w:sz w:val="21"/>
          <w:szCs w:val="21"/>
        </w:rPr>
        <w:t>p</w:t>
      </w:r>
      <w:r w:rsidR="00DF2ABC" w:rsidRPr="00794C48">
        <w:rPr>
          <w:rFonts w:ascii="Bookman Old Style" w:hAnsi="Bookman Old Style" w:cs="Helvetica"/>
          <w:sz w:val="21"/>
          <w:szCs w:val="21"/>
        </w:rPr>
        <w:t>rogram management and delivery efficiencies in combining the previously separate investments</w:t>
      </w:r>
      <w:r w:rsidRPr="00794C48">
        <w:rPr>
          <w:rFonts w:ascii="Bookman Old Style" w:hAnsi="Bookman Old Style" w:cs="Helvetica"/>
          <w:sz w:val="21"/>
          <w:szCs w:val="21"/>
        </w:rPr>
        <w:t>. The modality affords Australia an evidence-based</w:t>
      </w:r>
      <w:r w:rsidR="00714BA0" w:rsidRPr="00794C48">
        <w:rPr>
          <w:rFonts w:ascii="Bookman Old Style" w:hAnsi="Bookman Old Style" w:cs="Helvetica"/>
          <w:sz w:val="21"/>
          <w:szCs w:val="21"/>
        </w:rPr>
        <w:t>,</w:t>
      </w:r>
      <w:r w:rsidRPr="00794C48">
        <w:rPr>
          <w:rFonts w:ascii="Bookman Old Style" w:hAnsi="Bookman Old Style" w:cs="Helvetica"/>
          <w:sz w:val="21"/>
          <w:szCs w:val="21"/>
        </w:rPr>
        <w:t xml:space="preserve"> sector-wide perspective on policing and justice issues in Vanuatu. </w:t>
      </w:r>
    </w:p>
    <w:p w:rsidR="00B23119" w:rsidRPr="00794C48" w:rsidRDefault="00ED18F9" w:rsidP="00C94053">
      <w:pPr>
        <w:pStyle w:val="NormalWeb"/>
        <w:shd w:val="clear" w:color="auto" w:fill="FFFFFF"/>
        <w:spacing w:before="120" w:beforeAutospacing="0" w:after="120" w:afterAutospacing="0" w:line="288" w:lineRule="auto"/>
        <w:rPr>
          <w:rFonts w:ascii="Bookman Old Style" w:hAnsi="Bookman Old Style" w:cs="Helvetica"/>
          <w:sz w:val="21"/>
          <w:szCs w:val="21"/>
        </w:rPr>
      </w:pPr>
      <w:r w:rsidRPr="00794C48">
        <w:rPr>
          <w:rFonts w:ascii="Bookman Old Style" w:hAnsi="Bookman Old Style" w:cs="Helvetica"/>
          <w:sz w:val="21"/>
          <w:szCs w:val="21"/>
        </w:rPr>
        <w:t xml:space="preserve">The review </w:t>
      </w:r>
      <w:r w:rsidR="00C94053" w:rsidRPr="00794C48">
        <w:rPr>
          <w:rFonts w:ascii="Bookman Old Style" w:hAnsi="Bookman Old Style" w:cs="Helvetica"/>
          <w:sz w:val="21"/>
          <w:szCs w:val="21"/>
        </w:rPr>
        <w:t xml:space="preserve">noted that the </w:t>
      </w:r>
      <w:r w:rsidR="00DF2ABC" w:rsidRPr="00794C48">
        <w:rPr>
          <w:rFonts w:ascii="Bookman Old Style" w:hAnsi="Bookman Old Style" w:cs="Helvetica"/>
          <w:sz w:val="21"/>
          <w:szCs w:val="21"/>
        </w:rPr>
        <w:t xml:space="preserve">PJSPV has a well-considered and strategic approach to capacity development, although different approaches exist with varying degrees of success in </w:t>
      </w:r>
      <w:r w:rsidR="00B63F3C" w:rsidRPr="00794C48">
        <w:rPr>
          <w:rFonts w:ascii="Bookman Old Style" w:hAnsi="Bookman Old Style" w:cs="Helvetica"/>
          <w:sz w:val="21"/>
          <w:szCs w:val="21"/>
        </w:rPr>
        <w:t xml:space="preserve">the </w:t>
      </w:r>
      <w:r w:rsidR="00DF2ABC" w:rsidRPr="00794C48">
        <w:rPr>
          <w:rFonts w:ascii="Bookman Old Style" w:hAnsi="Bookman Old Style" w:cs="Helvetica"/>
          <w:sz w:val="21"/>
          <w:szCs w:val="21"/>
        </w:rPr>
        <w:t>justice and policing agencies.</w:t>
      </w:r>
      <w:r w:rsidR="00714BA0" w:rsidRPr="00794C48">
        <w:rPr>
          <w:rFonts w:ascii="Bookman Old Style" w:hAnsi="Bookman Old Style" w:cs="Helvetica"/>
          <w:sz w:val="21"/>
          <w:szCs w:val="21"/>
        </w:rPr>
        <w:t xml:space="preserve"> </w:t>
      </w:r>
      <w:r w:rsidR="00C94053" w:rsidRPr="00794C48">
        <w:rPr>
          <w:rFonts w:ascii="Bookman Old Style" w:hAnsi="Bookman Old Style" w:cs="Helvetica"/>
          <w:sz w:val="21"/>
          <w:szCs w:val="21"/>
        </w:rPr>
        <w:t>C</w:t>
      </w:r>
      <w:r w:rsidR="00DF2ABC" w:rsidRPr="00794C48">
        <w:rPr>
          <w:rFonts w:ascii="Bookman Old Style" w:hAnsi="Bookman Old Style" w:cs="Helvetica"/>
          <w:sz w:val="21"/>
          <w:szCs w:val="21"/>
        </w:rPr>
        <w:t>apacity development activities have realised impressive changes in knowledge, attitude and skills, including: strengthening financial management and b</w:t>
      </w:r>
      <w:r w:rsidR="00714BA0" w:rsidRPr="00794C48">
        <w:rPr>
          <w:rFonts w:ascii="Bookman Old Style" w:hAnsi="Bookman Old Style" w:cs="Helvetica"/>
          <w:sz w:val="21"/>
          <w:szCs w:val="21"/>
        </w:rPr>
        <w:t>udget preparation processes;</w:t>
      </w:r>
      <w:r w:rsidR="00DF2ABC" w:rsidRPr="00794C48">
        <w:rPr>
          <w:rFonts w:ascii="Bookman Old Style" w:hAnsi="Bookman Old Style" w:cs="Helvetica"/>
          <w:sz w:val="21"/>
          <w:szCs w:val="21"/>
        </w:rPr>
        <w:t xml:space="preserve"> improving monitoring and evaluation </w:t>
      </w:r>
      <w:r w:rsidR="00714BA0" w:rsidRPr="00794C48">
        <w:rPr>
          <w:rFonts w:ascii="Bookman Old Style" w:hAnsi="Bookman Old Style" w:cs="Helvetica"/>
          <w:sz w:val="21"/>
          <w:szCs w:val="21"/>
        </w:rPr>
        <w:t>and annual reporting;</w:t>
      </w:r>
      <w:r w:rsidR="00DF2ABC" w:rsidRPr="00794C48">
        <w:rPr>
          <w:rFonts w:ascii="Bookman Old Style" w:hAnsi="Bookman Old Style" w:cs="Helvetica"/>
          <w:sz w:val="21"/>
          <w:szCs w:val="21"/>
        </w:rPr>
        <w:t xml:space="preserve"> improv</w:t>
      </w:r>
      <w:r w:rsidR="00714BA0" w:rsidRPr="00794C48">
        <w:rPr>
          <w:rFonts w:ascii="Bookman Old Style" w:hAnsi="Bookman Old Style" w:cs="Helvetica"/>
          <w:sz w:val="21"/>
          <w:szCs w:val="21"/>
        </w:rPr>
        <w:t>ing data quality and management;</w:t>
      </w:r>
      <w:r w:rsidR="00DF2ABC" w:rsidRPr="00794C48">
        <w:rPr>
          <w:rFonts w:ascii="Bookman Old Style" w:hAnsi="Bookman Old Style" w:cs="Helvetica"/>
          <w:sz w:val="21"/>
          <w:szCs w:val="21"/>
        </w:rPr>
        <w:t xml:space="preserve"> </w:t>
      </w:r>
      <w:r w:rsidR="00714BA0" w:rsidRPr="00794C48">
        <w:rPr>
          <w:rFonts w:ascii="Bookman Old Style" w:hAnsi="Bookman Old Style" w:cs="Helvetica"/>
          <w:sz w:val="21"/>
          <w:szCs w:val="21"/>
        </w:rPr>
        <w:t xml:space="preserve">increasing capacity for </w:t>
      </w:r>
      <w:r w:rsidR="0097161B" w:rsidRPr="00794C48">
        <w:rPr>
          <w:rFonts w:ascii="Bookman Old Style" w:hAnsi="Bookman Old Style" w:cs="Helvetica"/>
          <w:sz w:val="21"/>
          <w:szCs w:val="21"/>
        </w:rPr>
        <w:t xml:space="preserve">designing and </w:t>
      </w:r>
      <w:r w:rsidR="00DF2ABC" w:rsidRPr="00794C48">
        <w:rPr>
          <w:rFonts w:ascii="Bookman Old Style" w:hAnsi="Bookman Old Style" w:cs="Helvetica"/>
          <w:sz w:val="21"/>
          <w:szCs w:val="21"/>
        </w:rPr>
        <w:t>conducting research and pilot</w:t>
      </w:r>
      <w:r w:rsidR="0097161B" w:rsidRPr="00794C48">
        <w:rPr>
          <w:rFonts w:ascii="Bookman Old Style" w:hAnsi="Bookman Old Style" w:cs="Helvetica"/>
          <w:sz w:val="21"/>
          <w:szCs w:val="21"/>
        </w:rPr>
        <w:t xml:space="preserve"> studies</w:t>
      </w:r>
      <w:r w:rsidR="00714BA0" w:rsidRPr="00794C48">
        <w:rPr>
          <w:rFonts w:ascii="Bookman Old Style" w:hAnsi="Bookman Old Style" w:cs="Helvetica"/>
          <w:sz w:val="21"/>
          <w:szCs w:val="21"/>
        </w:rPr>
        <w:t>;</w:t>
      </w:r>
      <w:r w:rsidR="00DF2ABC" w:rsidRPr="00794C48">
        <w:rPr>
          <w:rFonts w:ascii="Bookman Old Style" w:hAnsi="Bookman Old Style" w:cs="Helvetica"/>
          <w:sz w:val="21"/>
          <w:szCs w:val="21"/>
        </w:rPr>
        <w:t xml:space="preserve"> strengthening h</w:t>
      </w:r>
      <w:r w:rsidR="00714BA0" w:rsidRPr="00794C48">
        <w:rPr>
          <w:rFonts w:ascii="Bookman Old Style" w:hAnsi="Bookman Old Style" w:cs="Helvetica"/>
          <w:sz w:val="21"/>
          <w:szCs w:val="21"/>
        </w:rPr>
        <w:t>uman resources management;</w:t>
      </w:r>
      <w:r w:rsidR="00DF2ABC" w:rsidRPr="00794C48">
        <w:rPr>
          <w:rFonts w:ascii="Bookman Old Style" w:hAnsi="Bookman Old Style" w:cs="Helvetica"/>
          <w:sz w:val="21"/>
          <w:szCs w:val="21"/>
        </w:rPr>
        <w:t xml:space="preserve"> </w:t>
      </w:r>
      <w:r w:rsidR="00B63F3C" w:rsidRPr="00794C48">
        <w:rPr>
          <w:rFonts w:ascii="Bookman Old Style" w:hAnsi="Bookman Old Style" w:cs="Helvetica"/>
          <w:sz w:val="21"/>
          <w:szCs w:val="21"/>
        </w:rPr>
        <w:t xml:space="preserve">and </w:t>
      </w:r>
      <w:r w:rsidR="00DF2ABC" w:rsidRPr="00794C48">
        <w:rPr>
          <w:rFonts w:ascii="Bookman Old Style" w:hAnsi="Bookman Old Style" w:cs="Helvetica"/>
          <w:sz w:val="21"/>
          <w:szCs w:val="21"/>
        </w:rPr>
        <w:t>stimulating the introduction of the time efficient Rapid Charge System</w:t>
      </w:r>
      <w:r w:rsidR="00714BA0" w:rsidRPr="00794C48">
        <w:rPr>
          <w:rFonts w:ascii="Bookman Old Style" w:hAnsi="Bookman Old Style" w:cs="Helvetica"/>
          <w:sz w:val="21"/>
          <w:szCs w:val="21"/>
        </w:rPr>
        <w:t>.</w:t>
      </w:r>
      <w:r w:rsidR="00DF2ABC" w:rsidRPr="00794C48">
        <w:rPr>
          <w:rFonts w:ascii="Bookman Old Style" w:hAnsi="Bookman Old Style" w:cs="Helvetica"/>
          <w:sz w:val="21"/>
          <w:szCs w:val="21"/>
        </w:rPr>
        <w:t xml:space="preserve"> </w:t>
      </w:r>
    </w:p>
    <w:p w:rsidR="0097161B" w:rsidRPr="00794C48" w:rsidRDefault="0097161B" w:rsidP="0097161B">
      <w:pPr>
        <w:pStyle w:val="NormalWeb"/>
        <w:shd w:val="clear" w:color="auto" w:fill="FFFFFF"/>
        <w:spacing w:before="120" w:beforeAutospacing="0" w:after="120" w:afterAutospacing="0" w:line="288" w:lineRule="auto"/>
        <w:rPr>
          <w:rFonts w:ascii="Bookman Old Style" w:hAnsi="Bookman Old Style" w:cs="Helvetica"/>
          <w:sz w:val="21"/>
          <w:szCs w:val="21"/>
        </w:rPr>
      </w:pPr>
      <w:r w:rsidRPr="00794C48">
        <w:rPr>
          <w:rFonts w:ascii="Bookman Old Style" w:hAnsi="Bookman Old Style" w:cs="Helvetica"/>
          <w:sz w:val="21"/>
          <w:szCs w:val="21"/>
        </w:rPr>
        <w:t xml:space="preserve">Opportunities exist, particularly with the support of the policing element, to conduct a comprehensive training needs analysis (TNA) of the VPF, which links functional responsibilities to training needs. The VPF is understood to be conducting an internal structural review and has just completed its strategic planning. These present opportunities to advance such </w:t>
      </w:r>
      <w:proofErr w:type="gramStart"/>
      <w:r w:rsidRPr="00794C48">
        <w:rPr>
          <w:rFonts w:ascii="Bookman Old Style" w:hAnsi="Bookman Old Style" w:cs="Helvetica"/>
          <w:sz w:val="21"/>
          <w:szCs w:val="21"/>
        </w:rPr>
        <w:t>an</w:t>
      </w:r>
      <w:proofErr w:type="gramEnd"/>
      <w:r w:rsidRPr="00794C48">
        <w:rPr>
          <w:rFonts w:ascii="Bookman Old Style" w:hAnsi="Bookman Old Style" w:cs="Helvetica"/>
          <w:sz w:val="21"/>
          <w:szCs w:val="21"/>
        </w:rPr>
        <w:t xml:space="preserve"> TNA. </w:t>
      </w:r>
    </w:p>
    <w:p w:rsidR="00ED18F9" w:rsidRPr="00794C48" w:rsidRDefault="0097161B" w:rsidP="00DF2ABC">
      <w:pPr>
        <w:pStyle w:val="NormalWeb"/>
        <w:shd w:val="clear" w:color="auto" w:fill="FFFFFF"/>
        <w:spacing w:before="120" w:beforeAutospacing="0" w:after="120" w:afterAutospacing="0" w:line="288" w:lineRule="auto"/>
        <w:rPr>
          <w:rFonts w:ascii="Bookman Old Style" w:hAnsi="Bookman Old Style" w:cs="Helvetica"/>
          <w:sz w:val="21"/>
          <w:szCs w:val="21"/>
        </w:rPr>
      </w:pPr>
      <w:r w:rsidRPr="00794C48">
        <w:rPr>
          <w:rFonts w:ascii="Bookman Old Style" w:hAnsi="Bookman Old Style" w:cs="Helvetica"/>
          <w:sz w:val="21"/>
          <w:szCs w:val="21"/>
        </w:rPr>
        <w:t xml:space="preserve">Part </w:t>
      </w:r>
      <w:r w:rsidR="0026622D" w:rsidRPr="00794C48">
        <w:rPr>
          <w:rFonts w:ascii="Bookman Old Style" w:hAnsi="Bookman Old Style" w:cs="Helvetica"/>
          <w:sz w:val="21"/>
          <w:szCs w:val="21"/>
        </w:rPr>
        <w:t>of the rationale for the combined policing and justice approach was to create efficiencies by reducing administrative burden on the policing element in order to free up police advisors to provide specialist technical support. The Program has made good inroads here</w:t>
      </w:r>
      <w:r w:rsidRPr="00794C48">
        <w:rPr>
          <w:rFonts w:ascii="Bookman Old Style" w:hAnsi="Bookman Old Style" w:cs="Helvetica"/>
          <w:sz w:val="21"/>
          <w:szCs w:val="21"/>
        </w:rPr>
        <w:t xml:space="preserve">, evidenced by the co-location of policing technical advisors at Port Vila Station, </w:t>
      </w:r>
      <w:r w:rsidR="00EB6D00" w:rsidRPr="00794C48">
        <w:rPr>
          <w:rFonts w:ascii="Bookman Old Style" w:hAnsi="Bookman Old Style" w:cs="Helvetica"/>
          <w:sz w:val="21"/>
          <w:szCs w:val="21"/>
        </w:rPr>
        <w:t xml:space="preserve">the </w:t>
      </w:r>
      <w:r w:rsidRPr="00794C48">
        <w:rPr>
          <w:rFonts w:ascii="Bookman Old Style" w:hAnsi="Bookman Old Style" w:cs="Helvetica"/>
          <w:sz w:val="21"/>
          <w:szCs w:val="21"/>
        </w:rPr>
        <w:t xml:space="preserve">State </w:t>
      </w:r>
      <w:proofErr w:type="spellStart"/>
      <w:r w:rsidRPr="00794C48">
        <w:rPr>
          <w:rFonts w:ascii="Bookman Old Style" w:hAnsi="Bookman Old Style" w:cs="Helvetica"/>
          <w:sz w:val="21"/>
          <w:szCs w:val="21"/>
        </w:rPr>
        <w:t>Prosections</w:t>
      </w:r>
      <w:proofErr w:type="spellEnd"/>
      <w:r w:rsidRPr="00794C48">
        <w:rPr>
          <w:rFonts w:ascii="Bookman Old Style" w:hAnsi="Bookman Old Style" w:cs="Helvetica"/>
          <w:sz w:val="21"/>
          <w:szCs w:val="21"/>
        </w:rPr>
        <w:t xml:space="preserve"> Department, the Police Training College, and the Professional Standards Unit. However, </w:t>
      </w:r>
      <w:r w:rsidR="0026622D" w:rsidRPr="00794C48">
        <w:rPr>
          <w:rFonts w:ascii="Bookman Old Style" w:hAnsi="Bookman Old Style" w:cs="Helvetica"/>
          <w:sz w:val="21"/>
          <w:szCs w:val="21"/>
        </w:rPr>
        <w:t>further efficiencies can be achieved with the support of the managing contractor</w:t>
      </w:r>
      <w:r w:rsidRPr="00794C48">
        <w:rPr>
          <w:rFonts w:ascii="Bookman Old Style" w:hAnsi="Bookman Old Style" w:cs="Helvetica"/>
          <w:sz w:val="21"/>
          <w:szCs w:val="21"/>
        </w:rPr>
        <w:t xml:space="preserve"> taking an even greater role in the administration of policing component finances</w:t>
      </w:r>
      <w:r w:rsidR="0026622D" w:rsidRPr="00794C48">
        <w:rPr>
          <w:rFonts w:ascii="Bookman Old Style" w:hAnsi="Bookman Old Style" w:cs="Helvetica"/>
          <w:sz w:val="21"/>
          <w:szCs w:val="21"/>
        </w:rPr>
        <w:t>.</w:t>
      </w:r>
    </w:p>
    <w:p w:rsidR="00DF2ABC" w:rsidRPr="00AE0C14" w:rsidRDefault="00DF2ABC" w:rsidP="00DF2ABC">
      <w:pPr>
        <w:pStyle w:val="NormalWeb"/>
        <w:shd w:val="clear" w:color="auto" w:fill="FFFFFF"/>
        <w:spacing w:before="120" w:beforeAutospacing="0" w:after="120" w:afterAutospacing="0" w:line="288" w:lineRule="auto"/>
        <w:rPr>
          <w:rFonts w:ascii="Bookman Old Style" w:hAnsi="Bookman Old Style" w:cs="Helvetica"/>
          <w:sz w:val="21"/>
          <w:szCs w:val="21"/>
        </w:rPr>
      </w:pPr>
    </w:p>
    <w:p w:rsidR="00B23119" w:rsidRPr="00AE0C14" w:rsidRDefault="00B23119">
      <w:pPr>
        <w:spacing w:after="200" w:line="276" w:lineRule="auto"/>
        <w:rPr>
          <w:rFonts w:ascii="Bookman Old Style" w:eastAsia="Times New Roman" w:hAnsi="Bookman Old Style"/>
          <w:sz w:val="21"/>
        </w:rPr>
      </w:pPr>
      <w:r w:rsidRPr="00AE0C14">
        <w:rPr>
          <w:rFonts w:ascii="Bookman Old Style" w:hAnsi="Bookman Old Style"/>
          <w:sz w:val="21"/>
        </w:rPr>
        <w:br w:type="page"/>
      </w:r>
    </w:p>
    <w:p w:rsidR="00F81838" w:rsidRPr="00AE0C14" w:rsidRDefault="00F81838" w:rsidP="0035567A">
      <w:pPr>
        <w:pStyle w:val="Heading1"/>
        <w:spacing w:after="240"/>
        <w:rPr>
          <w:rFonts w:ascii="Bookman Old Style" w:hAnsi="Bookman Old Style"/>
        </w:rPr>
      </w:pPr>
      <w:r w:rsidRPr="00AE0C14">
        <w:rPr>
          <w:rFonts w:ascii="Bookman Old Style" w:hAnsi="Bookman Old Style"/>
        </w:rPr>
        <w:lastRenderedPageBreak/>
        <w:t>Recommendations and Management Response</w:t>
      </w:r>
    </w:p>
    <w:p w:rsidR="00F81838" w:rsidRPr="00AE0C14" w:rsidRDefault="00F81838" w:rsidP="0035567A">
      <w:pPr>
        <w:pStyle w:val="NormalWeb"/>
        <w:shd w:val="clear" w:color="auto" w:fill="FFFFFF"/>
        <w:spacing w:before="120" w:beforeAutospacing="0" w:after="120" w:afterAutospacing="0" w:line="288" w:lineRule="auto"/>
        <w:rPr>
          <w:rFonts w:ascii="Bookman Old Style" w:hAnsi="Bookman Old Style" w:cs="Helvetica"/>
          <w:sz w:val="21"/>
          <w:szCs w:val="21"/>
        </w:rPr>
      </w:pPr>
      <w:r w:rsidRPr="00AE0C14">
        <w:rPr>
          <w:rFonts w:ascii="Bookman Old Style" w:hAnsi="Bookman Old Style" w:cs="Helvetica"/>
          <w:sz w:val="21"/>
          <w:szCs w:val="21"/>
        </w:rPr>
        <w:t xml:space="preserve">The review made </w:t>
      </w:r>
      <w:r w:rsidR="003411CA" w:rsidRPr="00AE0C14">
        <w:rPr>
          <w:rFonts w:ascii="Bookman Old Style" w:hAnsi="Bookman Old Style" w:cs="Helvetica"/>
          <w:sz w:val="21"/>
          <w:szCs w:val="21"/>
        </w:rPr>
        <w:t>8</w:t>
      </w:r>
      <w:r w:rsidRPr="00AE0C14">
        <w:rPr>
          <w:rFonts w:ascii="Bookman Old Style" w:hAnsi="Bookman Old Style" w:cs="Helvetica"/>
          <w:sz w:val="21"/>
          <w:szCs w:val="21"/>
        </w:rPr>
        <w:t xml:space="preserve"> recommendations. </w:t>
      </w:r>
      <w:r w:rsidR="003411CA" w:rsidRPr="00AE0C14">
        <w:rPr>
          <w:rFonts w:ascii="Bookman Old Style" w:hAnsi="Bookman Old Style" w:cs="Helvetica"/>
          <w:sz w:val="21"/>
          <w:szCs w:val="21"/>
        </w:rPr>
        <w:t xml:space="preserve">DFAT </w:t>
      </w:r>
      <w:r w:rsidRPr="00AE0C14">
        <w:rPr>
          <w:rFonts w:ascii="Bookman Old Style" w:hAnsi="Bookman Old Style" w:cs="Helvetica"/>
          <w:sz w:val="21"/>
          <w:szCs w:val="21"/>
        </w:rPr>
        <w:t>welcomes the review findings</w:t>
      </w:r>
      <w:r w:rsidR="0097161B">
        <w:rPr>
          <w:rFonts w:ascii="Bookman Old Style" w:hAnsi="Bookman Old Style" w:cs="Helvetica"/>
          <w:sz w:val="21"/>
          <w:szCs w:val="21"/>
        </w:rPr>
        <w:t>,</w:t>
      </w:r>
      <w:r w:rsidRPr="00AE0C14">
        <w:rPr>
          <w:rFonts w:ascii="Bookman Old Style" w:hAnsi="Bookman Old Style" w:cs="Helvetica"/>
          <w:sz w:val="21"/>
          <w:szCs w:val="21"/>
        </w:rPr>
        <w:t xml:space="preserve"> agrees in-principle, </w:t>
      </w:r>
      <w:r w:rsidR="003411CA" w:rsidRPr="00AE0C14">
        <w:rPr>
          <w:rFonts w:ascii="Bookman Old Style" w:hAnsi="Bookman Old Style" w:cs="Helvetica"/>
          <w:sz w:val="21"/>
          <w:szCs w:val="21"/>
        </w:rPr>
        <w:t xml:space="preserve">and takes note </w:t>
      </w:r>
      <w:r w:rsidRPr="00AE0C14">
        <w:rPr>
          <w:rFonts w:ascii="Bookman Old Style" w:hAnsi="Bookman Old Style" w:cs="Helvetica"/>
          <w:sz w:val="21"/>
          <w:szCs w:val="21"/>
        </w:rPr>
        <w:t>of the recommendations</w:t>
      </w:r>
      <w:r w:rsidR="003411CA" w:rsidRPr="00AE0C14">
        <w:rPr>
          <w:rFonts w:ascii="Bookman Old Style" w:hAnsi="Bookman Old Style" w:cs="Helvetica"/>
          <w:sz w:val="21"/>
          <w:szCs w:val="21"/>
        </w:rPr>
        <w:t>.</w:t>
      </w:r>
    </w:p>
    <w:tbl>
      <w:tblPr>
        <w:tblStyle w:val="TableGrid"/>
        <w:tblW w:w="9322" w:type="dxa"/>
        <w:tblLook w:val="04A0" w:firstRow="1" w:lastRow="0" w:firstColumn="1" w:lastColumn="0" w:noHBand="0" w:noVBand="1"/>
      </w:tblPr>
      <w:tblGrid>
        <w:gridCol w:w="534"/>
        <w:gridCol w:w="3260"/>
        <w:gridCol w:w="5528"/>
      </w:tblGrid>
      <w:tr w:rsidR="00F81838" w:rsidRPr="00AE0C14" w:rsidTr="002E3914">
        <w:tc>
          <w:tcPr>
            <w:tcW w:w="534" w:type="dxa"/>
            <w:shd w:val="clear" w:color="auto" w:fill="31849B" w:themeFill="accent5" w:themeFillShade="BF"/>
          </w:tcPr>
          <w:p w:rsidR="00F81838" w:rsidRPr="00AE0C14" w:rsidRDefault="00F81838" w:rsidP="00F81838">
            <w:pPr>
              <w:pStyle w:val="Default"/>
              <w:spacing w:before="120" w:after="120"/>
              <w:rPr>
                <w:rFonts w:ascii="Bookman Old Style" w:eastAsiaTheme="minorHAnsi" w:hAnsi="Bookman Old Style" w:cs="Helvetica"/>
                <w:b/>
                <w:bCs/>
                <w:color w:val="FFFFFF" w:themeColor="background1"/>
                <w:sz w:val="22"/>
                <w:szCs w:val="22"/>
              </w:rPr>
            </w:pPr>
          </w:p>
        </w:tc>
        <w:tc>
          <w:tcPr>
            <w:tcW w:w="3260" w:type="dxa"/>
            <w:shd w:val="clear" w:color="auto" w:fill="31849B" w:themeFill="accent5" w:themeFillShade="BF"/>
          </w:tcPr>
          <w:p w:rsidR="00F81838" w:rsidRPr="00AE0C14" w:rsidRDefault="00F81838" w:rsidP="00F81838">
            <w:pPr>
              <w:pStyle w:val="Default"/>
              <w:spacing w:before="120" w:after="120"/>
              <w:rPr>
                <w:rFonts w:ascii="Bookman Old Style" w:eastAsiaTheme="minorHAnsi" w:hAnsi="Bookman Old Style" w:cs="Helvetica"/>
                <w:b/>
                <w:bCs/>
                <w:color w:val="FFFFFF" w:themeColor="background1"/>
                <w:sz w:val="22"/>
                <w:szCs w:val="22"/>
              </w:rPr>
            </w:pPr>
            <w:r w:rsidRPr="00AE0C14">
              <w:rPr>
                <w:rFonts w:ascii="Bookman Old Style" w:eastAsiaTheme="minorHAnsi" w:hAnsi="Bookman Old Style" w:cs="Helvetica"/>
                <w:b/>
                <w:bCs/>
                <w:color w:val="FFFFFF" w:themeColor="background1"/>
                <w:sz w:val="22"/>
                <w:szCs w:val="22"/>
              </w:rPr>
              <w:t>Review recommendation</w:t>
            </w:r>
          </w:p>
        </w:tc>
        <w:tc>
          <w:tcPr>
            <w:tcW w:w="5528" w:type="dxa"/>
            <w:shd w:val="clear" w:color="auto" w:fill="31849B" w:themeFill="accent5" w:themeFillShade="BF"/>
          </w:tcPr>
          <w:p w:rsidR="00F81838" w:rsidRPr="00AE0C14" w:rsidRDefault="00F81838" w:rsidP="00AE0C14">
            <w:pPr>
              <w:pStyle w:val="Default"/>
              <w:spacing w:before="120" w:after="120"/>
              <w:ind w:right="-108"/>
              <w:rPr>
                <w:rFonts w:ascii="Bookman Old Style" w:eastAsiaTheme="minorHAnsi" w:hAnsi="Bookman Old Style" w:cs="Helvetica"/>
                <w:b/>
                <w:bCs/>
                <w:color w:val="FFFFFF" w:themeColor="background1"/>
                <w:sz w:val="22"/>
                <w:szCs w:val="22"/>
              </w:rPr>
            </w:pPr>
            <w:r w:rsidRPr="00AE0C14">
              <w:rPr>
                <w:rFonts w:ascii="Bookman Old Style" w:eastAsiaTheme="minorHAnsi" w:hAnsi="Bookman Old Style" w:cs="Helvetica"/>
                <w:b/>
                <w:bCs/>
                <w:color w:val="FFFFFF" w:themeColor="background1"/>
                <w:sz w:val="22"/>
                <w:szCs w:val="22"/>
              </w:rPr>
              <w:t>Management response</w:t>
            </w:r>
          </w:p>
        </w:tc>
      </w:tr>
      <w:tr w:rsidR="00F81838" w:rsidRPr="002E3914" w:rsidTr="002E3914">
        <w:tc>
          <w:tcPr>
            <w:tcW w:w="534" w:type="dxa"/>
          </w:tcPr>
          <w:p w:rsidR="00F81838" w:rsidRPr="002E3914" w:rsidRDefault="00F81838" w:rsidP="005903E4">
            <w:pPr>
              <w:pStyle w:val="NormalWeb"/>
              <w:spacing w:before="120" w:beforeAutospacing="0" w:after="120" w:afterAutospacing="0" w:line="288" w:lineRule="auto"/>
              <w:rPr>
                <w:rFonts w:ascii="Bookman Old Style" w:hAnsi="Bookman Old Style" w:cs="Helvetica"/>
                <w:sz w:val="20"/>
                <w:szCs w:val="20"/>
              </w:rPr>
            </w:pPr>
            <w:r w:rsidRPr="002E3914">
              <w:rPr>
                <w:rFonts w:ascii="Bookman Old Style" w:hAnsi="Bookman Old Style" w:cs="Helvetica"/>
                <w:sz w:val="20"/>
                <w:szCs w:val="20"/>
              </w:rPr>
              <w:t>1</w:t>
            </w:r>
          </w:p>
        </w:tc>
        <w:tc>
          <w:tcPr>
            <w:tcW w:w="3260" w:type="dxa"/>
          </w:tcPr>
          <w:p w:rsidR="005903E4" w:rsidRPr="00794C48" w:rsidRDefault="00F81838" w:rsidP="00FA0B3E">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Unified modality facilitates dialogue and adds to strength of PJSPV’s outcomes</w:t>
            </w:r>
          </w:p>
        </w:tc>
        <w:tc>
          <w:tcPr>
            <w:tcW w:w="5528" w:type="dxa"/>
          </w:tcPr>
          <w:p w:rsidR="00F81838" w:rsidRPr="00794C48" w:rsidRDefault="00AE0C14" w:rsidP="0097161B">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 xml:space="preserve">Agree – the existing modality </w:t>
            </w:r>
            <w:r w:rsidR="0097161B" w:rsidRPr="00794C48">
              <w:rPr>
                <w:rFonts w:ascii="Bookman Old Style" w:hAnsi="Bookman Old Style" w:cs="Helvetica"/>
                <w:sz w:val="20"/>
                <w:szCs w:val="20"/>
              </w:rPr>
              <w:t>is</w:t>
            </w:r>
            <w:r w:rsidRPr="00794C48">
              <w:rPr>
                <w:rFonts w:ascii="Bookman Old Style" w:hAnsi="Bookman Old Style" w:cs="Helvetica"/>
                <w:sz w:val="20"/>
                <w:szCs w:val="20"/>
              </w:rPr>
              <w:t xml:space="preserve"> retained in the </w:t>
            </w:r>
            <w:r w:rsidR="0097161B" w:rsidRPr="00794C48">
              <w:rPr>
                <w:rFonts w:ascii="Bookman Old Style" w:hAnsi="Bookman Old Style" w:cs="Helvetica"/>
                <w:sz w:val="20"/>
                <w:szCs w:val="20"/>
              </w:rPr>
              <w:t xml:space="preserve">new </w:t>
            </w:r>
            <w:r w:rsidR="00ED18F9" w:rsidRPr="00794C48">
              <w:rPr>
                <w:rFonts w:ascii="Bookman Old Style" w:hAnsi="Bookman Old Style" w:cs="Helvetica"/>
                <w:sz w:val="20"/>
                <w:szCs w:val="20"/>
              </w:rPr>
              <w:t>(</w:t>
            </w:r>
            <w:r w:rsidRPr="00794C48">
              <w:rPr>
                <w:rFonts w:ascii="Bookman Old Style" w:hAnsi="Bookman Old Style" w:cs="Helvetica"/>
                <w:sz w:val="20"/>
                <w:szCs w:val="20"/>
              </w:rPr>
              <w:t>re</w:t>
            </w:r>
            <w:r w:rsidR="00ED18F9" w:rsidRPr="00794C48">
              <w:rPr>
                <w:rFonts w:ascii="Bookman Old Style" w:hAnsi="Bookman Old Style" w:cs="Helvetica"/>
                <w:sz w:val="20"/>
                <w:szCs w:val="20"/>
              </w:rPr>
              <w:t>finement) d</w:t>
            </w:r>
            <w:r w:rsidRPr="00794C48">
              <w:rPr>
                <w:rFonts w:ascii="Bookman Old Style" w:hAnsi="Bookman Old Style" w:cs="Helvetica"/>
                <w:sz w:val="20"/>
                <w:szCs w:val="20"/>
              </w:rPr>
              <w:t>esign</w:t>
            </w:r>
            <w:r w:rsidR="00ED18F9" w:rsidRPr="00794C48">
              <w:rPr>
                <w:rFonts w:ascii="Bookman Old Style" w:hAnsi="Bookman Old Style" w:cs="Helvetica"/>
                <w:sz w:val="20"/>
                <w:szCs w:val="20"/>
              </w:rPr>
              <w:t xml:space="preserve"> of Australia’s support to policing and law and justice in Vanuatu</w:t>
            </w:r>
            <w:r w:rsidR="0097161B" w:rsidRPr="00794C48">
              <w:rPr>
                <w:rFonts w:ascii="Bookman Old Style" w:hAnsi="Bookman Old Style" w:cs="Helvetica"/>
                <w:sz w:val="20"/>
                <w:szCs w:val="20"/>
              </w:rPr>
              <w:t>.</w:t>
            </w:r>
          </w:p>
        </w:tc>
      </w:tr>
      <w:tr w:rsidR="00F81838" w:rsidRPr="002E3914" w:rsidTr="002E3914">
        <w:tc>
          <w:tcPr>
            <w:tcW w:w="534" w:type="dxa"/>
          </w:tcPr>
          <w:p w:rsidR="00F81838" w:rsidRPr="002E3914" w:rsidRDefault="00F81838" w:rsidP="005903E4">
            <w:pPr>
              <w:pStyle w:val="NormalWeb"/>
              <w:spacing w:before="120" w:beforeAutospacing="0" w:after="120" w:afterAutospacing="0" w:line="288" w:lineRule="auto"/>
              <w:rPr>
                <w:rFonts w:ascii="Bookman Old Style" w:hAnsi="Bookman Old Style" w:cs="Helvetica"/>
                <w:sz w:val="20"/>
                <w:szCs w:val="20"/>
              </w:rPr>
            </w:pPr>
            <w:r w:rsidRPr="002E3914">
              <w:rPr>
                <w:rFonts w:ascii="Bookman Old Style" w:hAnsi="Bookman Old Style" w:cs="Helvetica"/>
                <w:sz w:val="20"/>
                <w:szCs w:val="20"/>
              </w:rPr>
              <w:t>2</w:t>
            </w:r>
          </w:p>
        </w:tc>
        <w:tc>
          <w:tcPr>
            <w:tcW w:w="3260" w:type="dxa"/>
          </w:tcPr>
          <w:p w:rsidR="00C94053" w:rsidRPr="00794C48" w:rsidRDefault="00EB6D00" w:rsidP="00FA0B3E">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Governance a</w:t>
            </w:r>
            <w:r w:rsidR="00F81838" w:rsidRPr="00794C48">
              <w:rPr>
                <w:rFonts w:ascii="Bookman Old Style" w:hAnsi="Bookman Old Style" w:cs="Helvetica"/>
                <w:sz w:val="20"/>
                <w:szCs w:val="20"/>
              </w:rPr>
              <w:t>rrangements are adequate but improved communication needed</w:t>
            </w:r>
          </w:p>
        </w:tc>
        <w:tc>
          <w:tcPr>
            <w:tcW w:w="5528" w:type="dxa"/>
          </w:tcPr>
          <w:p w:rsidR="00F81838" w:rsidRPr="00794C48" w:rsidRDefault="00AE0C14" w:rsidP="003A092A">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 xml:space="preserve">Agree – </w:t>
            </w:r>
            <w:r w:rsidR="00ED18F9" w:rsidRPr="00794C48">
              <w:rPr>
                <w:rFonts w:ascii="Bookman Old Style" w:hAnsi="Bookman Old Style" w:cs="Helvetica"/>
                <w:sz w:val="20"/>
                <w:szCs w:val="20"/>
              </w:rPr>
              <w:t xml:space="preserve">the </w:t>
            </w:r>
            <w:r w:rsidR="0097161B" w:rsidRPr="00794C48">
              <w:rPr>
                <w:rFonts w:ascii="Bookman Old Style" w:hAnsi="Bookman Old Style" w:cs="Helvetica"/>
                <w:sz w:val="20"/>
                <w:szCs w:val="20"/>
              </w:rPr>
              <w:t xml:space="preserve">new </w:t>
            </w:r>
            <w:r w:rsidR="00ED18F9" w:rsidRPr="00794C48">
              <w:rPr>
                <w:rFonts w:ascii="Bookman Old Style" w:hAnsi="Bookman Old Style" w:cs="Helvetica"/>
                <w:sz w:val="20"/>
                <w:szCs w:val="20"/>
              </w:rPr>
              <w:t xml:space="preserve">(refinement) design </w:t>
            </w:r>
            <w:r w:rsidRPr="00794C48">
              <w:rPr>
                <w:rFonts w:ascii="Bookman Old Style" w:hAnsi="Bookman Old Style" w:cs="Helvetica"/>
                <w:sz w:val="20"/>
                <w:szCs w:val="20"/>
              </w:rPr>
              <w:t>retain</w:t>
            </w:r>
            <w:r w:rsidR="0097161B" w:rsidRPr="00794C48">
              <w:rPr>
                <w:rFonts w:ascii="Bookman Old Style" w:hAnsi="Bookman Old Style" w:cs="Helvetica"/>
                <w:sz w:val="20"/>
                <w:szCs w:val="20"/>
              </w:rPr>
              <w:t>s</w:t>
            </w:r>
            <w:r w:rsidRPr="00794C48">
              <w:rPr>
                <w:rFonts w:ascii="Bookman Old Style" w:hAnsi="Bookman Old Style" w:cs="Helvetica"/>
                <w:sz w:val="20"/>
                <w:szCs w:val="20"/>
              </w:rPr>
              <w:t xml:space="preserve"> separate P</w:t>
            </w:r>
            <w:r w:rsidR="0097161B" w:rsidRPr="00794C48">
              <w:rPr>
                <w:rFonts w:ascii="Bookman Old Style" w:hAnsi="Bookman Old Style" w:cs="Helvetica"/>
                <w:sz w:val="20"/>
                <w:szCs w:val="20"/>
              </w:rPr>
              <w:t xml:space="preserve">rogram </w:t>
            </w:r>
            <w:r w:rsidRPr="00794C48">
              <w:rPr>
                <w:rFonts w:ascii="Bookman Old Style" w:hAnsi="Bookman Old Style" w:cs="Helvetica"/>
                <w:sz w:val="20"/>
                <w:szCs w:val="20"/>
              </w:rPr>
              <w:t>M</w:t>
            </w:r>
            <w:r w:rsidR="0097161B" w:rsidRPr="00794C48">
              <w:rPr>
                <w:rFonts w:ascii="Bookman Old Style" w:hAnsi="Bookman Old Style" w:cs="Helvetica"/>
                <w:sz w:val="20"/>
                <w:szCs w:val="20"/>
              </w:rPr>
              <w:t>anagement Group meetings</w:t>
            </w:r>
            <w:r w:rsidRPr="00794C48">
              <w:rPr>
                <w:rFonts w:ascii="Bookman Old Style" w:hAnsi="Bookman Old Style" w:cs="Helvetica"/>
                <w:sz w:val="20"/>
                <w:szCs w:val="20"/>
              </w:rPr>
              <w:t xml:space="preserve"> for justice and policing elements, and include</w:t>
            </w:r>
            <w:r w:rsidR="0097161B" w:rsidRPr="00794C48">
              <w:rPr>
                <w:rFonts w:ascii="Bookman Old Style" w:hAnsi="Bookman Old Style" w:cs="Helvetica"/>
                <w:sz w:val="20"/>
                <w:szCs w:val="20"/>
              </w:rPr>
              <w:t>s</w:t>
            </w:r>
            <w:r w:rsidRPr="00794C48">
              <w:rPr>
                <w:rFonts w:ascii="Bookman Old Style" w:hAnsi="Bookman Old Style" w:cs="Helvetica"/>
                <w:sz w:val="20"/>
                <w:szCs w:val="20"/>
              </w:rPr>
              <w:t xml:space="preserve"> scheduled meetings between the Justice Coordinator, the Policing Coordinator, the Senior Manager and the </w:t>
            </w:r>
            <w:r w:rsidR="003A092A" w:rsidRPr="00794C48">
              <w:rPr>
                <w:rFonts w:ascii="Bookman Old Style" w:hAnsi="Bookman Old Style" w:cs="Helvetica"/>
                <w:sz w:val="20"/>
                <w:szCs w:val="20"/>
              </w:rPr>
              <w:t xml:space="preserve">Australian High Commission (Port Vila) </w:t>
            </w:r>
            <w:r w:rsidRPr="00794C48">
              <w:rPr>
                <w:rFonts w:ascii="Bookman Old Style" w:hAnsi="Bookman Old Style" w:cs="Helvetica"/>
                <w:sz w:val="20"/>
                <w:szCs w:val="20"/>
              </w:rPr>
              <w:t>Senior Program Manager</w:t>
            </w:r>
            <w:r w:rsidR="003A092A" w:rsidRPr="00794C48">
              <w:rPr>
                <w:rFonts w:ascii="Bookman Old Style" w:hAnsi="Bookman Old Style" w:cs="Helvetica"/>
                <w:sz w:val="20"/>
                <w:szCs w:val="20"/>
              </w:rPr>
              <w:t xml:space="preserve"> </w:t>
            </w:r>
            <w:r w:rsidR="00ED18F9" w:rsidRPr="00794C48">
              <w:rPr>
                <w:rFonts w:ascii="Bookman Old Style" w:hAnsi="Bookman Old Style" w:cs="Helvetica"/>
                <w:sz w:val="20"/>
                <w:szCs w:val="20"/>
              </w:rPr>
              <w:t>to ensure coordination of effort</w:t>
            </w:r>
            <w:r w:rsidR="0097161B" w:rsidRPr="00794C48">
              <w:rPr>
                <w:rFonts w:ascii="Bookman Old Style" w:hAnsi="Bookman Old Style" w:cs="Helvetica"/>
                <w:sz w:val="20"/>
                <w:szCs w:val="20"/>
              </w:rPr>
              <w:t>s</w:t>
            </w:r>
            <w:r w:rsidR="00ED18F9" w:rsidRPr="00794C48">
              <w:rPr>
                <w:rFonts w:ascii="Bookman Old Style" w:hAnsi="Bookman Old Style" w:cs="Helvetica"/>
                <w:sz w:val="20"/>
                <w:szCs w:val="20"/>
              </w:rPr>
              <w:t xml:space="preserve"> </w:t>
            </w:r>
            <w:r w:rsidR="0097161B" w:rsidRPr="00794C48">
              <w:rPr>
                <w:rFonts w:ascii="Bookman Old Style" w:hAnsi="Bookman Old Style" w:cs="Helvetica"/>
                <w:sz w:val="20"/>
                <w:szCs w:val="20"/>
              </w:rPr>
              <w:t xml:space="preserve">to </w:t>
            </w:r>
            <w:r w:rsidR="00ED18F9" w:rsidRPr="00794C48">
              <w:rPr>
                <w:rFonts w:ascii="Bookman Old Style" w:hAnsi="Bookman Old Style" w:cs="Helvetica"/>
                <w:sz w:val="20"/>
                <w:szCs w:val="20"/>
              </w:rPr>
              <w:t>achiev</w:t>
            </w:r>
            <w:r w:rsidR="0097161B" w:rsidRPr="00794C48">
              <w:rPr>
                <w:rFonts w:ascii="Bookman Old Style" w:hAnsi="Bookman Old Style" w:cs="Helvetica"/>
                <w:sz w:val="20"/>
                <w:szCs w:val="20"/>
              </w:rPr>
              <w:t>e</w:t>
            </w:r>
            <w:r w:rsidR="00ED18F9" w:rsidRPr="00794C48">
              <w:rPr>
                <w:rFonts w:ascii="Bookman Old Style" w:hAnsi="Bookman Old Style" w:cs="Helvetica"/>
                <w:sz w:val="20"/>
                <w:szCs w:val="20"/>
              </w:rPr>
              <w:t xml:space="preserve"> </w:t>
            </w:r>
            <w:r w:rsidR="0097161B" w:rsidRPr="00794C48">
              <w:rPr>
                <w:rFonts w:ascii="Bookman Old Style" w:hAnsi="Bookman Old Style" w:cs="Helvetica"/>
                <w:sz w:val="20"/>
                <w:szCs w:val="20"/>
              </w:rPr>
              <w:t xml:space="preserve">program </w:t>
            </w:r>
            <w:r w:rsidR="00ED18F9" w:rsidRPr="00794C48">
              <w:rPr>
                <w:rFonts w:ascii="Bookman Old Style" w:hAnsi="Bookman Old Style" w:cs="Helvetica"/>
                <w:sz w:val="20"/>
                <w:szCs w:val="20"/>
              </w:rPr>
              <w:t>outcomes</w:t>
            </w:r>
            <w:r w:rsidR="0097161B" w:rsidRPr="00794C48">
              <w:rPr>
                <w:rFonts w:ascii="Bookman Old Style" w:hAnsi="Bookman Old Style" w:cs="Helvetica"/>
                <w:sz w:val="20"/>
                <w:szCs w:val="20"/>
              </w:rPr>
              <w:t>.</w:t>
            </w:r>
          </w:p>
        </w:tc>
      </w:tr>
      <w:tr w:rsidR="00F81838" w:rsidRPr="002E3914" w:rsidTr="002E3914">
        <w:tc>
          <w:tcPr>
            <w:tcW w:w="534" w:type="dxa"/>
          </w:tcPr>
          <w:p w:rsidR="00F81838" w:rsidRPr="002E3914" w:rsidRDefault="00F81838" w:rsidP="005903E4">
            <w:pPr>
              <w:pStyle w:val="NormalWeb"/>
              <w:spacing w:before="120" w:beforeAutospacing="0" w:after="120" w:afterAutospacing="0" w:line="288" w:lineRule="auto"/>
              <w:rPr>
                <w:rFonts w:ascii="Bookman Old Style" w:hAnsi="Bookman Old Style" w:cs="Helvetica"/>
                <w:sz w:val="20"/>
                <w:szCs w:val="20"/>
              </w:rPr>
            </w:pPr>
            <w:r w:rsidRPr="002E3914">
              <w:rPr>
                <w:rFonts w:ascii="Bookman Old Style" w:hAnsi="Bookman Old Style" w:cs="Helvetica"/>
                <w:sz w:val="20"/>
                <w:szCs w:val="20"/>
              </w:rPr>
              <w:t>3</w:t>
            </w:r>
          </w:p>
        </w:tc>
        <w:tc>
          <w:tcPr>
            <w:tcW w:w="3260" w:type="dxa"/>
          </w:tcPr>
          <w:p w:rsidR="00C94053" w:rsidRPr="00794C48" w:rsidRDefault="00F81838" w:rsidP="00FA0B3E">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Develop a common / synchronised approach to work plans</w:t>
            </w:r>
          </w:p>
        </w:tc>
        <w:tc>
          <w:tcPr>
            <w:tcW w:w="5528" w:type="dxa"/>
          </w:tcPr>
          <w:p w:rsidR="00F81838" w:rsidRPr="00794C48" w:rsidRDefault="00AE0C14" w:rsidP="0097161B">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 xml:space="preserve">Agree – this </w:t>
            </w:r>
            <w:r w:rsidR="0097161B" w:rsidRPr="00794C48">
              <w:rPr>
                <w:rFonts w:ascii="Bookman Old Style" w:hAnsi="Bookman Old Style" w:cs="Helvetica"/>
                <w:sz w:val="20"/>
                <w:szCs w:val="20"/>
              </w:rPr>
              <w:t xml:space="preserve">is included in the new </w:t>
            </w:r>
            <w:r w:rsidR="00ED18F9" w:rsidRPr="00794C48">
              <w:rPr>
                <w:rFonts w:ascii="Bookman Old Style" w:hAnsi="Bookman Old Style" w:cs="Helvetica"/>
                <w:sz w:val="20"/>
                <w:szCs w:val="20"/>
              </w:rPr>
              <w:t>(refinement) design</w:t>
            </w:r>
          </w:p>
        </w:tc>
      </w:tr>
      <w:tr w:rsidR="00F81838" w:rsidRPr="002E3914" w:rsidTr="002E3914">
        <w:tc>
          <w:tcPr>
            <w:tcW w:w="534" w:type="dxa"/>
          </w:tcPr>
          <w:p w:rsidR="00F81838" w:rsidRPr="002E3914" w:rsidRDefault="00F81838" w:rsidP="005903E4">
            <w:pPr>
              <w:pStyle w:val="NormalWeb"/>
              <w:spacing w:before="120" w:beforeAutospacing="0" w:after="120" w:afterAutospacing="0" w:line="288" w:lineRule="auto"/>
              <w:rPr>
                <w:rFonts w:ascii="Bookman Old Style" w:hAnsi="Bookman Old Style" w:cs="Helvetica"/>
                <w:sz w:val="20"/>
                <w:szCs w:val="20"/>
              </w:rPr>
            </w:pPr>
            <w:r w:rsidRPr="002E3914">
              <w:rPr>
                <w:rFonts w:ascii="Bookman Old Style" w:hAnsi="Bookman Old Style" w:cs="Helvetica"/>
                <w:sz w:val="20"/>
                <w:szCs w:val="20"/>
              </w:rPr>
              <w:t>4</w:t>
            </w:r>
          </w:p>
        </w:tc>
        <w:tc>
          <w:tcPr>
            <w:tcW w:w="3260" w:type="dxa"/>
          </w:tcPr>
          <w:p w:rsidR="00C94053" w:rsidRPr="00794C48" w:rsidRDefault="00F81838" w:rsidP="00FA0B3E">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Harness the AFP’s organisational development analytical resources</w:t>
            </w:r>
          </w:p>
        </w:tc>
        <w:tc>
          <w:tcPr>
            <w:tcW w:w="5528" w:type="dxa"/>
          </w:tcPr>
          <w:p w:rsidR="00F81838" w:rsidRPr="00794C48" w:rsidRDefault="00AE0C14" w:rsidP="0097161B">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 xml:space="preserve">Agree </w:t>
            </w:r>
            <w:r w:rsidR="0097161B" w:rsidRPr="00794C48">
              <w:rPr>
                <w:rFonts w:ascii="Bookman Old Style" w:hAnsi="Bookman Old Style" w:cs="Helvetica"/>
                <w:sz w:val="20"/>
                <w:szCs w:val="20"/>
              </w:rPr>
              <w:t xml:space="preserve">- </w:t>
            </w:r>
            <w:r w:rsidRPr="00794C48">
              <w:rPr>
                <w:rFonts w:ascii="Bookman Old Style" w:hAnsi="Bookman Old Style" w:cs="Helvetica"/>
                <w:sz w:val="20"/>
                <w:szCs w:val="20"/>
              </w:rPr>
              <w:t xml:space="preserve">where there is </w:t>
            </w:r>
            <w:proofErr w:type="spellStart"/>
            <w:r w:rsidRPr="00794C48">
              <w:rPr>
                <w:rFonts w:ascii="Bookman Old Style" w:hAnsi="Bookman Old Style" w:cs="Helvetica"/>
                <w:sz w:val="20"/>
                <w:szCs w:val="20"/>
              </w:rPr>
              <w:t>GoV</w:t>
            </w:r>
            <w:proofErr w:type="spellEnd"/>
            <w:r w:rsidRPr="00794C48">
              <w:rPr>
                <w:rFonts w:ascii="Bookman Old Style" w:hAnsi="Bookman Old Style" w:cs="Helvetica"/>
                <w:sz w:val="20"/>
                <w:szCs w:val="20"/>
              </w:rPr>
              <w:t xml:space="preserve"> </w:t>
            </w:r>
            <w:r w:rsidR="0097161B" w:rsidRPr="00794C48">
              <w:rPr>
                <w:rFonts w:ascii="Bookman Old Style" w:hAnsi="Bookman Old Style" w:cs="Helvetica"/>
                <w:sz w:val="20"/>
                <w:szCs w:val="20"/>
              </w:rPr>
              <w:t xml:space="preserve">support </w:t>
            </w:r>
            <w:r w:rsidRPr="00794C48">
              <w:rPr>
                <w:rFonts w:ascii="Bookman Old Style" w:hAnsi="Bookman Old Style" w:cs="Helvetica"/>
                <w:sz w:val="20"/>
                <w:szCs w:val="20"/>
              </w:rPr>
              <w:t xml:space="preserve">and </w:t>
            </w:r>
            <w:r w:rsidR="00FA0B3E" w:rsidRPr="00794C48">
              <w:rPr>
                <w:rFonts w:ascii="Bookman Old Style" w:hAnsi="Bookman Old Style" w:cs="Helvetica"/>
                <w:sz w:val="20"/>
                <w:szCs w:val="20"/>
              </w:rPr>
              <w:t xml:space="preserve">noting that this </w:t>
            </w:r>
            <w:r w:rsidRPr="00794C48">
              <w:rPr>
                <w:rFonts w:ascii="Bookman Old Style" w:hAnsi="Bookman Old Style" w:cs="Helvetica"/>
                <w:sz w:val="20"/>
                <w:szCs w:val="20"/>
              </w:rPr>
              <w:t>is depe</w:t>
            </w:r>
            <w:r w:rsidR="008967C7" w:rsidRPr="00794C48">
              <w:rPr>
                <w:rFonts w:ascii="Bookman Old Style" w:hAnsi="Bookman Old Style" w:cs="Helvetica"/>
                <w:sz w:val="20"/>
                <w:szCs w:val="20"/>
              </w:rPr>
              <w:t>n</w:t>
            </w:r>
            <w:r w:rsidRPr="00794C48">
              <w:rPr>
                <w:rFonts w:ascii="Bookman Old Style" w:hAnsi="Bookman Old Style" w:cs="Helvetica"/>
                <w:sz w:val="20"/>
                <w:szCs w:val="20"/>
              </w:rPr>
              <w:t>dent on available funding from the Vanuatu bilateral program</w:t>
            </w:r>
            <w:r w:rsidR="0026622D" w:rsidRPr="00794C48">
              <w:rPr>
                <w:rFonts w:ascii="Bookman Old Style" w:hAnsi="Bookman Old Style" w:cs="Helvetica"/>
                <w:sz w:val="20"/>
                <w:szCs w:val="20"/>
              </w:rPr>
              <w:t xml:space="preserve"> (unless directly funded by the AFP) </w:t>
            </w:r>
          </w:p>
        </w:tc>
      </w:tr>
      <w:tr w:rsidR="00F81838" w:rsidRPr="002E3914" w:rsidTr="002E3914">
        <w:tc>
          <w:tcPr>
            <w:tcW w:w="534" w:type="dxa"/>
          </w:tcPr>
          <w:p w:rsidR="00F81838" w:rsidRPr="002E3914" w:rsidRDefault="00F81838" w:rsidP="005903E4">
            <w:pPr>
              <w:pStyle w:val="NormalWeb"/>
              <w:spacing w:before="120" w:beforeAutospacing="0" w:after="120" w:afterAutospacing="0" w:line="288" w:lineRule="auto"/>
              <w:rPr>
                <w:rFonts w:ascii="Bookman Old Style" w:hAnsi="Bookman Old Style" w:cs="Helvetica"/>
                <w:sz w:val="20"/>
                <w:szCs w:val="20"/>
              </w:rPr>
            </w:pPr>
            <w:r w:rsidRPr="002E3914">
              <w:rPr>
                <w:rFonts w:ascii="Bookman Old Style" w:hAnsi="Bookman Old Style" w:cs="Helvetica"/>
                <w:sz w:val="20"/>
                <w:szCs w:val="20"/>
              </w:rPr>
              <w:t>5</w:t>
            </w:r>
          </w:p>
        </w:tc>
        <w:tc>
          <w:tcPr>
            <w:tcW w:w="3260" w:type="dxa"/>
          </w:tcPr>
          <w:p w:rsidR="00C94053" w:rsidRPr="00794C48" w:rsidRDefault="00F81838" w:rsidP="00FA0B3E">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Use of M&amp;E Data to support Performance Management Focus: agency / sector performance reporting needed</w:t>
            </w:r>
          </w:p>
        </w:tc>
        <w:tc>
          <w:tcPr>
            <w:tcW w:w="5528" w:type="dxa"/>
          </w:tcPr>
          <w:p w:rsidR="00F81838" w:rsidRPr="00794C48" w:rsidRDefault="00AE0C14" w:rsidP="0026622D">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 xml:space="preserve">Agree – </w:t>
            </w:r>
            <w:r w:rsidR="00D2515D" w:rsidRPr="00794C48">
              <w:rPr>
                <w:rFonts w:ascii="Bookman Old Style" w:hAnsi="Bookman Old Style" w:cs="Helvetica"/>
                <w:sz w:val="20"/>
                <w:szCs w:val="20"/>
              </w:rPr>
              <w:t>an internal capacity development evaluation is planned for the program in November 2016 and the finding</w:t>
            </w:r>
            <w:r w:rsidR="0026622D" w:rsidRPr="00794C48">
              <w:rPr>
                <w:rFonts w:ascii="Bookman Old Style" w:hAnsi="Bookman Old Style" w:cs="Helvetica"/>
                <w:sz w:val="20"/>
                <w:szCs w:val="20"/>
              </w:rPr>
              <w:t>s</w:t>
            </w:r>
            <w:r w:rsidR="00D2515D" w:rsidRPr="00794C48">
              <w:rPr>
                <w:rFonts w:ascii="Bookman Old Style" w:hAnsi="Bookman Old Style" w:cs="Helvetica"/>
                <w:sz w:val="20"/>
                <w:szCs w:val="20"/>
              </w:rPr>
              <w:t xml:space="preserve"> will be used to inform </w:t>
            </w:r>
            <w:r w:rsidR="0026622D" w:rsidRPr="00794C48">
              <w:rPr>
                <w:rFonts w:ascii="Bookman Old Style" w:hAnsi="Bookman Old Style" w:cs="Helvetica"/>
                <w:sz w:val="20"/>
                <w:szCs w:val="20"/>
              </w:rPr>
              <w:t xml:space="preserve">Australia’s </w:t>
            </w:r>
            <w:r w:rsidR="00D2515D" w:rsidRPr="00794C48">
              <w:rPr>
                <w:rFonts w:ascii="Bookman Old Style" w:hAnsi="Bookman Old Style" w:cs="Helvetica"/>
                <w:sz w:val="20"/>
                <w:szCs w:val="20"/>
              </w:rPr>
              <w:t>new program</w:t>
            </w:r>
            <w:r w:rsidR="0026622D" w:rsidRPr="00794C48">
              <w:rPr>
                <w:rFonts w:ascii="Bookman Old Style" w:hAnsi="Bookman Old Style" w:cs="Helvetica"/>
                <w:sz w:val="20"/>
                <w:szCs w:val="20"/>
              </w:rPr>
              <w:t xml:space="preserve"> of support</w:t>
            </w:r>
            <w:bookmarkStart w:id="0" w:name="_GoBack"/>
            <w:bookmarkEnd w:id="0"/>
            <w:r w:rsidR="0026622D" w:rsidRPr="00794C48">
              <w:rPr>
                <w:rFonts w:ascii="Bookman Old Style" w:hAnsi="Bookman Old Style" w:cs="Helvetica"/>
                <w:sz w:val="20"/>
                <w:szCs w:val="20"/>
              </w:rPr>
              <w:t xml:space="preserve"> to policing, and law and justice in Vanuatu</w:t>
            </w:r>
          </w:p>
        </w:tc>
      </w:tr>
      <w:tr w:rsidR="00F81838" w:rsidRPr="002E3914" w:rsidTr="002E3914">
        <w:tc>
          <w:tcPr>
            <w:tcW w:w="534" w:type="dxa"/>
          </w:tcPr>
          <w:p w:rsidR="00F81838" w:rsidRPr="002E3914" w:rsidRDefault="00F81838" w:rsidP="005903E4">
            <w:pPr>
              <w:pStyle w:val="NormalWeb"/>
              <w:spacing w:before="120" w:beforeAutospacing="0" w:after="120" w:afterAutospacing="0" w:line="288" w:lineRule="auto"/>
              <w:rPr>
                <w:rFonts w:ascii="Bookman Old Style" w:hAnsi="Bookman Old Style" w:cs="Helvetica"/>
                <w:sz w:val="20"/>
                <w:szCs w:val="20"/>
              </w:rPr>
            </w:pPr>
            <w:r w:rsidRPr="002E3914">
              <w:rPr>
                <w:rFonts w:ascii="Bookman Old Style" w:hAnsi="Bookman Old Style" w:cs="Helvetica"/>
                <w:sz w:val="20"/>
                <w:szCs w:val="20"/>
              </w:rPr>
              <w:t>6</w:t>
            </w:r>
          </w:p>
        </w:tc>
        <w:tc>
          <w:tcPr>
            <w:tcW w:w="3260" w:type="dxa"/>
          </w:tcPr>
          <w:p w:rsidR="00C94053" w:rsidRPr="00794C48" w:rsidRDefault="005903E4" w:rsidP="00FA0B3E">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Joint planning would increase translation of research into practical activities</w:t>
            </w:r>
          </w:p>
        </w:tc>
        <w:tc>
          <w:tcPr>
            <w:tcW w:w="5528" w:type="dxa"/>
          </w:tcPr>
          <w:p w:rsidR="00F81838" w:rsidRPr="00794C48" w:rsidRDefault="00D2515D" w:rsidP="0097161B">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 xml:space="preserve">Agree – </w:t>
            </w:r>
            <w:r w:rsidR="00FA0B3E" w:rsidRPr="00794C48">
              <w:rPr>
                <w:rFonts w:ascii="Bookman Old Style" w:hAnsi="Bookman Old Style" w:cs="Helvetica"/>
                <w:sz w:val="20"/>
                <w:szCs w:val="20"/>
              </w:rPr>
              <w:t xml:space="preserve">recommendations from the </w:t>
            </w:r>
            <w:proofErr w:type="spellStart"/>
            <w:r w:rsidR="00FA0B3E" w:rsidRPr="00794C48">
              <w:rPr>
                <w:rFonts w:ascii="Bookman Old Style" w:hAnsi="Bookman Old Style" w:cs="Helvetica"/>
                <w:sz w:val="20"/>
                <w:szCs w:val="20"/>
              </w:rPr>
              <w:t>Malakula</w:t>
            </w:r>
            <w:proofErr w:type="spellEnd"/>
            <w:r w:rsidR="00FA0B3E" w:rsidRPr="00794C48">
              <w:rPr>
                <w:rFonts w:ascii="Bookman Old Style" w:hAnsi="Bookman Old Style" w:cs="Helvetica"/>
                <w:sz w:val="20"/>
                <w:szCs w:val="20"/>
              </w:rPr>
              <w:t xml:space="preserve"> and </w:t>
            </w:r>
            <w:proofErr w:type="spellStart"/>
            <w:r w:rsidR="00FA0B3E" w:rsidRPr="00794C48">
              <w:rPr>
                <w:rFonts w:ascii="Bookman Old Style" w:hAnsi="Bookman Old Style" w:cs="Helvetica"/>
                <w:sz w:val="20"/>
                <w:szCs w:val="20"/>
              </w:rPr>
              <w:t>Blacksands</w:t>
            </w:r>
            <w:proofErr w:type="spellEnd"/>
            <w:r w:rsidR="00FA0B3E" w:rsidRPr="00794C48">
              <w:rPr>
                <w:rFonts w:ascii="Bookman Old Style" w:hAnsi="Bookman Old Style" w:cs="Helvetica"/>
                <w:sz w:val="20"/>
                <w:szCs w:val="20"/>
              </w:rPr>
              <w:t xml:space="preserve"> research </w:t>
            </w:r>
            <w:r w:rsidR="0097161B" w:rsidRPr="00794C48">
              <w:rPr>
                <w:rFonts w:ascii="Bookman Old Style" w:hAnsi="Bookman Old Style" w:cs="Helvetica"/>
                <w:sz w:val="20"/>
                <w:szCs w:val="20"/>
              </w:rPr>
              <w:t xml:space="preserve">have been </w:t>
            </w:r>
            <w:r w:rsidR="00FA0B3E" w:rsidRPr="00794C48">
              <w:rPr>
                <w:rFonts w:ascii="Bookman Old Style" w:hAnsi="Bookman Old Style" w:cs="Helvetica"/>
                <w:sz w:val="20"/>
                <w:szCs w:val="20"/>
              </w:rPr>
              <w:t xml:space="preserve">considered </w:t>
            </w:r>
            <w:r w:rsidR="0097161B" w:rsidRPr="00794C48">
              <w:rPr>
                <w:rFonts w:ascii="Bookman Old Style" w:hAnsi="Bookman Old Style" w:cs="Helvetica"/>
                <w:sz w:val="20"/>
                <w:szCs w:val="20"/>
              </w:rPr>
              <w:t xml:space="preserve">in </w:t>
            </w:r>
            <w:r w:rsidR="0026622D" w:rsidRPr="00794C48">
              <w:rPr>
                <w:rFonts w:ascii="Bookman Old Style" w:hAnsi="Bookman Old Style" w:cs="Helvetica"/>
                <w:sz w:val="20"/>
                <w:szCs w:val="20"/>
              </w:rPr>
              <w:t xml:space="preserve">the </w:t>
            </w:r>
            <w:r w:rsidR="0097161B" w:rsidRPr="00794C48">
              <w:rPr>
                <w:rFonts w:ascii="Bookman Old Style" w:hAnsi="Bookman Old Style" w:cs="Helvetica"/>
                <w:sz w:val="20"/>
                <w:szCs w:val="20"/>
              </w:rPr>
              <w:t xml:space="preserve">new </w:t>
            </w:r>
            <w:r w:rsidR="0026622D" w:rsidRPr="00794C48">
              <w:rPr>
                <w:rFonts w:ascii="Bookman Old Style" w:hAnsi="Bookman Old Style" w:cs="Helvetica"/>
                <w:sz w:val="20"/>
                <w:szCs w:val="20"/>
              </w:rPr>
              <w:t xml:space="preserve">(refinement) design, as well as the </w:t>
            </w:r>
            <w:r w:rsidR="00FA0B3E" w:rsidRPr="00794C48">
              <w:rPr>
                <w:rFonts w:ascii="Bookman Old Style" w:hAnsi="Bookman Old Style" w:cs="Helvetica"/>
                <w:sz w:val="20"/>
                <w:szCs w:val="20"/>
              </w:rPr>
              <w:t>use of joint planning exercises</w:t>
            </w:r>
            <w:r w:rsidR="0026622D" w:rsidRPr="00794C48">
              <w:rPr>
                <w:rFonts w:ascii="Bookman Old Style" w:hAnsi="Bookman Old Style" w:cs="Helvetica"/>
                <w:sz w:val="20"/>
                <w:szCs w:val="20"/>
              </w:rPr>
              <w:t xml:space="preserve"> and joint annual </w:t>
            </w:r>
            <w:proofErr w:type="spellStart"/>
            <w:r w:rsidR="0026622D" w:rsidRPr="00794C48">
              <w:rPr>
                <w:rFonts w:ascii="Bookman Old Style" w:hAnsi="Bookman Old Style" w:cs="Helvetica"/>
                <w:sz w:val="20"/>
                <w:szCs w:val="20"/>
              </w:rPr>
              <w:t>workplans</w:t>
            </w:r>
            <w:proofErr w:type="spellEnd"/>
          </w:p>
        </w:tc>
      </w:tr>
      <w:tr w:rsidR="00F81838" w:rsidRPr="002E3914" w:rsidTr="002E3914">
        <w:tc>
          <w:tcPr>
            <w:tcW w:w="534" w:type="dxa"/>
          </w:tcPr>
          <w:p w:rsidR="00F81838" w:rsidRPr="002E3914" w:rsidRDefault="005903E4" w:rsidP="005903E4">
            <w:pPr>
              <w:pStyle w:val="NormalWeb"/>
              <w:spacing w:before="120" w:beforeAutospacing="0" w:after="120" w:afterAutospacing="0" w:line="288" w:lineRule="auto"/>
              <w:rPr>
                <w:rFonts w:ascii="Bookman Old Style" w:hAnsi="Bookman Old Style" w:cs="Helvetica"/>
                <w:sz w:val="20"/>
                <w:szCs w:val="20"/>
              </w:rPr>
            </w:pPr>
            <w:r w:rsidRPr="002E3914">
              <w:rPr>
                <w:rFonts w:ascii="Bookman Old Style" w:hAnsi="Bookman Old Style" w:cs="Helvetica"/>
                <w:sz w:val="20"/>
                <w:szCs w:val="20"/>
              </w:rPr>
              <w:t>7</w:t>
            </w:r>
          </w:p>
        </w:tc>
        <w:tc>
          <w:tcPr>
            <w:tcW w:w="3260" w:type="dxa"/>
          </w:tcPr>
          <w:p w:rsidR="00C94053" w:rsidRPr="00794C48" w:rsidRDefault="005903E4" w:rsidP="00FA0B3E">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A range of LJS organisational development approaches needed</w:t>
            </w:r>
          </w:p>
        </w:tc>
        <w:tc>
          <w:tcPr>
            <w:tcW w:w="5528" w:type="dxa"/>
          </w:tcPr>
          <w:p w:rsidR="00F81838" w:rsidRPr="00794C48" w:rsidRDefault="00FA0B3E" w:rsidP="005903E4">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Agree</w:t>
            </w:r>
          </w:p>
        </w:tc>
      </w:tr>
      <w:tr w:rsidR="005903E4" w:rsidRPr="002E3914" w:rsidTr="002E3914">
        <w:tc>
          <w:tcPr>
            <w:tcW w:w="534" w:type="dxa"/>
          </w:tcPr>
          <w:p w:rsidR="005903E4" w:rsidRPr="002E3914" w:rsidRDefault="005903E4" w:rsidP="005903E4">
            <w:pPr>
              <w:pStyle w:val="NormalWeb"/>
              <w:spacing w:before="120" w:beforeAutospacing="0" w:after="120" w:afterAutospacing="0" w:line="288" w:lineRule="auto"/>
              <w:rPr>
                <w:rFonts w:ascii="Bookman Old Style" w:hAnsi="Bookman Old Style" w:cs="Helvetica"/>
                <w:sz w:val="20"/>
                <w:szCs w:val="20"/>
              </w:rPr>
            </w:pPr>
            <w:r w:rsidRPr="002E3914">
              <w:rPr>
                <w:rFonts w:ascii="Bookman Old Style" w:hAnsi="Bookman Old Style" w:cs="Helvetica"/>
                <w:sz w:val="20"/>
                <w:szCs w:val="20"/>
              </w:rPr>
              <w:t>8</w:t>
            </w:r>
          </w:p>
        </w:tc>
        <w:tc>
          <w:tcPr>
            <w:tcW w:w="3260" w:type="dxa"/>
          </w:tcPr>
          <w:p w:rsidR="00C94053" w:rsidRPr="00794C48" w:rsidRDefault="005903E4" w:rsidP="00FA0B3E">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Take note of lessons learned about capacity development and law and justice</w:t>
            </w:r>
          </w:p>
        </w:tc>
        <w:tc>
          <w:tcPr>
            <w:tcW w:w="5528" w:type="dxa"/>
          </w:tcPr>
          <w:p w:rsidR="005903E4" w:rsidRPr="00794C48" w:rsidRDefault="00FA0B3E" w:rsidP="0097161B">
            <w:pPr>
              <w:pStyle w:val="NormalWeb"/>
              <w:spacing w:before="120" w:beforeAutospacing="0" w:after="120" w:afterAutospacing="0" w:line="288" w:lineRule="auto"/>
              <w:rPr>
                <w:rFonts w:ascii="Bookman Old Style" w:hAnsi="Bookman Old Style" w:cs="Helvetica"/>
                <w:sz w:val="20"/>
                <w:szCs w:val="20"/>
              </w:rPr>
            </w:pPr>
            <w:r w:rsidRPr="00794C48">
              <w:rPr>
                <w:rFonts w:ascii="Bookman Old Style" w:hAnsi="Bookman Old Style" w:cs="Helvetica"/>
                <w:sz w:val="20"/>
                <w:szCs w:val="20"/>
              </w:rPr>
              <w:t xml:space="preserve">Noted: for the current program and for </w:t>
            </w:r>
            <w:r w:rsidR="0026622D" w:rsidRPr="00794C48">
              <w:rPr>
                <w:rFonts w:ascii="Bookman Old Style" w:hAnsi="Bookman Old Style" w:cs="Helvetica"/>
                <w:sz w:val="20"/>
                <w:szCs w:val="20"/>
              </w:rPr>
              <w:t xml:space="preserve">the </w:t>
            </w:r>
            <w:r w:rsidR="0097161B" w:rsidRPr="00794C48">
              <w:rPr>
                <w:rFonts w:ascii="Bookman Old Style" w:hAnsi="Bookman Old Style" w:cs="Helvetica"/>
                <w:sz w:val="20"/>
                <w:szCs w:val="20"/>
              </w:rPr>
              <w:t xml:space="preserve">new </w:t>
            </w:r>
            <w:r w:rsidR="0026622D" w:rsidRPr="00794C48">
              <w:rPr>
                <w:rFonts w:ascii="Bookman Old Style" w:hAnsi="Bookman Old Style" w:cs="Helvetica"/>
                <w:sz w:val="20"/>
                <w:szCs w:val="20"/>
              </w:rPr>
              <w:t>(refinement) design</w:t>
            </w:r>
          </w:p>
        </w:tc>
      </w:tr>
    </w:tbl>
    <w:p w:rsidR="00B23119" w:rsidRPr="00AE0C14" w:rsidRDefault="00B23119" w:rsidP="002E3914">
      <w:pPr>
        <w:pStyle w:val="NormalWeb"/>
        <w:shd w:val="clear" w:color="auto" w:fill="FFFFFF"/>
        <w:rPr>
          <w:rFonts w:ascii="Bookman Old Style" w:hAnsi="Bookman Old Style"/>
          <w:sz w:val="21"/>
        </w:rPr>
      </w:pPr>
    </w:p>
    <w:sectPr w:rsidR="00B23119" w:rsidRPr="00AE0C14" w:rsidSect="002E3914">
      <w:headerReference w:type="default" r:id="rId12"/>
      <w:footerReference w:type="default" r:id="rId13"/>
      <w:headerReference w:type="first" r:id="rId14"/>
      <w:footerReference w:type="first" r:id="rId15"/>
      <w:pgSz w:w="11907" w:h="16840" w:code="9"/>
      <w:pgMar w:top="2098" w:right="1134" w:bottom="680" w:left="1701" w:header="851"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D2" w:rsidRDefault="00196FD2" w:rsidP="0050529F">
      <w:r>
        <w:separator/>
      </w:r>
    </w:p>
    <w:p w:rsidR="00196FD2" w:rsidRDefault="00196FD2"/>
    <w:p w:rsidR="00196FD2" w:rsidRDefault="00196FD2"/>
    <w:p w:rsidR="00196FD2" w:rsidRDefault="00196FD2"/>
    <w:p w:rsidR="00196FD2" w:rsidRDefault="00196FD2"/>
    <w:p w:rsidR="00196FD2" w:rsidRDefault="00196FD2"/>
    <w:p w:rsidR="00196FD2" w:rsidRDefault="00196FD2"/>
  </w:endnote>
  <w:endnote w:type="continuationSeparator" w:id="0">
    <w:p w:rsidR="00196FD2" w:rsidRDefault="00196FD2" w:rsidP="0050529F">
      <w:r>
        <w:continuationSeparator/>
      </w:r>
    </w:p>
    <w:p w:rsidR="00196FD2" w:rsidRDefault="00196FD2"/>
    <w:p w:rsidR="00196FD2" w:rsidRDefault="00196FD2"/>
    <w:p w:rsidR="00196FD2" w:rsidRDefault="00196FD2"/>
    <w:p w:rsidR="00196FD2" w:rsidRDefault="00196FD2"/>
    <w:p w:rsidR="00196FD2" w:rsidRDefault="00196FD2"/>
    <w:p w:rsidR="00196FD2" w:rsidRDefault="00196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39" w:rsidRPr="001171DE" w:rsidRDefault="003411CA" w:rsidP="003B2756">
    <w:pPr>
      <w:pStyle w:val="Footer"/>
      <w:rPr>
        <w:color w:val="auto"/>
      </w:rPr>
    </w:pPr>
    <w:r>
      <w:rPr>
        <w:color w:val="auto"/>
      </w:rPr>
      <w:t xml:space="preserve">Management Response - </w:t>
    </w:r>
    <w:r w:rsidR="00215939" w:rsidRPr="001171DE">
      <w:rPr>
        <w:color w:val="auto"/>
      </w:rPr>
      <w:fldChar w:fldCharType="begin"/>
    </w:r>
    <w:r w:rsidR="00215939" w:rsidRPr="001171DE">
      <w:rPr>
        <w:color w:val="auto"/>
      </w:rPr>
      <w:instrText xml:space="preserve"> STYLEREF  Title </w:instrText>
    </w:r>
    <w:r w:rsidR="00215939" w:rsidRPr="001171DE">
      <w:rPr>
        <w:color w:val="auto"/>
      </w:rPr>
      <w:fldChar w:fldCharType="separate"/>
    </w:r>
    <w:r w:rsidR="00794C48">
      <w:rPr>
        <w:noProof/>
        <w:color w:val="auto"/>
      </w:rPr>
      <w:t>Review of the Policing and Justice Support Program (Vanuatu)</w:t>
    </w:r>
    <w:r w:rsidR="00215939" w:rsidRPr="001171DE">
      <w:rPr>
        <w:noProof/>
        <w:color w:val="auto"/>
      </w:rPr>
      <w:fldChar w:fldCharType="end"/>
    </w:r>
    <w:r w:rsidR="00215939" w:rsidRPr="001171DE">
      <w:rPr>
        <w:color w:val="auto"/>
      </w:rPr>
      <w:tab/>
    </w:r>
    <w:r w:rsidR="00215939" w:rsidRPr="001171DE">
      <w:rPr>
        <w:color w:val="auto"/>
      </w:rPr>
      <w:fldChar w:fldCharType="begin"/>
    </w:r>
    <w:r w:rsidR="00215939" w:rsidRPr="001171DE">
      <w:rPr>
        <w:color w:val="auto"/>
      </w:rPr>
      <w:instrText xml:space="preserve"> PAGE </w:instrText>
    </w:r>
    <w:r w:rsidR="00215939" w:rsidRPr="001171DE">
      <w:rPr>
        <w:color w:val="auto"/>
      </w:rPr>
      <w:fldChar w:fldCharType="separate"/>
    </w:r>
    <w:r w:rsidR="00794C48">
      <w:rPr>
        <w:noProof/>
        <w:color w:val="auto"/>
      </w:rPr>
      <w:t>2</w:t>
    </w:r>
    <w:r w:rsidR="00215939" w:rsidRPr="001171DE">
      <w:rPr>
        <w:color w:val="auto"/>
      </w:rPr>
      <w:fldChar w:fldCharType="end"/>
    </w:r>
    <w:r w:rsidR="00215939" w:rsidRPr="001171DE">
      <w:rPr>
        <w:noProof/>
        <w:color w:val="auto"/>
      </w:rPr>
      <mc:AlternateContent>
        <mc:Choice Requires="wps">
          <w:drawing>
            <wp:anchor distT="0" distB="0" distL="114300" distR="114300" simplePos="0" relativeHeight="251707392" behindDoc="1" locked="0" layoutInCell="1" allowOverlap="1" wp14:anchorId="6872BE75" wp14:editId="150180C6">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00215939" w:rsidRPr="001171DE">
      <w:rPr>
        <w:noProof/>
        <w:color w:val="auto"/>
      </w:rPr>
      <mc:AlternateContent>
        <mc:Choice Requires="wps">
          <w:drawing>
            <wp:anchor distT="0" distB="0" distL="114300" distR="114300" simplePos="0" relativeHeight="251706368" behindDoc="1" locked="0" layoutInCell="1" allowOverlap="1" wp14:anchorId="75B5DF7A" wp14:editId="5D4B4A53">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39" w:rsidRPr="00D6213A" w:rsidRDefault="00215939" w:rsidP="00D6213A">
    <w:pPr>
      <w:pStyle w:val="Footer"/>
    </w:pP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794C48">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704320" behindDoc="1" locked="0" layoutInCell="1" allowOverlap="1" wp14:anchorId="674A31D0" wp14:editId="2465F8C4">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703296" behindDoc="1" locked="0" layoutInCell="1" allowOverlap="1" wp14:anchorId="770548DF" wp14:editId="20C992C4">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D2" w:rsidRDefault="00196FD2" w:rsidP="0050529F">
      <w:r>
        <w:separator/>
      </w:r>
    </w:p>
  </w:footnote>
  <w:footnote w:type="continuationSeparator" w:id="0">
    <w:p w:rsidR="00196FD2" w:rsidRDefault="00196FD2" w:rsidP="0050529F">
      <w:r>
        <w:continuationSeparator/>
      </w:r>
    </w:p>
    <w:p w:rsidR="00196FD2" w:rsidRDefault="00196FD2"/>
    <w:p w:rsidR="00196FD2" w:rsidRDefault="00196FD2"/>
    <w:p w:rsidR="00196FD2" w:rsidRDefault="00196FD2"/>
    <w:p w:rsidR="00196FD2" w:rsidRDefault="00196FD2"/>
    <w:p w:rsidR="00196FD2" w:rsidRDefault="00196FD2"/>
    <w:p w:rsidR="00196FD2" w:rsidRDefault="00196F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39" w:rsidRDefault="00215939" w:rsidP="002A1A79">
    <w:pPr>
      <w:shd w:val="clear" w:color="auto" w:fill="0C81AC"/>
      <w:ind w:left="-1928" w:right="-1871"/>
    </w:pPr>
  </w:p>
  <w:p w:rsidR="00215939" w:rsidRDefault="00215939" w:rsidP="002A1A79">
    <w:pPr>
      <w:shd w:val="clear" w:color="auto" w:fill="0C81AC"/>
      <w:ind w:left="-1928" w:right="-1871"/>
    </w:pPr>
  </w:p>
  <w:p w:rsidR="00215939" w:rsidRDefault="00215939" w:rsidP="002A1A79">
    <w:pPr>
      <w:shd w:val="clear" w:color="auto" w:fill="0C81AC"/>
      <w:spacing w:before="100" w:beforeAutospacing="1"/>
      <w:ind w:left="-1928" w:right="-1871"/>
    </w:pPr>
  </w:p>
  <w:p w:rsidR="00215939" w:rsidRDefault="00215939"/>
  <w:p w:rsidR="00215939" w:rsidRDefault="002159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39" w:rsidRDefault="00215939">
    <w:r>
      <w:rPr>
        <w:noProof/>
      </w:rPr>
      <w:drawing>
        <wp:anchor distT="0" distB="0" distL="114300" distR="114300" simplePos="0" relativeHeight="251709440" behindDoc="0" locked="0" layoutInCell="1" allowOverlap="1" wp14:anchorId="1069C880" wp14:editId="453D9A03">
          <wp:simplePos x="0" y="0"/>
          <wp:positionH relativeFrom="page">
            <wp:align>left</wp:align>
          </wp:positionH>
          <wp:positionV relativeFrom="page">
            <wp:align>top</wp:align>
          </wp:positionV>
          <wp:extent cx="7559997" cy="1871709"/>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14:sizeRelH relativeFrom="margin">
            <wp14:pctWidth>0</wp14:pctWidth>
          </wp14:sizeRelH>
          <wp14:sizeRelV relativeFrom="margin">
            <wp14:pctHeight>0</wp14:pctHeight>
          </wp14:sizeRelV>
        </wp:anchor>
      </w:drawing>
    </w:r>
  </w:p>
  <w:p w:rsidR="00215939" w:rsidRDefault="00215939"/>
  <w:p w:rsidR="00215939" w:rsidRDefault="00215939"/>
  <w:p w:rsidR="00215939" w:rsidRDefault="00215939"/>
  <w:p w:rsidR="00215939" w:rsidRDefault="002159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B2658E"/>
    <w:lvl w:ilvl="0">
      <w:start w:val="1"/>
      <w:numFmt w:val="decimal"/>
      <w:lvlText w:val="%1."/>
      <w:lvlJc w:val="left"/>
      <w:pPr>
        <w:tabs>
          <w:tab w:val="num" w:pos="1492"/>
        </w:tabs>
        <w:ind w:left="1492" w:hanging="360"/>
      </w:pPr>
    </w:lvl>
  </w:abstractNum>
  <w:abstractNum w:abstractNumId="1">
    <w:nsid w:val="FFFFFF7D"/>
    <w:multiLevelType w:val="singleLevel"/>
    <w:tmpl w:val="C6D08D92"/>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B336A1B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64843F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07E123E"/>
    <w:multiLevelType w:val="multilevel"/>
    <w:tmpl w:val="FDE2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AE3E9C"/>
    <w:multiLevelType w:val="hybridMultilevel"/>
    <w:tmpl w:val="04DA9384"/>
    <w:lvl w:ilvl="0" w:tplc="B75CE89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C86D83"/>
    <w:multiLevelType w:val="hybridMultilevel"/>
    <w:tmpl w:val="0D48F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991FFA"/>
    <w:multiLevelType w:val="hybridMultilevel"/>
    <w:tmpl w:val="C6BCC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5">
    <w:nsid w:val="21737E3B"/>
    <w:multiLevelType w:val="hybridMultilevel"/>
    <w:tmpl w:val="D346B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1FA3F0E"/>
    <w:multiLevelType w:val="multilevel"/>
    <w:tmpl w:val="77A456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nsid w:val="27CC03C9"/>
    <w:multiLevelType w:val="hybridMultilevel"/>
    <w:tmpl w:val="84AC4558"/>
    <w:lvl w:ilvl="0" w:tplc="974A97CA">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A85068"/>
    <w:multiLevelType w:val="hybridMultilevel"/>
    <w:tmpl w:val="F95A7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4">
    <w:nsid w:val="3DE71012"/>
    <w:multiLevelType w:val="hybridMultilevel"/>
    <w:tmpl w:val="45A07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1E910DA"/>
    <w:multiLevelType w:val="hybridMultilevel"/>
    <w:tmpl w:val="73F26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81A3885"/>
    <w:multiLevelType w:val="hybridMultilevel"/>
    <w:tmpl w:val="751C5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ED603A3"/>
    <w:multiLevelType w:val="multilevel"/>
    <w:tmpl w:val="55AE6C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numbered"/>
      <w:lvlText w:val="%1.%2.%3."/>
      <w:lvlJc w:val="left"/>
      <w:pPr>
        <w:ind w:left="1224" w:hanging="504"/>
      </w:pPr>
      <w:rPr>
        <w:rFonts w:hint="default"/>
        <w:b/>
        <w:i/>
        <w:sz w:val="22"/>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09328F3"/>
    <w:multiLevelType w:val="hybridMultilevel"/>
    <w:tmpl w:val="5FAA7F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nsid w:val="647D4C78"/>
    <w:multiLevelType w:val="hybridMultilevel"/>
    <w:tmpl w:val="ADE83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A51F41"/>
    <w:multiLevelType w:val="hybridMultilevel"/>
    <w:tmpl w:val="BF3875AC"/>
    <w:lvl w:ilvl="0" w:tplc="B088D616">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804067"/>
    <w:multiLevelType w:val="multilevel"/>
    <w:tmpl w:val="DD7EA660"/>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39">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9"/>
  </w:num>
  <w:num w:numId="3">
    <w:abstractNumId w:val="13"/>
  </w:num>
  <w:num w:numId="4">
    <w:abstractNumId w:val="27"/>
  </w:num>
  <w:num w:numId="5">
    <w:abstractNumId w:val="25"/>
  </w:num>
  <w:num w:numId="6">
    <w:abstractNumId w:val="22"/>
  </w:num>
  <w:num w:numId="7">
    <w:abstractNumId w:val="35"/>
  </w:num>
  <w:num w:numId="8">
    <w:abstractNumId w:val="11"/>
  </w:num>
  <w:num w:numId="9">
    <w:abstractNumId w:val="14"/>
  </w:num>
  <w:num w:numId="10">
    <w:abstractNumId w:val="39"/>
  </w:num>
  <w:num w:numId="11">
    <w:abstractNumId w:val="40"/>
  </w:num>
  <w:num w:numId="12">
    <w:abstractNumId w:val="2"/>
  </w:num>
  <w:num w:numId="13">
    <w:abstractNumId w:val="7"/>
  </w:num>
  <w:num w:numId="14">
    <w:abstractNumId w:val="34"/>
  </w:num>
  <w:num w:numId="15">
    <w:abstractNumId w:val="5"/>
  </w:num>
  <w:num w:numId="16">
    <w:abstractNumId w:val="19"/>
  </w:num>
  <w:num w:numId="17">
    <w:abstractNumId w:val="23"/>
  </w:num>
  <w:num w:numId="18">
    <w:abstractNumId w:val="8"/>
  </w:num>
  <w:num w:numId="19">
    <w:abstractNumId w:val="4"/>
  </w:num>
  <w:num w:numId="20">
    <w:abstractNumId w:val="3"/>
  </w:num>
  <w:num w:numId="21">
    <w:abstractNumId w:val="1"/>
  </w:num>
  <w:num w:numId="22">
    <w:abstractNumId w:val="0"/>
  </w:num>
  <w:num w:numId="23">
    <w:abstractNumId w:val="16"/>
  </w:num>
  <w:num w:numId="24">
    <w:abstractNumId w:val="6"/>
  </w:num>
  <w:num w:numId="25">
    <w:abstractNumId w:val="12"/>
  </w:num>
  <w:num w:numId="26">
    <w:abstractNumId w:val="32"/>
  </w:num>
  <w:num w:numId="27">
    <w:abstractNumId w:val="21"/>
  </w:num>
  <w:num w:numId="28">
    <w:abstractNumId w:val="24"/>
  </w:num>
  <w:num w:numId="29">
    <w:abstractNumId w:val="17"/>
  </w:num>
  <w:num w:numId="30">
    <w:abstractNumId w:val="31"/>
  </w:num>
  <w:num w:numId="31">
    <w:abstractNumId w:val="38"/>
  </w:num>
  <w:num w:numId="32">
    <w:abstractNumId w:val="28"/>
  </w:num>
  <w:num w:numId="33">
    <w:abstractNumId w:val="30"/>
  </w:num>
  <w:num w:numId="34">
    <w:abstractNumId w:val="37"/>
  </w:num>
  <w:num w:numId="35">
    <w:abstractNumId w:val="17"/>
  </w:num>
  <w:num w:numId="36">
    <w:abstractNumId w:val="33"/>
  </w:num>
  <w:num w:numId="37">
    <w:abstractNumId w:val="15"/>
  </w:num>
  <w:num w:numId="38">
    <w:abstractNumId w:val="10"/>
  </w:num>
  <w:num w:numId="39">
    <w:abstractNumId w:val="9"/>
  </w:num>
  <w:num w:numId="40">
    <w:abstractNumId w:val="9"/>
  </w:num>
  <w:num w:numId="41">
    <w:abstractNumId w:val="9"/>
  </w:num>
  <w:num w:numId="42">
    <w:abstractNumId w:val="36"/>
  </w:num>
  <w:num w:numId="43">
    <w:abstractNumId w:val="20"/>
  </w:num>
  <w:num w:numId="4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94"/>
    <w:rsid w:val="000004FF"/>
    <w:rsid w:val="00002161"/>
    <w:rsid w:val="0000242A"/>
    <w:rsid w:val="00002E28"/>
    <w:rsid w:val="000039CF"/>
    <w:rsid w:val="00004E18"/>
    <w:rsid w:val="00007E94"/>
    <w:rsid w:val="00013124"/>
    <w:rsid w:val="000142A2"/>
    <w:rsid w:val="000143D9"/>
    <w:rsid w:val="00020121"/>
    <w:rsid w:val="00021A9E"/>
    <w:rsid w:val="00030111"/>
    <w:rsid w:val="00031100"/>
    <w:rsid w:val="00031EB5"/>
    <w:rsid w:val="00032209"/>
    <w:rsid w:val="0003231A"/>
    <w:rsid w:val="00040AF6"/>
    <w:rsid w:val="000466CF"/>
    <w:rsid w:val="0005506B"/>
    <w:rsid w:val="000550B0"/>
    <w:rsid w:val="00055E78"/>
    <w:rsid w:val="00057589"/>
    <w:rsid w:val="00057D09"/>
    <w:rsid w:val="000662A1"/>
    <w:rsid w:val="00071B95"/>
    <w:rsid w:val="0007395B"/>
    <w:rsid w:val="000745E2"/>
    <w:rsid w:val="0007703B"/>
    <w:rsid w:val="000774FD"/>
    <w:rsid w:val="00081F4E"/>
    <w:rsid w:val="00087F7D"/>
    <w:rsid w:val="000905A8"/>
    <w:rsid w:val="00091878"/>
    <w:rsid w:val="000957FC"/>
    <w:rsid w:val="000979A0"/>
    <w:rsid w:val="00097B02"/>
    <w:rsid w:val="000A1618"/>
    <w:rsid w:val="000B3121"/>
    <w:rsid w:val="000B68F6"/>
    <w:rsid w:val="000B6BE5"/>
    <w:rsid w:val="000B75E8"/>
    <w:rsid w:val="000C258A"/>
    <w:rsid w:val="000C29BF"/>
    <w:rsid w:val="000C6080"/>
    <w:rsid w:val="000C60A8"/>
    <w:rsid w:val="000C7272"/>
    <w:rsid w:val="000D151B"/>
    <w:rsid w:val="000D1993"/>
    <w:rsid w:val="000E4573"/>
    <w:rsid w:val="000E7297"/>
    <w:rsid w:val="000E7A8D"/>
    <w:rsid w:val="000F2D94"/>
    <w:rsid w:val="00100485"/>
    <w:rsid w:val="00100AA2"/>
    <w:rsid w:val="00106185"/>
    <w:rsid w:val="00106BDC"/>
    <w:rsid w:val="0010729C"/>
    <w:rsid w:val="00112E97"/>
    <w:rsid w:val="001139DE"/>
    <w:rsid w:val="00114751"/>
    <w:rsid w:val="001154CA"/>
    <w:rsid w:val="001171DE"/>
    <w:rsid w:val="00120FC7"/>
    <w:rsid w:val="00122038"/>
    <w:rsid w:val="0012429A"/>
    <w:rsid w:val="001258C6"/>
    <w:rsid w:val="0012758B"/>
    <w:rsid w:val="0012793C"/>
    <w:rsid w:val="00131FF0"/>
    <w:rsid w:val="00132003"/>
    <w:rsid w:val="00133AAD"/>
    <w:rsid w:val="00135806"/>
    <w:rsid w:val="001366B4"/>
    <w:rsid w:val="00141A30"/>
    <w:rsid w:val="00143053"/>
    <w:rsid w:val="0014411B"/>
    <w:rsid w:val="001448E7"/>
    <w:rsid w:val="00147846"/>
    <w:rsid w:val="0015043E"/>
    <w:rsid w:val="00154EF9"/>
    <w:rsid w:val="00157858"/>
    <w:rsid w:val="001612CE"/>
    <w:rsid w:val="0016544D"/>
    <w:rsid w:val="001657F1"/>
    <w:rsid w:val="0016740F"/>
    <w:rsid w:val="00173C6E"/>
    <w:rsid w:val="00177418"/>
    <w:rsid w:val="00180B19"/>
    <w:rsid w:val="0018196F"/>
    <w:rsid w:val="001829BB"/>
    <w:rsid w:val="0018305E"/>
    <w:rsid w:val="0018353A"/>
    <w:rsid w:val="00192498"/>
    <w:rsid w:val="00194806"/>
    <w:rsid w:val="00196FD2"/>
    <w:rsid w:val="001A374B"/>
    <w:rsid w:val="001B1A0C"/>
    <w:rsid w:val="001B2948"/>
    <w:rsid w:val="001B41CD"/>
    <w:rsid w:val="001B714C"/>
    <w:rsid w:val="001C1EA0"/>
    <w:rsid w:val="001C31B9"/>
    <w:rsid w:val="001C507E"/>
    <w:rsid w:val="001C700E"/>
    <w:rsid w:val="001C7117"/>
    <w:rsid w:val="001C7DDD"/>
    <w:rsid w:val="001D20FC"/>
    <w:rsid w:val="001D210A"/>
    <w:rsid w:val="001E4BDE"/>
    <w:rsid w:val="001E6635"/>
    <w:rsid w:val="001F12A2"/>
    <w:rsid w:val="001F7480"/>
    <w:rsid w:val="00201174"/>
    <w:rsid w:val="00202880"/>
    <w:rsid w:val="00202E4E"/>
    <w:rsid w:val="00203BCC"/>
    <w:rsid w:val="00205E0B"/>
    <w:rsid w:val="00205F2B"/>
    <w:rsid w:val="002115BD"/>
    <w:rsid w:val="002126BA"/>
    <w:rsid w:val="00212B27"/>
    <w:rsid w:val="00213097"/>
    <w:rsid w:val="00215939"/>
    <w:rsid w:val="002227A9"/>
    <w:rsid w:val="00226DEE"/>
    <w:rsid w:val="00231D45"/>
    <w:rsid w:val="002335A9"/>
    <w:rsid w:val="00235D29"/>
    <w:rsid w:val="002363D9"/>
    <w:rsid w:val="00236B8C"/>
    <w:rsid w:val="00237C4B"/>
    <w:rsid w:val="00240D59"/>
    <w:rsid w:val="00243DFA"/>
    <w:rsid w:val="002441D5"/>
    <w:rsid w:val="00246E5F"/>
    <w:rsid w:val="00261E78"/>
    <w:rsid w:val="0026622D"/>
    <w:rsid w:val="00270898"/>
    <w:rsid w:val="00272AF0"/>
    <w:rsid w:val="002757DE"/>
    <w:rsid w:val="00275C42"/>
    <w:rsid w:val="002849B4"/>
    <w:rsid w:val="002911A4"/>
    <w:rsid w:val="00291F1C"/>
    <w:rsid w:val="00297FA7"/>
    <w:rsid w:val="002A15F4"/>
    <w:rsid w:val="002A1935"/>
    <w:rsid w:val="002A1A79"/>
    <w:rsid w:val="002A22F7"/>
    <w:rsid w:val="002A4D70"/>
    <w:rsid w:val="002B31B3"/>
    <w:rsid w:val="002B433A"/>
    <w:rsid w:val="002B61A8"/>
    <w:rsid w:val="002B6EBE"/>
    <w:rsid w:val="002B79D4"/>
    <w:rsid w:val="002C1E00"/>
    <w:rsid w:val="002C639B"/>
    <w:rsid w:val="002D1328"/>
    <w:rsid w:val="002D5D7B"/>
    <w:rsid w:val="002D6914"/>
    <w:rsid w:val="002D6DF0"/>
    <w:rsid w:val="002E3914"/>
    <w:rsid w:val="002E5604"/>
    <w:rsid w:val="002F479A"/>
    <w:rsid w:val="002F54F3"/>
    <w:rsid w:val="002F5A14"/>
    <w:rsid w:val="002F677C"/>
    <w:rsid w:val="00303038"/>
    <w:rsid w:val="0030318A"/>
    <w:rsid w:val="00304234"/>
    <w:rsid w:val="00306734"/>
    <w:rsid w:val="00310029"/>
    <w:rsid w:val="00310426"/>
    <w:rsid w:val="00310974"/>
    <w:rsid w:val="00315135"/>
    <w:rsid w:val="00315D13"/>
    <w:rsid w:val="003167E5"/>
    <w:rsid w:val="00320FCE"/>
    <w:rsid w:val="003223F8"/>
    <w:rsid w:val="0032292A"/>
    <w:rsid w:val="0032486D"/>
    <w:rsid w:val="003260C0"/>
    <w:rsid w:val="00326B5A"/>
    <w:rsid w:val="003279FD"/>
    <w:rsid w:val="003327F8"/>
    <w:rsid w:val="00335F19"/>
    <w:rsid w:val="003363C7"/>
    <w:rsid w:val="00341177"/>
    <w:rsid w:val="003411CA"/>
    <w:rsid w:val="00341311"/>
    <w:rsid w:val="00342BF7"/>
    <w:rsid w:val="00343B25"/>
    <w:rsid w:val="00345B8E"/>
    <w:rsid w:val="00351ACA"/>
    <w:rsid w:val="00352AE5"/>
    <w:rsid w:val="0035567A"/>
    <w:rsid w:val="0035701A"/>
    <w:rsid w:val="00357648"/>
    <w:rsid w:val="00357AF7"/>
    <w:rsid w:val="00360662"/>
    <w:rsid w:val="00372E1B"/>
    <w:rsid w:val="003743C8"/>
    <w:rsid w:val="00383294"/>
    <w:rsid w:val="00383F3F"/>
    <w:rsid w:val="00384342"/>
    <w:rsid w:val="00385A4C"/>
    <w:rsid w:val="00392981"/>
    <w:rsid w:val="00395CFA"/>
    <w:rsid w:val="003A092A"/>
    <w:rsid w:val="003A14B2"/>
    <w:rsid w:val="003A27D2"/>
    <w:rsid w:val="003A2D7B"/>
    <w:rsid w:val="003A74BF"/>
    <w:rsid w:val="003B122C"/>
    <w:rsid w:val="003B2756"/>
    <w:rsid w:val="003C288C"/>
    <w:rsid w:val="003C31EE"/>
    <w:rsid w:val="003C7721"/>
    <w:rsid w:val="003D081D"/>
    <w:rsid w:val="003D2E2F"/>
    <w:rsid w:val="003D44F4"/>
    <w:rsid w:val="003E0E66"/>
    <w:rsid w:val="003E4982"/>
    <w:rsid w:val="003E63B3"/>
    <w:rsid w:val="003E7AA9"/>
    <w:rsid w:val="003F35E8"/>
    <w:rsid w:val="00403152"/>
    <w:rsid w:val="00403AAA"/>
    <w:rsid w:val="00406000"/>
    <w:rsid w:val="00412707"/>
    <w:rsid w:val="00413539"/>
    <w:rsid w:val="0041396D"/>
    <w:rsid w:val="00415A92"/>
    <w:rsid w:val="00420E02"/>
    <w:rsid w:val="004228CD"/>
    <w:rsid w:val="0042527A"/>
    <w:rsid w:val="00426354"/>
    <w:rsid w:val="00430A29"/>
    <w:rsid w:val="00437C95"/>
    <w:rsid w:val="00441E77"/>
    <w:rsid w:val="00443639"/>
    <w:rsid w:val="004453CE"/>
    <w:rsid w:val="00445A3B"/>
    <w:rsid w:val="00445C4E"/>
    <w:rsid w:val="0045475F"/>
    <w:rsid w:val="00460914"/>
    <w:rsid w:val="00462000"/>
    <w:rsid w:val="00466C98"/>
    <w:rsid w:val="00467CE4"/>
    <w:rsid w:val="0047710F"/>
    <w:rsid w:val="00481777"/>
    <w:rsid w:val="00490BDE"/>
    <w:rsid w:val="004957EC"/>
    <w:rsid w:val="00496F8D"/>
    <w:rsid w:val="004A2716"/>
    <w:rsid w:val="004A7400"/>
    <w:rsid w:val="004B201A"/>
    <w:rsid w:val="004B64F3"/>
    <w:rsid w:val="004C1DBC"/>
    <w:rsid w:val="004C36CF"/>
    <w:rsid w:val="004C4A3E"/>
    <w:rsid w:val="004C59EA"/>
    <w:rsid w:val="004C65C6"/>
    <w:rsid w:val="004C660D"/>
    <w:rsid w:val="004D0699"/>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3D7E"/>
    <w:rsid w:val="004F521E"/>
    <w:rsid w:val="00500EB4"/>
    <w:rsid w:val="00503974"/>
    <w:rsid w:val="0050439B"/>
    <w:rsid w:val="0050529F"/>
    <w:rsid w:val="00506A51"/>
    <w:rsid w:val="005110C3"/>
    <w:rsid w:val="00514B5E"/>
    <w:rsid w:val="005157C1"/>
    <w:rsid w:val="00515954"/>
    <w:rsid w:val="00515E3D"/>
    <w:rsid w:val="005208AC"/>
    <w:rsid w:val="0052286C"/>
    <w:rsid w:val="00522AB9"/>
    <w:rsid w:val="00524B0E"/>
    <w:rsid w:val="005265B9"/>
    <w:rsid w:val="005307E8"/>
    <w:rsid w:val="00533533"/>
    <w:rsid w:val="00535E24"/>
    <w:rsid w:val="00537E02"/>
    <w:rsid w:val="00542718"/>
    <w:rsid w:val="00543224"/>
    <w:rsid w:val="005440F6"/>
    <w:rsid w:val="00544CCD"/>
    <w:rsid w:val="0054557A"/>
    <w:rsid w:val="00546DD6"/>
    <w:rsid w:val="0055771D"/>
    <w:rsid w:val="00565055"/>
    <w:rsid w:val="00565635"/>
    <w:rsid w:val="00567FCF"/>
    <w:rsid w:val="00570765"/>
    <w:rsid w:val="005732BD"/>
    <w:rsid w:val="00575295"/>
    <w:rsid w:val="00581C01"/>
    <w:rsid w:val="0058242D"/>
    <w:rsid w:val="005845CB"/>
    <w:rsid w:val="0058498A"/>
    <w:rsid w:val="00586350"/>
    <w:rsid w:val="005903E4"/>
    <w:rsid w:val="0059461A"/>
    <w:rsid w:val="00597520"/>
    <w:rsid w:val="005A18C5"/>
    <w:rsid w:val="005A2857"/>
    <w:rsid w:val="005A3ED5"/>
    <w:rsid w:val="005A511C"/>
    <w:rsid w:val="005A7CF6"/>
    <w:rsid w:val="005B7C71"/>
    <w:rsid w:val="005C4A6B"/>
    <w:rsid w:val="005C661F"/>
    <w:rsid w:val="005D2A59"/>
    <w:rsid w:val="005E64F1"/>
    <w:rsid w:val="005F0C00"/>
    <w:rsid w:val="005F15ED"/>
    <w:rsid w:val="005F33F2"/>
    <w:rsid w:val="005F4024"/>
    <w:rsid w:val="005F460C"/>
    <w:rsid w:val="0060117A"/>
    <w:rsid w:val="00602151"/>
    <w:rsid w:val="00612E14"/>
    <w:rsid w:val="00617F30"/>
    <w:rsid w:val="0062598A"/>
    <w:rsid w:val="0062686B"/>
    <w:rsid w:val="00637549"/>
    <w:rsid w:val="00642A6F"/>
    <w:rsid w:val="00642E50"/>
    <w:rsid w:val="00646049"/>
    <w:rsid w:val="00647FBA"/>
    <w:rsid w:val="00651A24"/>
    <w:rsid w:val="0065268F"/>
    <w:rsid w:val="00653686"/>
    <w:rsid w:val="0065391A"/>
    <w:rsid w:val="0065679C"/>
    <w:rsid w:val="00657108"/>
    <w:rsid w:val="00663306"/>
    <w:rsid w:val="00663909"/>
    <w:rsid w:val="00663E95"/>
    <w:rsid w:val="006659FF"/>
    <w:rsid w:val="006671BC"/>
    <w:rsid w:val="0067299B"/>
    <w:rsid w:val="00673287"/>
    <w:rsid w:val="0067615D"/>
    <w:rsid w:val="00680679"/>
    <w:rsid w:val="0068146D"/>
    <w:rsid w:val="00682DB1"/>
    <w:rsid w:val="00683FFB"/>
    <w:rsid w:val="0068768A"/>
    <w:rsid w:val="00695279"/>
    <w:rsid w:val="00697C69"/>
    <w:rsid w:val="006B0F12"/>
    <w:rsid w:val="006B33A7"/>
    <w:rsid w:val="006C1260"/>
    <w:rsid w:val="006C2232"/>
    <w:rsid w:val="006C6800"/>
    <w:rsid w:val="006D0BC5"/>
    <w:rsid w:val="006D2CF2"/>
    <w:rsid w:val="006D2E37"/>
    <w:rsid w:val="006D34C3"/>
    <w:rsid w:val="006E327C"/>
    <w:rsid w:val="006E3F4A"/>
    <w:rsid w:val="006E7795"/>
    <w:rsid w:val="006E7E9F"/>
    <w:rsid w:val="006E7FA8"/>
    <w:rsid w:val="006F00DB"/>
    <w:rsid w:val="006F4623"/>
    <w:rsid w:val="006F4B40"/>
    <w:rsid w:val="00701FEA"/>
    <w:rsid w:val="007040D1"/>
    <w:rsid w:val="007069F7"/>
    <w:rsid w:val="00706DE1"/>
    <w:rsid w:val="00710059"/>
    <w:rsid w:val="00710337"/>
    <w:rsid w:val="007110C9"/>
    <w:rsid w:val="00712349"/>
    <w:rsid w:val="00712FCE"/>
    <w:rsid w:val="00714BA0"/>
    <w:rsid w:val="00714BA3"/>
    <w:rsid w:val="007167AE"/>
    <w:rsid w:val="00721098"/>
    <w:rsid w:val="0072495B"/>
    <w:rsid w:val="007311E0"/>
    <w:rsid w:val="007317CB"/>
    <w:rsid w:val="00734BED"/>
    <w:rsid w:val="007360D3"/>
    <w:rsid w:val="0073644C"/>
    <w:rsid w:val="00737641"/>
    <w:rsid w:val="00737C72"/>
    <w:rsid w:val="007452F9"/>
    <w:rsid w:val="0074660C"/>
    <w:rsid w:val="00750E77"/>
    <w:rsid w:val="00751449"/>
    <w:rsid w:val="00755D95"/>
    <w:rsid w:val="00756B0E"/>
    <w:rsid w:val="00766BCF"/>
    <w:rsid w:val="00767F39"/>
    <w:rsid w:val="007726E1"/>
    <w:rsid w:val="00774F4B"/>
    <w:rsid w:val="00775485"/>
    <w:rsid w:val="0079256F"/>
    <w:rsid w:val="0079307B"/>
    <w:rsid w:val="007941CF"/>
    <w:rsid w:val="00794C48"/>
    <w:rsid w:val="00796F48"/>
    <w:rsid w:val="007A2A5E"/>
    <w:rsid w:val="007A3C6A"/>
    <w:rsid w:val="007A5821"/>
    <w:rsid w:val="007A6B87"/>
    <w:rsid w:val="007B0EBF"/>
    <w:rsid w:val="007B12EF"/>
    <w:rsid w:val="007B27AA"/>
    <w:rsid w:val="007B3811"/>
    <w:rsid w:val="007B51E2"/>
    <w:rsid w:val="007B6F81"/>
    <w:rsid w:val="007C07F0"/>
    <w:rsid w:val="007C08B4"/>
    <w:rsid w:val="007D5D8D"/>
    <w:rsid w:val="007E10A5"/>
    <w:rsid w:val="007E2A95"/>
    <w:rsid w:val="007E3D71"/>
    <w:rsid w:val="007F0036"/>
    <w:rsid w:val="007F2841"/>
    <w:rsid w:val="007F3E30"/>
    <w:rsid w:val="0080096B"/>
    <w:rsid w:val="00800B90"/>
    <w:rsid w:val="00802A66"/>
    <w:rsid w:val="00810DE3"/>
    <w:rsid w:val="008112B0"/>
    <w:rsid w:val="00821541"/>
    <w:rsid w:val="00821A06"/>
    <w:rsid w:val="008220F3"/>
    <w:rsid w:val="00822273"/>
    <w:rsid w:val="008235DB"/>
    <w:rsid w:val="00830647"/>
    <w:rsid w:val="00830E80"/>
    <w:rsid w:val="00832911"/>
    <w:rsid w:val="00833EB7"/>
    <w:rsid w:val="0084092F"/>
    <w:rsid w:val="00844C87"/>
    <w:rsid w:val="008532FB"/>
    <w:rsid w:val="008540F0"/>
    <w:rsid w:val="008568C0"/>
    <w:rsid w:val="0086403F"/>
    <w:rsid w:val="00864874"/>
    <w:rsid w:val="00871CA1"/>
    <w:rsid w:val="00874F47"/>
    <w:rsid w:val="00877D87"/>
    <w:rsid w:val="008810FA"/>
    <w:rsid w:val="00884878"/>
    <w:rsid w:val="00885B9C"/>
    <w:rsid w:val="00886D18"/>
    <w:rsid w:val="00892303"/>
    <w:rsid w:val="008967C7"/>
    <w:rsid w:val="00896927"/>
    <w:rsid w:val="00897E16"/>
    <w:rsid w:val="008A144E"/>
    <w:rsid w:val="008A310A"/>
    <w:rsid w:val="008B5F65"/>
    <w:rsid w:val="008C088E"/>
    <w:rsid w:val="008C0FBD"/>
    <w:rsid w:val="008C5617"/>
    <w:rsid w:val="008C6687"/>
    <w:rsid w:val="008C7AC8"/>
    <w:rsid w:val="008D0242"/>
    <w:rsid w:val="008D27EF"/>
    <w:rsid w:val="008D2DC8"/>
    <w:rsid w:val="008D34F9"/>
    <w:rsid w:val="008D745E"/>
    <w:rsid w:val="008E44A5"/>
    <w:rsid w:val="008E4EF2"/>
    <w:rsid w:val="008F06F2"/>
    <w:rsid w:val="008F1E28"/>
    <w:rsid w:val="008F4C4B"/>
    <w:rsid w:val="008F5D80"/>
    <w:rsid w:val="009006D2"/>
    <w:rsid w:val="00904BDF"/>
    <w:rsid w:val="009126A4"/>
    <w:rsid w:val="009163AF"/>
    <w:rsid w:val="00923D3D"/>
    <w:rsid w:val="00924CCB"/>
    <w:rsid w:val="0092520A"/>
    <w:rsid w:val="00927978"/>
    <w:rsid w:val="00932FAD"/>
    <w:rsid w:val="00940540"/>
    <w:rsid w:val="0094076B"/>
    <w:rsid w:val="009445BA"/>
    <w:rsid w:val="00945130"/>
    <w:rsid w:val="00945B0A"/>
    <w:rsid w:val="009475F3"/>
    <w:rsid w:val="00951562"/>
    <w:rsid w:val="00951651"/>
    <w:rsid w:val="00953CAB"/>
    <w:rsid w:val="00954EF3"/>
    <w:rsid w:val="00957948"/>
    <w:rsid w:val="009668EF"/>
    <w:rsid w:val="0097161B"/>
    <w:rsid w:val="009729A9"/>
    <w:rsid w:val="009761F8"/>
    <w:rsid w:val="00976FB3"/>
    <w:rsid w:val="0098030D"/>
    <w:rsid w:val="00981E62"/>
    <w:rsid w:val="0099507C"/>
    <w:rsid w:val="00996460"/>
    <w:rsid w:val="0099677B"/>
    <w:rsid w:val="009A1E07"/>
    <w:rsid w:val="009A290D"/>
    <w:rsid w:val="009B5190"/>
    <w:rsid w:val="009B5381"/>
    <w:rsid w:val="009B654F"/>
    <w:rsid w:val="009C16DF"/>
    <w:rsid w:val="009C1FDC"/>
    <w:rsid w:val="009C4804"/>
    <w:rsid w:val="009D104E"/>
    <w:rsid w:val="009D1FDF"/>
    <w:rsid w:val="009D3524"/>
    <w:rsid w:val="009D5236"/>
    <w:rsid w:val="009E1667"/>
    <w:rsid w:val="009E1CA8"/>
    <w:rsid w:val="009E6780"/>
    <w:rsid w:val="009E79EC"/>
    <w:rsid w:val="009F4D99"/>
    <w:rsid w:val="009F50F0"/>
    <w:rsid w:val="00A01327"/>
    <w:rsid w:val="00A018E7"/>
    <w:rsid w:val="00A03911"/>
    <w:rsid w:val="00A05140"/>
    <w:rsid w:val="00A06FC9"/>
    <w:rsid w:val="00A10DE1"/>
    <w:rsid w:val="00A11D59"/>
    <w:rsid w:val="00A123C7"/>
    <w:rsid w:val="00A13029"/>
    <w:rsid w:val="00A14D42"/>
    <w:rsid w:val="00A14E44"/>
    <w:rsid w:val="00A14E66"/>
    <w:rsid w:val="00A20730"/>
    <w:rsid w:val="00A22538"/>
    <w:rsid w:val="00A27E2B"/>
    <w:rsid w:val="00A33B7B"/>
    <w:rsid w:val="00A34039"/>
    <w:rsid w:val="00A3552E"/>
    <w:rsid w:val="00A417FA"/>
    <w:rsid w:val="00A42760"/>
    <w:rsid w:val="00A443C7"/>
    <w:rsid w:val="00A458B3"/>
    <w:rsid w:val="00A45B60"/>
    <w:rsid w:val="00A5551F"/>
    <w:rsid w:val="00A613B3"/>
    <w:rsid w:val="00A62E17"/>
    <w:rsid w:val="00A65CAA"/>
    <w:rsid w:val="00A662CF"/>
    <w:rsid w:val="00A71EDE"/>
    <w:rsid w:val="00A766FD"/>
    <w:rsid w:val="00A80353"/>
    <w:rsid w:val="00A820E7"/>
    <w:rsid w:val="00A82DF8"/>
    <w:rsid w:val="00A9333E"/>
    <w:rsid w:val="00A94EC5"/>
    <w:rsid w:val="00A9554E"/>
    <w:rsid w:val="00AA406C"/>
    <w:rsid w:val="00AA4F9F"/>
    <w:rsid w:val="00AA5E1B"/>
    <w:rsid w:val="00AA7256"/>
    <w:rsid w:val="00AB0987"/>
    <w:rsid w:val="00AB3900"/>
    <w:rsid w:val="00AB7215"/>
    <w:rsid w:val="00AC005D"/>
    <w:rsid w:val="00AC0232"/>
    <w:rsid w:val="00AC14DE"/>
    <w:rsid w:val="00AC2DB3"/>
    <w:rsid w:val="00AC56C2"/>
    <w:rsid w:val="00AC5E19"/>
    <w:rsid w:val="00AD445D"/>
    <w:rsid w:val="00AD6F47"/>
    <w:rsid w:val="00AE0C14"/>
    <w:rsid w:val="00AE2781"/>
    <w:rsid w:val="00AE2B7B"/>
    <w:rsid w:val="00AE5C52"/>
    <w:rsid w:val="00AE6E0A"/>
    <w:rsid w:val="00AF045F"/>
    <w:rsid w:val="00AF0FA2"/>
    <w:rsid w:val="00AF0FDD"/>
    <w:rsid w:val="00AF5A70"/>
    <w:rsid w:val="00AF5C5C"/>
    <w:rsid w:val="00B03FB1"/>
    <w:rsid w:val="00B15829"/>
    <w:rsid w:val="00B17A9D"/>
    <w:rsid w:val="00B21C2F"/>
    <w:rsid w:val="00B23119"/>
    <w:rsid w:val="00B249B7"/>
    <w:rsid w:val="00B2764E"/>
    <w:rsid w:val="00B30E77"/>
    <w:rsid w:val="00B33F27"/>
    <w:rsid w:val="00B34B88"/>
    <w:rsid w:val="00B36958"/>
    <w:rsid w:val="00B37A25"/>
    <w:rsid w:val="00B44032"/>
    <w:rsid w:val="00B456CC"/>
    <w:rsid w:val="00B478EF"/>
    <w:rsid w:val="00B51BAD"/>
    <w:rsid w:val="00B55BE4"/>
    <w:rsid w:val="00B564A3"/>
    <w:rsid w:val="00B56514"/>
    <w:rsid w:val="00B56551"/>
    <w:rsid w:val="00B5733A"/>
    <w:rsid w:val="00B57AE9"/>
    <w:rsid w:val="00B638BD"/>
    <w:rsid w:val="00B63F3C"/>
    <w:rsid w:val="00B65EB5"/>
    <w:rsid w:val="00B72CEC"/>
    <w:rsid w:val="00B73156"/>
    <w:rsid w:val="00B74929"/>
    <w:rsid w:val="00B777E6"/>
    <w:rsid w:val="00B80134"/>
    <w:rsid w:val="00B80707"/>
    <w:rsid w:val="00B861D4"/>
    <w:rsid w:val="00B8737A"/>
    <w:rsid w:val="00B87675"/>
    <w:rsid w:val="00B910DF"/>
    <w:rsid w:val="00B922B9"/>
    <w:rsid w:val="00B95043"/>
    <w:rsid w:val="00B9749F"/>
    <w:rsid w:val="00BA3026"/>
    <w:rsid w:val="00BA3EFF"/>
    <w:rsid w:val="00BA4972"/>
    <w:rsid w:val="00BA5FE7"/>
    <w:rsid w:val="00BB1C24"/>
    <w:rsid w:val="00BB2580"/>
    <w:rsid w:val="00BB37EE"/>
    <w:rsid w:val="00BB530B"/>
    <w:rsid w:val="00BB58D3"/>
    <w:rsid w:val="00BB7AF5"/>
    <w:rsid w:val="00BC432E"/>
    <w:rsid w:val="00BC6774"/>
    <w:rsid w:val="00BC6C8B"/>
    <w:rsid w:val="00BC6EEF"/>
    <w:rsid w:val="00BC7980"/>
    <w:rsid w:val="00BD2FEE"/>
    <w:rsid w:val="00BD4D43"/>
    <w:rsid w:val="00BD7695"/>
    <w:rsid w:val="00BE0D5C"/>
    <w:rsid w:val="00BE0EE1"/>
    <w:rsid w:val="00BE4BDF"/>
    <w:rsid w:val="00BE5FED"/>
    <w:rsid w:val="00BE65E4"/>
    <w:rsid w:val="00BE7D81"/>
    <w:rsid w:val="00BF0AA7"/>
    <w:rsid w:val="00BF2F97"/>
    <w:rsid w:val="00C00765"/>
    <w:rsid w:val="00C00E26"/>
    <w:rsid w:val="00C05421"/>
    <w:rsid w:val="00C06287"/>
    <w:rsid w:val="00C12309"/>
    <w:rsid w:val="00C20D5E"/>
    <w:rsid w:val="00C23583"/>
    <w:rsid w:val="00C312CC"/>
    <w:rsid w:val="00C36C67"/>
    <w:rsid w:val="00C4066A"/>
    <w:rsid w:val="00C40D0E"/>
    <w:rsid w:val="00C469FC"/>
    <w:rsid w:val="00C5255D"/>
    <w:rsid w:val="00C56BAB"/>
    <w:rsid w:val="00C602B7"/>
    <w:rsid w:val="00C60D92"/>
    <w:rsid w:val="00C65930"/>
    <w:rsid w:val="00C75AB0"/>
    <w:rsid w:val="00C82AA4"/>
    <w:rsid w:val="00C8305C"/>
    <w:rsid w:val="00C844D6"/>
    <w:rsid w:val="00C85D13"/>
    <w:rsid w:val="00C9326B"/>
    <w:rsid w:val="00C94053"/>
    <w:rsid w:val="00C95691"/>
    <w:rsid w:val="00C96A47"/>
    <w:rsid w:val="00C970CE"/>
    <w:rsid w:val="00CA1ECD"/>
    <w:rsid w:val="00CA4C7F"/>
    <w:rsid w:val="00CB1079"/>
    <w:rsid w:val="00CB13B7"/>
    <w:rsid w:val="00CB7087"/>
    <w:rsid w:val="00CC41EE"/>
    <w:rsid w:val="00CD0BF5"/>
    <w:rsid w:val="00CD0FA4"/>
    <w:rsid w:val="00CD1089"/>
    <w:rsid w:val="00CD1BCD"/>
    <w:rsid w:val="00CD5008"/>
    <w:rsid w:val="00CD6D61"/>
    <w:rsid w:val="00CD7D66"/>
    <w:rsid w:val="00CE2C6E"/>
    <w:rsid w:val="00CE2D75"/>
    <w:rsid w:val="00CE6C66"/>
    <w:rsid w:val="00CE799B"/>
    <w:rsid w:val="00CF321C"/>
    <w:rsid w:val="00CF4FE6"/>
    <w:rsid w:val="00CF556F"/>
    <w:rsid w:val="00CF5974"/>
    <w:rsid w:val="00D0445F"/>
    <w:rsid w:val="00D0608D"/>
    <w:rsid w:val="00D061D5"/>
    <w:rsid w:val="00D06E87"/>
    <w:rsid w:val="00D06EFC"/>
    <w:rsid w:val="00D074BF"/>
    <w:rsid w:val="00D1197E"/>
    <w:rsid w:val="00D122E5"/>
    <w:rsid w:val="00D1619E"/>
    <w:rsid w:val="00D219C1"/>
    <w:rsid w:val="00D22C33"/>
    <w:rsid w:val="00D2515D"/>
    <w:rsid w:val="00D27373"/>
    <w:rsid w:val="00D31A40"/>
    <w:rsid w:val="00D32833"/>
    <w:rsid w:val="00D33DA7"/>
    <w:rsid w:val="00D3507E"/>
    <w:rsid w:val="00D354D0"/>
    <w:rsid w:val="00D41D9A"/>
    <w:rsid w:val="00D472D8"/>
    <w:rsid w:val="00D51354"/>
    <w:rsid w:val="00D5255B"/>
    <w:rsid w:val="00D538F6"/>
    <w:rsid w:val="00D5457D"/>
    <w:rsid w:val="00D550FB"/>
    <w:rsid w:val="00D56FF4"/>
    <w:rsid w:val="00D6213A"/>
    <w:rsid w:val="00D73760"/>
    <w:rsid w:val="00D74036"/>
    <w:rsid w:val="00D802BD"/>
    <w:rsid w:val="00D808EE"/>
    <w:rsid w:val="00D87FE7"/>
    <w:rsid w:val="00D91885"/>
    <w:rsid w:val="00D93663"/>
    <w:rsid w:val="00D94097"/>
    <w:rsid w:val="00D95DDC"/>
    <w:rsid w:val="00D96B60"/>
    <w:rsid w:val="00DA0634"/>
    <w:rsid w:val="00DA3E6F"/>
    <w:rsid w:val="00DA62C5"/>
    <w:rsid w:val="00DA7CB8"/>
    <w:rsid w:val="00DA7DA7"/>
    <w:rsid w:val="00DB0A2C"/>
    <w:rsid w:val="00DB0CB2"/>
    <w:rsid w:val="00DB6ECB"/>
    <w:rsid w:val="00DC08BC"/>
    <w:rsid w:val="00DC1F63"/>
    <w:rsid w:val="00DD1011"/>
    <w:rsid w:val="00DE221F"/>
    <w:rsid w:val="00DE55E6"/>
    <w:rsid w:val="00DE5DBB"/>
    <w:rsid w:val="00DF169D"/>
    <w:rsid w:val="00DF2ABC"/>
    <w:rsid w:val="00DF7AE1"/>
    <w:rsid w:val="00E0241F"/>
    <w:rsid w:val="00E04482"/>
    <w:rsid w:val="00E04D37"/>
    <w:rsid w:val="00E05840"/>
    <w:rsid w:val="00E07968"/>
    <w:rsid w:val="00E10BA8"/>
    <w:rsid w:val="00E12448"/>
    <w:rsid w:val="00E14683"/>
    <w:rsid w:val="00E15C94"/>
    <w:rsid w:val="00E207DB"/>
    <w:rsid w:val="00E21EFB"/>
    <w:rsid w:val="00E2267F"/>
    <w:rsid w:val="00E235D4"/>
    <w:rsid w:val="00E25FBA"/>
    <w:rsid w:val="00E270B7"/>
    <w:rsid w:val="00E27C9F"/>
    <w:rsid w:val="00E31FBC"/>
    <w:rsid w:val="00E36A50"/>
    <w:rsid w:val="00E41B22"/>
    <w:rsid w:val="00E43C87"/>
    <w:rsid w:val="00E528EB"/>
    <w:rsid w:val="00E56811"/>
    <w:rsid w:val="00E56A3E"/>
    <w:rsid w:val="00E6139F"/>
    <w:rsid w:val="00E61E1E"/>
    <w:rsid w:val="00E62387"/>
    <w:rsid w:val="00E64B3B"/>
    <w:rsid w:val="00E71A05"/>
    <w:rsid w:val="00E742BC"/>
    <w:rsid w:val="00E80AB0"/>
    <w:rsid w:val="00E86C9C"/>
    <w:rsid w:val="00E90B9D"/>
    <w:rsid w:val="00E923F1"/>
    <w:rsid w:val="00E96A6F"/>
    <w:rsid w:val="00EA1B79"/>
    <w:rsid w:val="00EA42B1"/>
    <w:rsid w:val="00EA6D03"/>
    <w:rsid w:val="00EB1D3D"/>
    <w:rsid w:val="00EB3D8A"/>
    <w:rsid w:val="00EB4AF9"/>
    <w:rsid w:val="00EB6D00"/>
    <w:rsid w:val="00EB711D"/>
    <w:rsid w:val="00EC0476"/>
    <w:rsid w:val="00EC568F"/>
    <w:rsid w:val="00EC71ED"/>
    <w:rsid w:val="00EC7486"/>
    <w:rsid w:val="00ED18F9"/>
    <w:rsid w:val="00ED2536"/>
    <w:rsid w:val="00ED27A5"/>
    <w:rsid w:val="00ED7B38"/>
    <w:rsid w:val="00EE0057"/>
    <w:rsid w:val="00EE0E84"/>
    <w:rsid w:val="00EE208F"/>
    <w:rsid w:val="00EE2B3D"/>
    <w:rsid w:val="00EE308D"/>
    <w:rsid w:val="00EE44C9"/>
    <w:rsid w:val="00EF087C"/>
    <w:rsid w:val="00EF2769"/>
    <w:rsid w:val="00EF4DF3"/>
    <w:rsid w:val="00F02F28"/>
    <w:rsid w:val="00F0799D"/>
    <w:rsid w:val="00F11E8D"/>
    <w:rsid w:val="00F12744"/>
    <w:rsid w:val="00F13F24"/>
    <w:rsid w:val="00F1419E"/>
    <w:rsid w:val="00F209D8"/>
    <w:rsid w:val="00F27ED1"/>
    <w:rsid w:val="00F30CF8"/>
    <w:rsid w:val="00F31315"/>
    <w:rsid w:val="00F40408"/>
    <w:rsid w:val="00F42F5E"/>
    <w:rsid w:val="00F46297"/>
    <w:rsid w:val="00F46ABC"/>
    <w:rsid w:val="00F5172B"/>
    <w:rsid w:val="00F53655"/>
    <w:rsid w:val="00F53B3B"/>
    <w:rsid w:val="00F53C1E"/>
    <w:rsid w:val="00F55290"/>
    <w:rsid w:val="00F55956"/>
    <w:rsid w:val="00F56CA9"/>
    <w:rsid w:val="00F6071E"/>
    <w:rsid w:val="00F616C5"/>
    <w:rsid w:val="00F62CFC"/>
    <w:rsid w:val="00F639E2"/>
    <w:rsid w:val="00F65284"/>
    <w:rsid w:val="00F711FF"/>
    <w:rsid w:val="00F71512"/>
    <w:rsid w:val="00F74FA5"/>
    <w:rsid w:val="00F769FF"/>
    <w:rsid w:val="00F77A71"/>
    <w:rsid w:val="00F77E6A"/>
    <w:rsid w:val="00F81838"/>
    <w:rsid w:val="00F81D93"/>
    <w:rsid w:val="00F831FB"/>
    <w:rsid w:val="00F86C62"/>
    <w:rsid w:val="00F907B5"/>
    <w:rsid w:val="00F93164"/>
    <w:rsid w:val="00F93332"/>
    <w:rsid w:val="00F940A3"/>
    <w:rsid w:val="00F9413F"/>
    <w:rsid w:val="00F94A2D"/>
    <w:rsid w:val="00F94D21"/>
    <w:rsid w:val="00FA0B3E"/>
    <w:rsid w:val="00FA11D0"/>
    <w:rsid w:val="00FA14EB"/>
    <w:rsid w:val="00FA344A"/>
    <w:rsid w:val="00FA39DE"/>
    <w:rsid w:val="00FA406D"/>
    <w:rsid w:val="00FA44DE"/>
    <w:rsid w:val="00FA4570"/>
    <w:rsid w:val="00FB3748"/>
    <w:rsid w:val="00FB5056"/>
    <w:rsid w:val="00FC015B"/>
    <w:rsid w:val="00FC19A6"/>
    <w:rsid w:val="00FC3C87"/>
    <w:rsid w:val="00FD0CB0"/>
    <w:rsid w:val="00FD19F3"/>
    <w:rsid w:val="00FE1536"/>
    <w:rsid w:val="00FE25EE"/>
    <w:rsid w:val="00FE4491"/>
    <w:rsid w:val="00FE5718"/>
    <w:rsid w:val="00FE68CD"/>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Footnote Text1,FOOTNOTES,fn,ft"/>
    <w:basedOn w:val="BodyText"/>
    <w:link w:val="FootnoteTextChar"/>
    <w:unhideWhenUsed/>
    <w:rsid w:val="00DA7CB8"/>
    <w:pPr>
      <w:spacing w:after="0"/>
      <w:contextualSpacing/>
    </w:pPr>
    <w:rPr>
      <w:sz w:val="16"/>
      <w:szCs w:val="20"/>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ootnote Text1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16 Point,Superscript 6 Point,BVI fnr"/>
    <w:qFormat/>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customStyle="1" w:styleId="List-bullet-1">
    <w:name w:val="List-bullet-1"/>
    <w:basedOn w:val="Normal"/>
    <w:link w:val="List-bullet-1Char"/>
    <w:uiPriority w:val="99"/>
    <w:qFormat/>
    <w:rsid w:val="008C088E"/>
    <w:pPr>
      <w:numPr>
        <w:numId w:val="29"/>
      </w:numPr>
      <w:spacing w:before="120"/>
    </w:pPr>
    <w:rPr>
      <w:rFonts w:ascii="Arial" w:eastAsia="Times New Roman" w:hAnsi="Arial" w:cs="Arial"/>
      <w:szCs w:val="22"/>
      <w:lang w:eastAsia="en-US"/>
    </w:rPr>
  </w:style>
  <w:style w:type="paragraph" w:customStyle="1" w:styleId="Heading3numbered">
    <w:name w:val="Heading 3 numbered"/>
    <w:basedOn w:val="Heading3"/>
    <w:next w:val="Normal"/>
    <w:qFormat/>
    <w:rsid w:val="00524B0E"/>
    <w:pPr>
      <w:keepNext/>
      <w:numPr>
        <w:numId w:val="33"/>
      </w:numPr>
      <w:spacing w:before="160" w:after="60"/>
    </w:pPr>
    <w:rPr>
      <w:rFonts w:ascii="Arial" w:hAnsi="Arial" w:cs="Times New Roman"/>
      <w:bCs/>
      <w:i/>
      <w:iCs/>
      <w:color w:val="auto"/>
      <w:kern w:val="0"/>
      <w:szCs w:val="26"/>
      <w:lang w:eastAsia="en-US"/>
    </w:rPr>
  </w:style>
  <w:style w:type="character" w:customStyle="1" w:styleId="List-bullet-1Char">
    <w:name w:val="List-bullet-1 Char"/>
    <w:link w:val="List-bullet-1"/>
    <w:uiPriority w:val="99"/>
    <w:rsid w:val="00524B0E"/>
    <w:rPr>
      <w:rFonts w:ascii="Arial" w:eastAsia="Times New Roman" w:hAnsi="Arial" w:cs="Arial"/>
      <w:sz w:val="20"/>
      <w:lang w:eastAsia="en-US"/>
    </w:rPr>
  </w:style>
  <w:style w:type="paragraph" w:customStyle="1" w:styleId="Table-list-bullet">
    <w:name w:val="Table-list-bullet"/>
    <w:basedOn w:val="Normal"/>
    <w:uiPriority w:val="99"/>
    <w:qFormat/>
    <w:rsid w:val="00524B0E"/>
    <w:pPr>
      <w:numPr>
        <w:numId w:val="34"/>
      </w:numPr>
      <w:spacing w:before="60"/>
    </w:pPr>
    <w:rPr>
      <w:rFonts w:ascii="Arial" w:eastAsia="Times New Roman" w:hAnsi="Arial"/>
      <w:lang w:eastAsia="en-US"/>
    </w:rPr>
  </w:style>
  <w:style w:type="character" w:styleId="Strong">
    <w:name w:val="Strong"/>
    <w:basedOn w:val="DefaultParagraphFont"/>
    <w:uiPriority w:val="22"/>
    <w:qFormat/>
    <w:rsid w:val="00215939"/>
    <w:rPr>
      <w:b/>
      <w:bCs/>
    </w:rPr>
  </w:style>
  <w:style w:type="paragraph" w:styleId="ListParagraph">
    <w:name w:val="List Paragraph"/>
    <w:basedOn w:val="Normal"/>
    <w:link w:val="ListParagraphChar"/>
    <w:uiPriority w:val="1"/>
    <w:qFormat/>
    <w:rsid w:val="00B23119"/>
    <w:pPr>
      <w:numPr>
        <w:numId w:val="39"/>
      </w:numPr>
      <w:autoSpaceDE w:val="0"/>
      <w:autoSpaceDN w:val="0"/>
      <w:adjustRightInd w:val="0"/>
      <w:spacing w:after="120" w:line="276" w:lineRule="auto"/>
    </w:pPr>
    <w:rPr>
      <w:rFonts w:ascii="Arial" w:eastAsiaTheme="minorHAnsi" w:hAnsi="Arial" w:cs="Arial"/>
      <w:color w:val="000000"/>
      <w:szCs w:val="22"/>
      <w:lang w:eastAsia="en-US" w:bidi="th-TH"/>
    </w:rPr>
  </w:style>
  <w:style w:type="character" w:customStyle="1" w:styleId="ListParagraphChar">
    <w:name w:val="List Paragraph Char"/>
    <w:link w:val="ListParagraph"/>
    <w:uiPriority w:val="1"/>
    <w:locked/>
    <w:rsid w:val="00B23119"/>
    <w:rPr>
      <w:rFonts w:ascii="Arial" w:hAnsi="Arial" w:cs="Arial"/>
      <w:color w:val="000000"/>
      <w:sz w:val="20"/>
      <w:lang w:eastAsia="en-US" w:bidi="th-TH"/>
    </w:rPr>
  </w:style>
  <w:style w:type="paragraph" w:customStyle="1" w:styleId="Default">
    <w:name w:val="Default"/>
    <w:rsid w:val="002757D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Footnote Text1,FOOTNOTES,fn,ft"/>
    <w:basedOn w:val="BodyText"/>
    <w:link w:val="FootnoteTextChar"/>
    <w:unhideWhenUsed/>
    <w:rsid w:val="00DA7CB8"/>
    <w:pPr>
      <w:spacing w:after="0"/>
      <w:contextualSpacing/>
    </w:pPr>
    <w:rPr>
      <w:sz w:val="16"/>
      <w:szCs w:val="20"/>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ootnote Text1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16 Point,Superscript 6 Point,BVI fnr"/>
    <w:qFormat/>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customStyle="1" w:styleId="List-bullet-1">
    <w:name w:val="List-bullet-1"/>
    <w:basedOn w:val="Normal"/>
    <w:link w:val="List-bullet-1Char"/>
    <w:uiPriority w:val="99"/>
    <w:qFormat/>
    <w:rsid w:val="008C088E"/>
    <w:pPr>
      <w:numPr>
        <w:numId w:val="29"/>
      </w:numPr>
      <w:spacing w:before="120"/>
    </w:pPr>
    <w:rPr>
      <w:rFonts w:ascii="Arial" w:eastAsia="Times New Roman" w:hAnsi="Arial" w:cs="Arial"/>
      <w:szCs w:val="22"/>
      <w:lang w:eastAsia="en-US"/>
    </w:rPr>
  </w:style>
  <w:style w:type="paragraph" w:customStyle="1" w:styleId="Heading3numbered">
    <w:name w:val="Heading 3 numbered"/>
    <w:basedOn w:val="Heading3"/>
    <w:next w:val="Normal"/>
    <w:qFormat/>
    <w:rsid w:val="00524B0E"/>
    <w:pPr>
      <w:keepNext/>
      <w:numPr>
        <w:numId w:val="33"/>
      </w:numPr>
      <w:spacing w:before="160" w:after="60"/>
    </w:pPr>
    <w:rPr>
      <w:rFonts w:ascii="Arial" w:hAnsi="Arial" w:cs="Times New Roman"/>
      <w:bCs/>
      <w:i/>
      <w:iCs/>
      <w:color w:val="auto"/>
      <w:kern w:val="0"/>
      <w:szCs w:val="26"/>
      <w:lang w:eastAsia="en-US"/>
    </w:rPr>
  </w:style>
  <w:style w:type="character" w:customStyle="1" w:styleId="List-bullet-1Char">
    <w:name w:val="List-bullet-1 Char"/>
    <w:link w:val="List-bullet-1"/>
    <w:uiPriority w:val="99"/>
    <w:rsid w:val="00524B0E"/>
    <w:rPr>
      <w:rFonts w:ascii="Arial" w:eastAsia="Times New Roman" w:hAnsi="Arial" w:cs="Arial"/>
      <w:sz w:val="20"/>
      <w:lang w:eastAsia="en-US"/>
    </w:rPr>
  </w:style>
  <w:style w:type="paragraph" w:customStyle="1" w:styleId="Table-list-bullet">
    <w:name w:val="Table-list-bullet"/>
    <w:basedOn w:val="Normal"/>
    <w:uiPriority w:val="99"/>
    <w:qFormat/>
    <w:rsid w:val="00524B0E"/>
    <w:pPr>
      <w:numPr>
        <w:numId w:val="34"/>
      </w:numPr>
      <w:spacing w:before="60"/>
    </w:pPr>
    <w:rPr>
      <w:rFonts w:ascii="Arial" w:eastAsia="Times New Roman" w:hAnsi="Arial"/>
      <w:lang w:eastAsia="en-US"/>
    </w:rPr>
  </w:style>
  <w:style w:type="character" w:styleId="Strong">
    <w:name w:val="Strong"/>
    <w:basedOn w:val="DefaultParagraphFont"/>
    <w:uiPriority w:val="22"/>
    <w:qFormat/>
    <w:rsid w:val="00215939"/>
    <w:rPr>
      <w:b/>
      <w:bCs/>
    </w:rPr>
  </w:style>
  <w:style w:type="paragraph" w:styleId="ListParagraph">
    <w:name w:val="List Paragraph"/>
    <w:basedOn w:val="Normal"/>
    <w:link w:val="ListParagraphChar"/>
    <w:uiPriority w:val="1"/>
    <w:qFormat/>
    <w:rsid w:val="00B23119"/>
    <w:pPr>
      <w:numPr>
        <w:numId w:val="39"/>
      </w:numPr>
      <w:autoSpaceDE w:val="0"/>
      <w:autoSpaceDN w:val="0"/>
      <w:adjustRightInd w:val="0"/>
      <w:spacing w:after="120" w:line="276" w:lineRule="auto"/>
    </w:pPr>
    <w:rPr>
      <w:rFonts w:ascii="Arial" w:eastAsiaTheme="minorHAnsi" w:hAnsi="Arial" w:cs="Arial"/>
      <w:color w:val="000000"/>
      <w:szCs w:val="22"/>
      <w:lang w:eastAsia="en-US" w:bidi="th-TH"/>
    </w:rPr>
  </w:style>
  <w:style w:type="character" w:customStyle="1" w:styleId="ListParagraphChar">
    <w:name w:val="List Paragraph Char"/>
    <w:link w:val="ListParagraph"/>
    <w:uiPriority w:val="1"/>
    <w:locked/>
    <w:rsid w:val="00B23119"/>
    <w:rPr>
      <w:rFonts w:ascii="Arial" w:hAnsi="Arial" w:cs="Arial"/>
      <w:color w:val="000000"/>
      <w:sz w:val="20"/>
      <w:lang w:eastAsia="en-US" w:bidi="th-TH"/>
    </w:rPr>
  </w:style>
  <w:style w:type="paragraph" w:customStyle="1" w:styleId="Default">
    <w:name w:val="Default"/>
    <w:rsid w:val="002757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321061">
      <w:bodyDiv w:val="1"/>
      <w:marLeft w:val="0"/>
      <w:marRight w:val="0"/>
      <w:marTop w:val="0"/>
      <w:marBottom w:val="0"/>
      <w:divBdr>
        <w:top w:val="none" w:sz="0" w:space="0" w:color="auto"/>
        <w:left w:val="none" w:sz="0" w:space="0" w:color="auto"/>
        <w:bottom w:val="none" w:sz="0" w:space="0" w:color="auto"/>
        <w:right w:val="none" w:sz="0" w:space="0" w:color="auto"/>
      </w:divBdr>
      <w:divsChild>
        <w:div w:id="979263207">
          <w:marLeft w:val="0"/>
          <w:marRight w:val="0"/>
          <w:marTop w:val="0"/>
          <w:marBottom w:val="0"/>
          <w:divBdr>
            <w:top w:val="none" w:sz="0" w:space="0" w:color="auto"/>
            <w:left w:val="none" w:sz="0" w:space="0" w:color="auto"/>
            <w:bottom w:val="none" w:sz="0" w:space="0" w:color="auto"/>
            <w:right w:val="none" w:sz="0" w:space="0" w:color="auto"/>
          </w:divBdr>
          <w:divsChild>
            <w:div w:id="1156187254">
              <w:marLeft w:val="0"/>
              <w:marRight w:val="0"/>
              <w:marTop w:val="0"/>
              <w:marBottom w:val="0"/>
              <w:divBdr>
                <w:top w:val="none" w:sz="0" w:space="0" w:color="auto"/>
                <w:left w:val="none" w:sz="0" w:space="0" w:color="auto"/>
                <w:bottom w:val="none" w:sz="0" w:space="0" w:color="auto"/>
                <w:right w:val="none" w:sz="0" w:space="0" w:color="auto"/>
              </w:divBdr>
              <w:divsChild>
                <w:div w:id="1410150235">
                  <w:marLeft w:val="0"/>
                  <w:marRight w:val="0"/>
                  <w:marTop w:val="0"/>
                  <w:marBottom w:val="0"/>
                  <w:divBdr>
                    <w:top w:val="none" w:sz="0" w:space="0" w:color="auto"/>
                    <w:left w:val="none" w:sz="0" w:space="0" w:color="auto"/>
                    <w:bottom w:val="none" w:sz="0" w:space="0" w:color="auto"/>
                    <w:right w:val="none" w:sz="0" w:space="0" w:color="auto"/>
                  </w:divBdr>
                  <w:divsChild>
                    <w:div w:id="1775245903">
                      <w:marLeft w:val="0"/>
                      <w:marRight w:val="0"/>
                      <w:marTop w:val="0"/>
                      <w:marBottom w:val="0"/>
                      <w:divBdr>
                        <w:top w:val="none" w:sz="0" w:space="0" w:color="auto"/>
                        <w:left w:val="none" w:sz="0" w:space="0" w:color="auto"/>
                        <w:bottom w:val="none" w:sz="0" w:space="0" w:color="auto"/>
                        <w:right w:val="none" w:sz="0" w:space="0" w:color="auto"/>
                      </w:divBdr>
                      <w:divsChild>
                        <w:div w:id="1367174067">
                          <w:marLeft w:val="0"/>
                          <w:marRight w:val="0"/>
                          <w:marTop w:val="0"/>
                          <w:marBottom w:val="0"/>
                          <w:divBdr>
                            <w:top w:val="none" w:sz="0" w:space="0" w:color="auto"/>
                            <w:left w:val="none" w:sz="0" w:space="0" w:color="auto"/>
                            <w:bottom w:val="none" w:sz="0" w:space="0" w:color="auto"/>
                            <w:right w:val="none" w:sz="0" w:space="0" w:color="auto"/>
                          </w:divBdr>
                          <w:divsChild>
                            <w:div w:id="310643751">
                              <w:marLeft w:val="0"/>
                              <w:marRight w:val="0"/>
                              <w:marTop w:val="0"/>
                              <w:marBottom w:val="0"/>
                              <w:divBdr>
                                <w:top w:val="none" w:sz="0" w:space="0" w:color="auto"/>
                                <w:left w:val="none" w:sz="0" w:space="0" w:color="auto"/>
                                <w:bottom w:val="none" w:sz="0" w:space="0" w:color="auto"/>
                                <w:right w:val="none" w:sz="0" w:space="0" w:color="auto"/>
                              </w:divBdr>
                              <w:divsChild>
                                <w:div w:id="1627082551">
                                  <w:marLeft w:val="720"/>
                                  <w:marRight w:val="0"/>
                                  <w:marTop w:val="0"/>
                                  <w:marBottom w:val="0"/>
                                  <w:divBdr>
                                    <w:top w:val="none" w:sz="0" w:space="0" w:color="auto"/>
                                    <w:left w:val="none" w:sz="0" w:space="0" w:color="auto"/>
                                    <w:bottom w:val="none" w:sz="0" w:space="0" w:color="auto"/>
                                    <w:right w:val="none" w:sz="0" w:space="0" w:color="auto"/>
                                  </w:divBdr>
                                  <w:divsChild>
                                    <w:div w:id="860166035">
                                      <w:marLeft w:val="0"/>
                                      <w:marRight w:val="0"/>
                                      <w:marTop w:val="0"/>
                                      <w:marBottom w:val="0"/>
                                      <w:divBdr>
                                        <w:top w:val="none" w:sz="0" w:space="0" w:color="auto"/>
                                        <w:left w:val="none" w:sz="0" w:space="0" w:color="auto"/>
                                        <w:bottom w:val="none" w:sz="0" w:space="0" w:color="auto"/>
                                        <w:right w:val="none" w:sz="0" w:space="0" w:color="auto"/>
                                      </w:divBdr>
                                      <w:divsChild>
                                        <w:div w:id="5131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DE\STRMGT\Policy\Operational%20Evaluations%20Policy%20-%2014_10488\guideline%20and%20tool%20for%20intranet%20June%202014\DFAT-factsheet-forma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55DC6-4417-482F-A8FF-3F3C87E49E2F}"/>
</file>

<file path=customXml/itemProps2.xml><?xml version="1.0" encoding="utf-8"?>
<ds:datastoreItem xmlns:ds="http://schemas.openxmlformats.org/officeDocument/2006/customXml" ds:itemID="{C9514666-743A-47B9-879B-C6722833369A}"/>
</file>

<file path=customXml/itemProps3.xml><?xml version="1.0" encoding="utf-8"?>
<ds:datastoreItem xmlns:ds="http://schemas.openxmlformats.org/officeDocument/2006/customXml" ds:itemID="{C0365663-05BE-41A2-A060-9C67065AF9D5}"/>
</file>

<file path=customXml/itemProps4.xml><?xml version="1.0" encoding="utf-8"?>
<ds:datastoreItem xmlns:ds="http://schemas.openxmlformats.org/officeDocument/2006/customXml" ds:itemID="{BCAA0CCC-E10F-4FB6-AEC5-0055D6475C11}"/>
</file>

<file path=docProps/app.xml><?xml version="1.0" encoding="utf-8"?>
<Properties xmlns="http://schemas.openxmlformats.org/officeDocument/2006/extended-properties" xmlns:vt="http://schemas.openxmlformats.org/officeDocument/2006/docPropsVTypes">
  <Template>DFAT-factsheet-formal</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Formal Factsheet</dc:title>
  <dc:creator/>
  <cp:keywords>Simon's review copy</cp:keywords>
  <cp:lastModifiedBy/>
  <cp:revision>1</cp:revision>
  <dcterms:created xsi:type="dcterms:W3CDTF">2016-10-24T06:24:00Z</dcterms:created>
  <dcterms:modified xsi:type="dcterms:W3CDTF">2016-10-24T06:24:00Z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ResponsibleBranch">
    <vt:lpwstr>216</vt:lpwstr>
  </property>
  <property fmtid="{D5CDD505-2E9C-101B-9397-08002B2CF9AE}" pid="4" name="xDateCurrencyReview">
    <vt:lpwstr>2015-02-24T13:00:00+00:00</vt:lpwstr>
  </property>
  <property fmtid="{D5CDD505-2E9C-101B-9397-08002B2CF9AE}" pid="5" name="TitusGUID">
    <vt:lpwstr>b11d7b6a-c7e9-412c-9028-d705a9b7f209</vt:lpwstr>
  </property>
  <property fmtid="{D5CDD505-2E9C-101B-9397-08002B2CF9AE}" pid="6" name="SEC">
    <vt:lpwstr>UNCLASSIFIED</vt:lpwstr>
  </property>
  <property fmtid="{D5CDD505-2E9C-101B-9397-08002B2CF9AE}" pid="7" name="DLM">
    <vt:lpwstr>No DLM</vt:lpwstr>
  </property>
  <property fmtid="{D5CDD505-2E9C-101B-9397-08002B2CF9AE}" pid="8" name="Order">
    <vt:r8>1081000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