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075" w:rsidRDefault="00891075" w:rsidP="005E2247">
      <w:bookmarkStart w:id="0" w:name="_GoBack"/>
      <w:bookmarkEnd w:id="0"/>
    </w:p>
    <w:p w:rsidR="00891075" w:rsidRDefault="00891075" w:rsidP="005E2247"/>
    <w:p w:rsidR="00891075" w:rsidRDefault="00891075" w:rsidP="005E2247"/>
    <w:p w:rsidR="00891075" w:rsidRDefault="00891075" w:rsidP="005E2247"/>
    <w:p w:rsidR="00891075" w:rsidRDefault="00891075" w:rsidP="005E2247"/>
    <w:p w:rsidR="00891075" w:rsidRDefault="00891075" w:rsidP="005E2247"/>
    <w:p w:rsidR="00891075" w:rsidRPr="00625C16" w:rsidRDefault="00891075" w:rsidP="005E2247">
      <w:pPr>
        <w:pStyle w:val="Title"/>
      </w:pPr>
      <w:r>
        <w:t>JOINT REVIEW</w:t>
      </w:r>
      <w:r w:rsidRPr="00625C16">
        <w:t xml:space="preserve"> PLAN  </w:t>
      </w:r>
    </w:p>
    <w:p w:rsidR="00891075" w:rsidRDefault="00891075" w:rsidP="00B63EF5">
      <w:pPr>
        <w:pStyle w:val="BodyText"/>
        <w:numPr>
          <w:ilvl w:val="0"/>
          <w:numId w:val="0"/>
        </w:numPr>
        <w:ind w:left="567" w:hanging="567"/>
      </w:pPr>
    </w:p>
    <w:p w:rsidR="00891075" w:rsidRDefault="00891075" w:rsidP="005E2247">
      <w:pPr>
        <w:pStyle w:val="Title"/>
      </w:pPr>
      <w:r>
        <w:t>Mama Graon – Vanuatu Land Program</w:t>
      </w:r>
    </w:p>
    <w:p w:rsidR="00891075" w:rsidRDefault="00891075" w:rsidP="005E2247">
      <w:pPr>
        <w:pStyle w:val="Title"/>
      </w:pPr>
    </w:p>
    <w:p w:rsidR="00891075" w:rsidRDefault="00891075" w:rsidP="005E2247"/>
    <w:p w:rsidR="00891075" w:rsidRDefault="00891075" w:rsidP="005E2247"/>
    <w:p w:rsidR="00891075" w:rsidRDefault="00891075" w:rsidP="005E2247"/>
    <w:p w:rsidR="00891075" w:rsidRDefault="00891075" w:rsidP="005E2247"/>
    <w:p w:rsidR="00891075" w:rsidRDefault="00891075" w:rsidP="005E2247"/>
    <w:p w:rsidR="00891075" w:rsidRDefault="00891075" w:rsidP="005E2247"/>
    <w:p w:rsidR="00891075" w:rsidRDefault="00891075" w:rsidP="005E2247"/>
    <w:p w:rsidR="00891075" w:rsidRDefault="00891075" w:rsidP="005E2247"/>
    <w:p w:rsidR="00891075" w:rsidRDefault="00891075" w:rsidP="005E2247"/>
    <w:p w:rsidR="00891075" w:rsidRDefault="00891075" w:rsidP="005E2247"/>
    <w:p w:rsidR="00891075" w:rsidRDefault="00891075" w:rsidP="005E2247"/>
    <w:p w:rsidR="00891075" w:rsidRDefault="00891075" w:rsidP="005E2247"/>
    <w:p w:rsidR="00891075" w:rsidRPr="00625C16" w:rsidRDefault="00891075" w:rsidP="005E2247"/>
    <w:p w:rsidR="00891075" w:rsidRDefault="00891075" w:rsidP="005E2247">
      <w:pPr>
        <w:pStyle w:val="Title"/>
        <w:rPr>
          <w:b/>
          <w:bCs/>
          <w:sz w:val="40"/>
          <w:szCs w:val="40"/>
        </w:rPr>
      </w:pPr>
      <w:r>
        <w:t xml:space="preserve">FINAL – 17 September </w:t>
      </w:r>
      <w:r w:rsidRPr="00625C16">
        <w:t xml:space="preserve">2012 </w:t>
      </w:r>
    </w:p>
    <w:p w:rsidR="00891075" w:rsidRDefault="00891075" w:rsidP="005E2247">
      <w:pPr>
        <w:rPr>
          <w:rFonts w:ascii="Cambria" w:hAnsi="Cambria"/>
          <w:sz w:val="26"/>
          <w:szCs w:val="26"/>
        </w:rPr>
      </w:pPr>
      <w:r>
        <w:br w:type="page"/>
      </w:r>
    </w:p>
    <w:p w:rsidR="00891075" w:rsidRDefault="00891075" w:rsidP="00B63EF5">
      <w:pPr>
        <w:pStyle w:val="Title"/>
      </w:pPr>
      <w:r>
        <w:t>Table of Contents</w:t>
      </w:r>
    </w:p>
    <w:p w:rsidR="00891075" w:rsidRDefault="00891075">
      <w:pPr>
        <w:pStyle w:val="TOCHeading"/>
      </w:pPr>
    </w:p>
    <w:p w:rsidR="00891075" w:rsidRDefault="00891075">
      <w:pPr>
        <w:pStyle w:val="TOC1"/>
        <w:rPr>
          <w:noProof/>
          <w:color w:val="auto"/>
          <w:sz w:val="22"/>
          <w:lang w:val="en-US"/>
        </w:rPr>
      </w:pPr>
      <w:r>
        <w:fldChar w:fldCharType="begin"/>
      </w:r>
      <w:r>
        <w:instrText xml:space="preserve"> TOC \o "1-1" \h \z \u </w:instrText>
      </w:r>
      <w:r>
        <w:fldChar w:fldCharType="separate"/>
      </w:r>
      <w:hyperlink w:anchor="_Toc334544840" w:history="1">
        <w:r w:rsidRPr="004C2031">
          <w:rPr>
            <w:rStyle w:val="Hyperlink"/>
            <w:noProof/>
          </w:rPr>
          <w:t>A.</w:t>
        </w:r>
        <w:r>
          <w:rPr>
            <w:noProof/>
            <w:color w:val="auto"/>
            <w:sz w:val="22"/>
            <w:lang w:val="en-US"/>
          </w:rPr>
          <w:tab/>
        </w:r>
        <w:r w:rsidRPr="004C2031">
          <w:rPr>
            <w:rStyle w:val="Hyperlink"/>
            <w:noProof/>
          </w:rPr>
          <w:t>Joint Review Plan Summary</w:t>
        </w:r>
        <w:r>
          <w:rPr>
            <w:noProof/>
            <w:webHidden/>
          </w:rPr>
          <w:tab/>
        </w:r>
        <w:r>
          <w:rPr>
            <w:noProof/>
            <w:webHidden/>
          </w:rPr>
          <w:fldChar w:fldCharType="begin"/>
        </w:r>
        <w:r>
          <w:rPr>
            <w:noProof/>
            <w:webHidden/>
          </w:rPr>
          <w:instrText xml:space="preserve"> PAGEREF _Toc334544840 \h </w:instrText>
        </w:r>
        <w:r>
          <w:rPr>
            <w:noProof/>
            <w:webHidden/>
          </w:rPr>
        </w:r>
        <w:r>
          <w:rPr>
            <w:noProof/>
            <w:webHidden/>
          </w:rPr>
          <w:fldChar w:fldCharType="separate"/>
        </w:r>
        <w:r>
          <w:rPr>
            <w:noProof/>
            <w:webHidden/>
          </w:rPr>
          <w:t>4</w:t>
        </w:r>
        <w:r>
          <w:rPr>
            <w:noProof/>
            <w:webHidden/>
          </w:rPr>
          <w:fldChar w:fldCharType="end"/>
        </w:r>
      </w:hyperlink>
    </w:p>
    <w:p w:rsidR="00891075" w:rsidRDefault="005373AE">
      <w:pPr>
        <w:pStyle w:val="TOC1"/>
        <w:rPr>
          <w:noProof/>
          <w:color w:val="auto"/>
          <w:sz w:val="22"/>
          <w:lang w:val="en-US"/>
        </w:rPr>
      </w:pPr>
      <w:hyperlink w:anchor="_Toc334544841" w:history="1">
        <w:r w:rsidR="00891075" w:rsidRPr="004C2031">
          <w:rPr>
            <w:rStyle w:val="Hyperlink"/>
            <w:noProof/>
          </w:rPr>
          <w:t>B.</w:t>
        </w:r>
        <w:r w:rsidR="00891075">
          <w:rPr>
            <w:noProof/>
            <w:color w:val="auto"/>
            <w:sz w:val="22"/>
            <w:lang w:val="en-US"/>
          </w:rPr>
          <w:tab/>
        </w:r>
        <w:r w:rsidR="00891075" w:rsidRPr="004C2031">
          <w:rPr>
            <w:rStyle w:val="Hyperlink"/>
            <w:noProof/>
          </w:rPr>
          <w:t>Background</w:t>
        </w:r>
        <w:r w:rsidR="00891075">
          <w:rPr>
            <w:noProof/>
            <w:webHidden/>
          </w:rPr>
          <w:tab/>
        </w:r>
        <w:r w:rsidR="00891075">
          <w:rPr>
            <w:noProof/>
            <w:webHidden/>
          </w:rPr>
          <w:fldChar w:fldCharType="begin"/>
        </w:r>
        <w:r w:rsidR="00891075">
          <w:rPr>
            <w:noProof/>
            <w:webHidden/>
          </w:rPr>
          <w:instrText xml:space="preserve"> PAGEREF _Toc334544841 \h </w:instrText>
        </w:r>
        <w:r w:rsidR="00891075">
          <w:rPr>
            <w:noProof/>
            <w:webHidden/>
          </w:rPr>
        </w:r>
        <w:r w:rsidR="00891075">
          <w:rPr>
            <w:noProof/>
            <w:webHidden/>
          </w:rPr>
          <w:fldChar w:fldCharType="separate"/>
        </w:r>
        <w:r w:rsidR="00891075">
          <w:rPr>
            <w:noProof/>
            <w:webHidden/>
          </w:rPr>
          <w:t>4</w:t>
        </w:r>
        <w:r w:rsidR="00891075">
          <w:rPr>
            <w:noProof/>
            <w:webHidden/>
          </w:rPr>
          <w:fldChar w:fldCharType="end"/>
        </w:r>
      </w:hyperlink>
    </w:p>
    <w:p w:rsidR="00891075" w:rsidRDefault="005373AE">
      <w:pPr>
        <w:pStyle w:val="TOC1"/>
        <w:rPr>
          <w:noProof/>
          <w:color w:val="auto"/>
          <w:sz w:val="22"/>
          <w:lang w:val="en-US"/>
        </w:rPr>
      </w:pPr>
      <w:hyperlink w:anchor="_Toc334544842" w:history="1">
        <w:r w:rsidR="00891075" w:rsidRPr="004C2031">
          <w:rPr>
            <w:rStyle w:val="Hyperlink"/>
            <w:noProof/>
          </w:rPr>
          <w:t>C.</w:t>
        </w:r>
        <w:r w:rsidR="00891075">
          <w:rPr>
            <w:noProof/>
            <w:color w:val="auto"/>
            <w:sz w:val="22"/>
            <w:lang w:val="en-US"/>
          </w:rPr>
          <w:tab/>
        </w:r>
        <w:r w:rsidR="00891075" w:rsidRPr="004C2031">
          <w:rPr>
            <w:rStyle w:val="Hyperlink"/>
            <w:noProof/>
          </w:rPr>
          <w:t>Program Description</w:t>
        </w:r>
        <w:r w:rsidR="00891075">
          <w:rPr>
            <w:noProof/>
            <w:webHidden/>
          </w:rPr>
          <w:tab/>
        </w:r>
        <w:r w:rsidR="00891075">
          <w:rPr>
            <w:noProof/>
            <w:webHidden/>
          </w:rPr>
          <w:fldChar w:fldCharType="begin"/>
        </w:r>
        <w:r w:rsidR="00891075">
          <w:rPr>
            <w:noProof/>
            <w:webHidden/>
          </w:rPr>
          <w:instrText xml:space="preserve"> PAGEREF _Toc334544842 \h </w:instrText>
        </w:r>
        <w:r w:rsidR="00891075">
          <w:rPr>
            <w:noProof/>
            <w:webHidden/>
          </w:rPr>
        </w:r>
        <w:r w:rsidR="00891075">
          <w:rPr>
            <w:noProof/>
            <w:webHidden/>
          </w:rPr>
          <w:fldChar w:fldCharType="separate"/>
        </w:r>
        <w:r w:rsidR="00891075">
          <w:rPr>
            <w:noProof/>
            <w:webHidden/>
          </w:rPr>
          <w:t>6</w:t>
        </w:r>
        <w:r w:rsidR="00891075">
          <w:rPr>
            <w:noProof/>
            <w:webHidden/>
          </w:rPr>
          <w:fldChar w:fldCharType="end"/>
        </w:r>
      </w:hyperlink>
    </w:p>
    <w:p w:rsidR="00891075" w:rsidRDefault="005373AE">
      <w:pPr>
        <w:pStyle w:val="TOC1"/>
        <w:rPr>
          <w:noProof/>
          <w:color w:val="auto"/>
          <w:sz w:val="22"/>
          <w:lang w:val="en-US"/>
        </w:rPr>
      </w:pPr>
      <w:hyperlink w:anchor="_Toc334544843" w:history="1">
        <w:r w:rsidR="00891075" w:rsidRPr="004C2031">
          <w:rPr>
            <w:rStyle w:val="Hyperlink"/>
            <w:noProof/>
          </w:rPr>
          <w:t>D.</w:t>
        </w:r>
        <w:r w:rsidR="00891075">
          <w:rPr>
            <w:noProof/>
            <w:color w:val="auto"/>
            <w:sz w:val="22"/>
            <w:lang w:val="en-US"/>
          </w:rPr>
          <w:tab/>
        </w:r>
        <w:r w:rsidR="00891075" w:rsidRPr="004C2031">
          <w:rPr>
            <w:rStyle w:val="Hyperlink"/>
            <w:noProof/>
          </w:rPr>
          <w:t>Implementation to Date</w:t>
        </w:r>
        <w:r w:rsidR="00891075">
          <w:rPr>
            <w:noProof/>
            <w:webHidden/>
          </w:rPr>
          <w:tab/>
        </w:r>
        <w:r w:rsidR="00891075">
          <w:rPr>
            <w:noProof/>
            <w:webHidden/>
          </w:rPr>
          <w:fldChar w:fldCharType="begin"/>
        </w:r>
        <w:r w:rsidR="00891075">
          <w:rPr>
            <w:noProof/>
            <w:webHidden/>
          </w:rPr>
          <w:instrText xml:space="preserve"> PAGEREF _Toc334544843 \h </w:instrText>
        </w:r>
        <w:r w:rsidR="00891075">
          <w:rPr>
            <w:noProof/>
            <w:webHidden/>
          </w:rPr>
        </w:r>
        <w:r w:rsidR="00891075">
          <w:rPr>
            <w:noProof/>
            <w:webHidden/>
          </w:rPr>
          <w:fldChar w:fldCharType="separate"/>
        </w:r>
        <w:r w:rsidR="00891075">
          <w:rPr>
            <w:noProof/>
            <w:webHidden/>
          </w:rPr>
          <w:t>7</w:t>
        </w:r>
        <w:r w:rsidR="00891075">
          <w:rPr>
            <w:noProof/>
            <w:webHidden/>
          </w:rPr>
          <w:fldChar w:fldCharType="end"/>
        </w:r>
      </w:hyperlink>
    </w:p>
    <w:p w:rsidR="00891075" w:rsidRDefault="005373AE">
      <w:pPr>
        <w:pStyle w:val="TOC1"/>
        <w:rPr>
          <w:noProof/>
          <w:color w:val="auto"/>
          <w:sz w:val="22"/>
          <w:lang w:val="en-US"/>
        </w:rPr>
      </w:pPr>
      <w:hyperlink w:anchor="_Toc334544844" w:history="1">
        <w:r w:rsidR="00891075" w:rsidRPr="004C2031">
          <w:rPr>
            <w:rStyle w:val="Hyperlink"/>
            <w:noProof/>
          </w:rPr>
          <w:t>E.</w:t>
        </w:r>
        <w:r w:rsidR="00891075">
          <w:rPr>
            <w:noProof/>
            <w:color w:val="auto"/>
            <w:sz w:val="22"/>
            <w:lang w:val="en-US"/>
          </w:rPr>
          <w:tab/>
        </w:r>
        <w:r w:rsidR="00891075" w:rsidRPr="004C2031">
          <w:rPr>
            <w:rStyle w:val="Hyperlink"/>
            <w:noProof/>
          </w:rPr>
          <w:t>Purpose of the Joint Review</w:t>
        </w:r>
        <w:r w:rsidR="00891075">
          <w:rPr>
            <w:noProof/>
            <w:webHidden/>
          </w:rPr>
          <w:tab/>
        </w:r>
        <w:r w:rsidR="00891075">
          <w:rPr>
            <w:noProof/>
            <w:webHidden/>
          </w:rPr>
          <w:fldChar w:fldCharType="begin"/>
        </w:r>
        <w:r w:rsidR="00891075">
          <w:rPr>
            <w:noProof/>
            <w:webHidden/>
          </w:rPr>
          <w:instrText xml:space="preserve"> PAGEREF _Toc334544844 \h </w:instrText>
        </w:r>
        <w:r w:rsidR="00891075">
          <w:rPr>
            <w:noProof/>
            <w:webHidden/>
          </w:rPr>
        </w:r>
        <w:r w:rsidR="00891075">
          <w:rPr>
            <w:noProof/>
            <w:webHidden/>
          </w:rPr>
          <w:fldChar w:fldCharType="separate"/>
        </w:r>
        <w:r w:rsidR="00891075">
          <w:rPr>
            <w:noProof/>
            <w:webHidden/>
          </w:rPr>
          <w:t>8</w:t>
        </w:r>
        <w:r w:rsidR="00891075">
          <w:rPr>
            <w:noProof/>
            <w:webHidden/>
          </w:rPr>
          <w:fldChar w:fldCharType="end"/>
        </w:r>
      </w:hyperlink>
    </w:p>
    <w:p w:rsidR="00891075" w:rsidRDefault="005373AE">
      <w:pPr>
        <w:pStyle w:val="TOC1"/>
        <w:rPr>
          <w:noProof/>
          <w:color w:val="auto"/>
          <w:sz w:val="22"/>
          <w:lang w:val="en-US"/>
        </w:rPr>
      </w:pPr>
      <w:hyperlink w:anchor="_Toc334544845" w:history="1">
        <w:r w:rsidR="00891075" w:rsidRPr="004C2031">
          <w:rPr>
            <w:rStyle w:val="Hyperlink"/>
            <w:noProof/>
          </w:rPr>
          <w:t>F.</w:t>
        </w:r>
        <w:r w:rsidR="00891075">
          <w:rPr>
            <w:noProof/>
            <w:color w:val="auto"/>
            <w:sz w:val="22"/>
            <w:lang w:val="en-US"/>
          </w:rPr>
          <w:tab/>
        </w:r>
        <w:r w:rsidR="00891075" w:rsidRPr="004C2031">
          <w:rPr>
            <w:rStyle w:val="Hyperlink"/>
            <w:noProof/>
          </w:rPr>
          <w:t>Users of the Joint Review</w:t>
        </w:r>
        <w:r w:rsidR="00891075">
          <w:rPr>
            <w:noProof/>
            <w:webHidden/>
          </w:rPr>
          <w:tab/>
        </w:r>
        <w:r w:rsidR="00891075">
          <w:rPr>
            <w:noProof/>
            <w:webHidden/>
          </w:rPr>
          <w:fldChar w:fldCharType="begin"/>
        </w:r>
        <w:r w:rsidR="00891075">
          <w:rPr>
            <w:noProof/>
            <w:webHidden/>
          </w:rPr>
          <w:instrText xml:space="preserve"> PAGEREF _Toc334544845 \h </w:instrText>
        </w:r>
        <w:r w:rsidR="00891075">
          <w:rPr>
            <w:noProof/>
            <w:webHidden/>
          </w:rPr>
        </w:r>
        <w:r w:rsidR="00891075">
          <w:rPr>
            <w:noProof/>
            <w:webHidden/>
          </w:rPr>
          <w:fldChar w:fldCharType="separate"/>
        </w:r>
        <w:r w:rsidR="00891075">
          <w:rPr>
            <w:noProof/>
            <w:webHidden/>
          </w:rPr>
          <w:t>9</w:t>
        </w:r>
        <w:r w:rsidR="00891075">
          <w:rPr>
            <w:noProof/>
            <w:webHidden/>
          </w:rPr>
          <w:fldChar w:fldCharType="end"/>
        </w:r>
      </w:hyperlink>
    </w:p>
    <w:p w:rsidR="00891075" w:rsidRDefault="005373AE">
      <w:pPr>
        <w:pStyle w:val="TOC1"/>
        <w:rPr>
          <w:noProof/>
          <w:color w:val="auto"/>
          <w:sz w:val="22"/>
          <w:lang w:val="en-US"/>
        </w:rPr>
      </w:pPr>
      <w:hyperlink w:anchor="_Toc334544846" w:history="1">
        <w:r w:rsidR="00891075" w:rsidRPr="004C2031">
          <w:rPr>
            <w:rStyle w:val="Hyperlink"/>
            <w:noProof/>
          </w:rPr>
          <w:t>G.</w:t>
        </w:r>
        <w:r w:rsidR="00891075">
          <w:rPr>
            <w:noProof/>
            <w:color w:val="auto"/>
            <w:sz w:val="22"/>
            <w:lang w:val="en-US"/>
          </w:rPr>
          <w:tab/>
        </w:r>
        <w:r w:rsidR="00891075" w:rsidRPr="004C2031">
          <w:rPr>
            <w:rStyle w:val="Hyperlink"/>
            <w:noProof/>
          </w:rPr>
          <w:t>Joint Review Questions</w:t>
        </w:r>
        <w:r w:rsidR="00891075">
          <w:rPr>
            <w:noProof/>
            <w:webHidden/>
          </w:rPr>
          <w:tab/>
        </w:r>
        <w:r w:rsidR="00891075">
          <w:rPr>
            <w:noProof/>
            <w:webHidden/>
          </w:rPr>
          <w:fldChar w:fldCharType="begin"/>
        </w:r>
        <w:r w:rsidR="00891075">
          <w:rPr>
            <w:noProof/>
            <w:webHidden/>
          </w:rPr>
          <w:instrText xml:space="preserve"> PAGEREF _Toc334544846 \h </w:instrText>
        </w:r>
        <w:r w:rsidR="00891075">
          <w:rPr>
            <w:noProof/>
            <w:webHidden/>
          </w:rPr>
        </w:r>
        <w:r w:rsidR="00891075">
          <w:rPr>
            <w:noProof/>
            <w:webHidden/>
          </w:rPr>
          <w:fldChar w:fldCharType="separate"/>
        </w:r>
        <w:r w:rsidR="00891075">
          <w:rPr>
            <w:noProof/>
            <w:webHidden/>
          </w:rPr>
          <w:t>9</w:t>
        </w:r>
        <w:r w:rsidR="00891075">
          <w:rPr>
            <w:noProof/>
            <w:webHidden/>
          </w:rPr>
          <w:fldChar w:fldCharType="end"/>
        </w:r>
      </w:hyperlink>
    </w:p>
    <w:p w:rsidR="00891075" w:rsidRDefault="005373AE">
      <w:pPr>
        <w:pStyle w:val="TOC1"/>
        <w:rPr>
          <w:noProof/>
          <w:color w:val="auto"/>
          <w:sz w:val="22"/>
          <w:lang w:val="en-US"/>
        </w:rPr>
      </w:pPr>
      <w:hyperlink w:anchor="_Toc334544847" w:history="1">
        <w:r w:rsidR="00891075" w:rsidRPr="004C2031">
          <w:rPr>
            <w:rStyle w:val="Hyperlink"/>
            <w:noProof/>
          </w:rPr>
          <w:t>H.</w:t>
        </w:r>
        <w:r w:rsidR="00891075">
          <w:rPr>
            <w:noProof/>
            <w:color w:val="auto"/>
            <w:sz w:val="22"/>
            <w:lang w:val="en-US"/>
          </w:rPr>
          <w:tab/>
        </w:r>
        <w:r w:rsidR="00891075" w:rsidRPr="004C2031">
          <w:rPr>
            <w:rStyle w:val="Hyperlink"/>
            <w:noProof/>
          </w:rPr>
          <w:t>Methodology</w:t>
        </w:r>
        <w:r w:rsidR="00891075">
          <w:rPr>
            <w:noProof/>
            <w:webHidden/>
          </w:rPr>
          <w:tab/>
        </w:r>
        <w:r w:rsidR="00891075">
          <w:rPr>
            <w:noProof/>
            <w:webHidden/>
          </w:rPr>
          <w:fldChar w:fldCharType="begin"/>
        </w:r>
        <w:r w:rsidR="00891075">
          <w:rPr>
            <w:noProof/>
            <w:webHidden/>
          </w:rPr>
          <w:instrText xml:space="preserve"> PAGEREF _Toc334544847 \h </w:instrText>
        </w:r>
        <w:r w:rsidR="00891075">
          <w:rPr>
            <w:noProof/>
            <w:webHidden/>
          </w:rPr>
        </w:r>
        <w:r w:rsidR="00891075">
          <w:rPr>
            <w:noProof/>
            <w:webHidden/>
          </w:rPr>
          <w:fldChar w:fldCharType="separate"/>
        </w:r>
        <w:r w:rsidR="00891075">
          <w:rPr>
            <w:noProof/>
            <w:webHidden/>
          </w:rPr>
          <w:t>10</w:t>
        </w:r>
        <w:r w:rsidR="00891075">
          <w:rPr>
            <w:noProof/>
            <w:webHidden/>
          </w:rPr>
          <w:fldChar w:fldCharType="end"/>
        </w:r>
      </w:hyperlink>
    </w:p>
    <w:p w:rsidR="00891075" w:rsidRDefault="005373AE">
      <w:pPr>
        <w:pStyle w:val="TOC1"/>
        <w:rPr>
          <w:noProof/>
          <w:color w:val="auto"/>
          <w:sz w:val="22"/>
          <w:lang w:val="en-US"/>
        </w:rPr>
      </w:pPr>
      <w:hyperlink w:anchor="_Toc334544848" w:history="1">
        <w:r w:rsidR="00891075" w:rsidRPr="004C2031">
          <w:rPr>
            <w:rStyle w:val="Hyperlink"/>
            <w:noProof/>
          </w:rPr>
          <w:t>I.</w:t>
        </w:r>
        <w:r w:rsidR="00891075">
          <w:rPr>
            <w:noProof/>
            <w:color w:val="auto"/>
            <w:sz w:val="22"/>
            <w:lang w:val="en-US"/>
          </w:rPr>
          <w:tab/>
        </w:r>
        <w:r w:rsidR="00891075" w:rsidRPr="004C2031">
          <w:rPr>
            <w:rStyle w:val="Hyperlink"/>
            <w:noProof/>
          </w:rPr>
          <w:t>Limitations and Constraints of the Review</w:t>
        </w:r>
        <w:r w:rsidR="00891075">
          <w:rPr>
            <w:noProof/>
            <w:webHidden/>
          </w:rPr>
          <w:tab/>
        </w:r>
        <w:r w:rsidR="00891075">
          <w:rPr>
            <w:noProof/>
            <w:webHidden/>
          </w:rPr>
          <w:fldChar w:fldCharType="begin"/>
        </w:r>
        <w:r w:rsidR="00891075">
          <w:rPr>
            <w:noProof/>
            <w:webHidden/>
          </w:rPr>
          <w:instrText xml:space="preserve"> PAGEREF _Toc334544848 \h </w:instrText>
        </w:r>
        <w:r w:rsidR="00891075">
          <w:rPr>
            <w:noProof/>
            <w:webHidden/>
          </w:rPr>
        </w:r>
        <w:r w:rsidR="00891075">
          <w:rPr>
            <w:noProof/>
            <w:webHidden/>
          </w:rPr>
          <w:fldChar w:fldCharType="separate"/>
        </w:r>
        <w:r w:rsidR="00891075">
          <w:rPr>
            <w:noProof/>
            <w:webHidden/>
          </w:rPr>
          <w:t>11</w:t>
        </w:r>
        <w:r w:rsidR="00891075">
          <w:rPr>
            <w:noProof/>
            <w:webHidden/>
          </w:rPr>
          <w:fldChar w:fldCharType="end"/>
        </w:r>
      </w:hyperlink>
    </w:p>
    <w:p w:rsidR="00891075" w:rsidRDefault="005373AE">
      <w:pPr>
        <w:pStyle w:val="TOC1"/>
        <w:rPr>
          <w:noProof/>
          <w:color w:val="auto"/>
          <w:sz w:val="22"/>
          <w:lang w:val="en-US"/>
        </w:rPr>
      </w:pPr>
      <w:hyperlink w:anchor="_Toc334544849" w:history="1">
        <w:r w:rsidR="00891075" w:rsidRPr="004C2031">
          <w:rPr>
            <w:rStyle w:val="Hyperlink"/>
            <w:noProof/>
          </w:rPr>
          <w:t>J.</w:t>
        </w:r>
        <w:r w:rsidR="00891075">
          <w:rPr>
            <w:noProof/>
            <w:color w:val="auto"/>
            <w:sz w:val="22"/>
            <w:lang w:val="en-US"/>
          </w:rPr>
          <w:tab/>
        </w:r>
        <w:r w:rsidR="00891075" w:rsidRPr="004C2031">
          <w:rPr>
            <w:rStyle w:val="Hyperlink"/>
            <w:noProof/>
          </w:rPr>
          <w:t>Ethical considerations</w:t>
        </w:r>
        <w:r w:rsidR="00891075">
          <w:rPr>
            <w:noProof/>
            <w:webHidden/>
          </w:rPr>
          <w:tab/>
        </w:r>
        <w:r w:rsidR="00891075">
          <w:rPr>
            <w:noProof/>
            <w:webHidden/>
          </w:rPr>
          <w:fldChar w:fldCharType="begin"/>
        </w:r>
        <w:r w:rsidR="00891075">
          <w:rPr>
            <w:noProof/>
            <w:webHidden/>
          </w:rPr>
          <w:instrText xml:space="preserve"> PAGEREF _Toc334544849 \h </w:instrText>
        </w:r>
        <w:r w:rsidR="00891075">
          <w:rPr>
            <w:noProof/>
            <w:webHidden/>
          </w:rPr>
        </w:r>
        <w:r w:rsidR="00891075">
          <w:rPr>
            <w:noProof/>
            <w:webHidden/>
          </w:rPr>
          <w:fldChar w:fldCharType="separate"/>
        </w:r>
        <w:r w:rsidR="00891075">
          <w:rPr>
            <w:noProof/>
            <w:webHidden/>
          </w:rPr>
          <w:t>12</w:t>
        </w:r>
        <w:r w:rsidR="00891075">
          <w:rPr>
            <w:noProof/>
            <w:webHidden/>
          </w:rPr>
          <w:fldChar w:fldCharType="end"/>
        </w:r>
      </w:hyperlink>
    </w:p>
    <w:p w:rsidR="00891075" w:rsidRDefault="005373AE">
      <w:pPr>
        <w:pStyle w:val="TOC1"/>
        <w:rPr>
          <w:noProof/>
          <w:color w:val="auto"/>
          <w:sz w:val="22"/>
          <w:lang w:val="en-US"/>
        </w:rPr>
      </w:pPr>
      <w:hyperlink w:anchor="_Toc334544850" w:history="1">
        <w:r w:rsidR="00891075" w:rsidRPr="004C2031">
          <w:rPr>
            <w:rStyle w:val="Hyperlink"/>
            <w:noProof/>
          </w:rPr>
          <w:t>K.</w:t>
        </w:r>
        <w:r w:rsidR="00891075">
          <w:rPr>
            <w:noProof/>
            <w:color w:val="auto"/>
            <w:sz w:val="22"/>
            <w:lang w:val="en-US"/>
          </w:rPr>
          <w:tab/>
        </w:r>
        <w:r w:rsidR="00891075" w:rsidRPr="004C2031">
          <w:rPr>
            <w:rStyle w:val="Hyperlink"/>
            <w:noProof/>
          </w:rPr>
          <w:t>Allocation of Tasks</w:t>
        </w:r>
        <w:r w:rsidR="00891075">
          <w:rPr>
            <w:noProof/>
            <w:webHidden/>
          </w:rPr>
          <w:tab/>
        </w:r>
        <w:r w:rsidR="00891075">
          <w:rPr>
            <w:noProof/>
            <w:webHidden/>
          </w:rPr>
          <w:fldChar w:fldCharType="begin"/>
        </w:r>
        <w:r w:rsidR="00891075">
          <w:rPr>
            <w:noProof/>
            <w:webHidden/>
          </w:rPr>
          <w:instrText xml:space="preserve"> PAGEREF _Toc334544850 \h </w:instrText>
        </w:r>
        <w:r w:rsidR="00891075">
          <w:rPr>
            <w:noProof/>
            <w:webHidden/>
          </w:rPr>
        </w:r>
        <w:r w:rsidR="00891075">
          <w:rPr>
            <w:noProof/>
            <w:webHidden/>
          </w:rPr>
          <w:fldChar w:fldCharType="separate"/>
        </w:r>
        <w:r w:rsidR="00891075">
          <w:rPr>
            <w:noProof/>
            <w:webHidden/>
          </w:rPr>
          <w:t>12</w:t>
        </w:r>
        <w:r w:rsidR="00891075">
          <w:rPr>
            <w:noProof/>
            <w:webHidden/>
          </w:rPr>
          <w:fldChar w:fldCharType="end"/>
        </w:r>
      </w:hyperlink>
    </w:p>
    <w:p w:rsidR="00891075" w:rsidRDefault="005373AE">
      <w:pPr>
        <w:pStyle w:val="TOC1"/>
        <w:rPr>
          <w:noProof/>
          <w:color w:val="auto"/>
          <w:sz w:val="22"/>
          <w:lang w:val="en-US"/>
        </w:rPr>
      </w:pPr>
      <w:hyperlink w:anchor="_Toc334544851" w:history="1">
        <w:r w:rsidR="00891075" w:rsidRPr="004C2031">
          <w:rPr>
            <w:rStyle w:val="Hyperlink"/>
            <w:noProof/>
          </w:rPr>
          <w:t>L.</w:t>
        </w:r>
        <w:r w:rsidR="00891075">
          <w:rPr>
            <w:noProof/>
            <w:color w:val="auto"/>
            <w:sz w:val="22"/>
            <w:lang w:val="en-US"/>
          </w:rPr>
          <w:tab/>
        </w:r>
        <w:r w:rsidR="00891075" w:rsidRPr="004C2031">
          <w:rPr>
            <w:rStyle w:val="Hyperlink"/>
            <w:noProof/>
          </w:rPr>
          <w:t>Scheduling</w:t>
        </w:r>
        <w:r w:rsidR="00891075">
          <w:rPr>
            <w:noProof/>
            <w:webHidden/>
          </w:rPr>
          <w:tab/>
        </w:r>
        <w:r w:rsidR="00891075">
          <w:rPr>
            <w:noProof/>
            <w:webHidden/>
          </w:rPr>
          <w:fldChar w:fldCharType="begin"/>
        </w:r>
        <w:r w:rsidR="00891075">
          <w:rPr>
            <w:noProof/>
            <w:webHidden/>
          </w:rPr>
          <w:instrText xml:space="preserve"> PAGEREF _Toc334544851 \h </w:instrText>
        </w:r>
        <w:r w:rsidR="00891075">
          <w:rPr>
            <w:noProof/>
            <w:webHidden/>
          </w:rPr>
        </w:r>
        <w:r w:rsidR="00891075">
          <w:rPr>
            <w:noProof/>
            <w:webHidden/>
          </w:rPr>
          <w:fldChar w:fldCharType="separate"/>
        </w:r>
        <w:r w:rsidR="00891075">
          <w:rPr>
            <w:noProof/>
            <w:webHidden/>
          </w:rPr>
          <w:t>13</w:t>
        </w:r>
        <w:r w:rsidR="00891075">
          <w:rPr>
            <w:noProof/>
            <w:webHidden/>
          </w:rPr>
          <w:fldChar w:fldCharType="end"/>
        </w:r>
      </w:hyperlink>
    </w:p>
    <w:p w:rsidR="00891075" w:rsidRDefault="005373AE">
      <w:pPr>
        <w:pStyle w:val="TOC1"/>
        <w:rPr>
          <w:noProof/>
          <w:color w:val="auto"/>
          <w:sz w:val="22"/>
          <w:lang w:val="en-US"/>
        </w:rPr>
      </w:pPr>
      <w:hyperlink w:anchor="_Toc334544852" w:history="1">
        <w:r w:rsidR="00891075" w:rsidRPr="004C2031">
          <w:rPr>
            <w:rStyle w:val="Hyperlink"/>
            <w:noProof/>
          </w:rPr>
          <w:t>M.</w:t>
        </w:r>
        <w:r w:rsidR="00891075">
          <w:rPr>
            <w:noProof/>
            <w:color w:val="auto"/>
            <w:sz w:val="22"/>
            <w:lang w:val="en-US"/>
          </w:rPr>
          <w:tab/>
        </w:r>
        <w:r w:rsidR="00891075" w:rsidRPr="004C2031">
          <w:rPr>
            <w:rStyle w:val="Hyperlink"/>
            <w:noProof/>
          </w:rPr>
          <w:t>Reporting</w:t>
        </w:r>
        <w:r w:rsidR="00891075">
          <w:rPr>
            <w:noProof/>
            <w:webHidden/>
          </w:rPr>
          <w:tab/>
        </w:r>
        <w:r w:rsidR="00891075">
          <w:rPr>
            <w:noProof/>
            <w:webHidden/>
          </w:rPr>
          <w:fldChar w:fldCharType="begin"/>
        </w:r>
        <w:r w:rsidR="00891075">
          <w:rPr>
            <w:noProof/>
            <w:webHidden/>
          </w:rPr>
          <w:instrText xml:space="preserve"> PAGEREF _Toc334544852 \h </w:instrText>
        </w:r>
        <w:r w:rsidR="00891075">
          <w:rPr>
            <w:noProof/>
            <w:webHidden/>
          </w:rPr>
        </w:r>
        <w:r w:rsidR="00891075">
          <w:rPr>
            <w:noProof/>
            <w:webHidden/>
          </w:rPr>
          <w:fldChar w:fldCharType="separate"/>
        </w:r>
        <w:r w:rsidR="00891075">
          <w:rPr>
            <w:noProof/>
            <w:webHidden/>
          </w:rPr>
          <w:t>14</w:t>
        </w:r>
        <w:r w:rsidR="00891075">
          <w:rPr>
            <w:noProof/>
            <w:webHidden/>
          </w:rPr>
          <w:fldChar w:fldCharType="end"/>
        </w:r>
      </w:hyperlink>
    </w:p>
    <w:p w:rsidR="00891075" w:rsidRDefault="005373AE">
      <w:pPr>
        <w:pStyle w:val="TOC1"/>
        <w:rPr>
          <w:noProof/>
          <w:color w:val="auto"/>
          <w:sz w:val="22"/>
          <w:lang w:val="en-US"/>
        </w:rPr>
      </w:pPr>
      <w:hyperlink w:anchor="_Toc334544853" w:history="1">
        <w:r w:rsidR="00891075" w:rsidRPr="004C2031">
          <w:rPr>
            <w:rStyle w:val="Hyperlink"/>
            <w:noProof/>
          </w:rPr>
          <w:t>Attachment A: Terms of Reference</w:t>
        </w:r>
        <w:r w:rsidR="00891075">
          <w:rPr>
            <w:noProof/>
            <w:webHidden/>
          </w:rPr>
          <w:tab/>
        </w:r>
        <w:r w:rsidR="00891075">
          <w:rPr>
            <w:noProof/>
            <w:webHidden/>
          </w:rPr>
          <w:fldChar w:fldCharType="begin"/>
        </w:r>
        <w:r w:rsidR="00891075">
          <w:rPr>
            <w:noProof/>
            <w:webHidden/>
          </w:rPr>
          <w:instrText xml:space="preserve"> PAGEREF _Toc334544853 \h </w:instrText>
        </w:r>
        <w:r w:rsidR="00891075">
          <w:rPr>
            <w:noProof/>
            <w:webHidden/>
          </w:rPr>
        </w:r>
        <w:r w:rsidR="00891075">
          <w:rPr>
            <w:noProof/>
            <w:webHidden/>
          </w:rPr>
          <w:fldChar w:fldCharType="separate"/>
        </w:r>
        <w:r w:rsidR="00891075">
          <w:rPr>
            <w:noProof/>
            <w:webHidden/>
          </w:rPr>
          <w:t>15</w:t>
        </w:r>
        <w:r w:rsidR="00891075">
          <w:rPr>
            <w:noProof/>
            <w:webHidden/>
          </w:rPr>
          <w:fldChar w:fldCharType="end"/>
        </w:r>
      </w:hyperlink>
    </w:p>
    <w:p w:rsidR="00891075" w:rsidRDefault="005373AE">
      <w:pPr>
        <w:pStyle w:val="TOC1"/>
        <w:rPr>
          <w:noProof/>
          <w:color w:val="auto"/>
          <w:sz w:val="22"/>
          <w:lang w:val="en-US"/>
        </w:rPr>
      </w:pPr>
      <w:hyperlink w:anchor="_Toc334544854" w:history="1">
        <w:r w:rsidR="00891075" w:rsidRPr="004C2031">
          <w:rPr>
            <w:rStyle w:val="Hyperlink"/>
            <w:noProof/>
          </w:rPr>
          <w:t>Attachment B: Review Matrix</w:t>
        </w:r>
        <w:r w:rsidR="00891075">
          <w:rPr>
            <w:noProof/>
            <w:webHidden/>
          </w:rPr>
          <w:tab/>
        </w:r>
        <w:r w:rsidR="00891075">
          <w:rPr>
            <w:noProof/>
            <w:webHidden/>
          </w:rPr>
          <w:fldChar w:fldCharType="begin"/>
        </w:r>
        <w:r w:rsidR="00891075">
          <w:rPr>
            <w:noProof/>
            <w:webHidden/>
          </w:rPr>
          <w:instrText xml:space="preserve"> PAGEREF _Toc334544854 \h </w:instrText>
        </w:r>
        <w:r w:rsidR="00891075">
          <w:rPr>
            <w:noProof/>
            <w:webHidden/>
          </w:rPr>
        </w:r>
        <w:r w:rsidR="00891075">
          <w:rPr>
            <w:noProof/>
            <w:webHidden/>
          </w:rPr>
          <w:fldChar w:fldCharType="separate"/>
        </w:r>
        <w:r w:rsidR="00891075">
          <w:rPr>
            <w:noProof/>
            <w:webHidden/>
          </w:rPr>
          <w:t>22</w:t>
        </w:r>
        <w:r w:rsidR="00891075">
          <w:rPr>
            <w:noProof/>
            <w:webHidden/>
          </w:rPr>
          <w:fldChar w:fldCharType="end"/>
        </w:r>
      </w:hyperlink>
    </w:p>
    <w:p w:rsidR="00891075" w:rsidRDefault="005373AE">
      <w:pPr>
        <w:pStyle w:val="TOC1"/>
        <w:rPr>
          <w:noProof/>
          <w:color w:val="auto"/>
          <w:sz w:val="22"/>
          <w:lang w:val="en-US"/>
        </w:rPr>
      </w:pPr>
      <w:hyperlink w:anchor="_Toc334544855" w:history="1">
        <w:r w:rsidR="00891075" w:rsidRPr="004C2031">
          <w:rPr>
            <w:rStyle w:val="Hyperlink"/>
            <w:noProof/>
          </w:rPr>
          <w:t>Attachment C: List of documents</w:t>
        </w:r>
        <w:r w:rsidR="00891075">
          <w:rPr>
            <w:noProof/>
            <w:webHidden/>
          </w:rPr>
          <w:tab/>
        </w:r>
        <w:r w:rsidR="00891075">
          <w:rPr>
            <w:noProof/>
            <w:webHidden/>
          </w:rPr>
          <w:fldChar w:fldCharType="begin"/>
        </w:r>
        <w:r w:rsidR="00891075">
          <w:rPr>
            <w:noProof/>
            <w:webHidden/>
          </w:rPr>
          <w:instrText xml:space="preserve"> PAGEREF _Toc334544855 \h </w:instrText>
        </w:r>
        <w:r w:rsidR="00891075">
          <w:rPr>
            <w:noProof/>
            <w:webHidden/>
          </w:rPr>
        </w:r>
        <w:r w:rsidR="00891075">
          <w:rPr>
            <w:noProof/>
            <w:webHidden/>
          </w:rPr>
          <w:fldChar w:fldCharType="separate"/>
        </w:r>
        <w:r w:rsidR="00891075">
          <w:rPr>
            <w:noProof/>
            <w:webHidden/>
          </w:rPr>
          <w:t>25</w:t>
        </w:r>
        <w:r w:rsidR="00891075">
          <w:rPr>
            <w:noProof/>
            <w:webHidden/>
          </w:rPr>
          <w:fldChar w:fldCharType="end"/>
        </w:r>
      </w:hyperlink>
    </w:p>
    <w:p w:rsidR="00891075" w:rsidRDefault="005373AE">
      <w:pPr>
        <w:pStyle w:val="TOC1"/>
        <w:rPr>
          <w:noProof/>
          <w:color w:val="auto"/>
          <w:sz w:val="22"/>
          <w:lang w:val="en-US"/>
        </w:rPr>
      </w:pPr>
      <w:hyperlink w:anchor="_Toc334544856" w:history="1">
        <w:r w:rsidR="00891075" w:rsidRPr="004C2031">
          <w:rPr>
            <w:rStyle w:val="Hyperlink"/>
            <w:noProof/>
          </w:rPr>
          <w:t>Attachment D: List of people to meet</w:t>
        </w:r>
        <w:r w:rsidR="00891075">
          <w:rPr>
            <w:noProof/>
            <w:webHidden/>
          </w:rPr>
          <w:tab/>
        </w:r>
        <w:r w:rsidR="00891075">
          <w:rPr>
            <w:noProof/>
            <w:webHidden/>
          </w:rPr>
          <w:fldChar w:fldCharType="begin"/>
        </w:r>
        <w:r w:rsidR="00891075">
          <w:rPr>
            <w:noProof/>
            <w:webHidden/>
          </w:rPr>
          <w:instrText xml:space="preserve"> PAGEREF _Toc334544856 \h </w:instrText>
        </w:r>
        <w:r w:rsidR="00891075">
          <w:rPr>
            <w:noProof/>
            <w:webHidden/>
          </w:rPr>
        </w:r>
        <w:r w:rsidR="00891075">
          <w:rPr>
            <w:noProof/>
            <w:webHidden/>
          </w:rPr>
          <w:fldChar w:fldCharType="separate"/>
        </w:r>
        <w:r w:rsidR="00891075">
          <w:rPr>
            <w:noProof/>
            <w:webHidden/>
          </w:rPr>
          <w:t>29</w:t>
        </w:r>
        <w:r w:rsidR="00891075">
          <w:rPr>
            <w:noProof/>
            <w:webHidden/>
          </w:rPr>
          <w:fldChar w:fldCharType="end"/>
        </w:r>
      </w:hyperlink>
    </w:p>
    <w:p w:rsidR="00891075" w:rsidRDefault="00891075">
      <w:r>
        <w:fldChar w:fldCharType="end"/>
      </w:r>
    </w:p>
    <w:p w:rsidR="00891075" w:rsidRDefault="00891075" w:rsidP="005E2247">
      <w:pPr>
        <w:pStyle w:val="TOC1"/>
      </w:pPr>
    </w:p>
    <w:p w:rsidR="00891075" w:rsidRDefault="00891075" w:rsidP="00B63EF5">
      <w:pPr>
        <w:pStyle w:val="BodyText"/>
        <w:numPr>
          <w:ilvl w:val="0"/>
          <w:numId w:val="0"/>
        </w:numPr>
        <w:ind w:left="567"/>
      </w:pPr>
    </w:p>
    <w:p w:rsidR="00891075" w:rsidRDefault="00891075" w:rsidP="00B63EF5">
      <w:pPr>
        <w:pStyle w:val="BodyText"/>
        <w:numPr>
          <w:ilvl w:val="0"/>
          <w:numId w:val="0"/>
        </w:numPr>
        <w:ind w:left="567"/>
      </w:pPr>
    </w:p>
    <w:p w:rsidR="00891075" w:rsidRDefault="00891075" w:rsidP="005E2247">
      <w:pPr>
        <w:rPr>
          <w:rFonts w:ascii="Cambria" w:hAnsi="Cambria"/>
          <w:sz w:val="28"/>
        </w:rPr>
      </w:pPr>
      <w:r>
        <w:br w:type="page"/>
      </w:r>
    </w:p>
    <w:p w:rsidR="00891075" w:rsidRDefault="00891075" w:rsidP="00B63EF5">
      <w:pPr>
        <w:pStyle w:val="Title"/>
      </w:pPr>
      <w:bookmarkStart w:id="1" w:name="_Toc195100371"/>
      <w:bookmarkStart w:id="2" w:name="_Toc326928669"/>
      <w:r w:rsidRPr="00055BA1">
        <w:t>Acronyms</w:t>
      </w:r>
      <w:bookmarkEnd w:id="1"/>
      <w:bookmarkEnd w:id="2"/>
    </w:p>
    <w:p w:rsidR="00891075" w:rsidRDefault="00891075" w:rsidP="005E2247"/>
    <w:tbl>
      <w:tblPr>
        <w:tblW w:w="8505" w:type="dxa"/>
        <w:tblInd w:w="108" w:type="dxa"/>
        <w:tblLook w:val="00A0" w:firstRow="1" w:lastRow="0" w:firstColumn="1" w:lastColumn="0" w:noHBand="0" w:noVBand="0"/>
      </w:tblPr>
      <w:tblGrid>
        <w:gridCol w:w="1560"/>
        <w:gridCol w:w="6945"/>
      </w:tblGrid>
      <w:tr w:rsidR="00891075" w:rsidRPr="000251F6" w:rsidTr="005E2247">
        <w:tc>
          <w:tcPr>
            <w:tcW w:w="1560" w:type="dxa"/>
          </w:tcPr>
          <w:p w:rsidR="00891075" w:rsidRPr="000251F6" w:rsidRDefault="00891075" w:rsidP="005E2247">
            <w:pPr>
              <w:pStyle w:val="Para0nospaceafter"/>
            </w:pPr>
            <w:r w:rsidRPr="000251F6">
              <w:t>AusAID</w:t>
            </w:r>
          </w:p>
        </w:tc>
        <w:tc>
          <w:tcPr>
            <w:tcW w:w="6945" w:type="dxa"/>
          </w:tcPr>
          <w:p w:rsidR="00891075" w:rsidRPr="000251F6" w:rsidRDefault="00891075" w:rsidP="005E2247">
            <w:r w:rsidRPr="000251F6">
              <w:t xml:space="preserve">Australian Agency </w:t>
            </w:r>
            <w:r w:rsidRPr="000251F6">
              <w:rPr>
                <w:szCs w:val="24"/>
              </w:rPr>
              <w:t>for</w:t>
            </w:r>
            <w:r w:rsidRPr="000251F6">
              <w:t xml:space="preserve"> International Development</w:t>
            </w:r>
          </w:p>
        </w:tc>
      </w:tr>
      <w:tr w:rsidR="00891075" w:rsidRPr="000251F6" w:rsidTr="005E2247">
        <w:tc>
          <w:tcPr>
            <w:tcW w:w="1560" w:type="dxa"/>
          </w:tcPr>
          <w:p w:rsidR="00891075" w:rsidRPr="000251F6" w:rsidRDefault="00891075" w:rsidP="005E2247">
            <w:pPr>
              <w:pStyle w:val="Para0nospaceafter"/>
            </w:pPr>
            <w:r w:rsidRPr="000251F6">
              <w:t>DoL</w:t>
            </w:r>
          </w:p>
        </w:tc>
        <w:tc>
          <w:tcPr>
            <w:tcW w:w="6945" w:type="dxa"/>
          </w:tcPr>
          <w:p w:rsidR="00891075" w:rsidRPr="000251F6" w:rsidRDefault="00891075" w:rsidP="005E2247">
            <w:pPr>
              <w:pStyle w:val="Para0nospaceafter"/>
            </w:pPr>
            <w:r w:rsidRPr="000251F6">
              <w:t>Department of Lands</w:t>
            </w:r>
          </w:p>
        </w:tc>
      </w:tr>
      <w:tr w:rsidR="00891075" w:rsidRPr="000251F6" w:rsidTr="005E2247">
        <w:tc>
          <w:tcPr>
            <w:tcW w:w="1560" w:type="dxa"/>
          </w:tcPr>
          <w:p w:rsidR="00891075" w:rsidRPr="000251F6" w:rsidRDefault="00891075" w:rsidP="005E2247">
            <w:pPr>
              <w:pStyle w:val="Para0nospaceafter"/>
            </w:pPr>
            <w:r w:rsidRPr="000251F6">
              <w:t>GIS</w:t>
            </w:r>
          </w:p>
        </w:tc>
        <w:tc>
          <w:tcPr>
            <w:tcW w:w="6945" w:type="dxa"/>
          </w:tcPr>
          <w:p w:rsidR="00891075" w:rsidRPr="000251F6" w:rsidRDefault="00891075" w:rsidP="005E2247">
            <w:pPr>
              <w:pStyle w:val="Para0nospaceafter"/>
            </w:pPr>
            <w:r w:rsidRPr="000251F6">
              <w:t xml:space="preserve">Geographic Information System </w:t>
            </w:r>
          </w:p>
        </w:tc>
      </w:tr>
      <w:tr w:rsidR="00891075" w:rsidRPr="000251F6" w:rsidTr="005E2247">
        <w:tc>
          <w:tcPr>
            <w:tcW w:w="1560" w:type="dxa"/>
          </w:tcPr>
          <w:p w:rsidR="00891075" w:rsidRPr="000251F6" w:rsidRDefault="00891075" w:rsidP="005E2247">
            <w:pPr>
              <w:pStyle w:val="Para0nospaceafter"/>
            </w:pPr>
            <w:r w:rsidRPr="000251F6">
              <w:t>GoV</w:t>
            </w:r>
          </w:p>
        </w:tc>
        <w:tc>
          <w:tcPr>
            <w:tcW w:w="6945" w:type="dxa"/>
          </w:tcPr>
          <w:p w:rsidR="00891075" w:rsidRPr="000251F6" w:rsidRDefault="00891075" w:rsidP="005E2247">
            <w:pPr>
              <w:pStyle w:val="Para0nospaceafter"/>
            </w:pPr>
            <w:r w:rsidRPr="000251F6">
              <w:t>Government of Vanuatu</w:t>
            </w:r>
          </w:p>
        </w:tc>
      </w:tr>
      <w:tr w:rsidR="00891075" w:rsidRPr="000251F6" w:rsidTr="005E2247">
        <w:tc>
          <w:tcPr>
            <w:tcW w:w="1560" w:type="dxa"/>
          </w:tcPr>
          <w:p w:rsidR="00891075" w:rsidRPr="000251F6" w:rsidRDefault="00891075" w:rsidP="005E2247">
            <w:pPr>
              <w:pStyle w:val="Para0nospaceafter"/>
            </w:pPr>
            <w:r w:rsidRPr="000251F6">
              <w:t>JR</w:t>
            </w:r>
          </w:p>
        </w:tc>
        <w:tc>
          <w:tcPr>
            <w:tcW w:w="6945" w:type="dxa"/>
          </w:tcPr>
          <w:p w:rsidR="00891075" w:rsidRPr="000251F6" w:rsidRDefault="00891075" w:rsidP="005E2247">
            <w:pPr>
              <w:pStyle w:val="Para0nospaceafter"/>
            </w:pPr>
            <w:r w:rsidRPr="000251F6">
              <w:t>Joint Review</w:t>
            </w:r>
          </w:p>
        </w:tc>
      </w:tr>
      <w:tr w:rsidR="00891075" w:rsidRPr="000251F6" w:rsidTr="005E2247">
        <w:tc>
          <w:tcPr>
            <w:tcW w:w="1560" w:type="dxa"/>
          </w:tcPr>
          <w:p w:rsidR="00891075" w:rsidRPr="000251F6" w:rsidRDefault="00891075" w:rsidP="005E2247">
            <w:pPr>
              <w:pStyle w:val="Para0nospaceafter"/>
            </w:pPr>
            <w:r w:rsidRPr="000251F6">
              <w:t>LEI</w:t>
            </w:r>
          </w:p>
        </w:tc>
        <w:tc>
          <w:tcPr>
            <w:tcW w:w="6945" w:type="dxa"/>
          </w:tcPr>
          <w:p w:rsidR="00891075" w:rsidRPr="000251F6" w:rsidRDefault="00891075" w:rsidP="005E2247">
            <w:pPr>
              <w:pStyle w:val="Para0nospaceafter"/>
            </w:pPr>
            <w:r w:rsidRPr="000251F6">
              <w:t>Land Equity International Pty Ltd</w:t>
            </w:r>
          </w:p>
        </w:tc>
      </w:tr>
      <w:tr w:rsidR="00891075" w:rsidRPr="000251F6" w:rsidTr="005E2247">
        <w:tc>
          <w:tcPr>
            <w:tcW w:w="1560" w:type="dxa"/>
          </w:tcPr>
          <w:p w:rsidR="00891075" w:rsidRPr="000251F6" w:rsidRDefault="00891075" w:rsidP="005E2247">
            <w:pPr>
              <w:pStyle w:val="Para0nospaceafter"/>
            </w:pPr>
            <w:r w:rsidRPr="000251F6">
              <w:t>LSF</w:t>
            </w:r>
          </w:p>
        </w:tc>
        <w:tc>
          <w:tcPr>
            <w:tcW w:w="6945" w:type="dxa"/>
          </w:tcPr>
          <w:p w:rsidR="00891075" w:rsidRPr="000251F6" w:rsidRDefault="00891075" w:rsidP="005E2247">
            <w:pPr>
              <w:pStyle w:val="Para0nospaceafter"/>
            </w:pPr>
            <w:r w:rsidRPr="000251F6">
              <w:t>Land Sector Framework</w:t>
            </w:r>
          </w:p>
        </w:tc>
      </w:tr>
      <w:tr w:rsidR="00891075" w:rsidRPr="000251F6" w:rsidTr="005E2247">
        <w:tc>
          <w:tcPr>
            <w:tcW w:w="1560" w:type="dxa"/>
          </w:tcPr>
          <w:p w:rsidR="00891075" w:rsidRPr="000251F6" w:rsidRDefault="00891075" w:rsidP="005E2247">
            <w:pPr>
              <w:pStyle w:val="Para0nospaceafter"/>
            </w:pPr>
            <w:r w:rsidRPr="000251F6">
              <w:t>M&amp;E</w:t>
            </w:r>
          </w:p>
        </w:tc>
        <w:tc>
          <w:tcPr>
            <w:tcW w:w="6945" w:type="dxa"/>
          </w:tcPr>
          <w:p w:rsidR="00891075" w:rsidRPr="000251F6" w:rsidRDefault="00891075" w:rsidP="005E2247">
            <w:pPr>
              <w:pStyle w:val="Para0nospaceafter"/>
            </w:pPr>
            <w:r w:rsidRPr="000251F6">
              <w:t>Monitoring and evaluation</w:t>
            </w:r>
          </w:p>
        </w:tc>
      </w:tr>
      <w:tr w:rsidR="00891075" w:rsidRPr="000251F6" w:rsidTr="005E2247">
        <w:tc>
          <w:tcPr>
            <w:tcW w:w="1560" w:type="dxa"/>
          </w:tcPr>
          <w:p w:rsidR="00891075" w:rsidRPr="000251F6" w:rsidRDefault="00891075" w:rsidP="005E2247">
            <w:pPr>
              <w:pStyle w:val="Para0nospaceafter"/>
            </w:pPr>
            <w:r w:rsidRPr="000251F6">
              <w:t>MTSF</w:t>
            </w:r>
          </w:p>
        </w:tc>
        <w:tc>
          <w:tcPr>
            <w:tcW w:w="6945" w:type="dxa"/>
          </w:tcPr>
          <w:p w:rsidR="00891075" w:rsidRPr="000251F6" w:rsidRDefault="00891075" w:rsidP="005E2247">
            <w:pPr>
              <w:pStyle w:val="Para0nospaceafter"/>
            </w:pPr>
            <w:r w:rsidRPr="000251F6">
              <w:t>Medium-term Strategic Framework</w:t>
            </w:r>
          </w:p>
        </w:tc>
      </w:tr>
      <w:tr w:rsidR="00891075" w:rsidRPr="000251F6" w:rsidTr="005E2247">
        <w:tc>
          <w:tcPr>
            <w:tcW w:w="1560" w:type="dxa"/>
          </w:tcPr>
          <w:p w:rsidR="00891075" w:rsidRPr="000251F6" w:rsidRDefault="00891075" w:rsidP="005E2247">
            <w:pPr>
              <w:pStyle w:val="Para0nospaceafter"/>
            </w:pPr>
            <w:r w:rsidRPr="000251F6">
              <w:t>NLS</w:t>
            </w:r>
          </w:p>
        </w:tc>
        <w:tc>
          <w:tcPr>
            <w:tcW w:w="6945" w:type="dxa"/>
          </w:tcPr>
          <w:p w:rsidR="00891075" w:rsidRPr="000251F6" w:rsidRDefault="00891075" w:rsidP="005E2247">
            <w:pPr>
              <w:pStyle w:val="Para0nospaceafter"/>
            </w:pPr>
            <w:r w:rsidRPr="000251F6">
              <w:t>National Land Summit</w:t>
            </w:r>
          </w:p>
        </w:tc>
      </w:tr>
      <w:tr w:rsidR="00891075" w:rsidRPr="000251F6" w:rsidTr="005E2247">
        <w:tc>
          <w:tcPr>
            <w:tcW w:w="1560" w:type="dxa"/>
          </w:tcPr>
          <w:p w:rsidR="00891075" w:rsidRPr="000251F6" w:rsidRDefault="00891075" w:rsidP="005E2247">
            <w:pPr>
              <w:pStyle w:val="Para0nospaceafter"/>
            </w:pPr>
            <w:r w:rsidRPr="000251F6">
              <w:t>NLSC</w:t>
            </w:r>
          </w:p>
        </w:tc>
        <w:tc>
          <w:tcPr>
            <w:tcW w:w="6945" w:type="dxa"/>
          </w:tcPr>
          <w:p w:rsidR="00891075" w:rsidRPr="000251F6" w:rsidRDefault="00891075" w:rsidP="005E2247">
            <w:pPr>
              <w:pStyle w:val="Para0nospaceafter"/>
            </w:pPr>
            <w:r w:rsidRPr="000251F6">
              <w:t>National Land Steering Committee</w:t>
            </w:r>
          </w:p>
        </w:tc>
      </w:tr>
      <w:tr w:rsidR="00891075" w:rsidRPr="000251F6" w:rsidTr="005E2247">
        <w:tc>
          <w:tcPr>
            <w:tcW w:w="1560" w:type="dxa"/>
          </w:tcPr>
          <w:p w:rsidR="00891075" w:rsidRPr="000251F6" w:rsidRDefault="00891075" w:rsidP="005E2247">
            <w:pPr>
              <w:pStyle w:val="Para0nospaceafter"/>
            </w:pPr>
            <w:r w:rsidRPr="000251F6">
              <w:t>PAA</w:t>
            </w:r>
          </w:p>
        </w:tc>
        <w:tc>
          <w:tcPr>
            <w:tcW w:w="6945" w:type="dxa"/>
          </w:tcPr>
          <w:p w:rsidR="00891075" w:rsidRPr="000251F6" w:rsidRDefault="00891075" w:rsidP="005E2247">
            <w:pPr>
              <w:pStyle w:val="Para0nospaceafter"/>
            </w:pPr>
            <w:r w:rsidRPr="000251F6">
              <w:t>Policy and Action Agenda</w:t>
            </w:r>
          </w:p>
        </w:tc>
      </w:tr>
      <w:tr w:rsidR="00891075" w:rsidRPr="000251F6" w:rsidTr="005E2247">
        <w:tc>
          <w:tcPr>
            <w:tcW w:w="1560" w:type="dxa"/>
          </w:tcPr>
          <w:p w:rsidR="00891075" w:rsidRPr="000251F6" w:rsidRDefault="00891075" w:rsidP="005E2247">
            <w:pPr>
              <w:pStyle w:val="Para0nospaceafter"/>
            </w:pPr>
            <w:r w:rsidRPr="000251F6">
              <w:t>PDD</w:t>
            </w:r>
          </w:p>
        </w:tc>
        <w:tc>
          <w:tcPr>
            <w:tcW w:w="6945" w:type="dxa"/>
          </w:tcPr>
          <w:p w:rsidR="00891075" w:rsidRPr="000251F6" w:rsidRDefault="00891075" w:rsidP="005E2247">
            <w:pPr>
              <w:pStyle w:val="Para0nospaceafter"/>
            </w:pPr>
            <w:r w:rsidRPr="000251F6">
              <w:t>Program Design Document</w:t>
            </w:r>
          </w:p>
        </w:tc>
      </w:tr>
      <w:tr w:rsidR="00891075" w:rsidRPr="000251F6" w:rsidTr="005E2247">
        <w:tc>
          <w:tcPr>
            <w:tcW w:w="1560" w:type="dxa"/>
          </w:tcPr>
          <w:p w:rsidR="00891075" w:rsidRPr="000251F6" w:rsidRDefault="00891075" w:rsidP="005E2247">
            <w:pPr>
              <w:pStyle w:val="Para0nospaceafter"/>
            </w:pPr>
            <w:r w:rsidRPr="000251F6">
              <w:t>PMC</w:t>
            </w:r>
          </w:p>
        </w:tc>
        <w:tc>
          <w:tcPr>
            <w:tcW w:w="6945" w:type="dxa"/>
          </w:tcPr>
          <w:p w:rsidR="00891075" w:rsidRPr="000251F6" w:rsidRDefault="00891075" w:rsidP="005E2247">
            <w:pPr>
              <w:pStyle w:val="Para0nospaceafter"/>
            </w:pPr>
            <w:r w:rsidRPr="000251F6">
              <w:t>Program Management Committee</w:t>
            </w:r>
          </w:p>
        </w:tc>
      </w:tr>
      <w:tr w:rsidR="00891075" w:rsidRPr="000251F6" w:rsidTr="005E2247">
        <w:tc>
          <w:tcPr>
            <w:tcW w:w="1560" w:type="dxa"/>
          </w:tcPr>
          <w:p w:rsidR="00891075" w:rsidRPr="000251F6" w:rsidRDefault="00891075" w:rsidP="005E2247">
            <w:pPr>
              <w:pStyle w:val="Para0nospaceafter"/>
            </w:pPr>
            <w:r w:rsidRPr="000251F6">
              <w:t>VKS</w:t>
            </w:r>
          </w:p>
        </w:tc>
        <w:tc>
          <w:tcPr>
            <w:tcW w:w="6945" w:type="dxa"/>
          </w:tcPr>
          <w:p w:rsidR="00891075" w:rsidRPr="000251F6" w:rsidRDefault="00891075" w:rsidP="005E2247">
            <w:pPr>
              <w:pStyle w:val="Para0nospaceafter"/>
            </w:pPr>
            <w:r w:rsidRPr="000251F6">
              <w:t>Vanuatu Cultural Centre</w:t>
            </w:r>
          </w:p>
        </w:tc>
      </w:tr>
      <w:tr w:rsidR="00891075" w:rsidRPr="000251F6" w:rsidTr="005E2247">
        <w:tc>
          <w:tcPr>
            <w:tcW w:w="1560" w:type="dxa"/>
          </w:tcPr>
          <w:p w:rsidR="00891075" w:rsidRPr="000251F6" w:rsidRDefault="00891075" w:rsidP="005E2247">
            <w:pPr>
              <w:pStyle w:val="Para0nospaceafter"/>
            </w:pPr>
            <w:r w:rsidRPr="000251F6">
              <w:t>VLGC</w:t>
            </w:r>
          </w:p>
        </w:tc>
        <w:tc>
          <w:tcPr>
            <w:tcW w:w="6945" w:type="dxa"/>
          </w:tcPr>
          <w:p w:rsidR="00891075" w:rsidRPr="000251F6" w:rsidRDefault="00891075" w:rsidP="005E2247">
            <w:pPr>
              <w:pStyle w:val="Para0nospaceafter"/>
            </w:pPr>
            <w:r w:rsidRPr="000251F6">
              <w:t>Vanuatu Land Governance Committee</w:t>
            </w:r>
          </w:p>
        </w:tc>
      </w:tr>
      <w:tr w:rsidR="00891075" w:rsidRPr="000251F6" w:rsidTr="005E2247">
        <w:tc>
          <w:tcPr>
            <w:tcW w:w="1560" w:type="dxa"/>
          </w:tcPr>
          <w:p w:rsidR="00891075" w:rsidRPr="000251F6" w:rsidRDefault="00891075" w:rsidP="005E2247">
            <w:pPr>
              <w:pStyle w:val="Para0nospaceafter"/>
            </w:pPr>
            <w:r w:rsidRPr="000251F6">
              <w:t xml:space="preserve">VLSF  </w:t>
            </w:r>
          </w:p>
        </w:tc>
        <w:tc>
          <w:tcPr>
            <w:tcW w:w="6945" w:type="dxa"/>
          </w:tcPr>
          <w:p w:rsidR="00891075" w:rsidRPr="000251F6" w:rsidRDefault="00891075" w:rsidP="005E2247">
            <w:pPr>
              <w:pStyle w:val="Para0nospaceafter"/>
            </w:pPr>
            <w:r w:rsidRPr="000251F6">
              <w:t xml:space="preserve">Vanuatu Land Sector Framework 2009-2018.  </w:t>
            </w:r>
          </w:p>
        </w:tc>
      </w:tr>
    </w:tbl>
    <w:p w:rsidR="00891075" w:rsidRPr="006066A5" w:rsidRDefault="00891075" w:rsidP="00B63EF5">
      <w:pPr>
        <w:pStyle w:val="BodyText"/>
        <w:numPr>
          <w:ilvl w:val="0"/>
          <w:numId w:val="0"/>
        </w:numPr>
      </w:pPr>
    </w:p>
    <w:p w:rsidR="00891075" w:rsidRPr="00B63EF5" w:rsidRDefault="00891075" w:rsidP="00B63EF5">
      <w:pPr>
        <w:pStyle w:val="Heading1"/>
      </w:pPr>
      <w:r>
        <w:br w:type="page"/>
      </w:r>
      <w:bookmarkStart w:id="3" w:name="_Toc326928670"/>
      <w:bookmarkStart w:id="4" w:name="_Toc334544840"/>
      <w:r w:rsidRPr="00B63EF5">
        <w:lastRenderedPageBreak/>
        <w:t>Joint Review Plan Summary</w:t>
      </w:r>
      <w:bookmarkEnd w:id="3"/>
      <w:bookmarkEnd w:id="4"/>
    </w:p>
    <w:p w:rsidR="00891075" w:rsidRPr="002E628B" w:rsidRDefault="00891075" w:rsidP="005E2247">
      <w:pPr>
        <w:pStyle w:val="BodyText"/>
        <w:numPr>
          <w:ilvl w:val="0"/>
          <w:numId w:val="6"/>
        </w:numPr>
      </w:pPr>
      <w:r w:rsidRPr="004C4C3F">
        <w:t xml:space="preserve">The purpose of this document is to </w:t>
      </w:r>
      <w:r>
        <w:t>outline how the Joint R</w:t>
      </w:r>
      <w:r w:rsidRPr="004C4C3F">
        <w:t xml:space="preserve">eview </w:t>
      </w:r>
      <w:r>
        <w:t xml:space="preserve">(JR) </w:t>
      </w:r>
      <w:r w:rsidRPr="004C4C3F">
        <w:t>of the M</w:t>
      </w:r>
      <w:r>
        <w:t>ama Graon -</w:t>
      </w:r>
      <w:r w:rsidRPr="002E628B">
        <w:t>Vanuatu Land Program</w:t>
      </w:r>
      <w:r>
        <w:t xml:space="preserve"> (the Program)</w:t>
      </w:r>
      <w:r w:rsidRPr="002E628B">
        <w:t xml:space="preserve"> will be conducted</w:t>
      </w:r>
      <w:r>
        <w:t xml:space="preserve"> in response to the </w:t>
      </w:r>
      <w:r w:rsidRPr="002E628B">
        <w:t>Terms of Reference at Attachment A.</w:t>
      </w:r>
    </w:p>
    <w:p w:rsidR="00891075" w:rsidRDefault="00891075" w:rsidP="00D81B01">
      <w:pPr>
        <w:pStyle w:val="BodyText"/>
        <w:numPr>
          <w:ilvl w:val="0"/>
          <w:numId w:val="6"/>
        </w:numPr>
      </w:pPr>
      <w:r>
        <w:t xml:space="preserve">The JR will </w:t>
      </w:r>
      <w:r w:rsidRPr="0052012F">
        <w:t>demonstrate program accountability to all key stake</w:t>
      </w:r>
      <w:r>
        <w:t xml:space="preserve">holders and the broader public; assess the </w:t>
      </w:r>
      <w:r w:rsidRPr="0052012F">
        <w:t>relevance of support</w:t>
      </w:r>
      <w:r>
        <w:t xml:space="preserve">, </w:t>
      </w:r>
      <w:r w:rsidRPr="0052012F">
        <w:t xml:space="preserve">efficiency of implementation </w:t>
      </w:r>
      <w:r>
        <w:t xml:space="preserve">and effectiveness of approach; and </w:t>
      </w:r>
      <w:r w:rsidRPr="0052012F">
        <w:t>recommend ways to overcome identified problems.</w:t>
      </w:r>
      <w:r>
        <w:t xml:space="preserve"> </w:t>
      </w:r>
    </w:p>
    <w:p w:rsidR="00891075" w:rsidRDefault="00891075" w:rsidP="00D81B01">
      <w:pPr>
        <w:pStyle w:val="BodyText"/>
        <w:numPr>
          <w:ilvl w:val="0"/>
          <w:numId w:val="6"/>
        </w:numPr>
      </w:pPr>
      <w:r>
        <w:t>The review team will review all key documents and meet with key stakeholders in Port Vila and with communities on four islands through a three phased process designed to avoid the election period in Vanuatu. Stakeholders will be given the opportunity to comment on the JR’s findings and recommendations prior to report completion.</w:t>
      </w:r>
    </w:p>
    <w:p w:rsidR="00891075" w:rsidRPr="006E74AB" w:rsidRDefault="00891075" w:rsidP="00B63EF5">
      <w:pPr>
        <w:pStyle w:val="Heading1"/>
      </w:pPr>
      <w:bookmarkStart w:id="5" w:name="_Toc326928671"/>
      <w:bookmarkStart w:id="6" w:name="_Toc334544841"/>
      <w:r w:rsidRPr="006E74AB">
        <w:t>Background</w:t>
      </w:r>
      <w:bookmarkEnd w:id="5"/>
      <w:bookmarkEnd w:id="6"/>
    </w:p>
    <w:p w:rsidR="00891075" w:rsidRDefault="00891075" w:rsidP="005E2247">
      <w:pPr>
        <w:pStyle w:val="BodyText"/>
        <w:numPr>
          <w:ilvl w:val="0"/>
          <w:numId w:val="6"/>
        </w:numPr>
      </w:pPr>
      <w:r>
        <w:t xml:space="preserve">Australian and New Zealand donor support to the Vanuatu land sector is through the joint implementation of the $20.3 million Mama Graon Vanuatu Land Program. AusAID is contributing $15.5million for the period 2011-2015 and New Zealand $4.8 million for the period 2011-2013. </w:t>
      </w:r>
    </w:p>
    <w:p w:rsidR="00891075" w:rsidRDefault="00891075" w:rsidP="005E2247">
      <w:pPr>
        <w:pStyle w:val="BodyText"/>
        <w:numPr>
          <w:ilvl w:val="0"/>
          <w:numId w:val="6"/>
        </w:numPr>
      </w:pPr>
      <w:r>
        <w:t xml:space="preserve">Program implementation commenced in January 2011 under a single managing contractor, Land Equity International Pty Ltd (LEI). </w:t>
      </w:r>
    </w:p>
    <w:p w:rsidR="00891075" w:rsidRDefault="00891075" w:rsidP="005E2247">
      <w:pPr>
        <w:pStyle w:val="BodyText"/>
        <w:numPr>
          <w:ilvl w:val="0"/>
          <w:numId w:val="6"/>
        </w:numPr>
      </w:pPr>
      <w:r>
        <w:t>The Program was designed to respond to challenges Vanuatu faces in relation to land ownership and management. The process leading to the development of the Vanuatu Land Sector Framework 2009-2018</w:t>
      </w:r>
      <w:r>
        <w:rPr>
          <w:rStyle w:val="FootnoteReference"/>
        </w:rPr>
        <w:footnoteReference w:id="1"/>
      </w:r>
      <w:r>
        <w:t xml:space="preserve"> identified the following land sector issues:</w:t>
      </w:r>
    </w:p>
    <w:p w:rsidR="00891075" w:rsidRPr="002079F6" w:rsidRDefault="00891075" w:rsidP="007A49A4">
      <w:pPr>
        <w:pStyle w:val="BodyText"/>
        <w:numPr>
          <w:ilvl w:val="0"/>
          <w:numId w:val="16"/>
        </w:numPr>
        <w:spacing w:before="60"/>
      </w:pPr>
      <w:r w:rsidRPr="002079F6">
        <w:t>Prevalence of customary la</w:t>
      </w:r>
      <w:r>
        <w:t>nd tenure over leasehold tenure.</w:t>
      </w:r>
    </w:p>
    <w:p w:rsidR="00891075" w:rsidRPr="002079F6" w:rsidRDefault="00891075" w:rsidP="007A49A4">
      <w:pPr>
        <w:pStyle w:val="BodyText"/>
        <w:numPr>
          <w:ilvl w:val="0"/>
          <w:numId w:val="16"/>
        </w:numPr>
        <w:spacing w:before="60"/>
      </w:pPr>
      <w:r w:rsidRPr="002079F6">
        <w:t>Centrality of Kastom principles and practices as a core of national identity and their application to land</w:t>
      </w:r>
      <w:r>
        <w:t xml:space="preserve"> </w:t>
      </w:r>
      <w:r w:rsidRPr="002079F6">
        <w:t>tenure and Kastom law in Ni-Vanuatu society</w:t>
      </w:r>
      <w:r>
        <w:t>.</w:t>
      </w:r>
    </w:p>
    <w:p w:rsidR="00891075" w:rsidRPr="002079F6" w:rsidRDefault="00891075" w:rsidP="007A49A4">
      <w:pPr>
        <w:pStyle w:val="BodyText"/>
        <w:numPr>
          <w:ilvl w:val="0"/>
          <w:numId w:val="16"/>
        </w:numPr>
        <w:spacing w:before="60"/>
      </w:pPr>
      <w:r w:rsidRPr="002079F6">
        <w:t>Uncertainty over customary authority and leadership and its impact on</w:t>
      </w:r>
      <w:r>
        <w:t xml:space="preserve"> land dealings and transactions.</w:t>
      </w:r>
    </w:p>
    <w:p w:rsidR="00891075" w:rsidRPr="002079F6" w:rsidRDefault="00891075" w:rsidP="007A49A4">
      <w:pPr>
        <w:pStyle w:val="BodyText"/>
        <w:numPr>
          <w:ilvl w:val="0"/>
          <w:numId w:val="16"/>
        </w:numPr>
        <w:spacing w:before="60"/>
      </w:pPr>
      <w:r w:rsidRPr="002079F6">
        <w:t>Impact of economic developm</w:t>
      </w:r>
      <w:r>
        <w:t>ent pressures on customary land.</w:t>
      </w:r>
    </w:p>
    <w:p w:rsidR="00891075" w:rsidRPr="007A49A4" w:rsidRDefault="00891075" w:rsidP="00812E24">
      <w:pPr>
        <w:pStyle w:val="BodyText"/>
        <w:numPr>
          <w:ilvl w:val="0"/>
          <w:numId w:val="16"/>
        </w:numPr>
        <w:spacing w:before="60"/>
      </w:pPr>
      <w:r w:rsidRPr="002079F6">
        <w:t>Weakness of women’s land rights compared to men and the marginalisation of women in decision</w:t>
      </w:r>
      <w:r>
        <w:t xml:space="preserve"> </w:t>
      </w:r>
      <w:r w:rsidRPr="002079F6">
        <w:t>making</w:t>
      </w:r>
      <w:r>
        <w:t xml:space="preserve"> </w:t>
      </w:r>
      <w:r w:rsidRPr="002079F6">
        <w:t>processes on land matters and the social consequences</w:t>
      </w:r>
      <w:r>
        <w:t>.</w:t>
      </w:r>
    </w:p>
    <w:p w:rsidR="00891075" w:rsidRPr="002079F6" w:rsidRDefault="00891075" w:rsidP="00812E24">
      <w:pPr>
        <w:pStyle w:val="BodyText"/>
        <w:numPr>
          <w:ilvl w:val="0"/>
          <w:numId w:val="16"/>
        </w:numPr>
        <w:spacing w:before="60"/>
      </w:pPr>
      <w:r w:rsidRPr="002079F6">
        <w:t>Inequities in the current application of the land lease administration system and the long-term social</w:t>
      </w:r>
      <w:r>
        <w:t xml:space="preserve"> </w:t>
      </w:r>
      <w:r w:rsidRPr="002079F6">
        <w:t>and eco</w:t>
      </w:r>
      <w:r>
        <w:t>nomic impacts of such practices.</w:t>
      </w:r>
    </w:p>
    <w:p w:rsidR="00891075" w:rsidRPr="002079F6" w:rsidRDefault="00891075" w:rsidP="007A49A4">
      <w:pPr>
        <w:pStyle w:val="BodyText"/>
        <w:numPr>
          <w:ilvl w:val="0"/>
          <w:numId w:val="16"/>
        </w:numPr>
        <w:spacing w:before="60"/>
      </w:pPr>
      <w:r w:rsidRPr="002079F6">
        <w:t>Importance and significance of multi-stakeholder proc</w:t>
      </w:r>
      <w:r>
        <w:t>esses in the governance of land</w:t>
      </w:r>
    </w:p>
    <w:p w:rsidR="00891075" w:rsidRPr="002079F6" w:rsidRDefault="00891075" w:rsidP="007A49A4">
      <w:pPr>
        <w:pStyle w:val="BodyText"/>
        <w:numPr>
          <w:ilvl w:val="0"/>
          <w:numId w:val="16"/>
        </w:numPr>
        <w:spacing w:before="60"/>
      </w:pPr>
      <w:r w:rsidRPr="002079F6">
        <w:lastRenderedPageBreak/>
        <w:t xml:space="preserve">Lack of operational efficiencies in the land lease administration </w:t>
      </w:r>
      <w:r>
        <w:t>and records information systems.</w:t>
      </w:r>
    </w:p>
    <w:p w:rsidR="00891075" w:rsidRPr="002079F6" w:rsidRDefault="00891075" w:rsidP="007A49A4">
      <w:pPr>
        <w:pStyle w:val="BodyText"/>
        <w:numPr>
          <w:ilvl w:val="0"/>
          <w:numId w:val="16"/>
        </w:numPr>
        <w:spacing w:before="60"/>
      </w:pPr>
      <w:r w:rsidRPr="002079F6">
        <w:t>Under-utilisation of Vanuatu’s cul</w:t>
      </w:r>
      <w:r>
        <w:t>tivable land for productive use.</w:t>
      </w:r>
    </w:p>
    <w:p w:rsidR="00891075" w:rsidRPr="002079F6" w:rsidRDefault="00891075" w:rsidP="007A49A4">
      <w:pPr>
        <w:pStyle w:val="BodyText"/>
        <w:numPr>
          <w:ilvl w:val="0"/>
          <w:numId w:val="16"/>
        </w:numPr>
        <w:spacing w:before="60"/>
      </w:pPr>
      <w:r w:rsidRPr="002079F6">
        <w:t>Looming effects of urbanisation and informal settlements in the</w:t>
      </w:r>
      <w:r>
        <w:t xml:space="preserve"> major urban centres of Vanuatu.</w:t>
      </w:r>
    </w:p>
    <w:p w:rsidR="00891075" w:rsidRPr="002079F6" w:rsidRDefault="00891075" w:rsidP="007A49A4">
      <w:pPr>
        <w:pStyle w:val="BodyText"/>
        <w:numPr>
          <w:ilvl w:val="0"/>
          <w:numId w:val="16"/>
        </w:numPr>
        <w:spacing w:before="60"/>
      </w:pPr>
      <w:r w:rsidRPr="002079F6">
        <w:t>Land tenure security for customary landholders to provide a secure basis on which to plan and invest</w:t>
      </w:r>
      <w:r>
        <w:t xml:space="preserve"> for the future</w:t>
      </w:r>
    </w:p>
    <w:p w:rsidR="00891075" w:rsidRPr="002079F6" w:rsidRDefault="00891075" w:rsidP="007A49A4">
      <w:pPr>
        <w:pStyle w:val="BodyText"/>
        <w:numPr>
          <w:ilvl w:val="0"/>
          <w:numId w:val="16"/>
        </w:numPr>
        <w:spacing w:before="60"/>
      </w:pPr>
      <w:r w:rsidRPr="002079F6">
        <w:t>Land tenure</w:t>
      </w:r>
      <w:r>
        <w:t xml:space="preserve"> security for vulnerable groups.</w:t>
      </w:r>
    </w:p>
    <w:p w:rsidR="00891075" w:rsidRPr="002079F6" w:rsidRDefault="00891075" w:rsidP="007A49A4">
      <w:pPr>
        <w:pStyle w:val="BodyText"/>
        <w:numPr>
          <w:ilvl w:val="0"/>
          <w:numId w:val="16"/>
        </w:numPr>
        <w:spacing w:before="60"/>
      </w:pPr>
      <w:r w:rsidRPr="002079F6">
        <w:t>Role of the land sector as an important part of the framework for environmental and natural resource</w:t>
      </w:r>
      <w:r>
        <w:t xml:space="preserve"> management.</w:t>
      </w:r>
    </w:p>
    <w:p w:rsidR="00891075" w:rsidRDefault="00891075" w:rsidP="00812E24">
      <w:pPr>
        <w:pStyle w:val="BodyText"/>
        <w:numPr>
          <w:ilvl w:val="0"/>
          <w:numId w:val="16"/>
        </w:numPr>
        <w:spacing w:before="60"/>
      </w:pPr>
      <w:r w:rsidRPr="002079F6">
        <w:t>Planning and development of the land asset; including the management of government and public</w:t>
      </w:r>
      <w:r>
        <w:t xml:space="preserve"> </w:t>
      </w:r>
      <w:r w:rsidRPr="002079F6">
        <w:t>lands, the management of common property resources, individual and community-based land use</w:t>
      </w:r>
      <w:r>
        <w:t xml:space="preserve"> </w:t>
      </w:r>
      <w:r w:rsidRPr="002079F6">
        <w:t>planning, and urban planning and development.</w:t>
      </w:r>
    </w:p>
    <w:p w:rsidR="00891075" w:rsidRDefault="00891075" w:rsidP="00812E24">
      <w:pPr>
        <w:pStyle w:val="BodyText"/>
        <w:numPr>
          <w:ilvl w:val="0"/>
          <w:numId w:val="6"/>
        </w:numPr>
      </w:pPr>
      <w:r>
        <w:t>The AusAID and New Zealand Program Design Documents (PDD)</w:t>
      </w:r>
      <w:r>
        <w:rPr>
          <w:rStyle w:val="FootnoteReference"/>
        </w:rPr>
        <w:footnoteReference w:id="2"/>
      </w:r>
      <w:r>
        <w:t xml:space="preserve"> also identified: </w:t>
      </w:r>
    </w:p>
    <w:p w:rsidR="00891075" w:rsidRPr="0014061F" w:rsidRDefault="00891075" w:rsidP="00812E24">
      <w:pPr>
        <w:pStyle w:val="BodyText"/>
        <w:numPr>
          <w:ilvl w:val="0"/>
          <w:numId w:val="16"/>
        </w:numPr>
        <w:spacing w:before="60"/>
      </w:pPr>
      <w:r w:rsidRPr="0014061F">
        <w:t>The complexities of customary tenure and the associated uncertainties associated with</w:t>
      </w:r>
      <w:r>
        <w:t xml:space="preserve"> customary authority.</w:t>
      </w:r>
    </w:p>
    <w:p w:rsidR="00891075" w:rsidRPr="0014061F" w:rsidRDefault="00891075" w:rsidP="00F379DD">
      <w:pPr>
        <w:pStyle w:val="BodyText"/>
        <w:numPr>
          <w:ilvl w:val="0"/>
          <w:numId w:val="16"/>
        </w:numPr>
        <w:spacing w:before="60"/>
      </w:pPr>
      <w:r>
        <w:t>P</w:t>
      </w:r>
      <w:r w:rsidRPr="0014061F">
        <w:t>olicy and legislation</w:t>
      </w:r>
      <w:r>
        <w:t xml:space="preserve"> that does </w:t>
      </w:r>
      <w:r w:rsidRPr="0014061F">
        <w:t>not effectively embody the principles and spirit of the Constitution in formal law</w:t>
      </w:r>
      <w:r>
        <w:t xml:space="preserve"> that leads to </w:t>
      </w:r>
      <w:r w:rsidRPr="0014061F">
        <w:t>insecurity of customa</w:t>
      </w:r>
      <w:r>
        <w:t xml:space="preserve">ry tenure. </w:t>
      </w:r>
    </w:p>
    <w:p w:rsidR="00891075" w:rsidRDefault="00891075" w:rsidP="00F379DD">
      <w:pPr>
        <w:pStyle w:val="BodyText"/>
        <w:numPr>
          <w:ilvl w:val="0"/>
          <w:numId w:val="16"/>
        </w:numPr>
        <w:spacing w:before="60"/>
      </w:pPr>
      <w:r>
        <w:t xml:space="preserve">Land development </w:t>
      </w:r>
      <w:r w:rsidRPr="0014061F">
        <w:t>driven by the needs of Government (for public land) and demand by international investors for residential or tourist development</w:t>
      </w:r>
      <w:r>
        <w:t xml:space="preserve"> (t</w:t>
      </w:r>
      <w:r w:rsidRPr="0014061F">
        <w:t>here has been little traction as yet by ni</w:t>
      </w:r>
      <w:r>
        <w:t xml:space="preserve"> </w:t>
      </w:r>
      <w:r w:rsidRPr="0014061F">
        <w:t>Vanuatu to ‘kickstart’ home grown development</w:t>
      </w:r>
      <w:r>
        <w:t>)</w:t>
      </w:r>
      <w:r w:rsidRPr="0014061F">
        <w:t xml:space="preserve">. </w:t>
      </w:r>
    </w:p>
    <w:p w:rsidR="00891075" w:rsidRDefault="00891075" w:rsidP="00F379DD">
      <w:pPr>
        <w:pStyle w:val="BodyText"/>
        <w:numPr>
          <w:ilvl w:val="0"/>
          <w:numId w:val="16"/>
        </w:numPr>
        <w:spacing w:before="60"/>
      </w:pPr>
      <w:r w:rsidRPr="0014061F">
        <w:t xml:space="preserve">Customary practices </w:t>
      </w:r>
      <w:r>
        <w:t xml:space="preserve">that </w:t>
      </w:r>
      <w:r w:rsidRPr="0014061F">
        <w:t xml:space="preserve">interface poorly with the cash and market economy, and current development trends </w:t>
      </w:r>
      <w:r>
        <w:t xml:space="preserve">that </w:t>
      </w:r>
      <w:r w:rsidRPr="0014061F">
        <w:t>plac</w:t>
      </w:r>
      <w:r>
        <w:t>e</w:t>
      </w:r>
      <w:r w:rsidRPr="0014061F">
        <w:t xml:space="preserve"> considerable pressure on customary land surrounding the major urban areas. </w:t>
      </w:r>
    </w:p>
    <w:p w:rsidR="00891075" w:rsidRDefault="00891075" w:rsidP="00F379DD">
      <w:pPr>
        <w:pStyle w:val="BodyText"/>
        <w:numPr>
          <w:ilvl w:val="0"/>
          <w:numId w:val="16"/>
        </w:numPr>
        <w:spacing w:before="60"/>
      </w:pPr>
      <w:r w:rsidRPr="0014061F">
        <w:t>In som</w:t>
      </w:r>
      <w:r>
        <w:t xml:space="preserve">e cases, </w:t>
      </w:r>
      <w:r w:rsidRPr="0014061F">
        <w:t xml:space="preserve">traditional systems </w:t>
      </w:r>
      <w:r>
        <w:t xml:space="preserve">that </w:t>
      </w:r>
      <w:r w:rsidRPr="0014061F">
        <w:t xml:space="preserve">are undermined by conflicting claims or exploited by unscrupulous individuals. </w:t>
      </w:r>
    </w:p>
    <w:p w:rsidR="00891075" w:rsidRDefault="00891075" w:rsidP="00F379DD">
      <w:pPr>
        <w:pStyle w:val="BodyText"/>
        <w:numPr>
          <w:ilvl w:val="0"/>
          <w:numId w:val="16"/>
        </w:numPr>
        <w:spacing w:before="60"/>
      </w:pPr>
      <w:r w:rsidRPr="0014061F">
        <w:t xml:space="preserve">Women and youth are often neither consulted nor recognised in formal lease agreements. </w:t>
      </w:r>
    </w:p>
    <w:p w:rsidR="00891075" w:rsidRDefault="00891075" w:rsidP="00F379DD">
      <w:pPr>
        <w:pStyle w:val="BodyText"/>
        <w:numPr>
          <w:ilvl w:val="0"/>
          <w:numId w:val="16"/>
        </w:numPr>
        <w:spacing w:before="60"/>
      </w:pPr>
      <w:r>
        <w:t>Resulting s</w:t>
      </w:r>
      <w:r w:rsidRPr="0014061F">
        <w:t xml:space="preserve">ocial tensions </w:t>
      </w:r>
      <w:r>
        <w:t xml:space="preserve">that could lead to social </w:t>
      </w:r>
      <w:r w:rsidRPr="0014061F">
        <w:t xml:space="preserve">conflict. </w:t>
      </w:r>
    </w:p>
    <w:p w:rsidR="00891075" w:rsidRDefault="00891075" w:rsidP="00F379DD">
      <w:pPr>
        <w:pStyle w:val="BodyText"/>
        <w:numPr>
          <w:ilvl w:val="0"/>
          <w:numId w:val="16"/>
        </w:numPr>
        <w:spacing w:before="60"/>
      </w:pPr>
      <w:r w:rsidRPr="0014061F">
        <w:t>Allegations of corruption are common and transparent procedures are needed to minimise risk and sanction those who flagrantly abuse the system.</w:t>
      </w:r>
    </w:p>
    <w:p w:rsidR="00891075" w:rsidRDefault="00891075" w:rsidP="005E2247">
      <w:pPr>
        <w:pStyle w:val="BodyText"/>
        <w:numPr>
          <w:ilvl w:val="0"/>
          <w:numId w:val="6"/>
        </w:numPr>
      </w:pPr>
      <w:r>
        <w:lastRenderedPageBreak/>
        <w:t xml:space="preserve">Vanuatu’s response to its land challenges is documented in the </w:t>
      </w:r>
      <w:r w:rsidRPr="00790D80">
        <w:rPr>
          <w:i/>
        </w:rPr>
        <w:t xml:space="preserve">Vanuatu Land Sector Framework </w:t>
      </w:r>
      <w:r>
        <w:rPr>
          <w:i/>
        </w:rPr>
        <w:t xml:space="preserve">(VLSF) </w:t>
      </w:r>
      <w:r w:rsidRPr="00790D80">
        <w:rPr>
          <w:i/>
        </w:rPr>
        <w:t>2009-2018</w:t>
      </w:r>
      <w:r>
        <w:rPr>
          <w:i/>
        </w:rPr>
        <w:t xml:space="preserve">. </w:t>
      </w:r>
      <w:r w:rsidRPr="00790D80">
        <w:rPr>
          <w:i/>
        </w:rPr>
        <w:t xml:space="preserve"> </w:t>
      </w:r>
      <w:r>
        <w:t>The VLSF guides all government and development partner programs in the sector and provided the basis for the Mama Graon Program design.  Responsibility for the implementation of the VLSF sits with the Vanuatu Land Governance Committee (VLGC).</w:t>
      </w:r>
    </w:p>
    <w:p w:rsidR="00891075" w:rsidRDefault="00891075" w:rsidP="005E2247">
      <w:pPr>
        <w:pStyle w:val="BodyText"/>
        <w:numPr>
          <w:ilvl w:val="0"/>
          <w:numId w:val="6"/>
        </w:numPr>
      </w:pPr>
      <w:r>
        <w:t xml:space="preserve">The Program design is also shaped by the nineteen </w:t>
      </w:r>
      <w:r w:rsidRPr="00904FC4">
        <w:t>resolutions that were adopted at the strategic Customary Land Workshop</w:t>
      </w:r>
      <w:r>
        <w:t xml:space="preserve"> </w:t>
      </w:r>
      <w:r w:rsidRPr="00904FC4">
        <w:t>convened by the Malvatumauri National Council of Chiefs from 5 to 8 September</w:t>
      </w:r>
      <w:r>
        <w:t xml:space="preserve"> </w:t>
      </w:r>
      <w:r w:rsidRPr="00904FC4">
        <w:t>2011</w:t>
      </w:r>
      <w:r>
        <w:t xml:space="preserve"> (conducted with assistance from the Program after commencement). Those resolutions </w:t>
      </w:r>
      <w:r w:rsidRPr="00904FC4">
        <w:t>have become the key focus of all activities undertaken through the Program to</w:t>
      </w:r>
      <w:r>
        <w:t xml:space="preserve"> </w:t>
      </w:r>
      <w:r w:rsidRPr="00904FC4">
        <w:t>support customary governance</w:t>
      </w:r>
      <w:r>
        <w:t>.</w:t>
      </w:r>
    </w:p>
    <w:p w:rsidR="00891075" w:rsidRDefault="00891075" w:rsidP="005E2247">
      <w:pPr>
        <w:pStyle w:val="BodyText"/>
        <w:numPr>
          <w:ilvl w:val="0"/>
          <w:numId w:val="6"/>
        </w:numPr>
      </w:pPr>
      <w:r>
        <w:t xml:space="preserve">An integrated program design is outlined in the Inception Plan </w:t>
      </w:r>
      <w:r w:rsidRPr="00812E24">
        <w:t>17 January 2011</w:t>
      </w:r>
      <w:r>
        <w:t xml:space="preserve"> to </w:t>
      </w:r>
      <w:r w:rsidRPr="00812E24">
        <w:t>31 October 2011</w:t>
      </w:r>
      <w:r>
        <w:t xml:space="preserve"> and carried through into the Annual Plan for the period 1 November 2011 to 31 December 2012. </w:t>
      </w:r>
    </w:p>
    <w:p w:rsidR="00891075" w:rsidRDefault="00891075" w:rsidP="00B63EF5">
      <w:pPr>
        <w:pStyle w:val="Heading1"/>
      </w:pPr>
      <w:bookmarkStart w:id="7" w:name="_Toc334544842"/>
      <w:r>
        <w:t>Program Description</w:t>
      </w:r>
      <w:bookmarkEnd w:id="7"/>
    </w:p>
    <w:p w:rsidR="00891075" w:rsidRDefault="00891075" w:rsidP="005E2247">
      <w:pPr>
        <w:pStyle w:val="BodyText"/>
        <w:numPr>
          <w:ilvl w:val="0"/>
          <w:numId w:val="6"/>
        </w:numPr>
      </w:pPr>
      <w:r>
        <w:t xml:space="preserve">The </w:t>
      </w:r>
      <w:r w:rsidRPr="007E0B32">
        <w:rPr>
          <w:b/>
          <w:i/>
        </w:rPr>
        <w:t>goal</w:t>
      </w:r>
      <w:r>
        <w:t xml:space="preserve"> of the five-year Mama Graon Program is that ‘all Vanuatu people benefit from the equitable and sustainable development of their land, while securing the heritage of future generations’. </w:t>
      </w:r>
    </w:p>
    <w:p w:rsidR="00891075" w:rsidRPr="001E1D00" w:rsidRDefault="00891075" w:rsidP="005E2247">
      <w:pPr>
        <w:pStyle w:val="BodyText"/>
        <w:numPr>
          <w:ilvl w:val="0"/>
          <w:numId w:val="6"/>
        </w:numPr>
      </w:pPr>
      <w:r w:rsidRPr="001E1D00">
        <w:t xml:space="preserve">The </w:t>
      </w:r>
      <w:r w:rsidRPr="007E0B32">
        <w:rPr>
          <w:b/>
          <w:i/>
        </w:rPr>
        <w:t>purpose</w:t>
      </w:r>
      <w:r w:rsidRPr="001E1D00">
        <w:t xml:space="preserve"> of the Mama Graon - Vanu</w:t>
      </w:r>
      <w:r>
        <w:t>atu Land Program is ‘</w:t>
      </w:r>
      <w:r w:rsidRPr="001E1D00">
        <w:t xml:space="preserve">to improve decision making, make it more transparent, and improve land </w:t>
      </w:r>
      <w:r w:rsidRPr="00757EFE">
        <w:t>management</w:t>
      </w:r>
      <w:r w:rsidRPr="001E1D00">
        <w:rPr>
          <w:rFonts w:cs="Arial"/>
        </w:rPr>
        <w:t xml:space="preserve"> procedures and practices, and in doing so minimise the potential for conflict</w:t>
      </w:r>
      <w:r>
        <w:rPr>
          <w:rFonts w:cs="Arial"/>
        </w:rPr>
        <w:t xml:space="preserve">’. </w:t>
      </w:r>
      <w:r w:rsidRPr="001E1D00">
        <w:rPr>
          <w:rFonts w:cs="Arial"/>
        </w:rPr>
        <w:t>This will primarily be achieved by undertaking capacity development of</w:t>
      </w:r>
      <w:r>
        <w:rPr>
          <w:rStyle w:val="FootnoteReference"/>
        </w:rPr>
        <w:footnoteReference w:id="3"/>
      </w:r>
      <w:r w:rsidRPr="001E1D00">
        <w:rPr>
          <w:rFonts w:cs="Arial"/>
        </w:rPr>
        <w:t>:</w:t>
      </w:r>
    </w:p>
    <w:p w:rsidR="00891075" w:rsidRDefault="00891075" w:rsidP="00F379DD">
      <w:pPr>
        <w:pStyle w:val="BodyText"/>
        <w:numPr>
          <w:ilvl w:val="0"/>
          <w:numId w:val="16"/>
        </w:numPr>
        <w:spacing w:before="60"/>
      </w:pPr>
      <w:r w:rsidRPr="00757EFE">
        <w:t>Va</w:t>
      </w:r>
      <w:r>
        <w:t>nuatu Land Governance Committee</w:t>
      </w:r>
    </w:p>
    <w:p w:rsidR="00891075" w:rsidRPr="00757EFE" w:rsidRDefault="00891075" w:rsidP="00F379DD">
      <w:pPr>
        <w:pStyle w:val="BodyText"/>
        <w:numPr>
          <w:ilvl w:val="0"/>
          <w:numId w:val="16"/>
        </w:numPr>
        <w:spacing w:before="60"/>
      </w:pPr>
      <w:r>
        <w:t>Land Sector Coordination Unit</w:t>
      </w:r>
    </w:p>
    <w:p w:rsidR="00891075" w:rsidRPr="00757EFE" w:rsidRDefault="00891075" w:rsidP="00F379DD">
      <w:pPr>
        <w:pStyle w:val="BodyText"/>
        <w:numPr>
          <w:ilvl w:val="0"/>
          <w:numId w:val="16"/>
        </w:numPr>
        <w:spacing w:before="60"/>
      </w:pPr>
      <w:r w:rsidRPr="00757EFE">
        <w:t>Malvatum</w:t>
      </w:r>
      <w:r>
        <w:t>auri National Council of Chiefs</w:t>
      </w:r>
    </w:p>
    <w:p w:rsidR="00891075" w:rsidRPr="00757EFE" w:rsidRDefault="00891075" w:rsidP="00F379DD">
      <w:pPr>
        <w:pStyle w:val="BodyText"/>
        <w:numPr>
          <w:ilvl w:val="0"/>
          <w:numId w:val="16"/>
        </w:numPr>
        <w:spacing w:before="60"/>
      </w:pPr>
      <w:r w:rsidRPr="00757EFE">
        <w:t xml:space="preserve">Customary </w:t>
      </w:r>
      <w:r>
        <w:t>L</w:t>
      </w:r>
      <w:r w:rsidRPr="00757EFE">
        <w:t>a</w:t>
      </w:r>
      <w:r>
        <w:t>nd Unit</w:t>
      </w:r>
    </w:p>
    <w:p w:rsidR="00891075" w:rsidRDefault="00891075" w:rsidP="00F379DD">
      <w:pPr>
        <w:pStyle w:val="BodyText"/>
        <w:numPr>
          <w:ilvl w:val="0"/>
          <w:numId w:val="16"/>
        </w:numPr>
        <w:spacing w:before="60"/>
      </w:pPr>
      <w:r w:rsidRPr="00757EFE">
        <w:t>Land Registry and Information Services.</w:t>
      </w:r>
    </w:p>
    <w:p w:rsidR="00891075" w:rsidRPr="00C335FA" w:rsidRDefault="00891075" w:rsidP="005E2247">
      <w:pPr>
        <w:pStyle w:val="BodyText"/>
        <w:numPr>
          <w:ilvl w:val="0"/>
          <w:numId w:val="6"/>
        </w:numPr>
      </w:pPr>
      <w:r w:rsidRPr="00C335FA">
        <w:t>The Program is structured as foll</w:t>
      </w:r>
      <w:r>
        <w:t>o</w:t>
      </w:r>
      <w:r w:rsidRPr="00C335FA">
        <w:t>ws:</w:t>
      </w:r>
    </w:p>
    <w:p w:rsidR="00891075" w:rsidRPr="00B63EF5" w:rsidRDefault="00891075" w:rsidP="00B63EF5">
      <w:pPr>
        <w:pStyle w:val="BodyText"/>
        <w:numPr>
          <w:ilvl w:val="0"/>
          <w:numId w:val="0"/>
        </w:numPr>
        <w:ind w:firstLine="567"/>
        <w:rPr>
          <w:b/>
        </w:rPr>
      </w:pPr>
      <w:r w:rsidRPr="00B63EF5">
        <w:rPr>
          <w:b/>
        </w:rPr>
        <w:t>PART A (from the AusAID PDD):</w:t>
      </w:r>
    </w:p>
    <w:p w:rsidR="00891075" w:rsidRDefault="00891075" w:rsidP="00B63EF5">
      <w:pPr>
        <w:pStyle w:val="BodyText"/>
        <w:numPr>
          <w:ilvl w:val="0"/>
          <w:numId w:val="0"/>
        </w:numPr>
        <w:spacing w:before="60"/>
        <w:ind w:left="567"/>
      </w:pPr>
      <w:r>
        <w:t xml:space="preserve">Objective A–1 </w:t>
      </w:r>
      <w:r>
        <w:tab/>
        <w:t>Informed Collective Decisions by Customary Landholders</w:t>
      </w:r>
    </w:p>
    <w:p w:rsidR="00891075" w:rsidRDefault="00891075" w:rsidP="00B63EF5">
      <w:pPr>
        <w:pStyle w:val="BodyText"/>
        <w:numPr>
          <w:ilvl w:val="0"/>
          <w:numId w:val="0"/>
        </w:numPr>
        <w:spacing w:before="60"/>
        <w:ind w:left="567"/>
      </w:pPr>
      <w:r>
        <w:t xml:space="preserve">Objective A–2 </w:t>
      </w:r>
      <w:r>
        <w:tab/>
        <w:t>Participatory Land Governance</w:t>
      </w:r>
    </w:p>
    <w:p w:rsidR="00891075" w:rsidRDefault="00891075" w:rsidP="00B63EF5">
      <w:pPr>
        <w:pStyle w:val="BodyText"/>
        <w:numPr>
          <w:ilvl w:val="0"/>
          <w:numId w:val="0"/>
        </w:numPr>
        <w:spacing w:before="60"/>
        <w:ind w:left="567"/>
      </w:pPr>
      <w:r>
        <w:t xml:space="preserve">Objective A–3 </w:t>
      </w:r>
      <w:r>
        <w:tab/>
        <w:t>Effective and Enabling Services</w:t>
      </w:r>
    </w:p>
    <w:p w:rsidR="00891075" w:rsidRDefault="00891075" w:rsidP="00B63EF5">
      <w:pPr>
        <w:pStyle w:val="BodyText"/>
        <w:numPr>
          <w:ilvl w:val="0"/>
          <w:numId w:val="0"/>
        </w:numPr>
        <w:ind w:left="567"/>
        <w:rPr>
          <w:b/>
        </w:rPr>
      </w:pPr>
    </w:p>
    <w:p w:rsidR="00891075" w:rsidRDefault="00891075" w:rsidP="00B63EF5">
      <w:pPr>
        <w:pStyle w:val="BodyText"/>
        <w:numPr>
          <w:ilvl w:val="0"/>
          <w:numId w:val="0"/>
        </w:numPr>
        <w:ind w:left="567"/>
        <w:rPr>
          <w:b/>
        </w:rPr>
      </w:pPr>
    </w:p>
    <w:p w:rsidR="00891075" w:rsidRPr="00B63EF5" w:rsidRDefault="00891075" w:rsidP="00B63EF5">
      <w:pPr>
        <w:pStyle w:val="BodyText"/>
        <w:numPr>
          <w:ilvl w:val="0"/>
          <w:numId w:val="0"/>
        </w:numPr>
        <w:ind w:left="567"/>
        <w:rPr>
          <w:b/>
        </w:rPr>
      </w:pPr>
      <w:r w:rsidRPr="00B63EF5">
        <w:rPr>
          <w:b/>
        </w:rPr>
        <w:t>PART B</w:t>
      </w:r>
      <w:r>
        <w:rPr>
          <w:b/>
        </w:rPr>
        <w:t xml:space="preserve"> (</w:t>
      </w:r>
      <w:r w:rsidRPr="00B63EF5">
        <w:rPr>
          <w:b/>
        </w:rPr>
        <w:t>from the New Zealand Government Aid Program PDD)</w:t>
      </w:r>
    </w:p>
    <w:p w:rsidR="00891075" w:rsidRDefault="00891075" w:rsidP="00BB31D1">
      <w:pPr>
        <w:pStyle w:val="BodyText"/>
        <w:numPr>
          <w:ilvl w:val="0"/>
          <w:numId w:val="0"/>
        </w:numPr>
        <w:spacing w:before="60"/>
        <w:ind w:left="567"/>
      </w:pPr>
      <w:r>
        <w:t xml:space="preserve">Objective B–1 </w:t>
      </w:r>
      <w:r>
        <w:tab/>
        <w:t>A strengthened Customary Lands Tribunal consistent with the GoV’s national plans</w:t>
      </w:r>
    </w:p>
    <w:p w:rsidR="00891075" w:rsidRDefault="00891075" w:rsidP="00B63EF5">
      <w:pPr>
        <w:pStyle w:val="BodyText"/>
        <w:numPr>
          <w:ilvl w:val="0"/>
          <w:numId w:val="0"/>
        </w:numPr>
        <w:spacing w:before="60"/>
        <w:ind w:left="567"/>
      </w:pPr>
      <w:r>
        <w:t xml:space="preserve">Objective B–2 </w:t>
      </w:r>
      <w:r>
        <w:tab/>
        <w:t>A Land Information Management system that meets current and future needs and supports economic development</w:t>
      </w:r>
    </w:p>
    <w:p w:rsidR="00891075" w:rsidRPr="00B63EF5" w:rsidRDefault="00891075" w:rsidP="00B63EF5">
      <w:pPr>
        <w:pStyle w:val="BodyText"/>
        <w:numPr>
          <w:ilvl w:val="0"/>
          <w:numId w:val="0"/>
        </w:numPr>
        <w:ind w:left="567"/>
        <w:rPr>
          <w:b/>
        </w:rPr>
      </w:pPr>
      <w:r w:rsidRPr="00B63EF5">
        <w:rPr>
          <w:b/>
        </w:rPr>
        <w:t xml:space="preserve">PART C (Program management, agreed at </w:t>
      </w:r>
      <w:r>
        <w:rPr>
          <w:b/>
        </w:rPr>
        <w:t xml:space="preserve">the </w:t>
      </w:r>
      <w:r w:rsidRPr="00B63EF5">
        <w:rPr>
          <w:b/>
        </w:rPr>
        <w:t>contracting stage)</w:t>
      </w:r>
    </w:p>
    <w:p w:rsidR="00891075" w:rsidRDefault="00891075" w:rsidP="00B63EF5">
      <w:pPr>
        <w:pStyle w:val="BodyText"/>
        <w:numPr>
          <w:ilvl w:val="0"/>
          <w:numId w:val="0"/>
        </w:numPr>
        <w:spacing w:before="60"/>
        <w:ind w:left="567"/>
      </w:pPr>
      <w:r>
        <w:t xml:space="preserve">Objective C-1 </w:t>
      </w:r>
      <w:r>
        <w:tab/>
        <w:t>Effective consultation and coordination between stakeholders of the Vanuatu Land Program</w:t>
      </w:r>
    </w:p>
    <w:p w:rsidR="00891075" w:rsidRDefault="00891075" w:rsidP="00B63EF5">
      <w:pPr>
        <w:pStyle w:val="BodyText"/>
        <w:numPr>
          <w:ilvl w:val="0"/>
          <w:numId w:val="0"/>
        </w:numPr>
        <w:spacing w:before="60"/>
        <w:ind w:left="567"/>
      </w:pPr>
      <w:r>
        <w:t xml:space="preserve">Objective C-2 </w:t>
      </w:r>
      <w:r>
        <w:tab/>
        <w:t>Effective and efficient management of all resources provided to deliver services including personnel, funds, services and equipment</w:t>
      </w:r>
    </w:p>
    <w:p w:rsidR="00891075" w:rsidRDefault="00891075" w:rsidP="00B63EF5">
      <w:pPr>
        <w:pStyle w:val="BodyText"/>
        <w:numPr>
          <w:ilvl w:val="0"/>
          <w:numId w:val="0"/>
        </w:numPr>
        <w:spacing w:before="60"/>
        <w:ind w:left="567"/>
      </w:pPr>
      <w:r>
        <w:t>Objective C-3</w:t>
      </w:r>
      <w:r>
        <w:tab/>
        <w:t>Effective and efficient reporting and monitoring and evaluation of Program activities and deliverable</w:t>
      </w:r>
    </w:p>
    <w:p w:rsidR="00891075" w:rsidRDefault="00891075" w:rsidP="00B63EF5">
      <w:pPr>
        <w:pStyle w:val="BodyText"/>
        <w:numPr>
          <w:ilvl w:val="0"/>
          <w:numId w:val="0"/>
        </w:numPr>
        <w:spacing w:before="60"/>
        <w:ind w:left="567"/>
      </w:pPr>
      <w:r>
        <w:t xml:space="preserve">Objective C-4 </w:t>
      </w:r>
      <w:r>
        <w:tab/>
        <w:t>Identification and management of risks to the Program in order to minimise their impacts on the achievements of Program Goals and Objectives</w:t>
      </w:r>
    </w:p>
    <w:p w:rsidR="00891075" w:rsidRDefault="00891075" w:rsidP="005E2247">
      <w:pPr>
        <w:pStyle w:val="BodyText"/>
        <w:numPr>
          <w:ilvl w:val="0"/>
          <w:numId w:val="6"/>
        </w:numPr>
      </w:pPr>
      <w:r>
        <w:t xml:space="preserve">The Program Management Committee (PMC), which was appointed by the VLGC, provides strategic direction for the program. Members of the PMC are: </w:t>
      </w:r>
      <w:r w:rsidRPr="00757EFE">
        <w:t>Director, Department of Lands</w:t>
      </w:r>
      <w:r>
        <w:t>, Representative f</w:t>
      </w:r>
      <w:r w:rsidRPr="00757EFE">
        <w:t>r</w:t>
      </w:r>
      <w:r>
        <w:t>o</w:t>
      </w:r>
      <w:r w:rsidRPr="00757EFE">
        <w:t>m AusAID</w:t>
      </w:r>
      <w:r>
        <w:t xml:space="preserve">, </w:t>
      </w:r>
      <w:r w:rsidRPr="00757EFE">
        <w:t>Representative from New Zealand Government</w:t>
      </w:r>
      <w:r>
        <w:t xml:space="preserve">, </w:t>
      </w:r>
      <w:r w:rsidRPr="00757EFE">
        <w:t>Representative from DSPPAC</w:t>
      </w:r>
      <w:r>
        <w:t xml:space="preserve">, </w:t>
      </w:r>
      <w:r w:rsidRPr="00757EFE">
        <w:t>Representative from Finance</w:t>
      </w:r>
      <w:r>
        <w:t xml:space="preserve">, </w:t>
      </w:r>
      <w:r w:rsidRPr="00757EFE">
        <w:t>Representative from Department of Women’s Affairs</w:t>
      </w:r>
      <w:r>
        <w:t xml:space="preserve">, </w:t>
      </w:r>
      <w:r w:rsidRPr="00757EFE">
        <w:t>Representative from Ministry of Justice (to represent the Customary Land Unit but not be a person from that unit)</w:t>
      </w:r>
      <w:r>
        <w:t xml:space="preserve">, </w:t>
      </w:r>
      <w:r w:rsidRPr="00757EFE">
        <w:t>Representative from the Malvatumauri</w:t>
      </w:r>
      <w:r>
        <w:t xml:space="preserve">, and </w:t>
      </w:r>
      <w:r w:rsidRPr="00757EFE">
        <w:t>Representative from the Vanuatu Cultural Centre</w:t>
      </w:r>
      <w:r>
        <w:t xml:space="preserve">. </w:t>
      </w:r>
      <w:r w:rsidRPr="00757EFE">
        <w:t>The Program Director and the Land Sector Coordination Unit provide the secretarial services for the committee.</w:t>
      </w:r>
    </w:p>
    <w:tbl>
      <w:tblPr>
        <w:tblW w:w="0" w:type="auto"/>
        <w:tblLook w:val="00A0" w:firstRow="1" w:lastRow="0" w:firstColumn="1" w:lastColumn="0" w:noHBand="0" w:noVBand="0"/>
      </w:tblPr>
      <w:tblGrid>
        <w:gridCol w:w="9054"/>
      </w:tblGrid>
      <w:tr w:rsidR="00891075" w:rsidRPr="000251F6" w:rsidTr="00E34B12">
        <w:tc>
          <w:tcPr>
            <w:tcW w:w="9322" w:type="dxa"/>
          </w:tcPr>
          <w:p w:rsidR="00891075" w:rsidRPr="000251F6" w:rsidRDefault="00891075" w:rsidP="005E2247">
            <w:pPr>
              <w:pStyle w:val="BodyText"/>
              <w:numPr>
                <w:ilvl w:val="0"/>
                <w:numId w:val="6"/>
              </w:numPr>
            </w:pPr>
            <w:r w:rsidRPr="000251F6">
              <w:t>Program implementing partners are the Ministry of Lands, the Ministry of Justice and Community Services, the Malvatumauri National Council of Chiefs (MNCC) and the Vanuatu Cultural Centre.</w:t>
            </w:r>
          </w:p>
        </w:tc>
      </w:tr>
    </w:tbl>
    <w:p w:rsidR="00891075" w:rsidRDefault="00891075" w:rsidP="00B63EF5">
      <w:pPr>
        <w:pStyle w:val="Heading1"/>
      </w:pPr>
      <w:bookmarkStart w:id="8" w:name="_Toc334544843"/>
      <w:r>
        <w:t>Implementation to Date</w:t>
      </w:r>
      <w:bookmarkEnd w:id="8"/>
    </w:p>
    <w:p w:rsidR="00891075" w:rsidRDefault="00891075" w:rsidP="005E2247">
      <w:pPr>
        <w:pStyle w:val="BodyText"/>
        <w:numPr>
          <w:ilvl w:val="0"/>
          <w:numId w:val="6"/>
        </w:numPr>
      </w:pPr>
      <w:r>
        <w:t>Since commencement, the Program has made progress in a number of areas including:</w:t>
      </w:r>
    </w:p>
    <w:p w:rsidR="00891075" w:rsidRPr="00523800" w:rsidRDefault="00891075" w:rsidP="00F91594">
      <w:pPr>
        <w:pStyle w:val="BodyText"/>
        <w:numPr>
          <w:ilvl w:val="0"/>
          <w:numId w:val="16"/>
        </w:numPr>
        <w:spacing w:before="60"/>
      </w:pPr>
      <w:r>
        <w:t xml:space="preserve">Providing support to the MNCC to develop their capacity to support the land program  </w:t>
      </w:r>
    </w:p>
    <w:p w:rsidR="00891075" w:rsidRPr="00523800" w:rsidRDefault="00891075" w:rsidP="00F91594">
      <w:pPr>
        <w:pStyle w:val="BodyText"/>
        <w:numPr>
          <w:ilvl w:val="0"/>
          <w:numId w:val="16"/>
        </w:numPr>
        <w:spacing w:before="60"/>
      </w:pPr>
      <w:r w:rsidRPr="00523800">
        <w:t xml:space="preserve">Supporting </w:t>
      </w:r>
      <w:r>
        <w:t xml:space="preserve">the </w:t>
      </w:r>
      <w:r w:rsidRPr="00523800">
        <w:t xml:space="preserve">filling of </w:t>
      </w:r>
      <w:r>
        <w:t>six</w:t>
      </w:r>
      <w:r w:rsidRPr="00523800">
        <w:t xml:space="preserve"> provincial Custom Land Officer positions</w:t>
      </w:r>
    </w:p>
    <w:p w:rsidR="00891075" w:rsidRPr="00523800" w:rsidRDefault="00891075" w:rsidP="00F91594">
      <w:pPr>
        <w:pStyle w:val="BodyText"/>
        <w:numPr>
          <w:ilvl w:val="0"/>
          <w:numId w:val="16"/>
        </w:numPr>
        <w:spacing w:before="60"/>
      </w:pPr>
      <w:r>
        <w:t xml:space="preserve">Supporting the formation of the </w:t>
      </w:r>
      <w:r w:rsidRPr="00523800">
        <w:t>Vanuatu Land Professional Association</w:t>
      </w:r>
    </w:p>
    <w:p w:rsidR="00891075" w:rsidRPr="00523800" w:rsidRDefault="00891075" w:rsidP="00F91594">
      <w:pPr>
        <w:pStyle w:val="BodyText"/>
        <w:numPr>
          <w:ilvl w:val="0"/>
          <w:numId w:val="16"/>
        </w:numPr>
        <w:spacing w:before="60"/>
      </w:pPr>
      <w:r w:rsidRPr="00523800">
        <w:t xml:space="preserve">Addressing </w:t>
      </w:r>
      <w:r>
        <w:t xml:space="preserve">the </w:t>
      </w:r>
      <w:r w:rsidRPr="00523800">
        <w:t>Registry backlog, develop</w:t>
      </w:r>
      <w:r>
        <w:t xml:space="preserve">ing a </w:t>
      </w:r>
      <w:r w:rsidRPr="00523800">
        <w:t xml:space="preserve">Manual of Practice </w:t>
      </w:r>
      <w:r>
        <w:t>and other guidelines and supporting the identification and implementation of the Registry file management system; providing assistance in relation to the management of cadastral survey records; and supporting improvements in the land valuation system</w:t>
      </w:r>
    </w:p>
    <w:p w:rsidR="00891075" w:rsidRPr="00523800" w:rsidRDefault="00891075" w:rsidP="00F91594">
      <w:pPr>
        <w:pStyle w:val="BodyText"/>
        <w:numPr>
          <w:ilvl w:val="0"/>
          <w:numId w:val="16"/>
        </w:numPr>
        <w:spacing w:before="60"/>
      </w:pPr>
      <w:r>
        <w:lastRenderedPageBreak/>
        <w:t>Supporting the development of the strategy f</w:t>
      </w:r>
      <w:r w:rsidRPr="00523800">
        <w:t xml:space="preserve">or rural planning for Efate </w:t>
      </w:r>
      <w:r>
        <w:t>and urban zoning for Port Vila</w:t>
      </w:r>
    </w:p>
    <w:p w:rsidR="00891075" w:rsidRPr="00523800" w:rsidRDefault="00891075" w:rsidP="00F91594">
      <w:pPr>
        <w:pStyle w:val="BodyText"/>
        <w:numPr>
          <w:ilvl w:val="0"/>
          <w:numId w:val="16"/>
        </w:numPr>
        <w:spacing w:before="60"/>
      </w:pPr>
      <w:r>
        <w:t xml:space="preserve">Supporting the development of effective </w:t>
      </w:r>
      <w:r w:rsidRPr="00523800">
        <w:t>service delivery within</w:t>
      </w:r>
      <w:r>
        <w:t xml:space="preserve"> the Department of Lands including through the provision of </w:t>
      </w:r>
      <w:r w:rsidRPr="00523800">
        <w:t>training</w:t>
      </w:r>
    </w:p>
    <w:p w:rsidR="00891075" w:rsidRDefault="00891075" w:rsidP="00DE1013">
      <w:pPr>
        <w:pStyle w:val="BodyText"/>
        <w:numPr>
          <w:ilvl w:val="0"/>
          <w:numId w:val="16"/>
        </w:numPr>
        <w:spacing w:before="60"/>
      </w:pPr>
      <w:r>
        <w:t>Drafting a Communications Strategy, distributing information throughout Vanuatu on land via a contract with the Vanuatu Broadcasting and Television Corporation (</w:t>
      </w:r>
      <w:r w:rsidRPr="00523800">
        <w:t>VBTC</w:t>
      </w:r>
      <w:r>
        <w:t>) and the Mama Graon newsletter</w:t>
      </w:r>
      <w:r w:rsidRPr="00523800">
        <w:t xml:space="preserve">, </w:t>
      </w:r>
      <w:r>
        <w:t xml:space="preserve">and </w:t>
      </w:r>
      <w:r w:rsidRPr="00523800">
        <w:t>support</w:t>
      </w:r>
      <w:r>
        <w:t>ing</w:t>
      </w:r>
      <w:r w:rsidRPr="00523800">
        <w:t xml:space="preserve"> partners with brochures etc</w:t>
      </w:r>
    </w:p>
    <w:p w:rsidR="00891075" w:rsidRDefault="00891075" w:rsidP="00DE1013">
      <w:pPr>
        <w:pStyle w:val="BodyText"/>
        <w:numPr>
          <w:ilvl w:val="0"/>
          <w:numId w:val="16"/>
        </w:numPr>
        <w:spacing w:before="60"/>
      </w:pPr>
      <w:r>
        <w:t xml:space="preserve">Developing a series of plans and strategies including the </w:t>
      </w:r>
      <w:r w:rsidRPr="00523800">
        <w:t>I</w:t>
      </w:r>
      <w:r>
        <w:t xml:space="preserve">nformation Technology Strategic Plan, </w:t>
      </w:r>
      <w:r w:rsidRPr="00523800">
        <w:t>Draft Gender Strategy and Work</w:t>
      </w:r>
      <w:r>
        <w:t xml:space="preserve"> P</w:t>
      </w:r>
      <w:r w:rsidRPr="00523800">
        <w:t>lan</w:t>
      </w:r>
      <w:r>
        <w:t xml:space="preserve">, </w:t>
      </w:r>
      <w:r w:rsidRPr="00523800">
        <w:t xml:space="preserve">Conflict Management Assessment </w:t>
      </w:r>
      <w:r>
        <w:t xml:space="preserve">, </w:t>
      </w:r>
      <w:r w:rsidRPr="00C67902">
        <w:t>Draft M</w:t>
      </w:r>
      <w:r>
        <w:t>onitoring and Evaluation Plan and Risk Management Plan</w:t>
      </w:r>
    </w:p>
    <w:p w:rsidR="00891075" w:rsidRDefault="00891075" w:rsidP="005E2247">
      <w:pPr>
        <w:pStyle w:val="BodyText"/>
        <w:numPr>
          <w:ilvl w:val="0"/>
          <w:numId w:val="6"/>
        </w:numPr>
      </w:pPr>
      <w:r>
        <w:t>However, a range of issues have emerged</w:t>
      </w:r>
      <w:r>
        <w:rPr>
          <w:rStyle w:val="FootnoteReference"/>
        </w:rPr>
        <w:footnoteReference w:id="4"/>
      </w:r>
      <w:r>
        <w:t>:</w:t>
      </w:r>
    </w:p>
    <w:p w:rsidR="00891075" w:rsidRDefault="00891075" w:rsidP="00F379DD">
      <w:pPr>
        <w:pStyle w:val="BodyText"/>
        <w:numPr>
          <w:ilvl w:val="0"/>
          <w:numId w:val="16"/>
        </w:numPr>
        <w:spacing w:before="60"/>
      </w:pPr>
      <w:r>
        <w:t xml:space="preserve">Media scrutiny of the use of advisers and the perception of a ‘hidden agenda’ for Australia in particular presents a challenge for the program. </w:t>
      </w:r>
    </w:p>
    <w:p w:rsidR="00891075" w:rsidRDefault="00891075" w:rsidP="00F379DD">
      <w:pPr>
        <w:pStyle w:val="BodyText"/>
        <w:numPr>
          <w:ilvl w:val="0"/>
          <w:numId w:val="16"/>
        </w:numPr>
        <w:spacing w:before="60"/>
      </w:pPr>
      <w:r>
        <w:t xml:space="preserve">Mama Graon has struggled to establish some key partnerships, such as with the Vanuatu Cultural Centre and suffers from lack of leadership from the Ministry of Lands in particular. </w:t>
      </w:r>
    </w:p>
    <w:p w:rsidR="00891075" w:rsidRDefault="00891075" w:rsidP="00F379DD">
      <w:pPr>
        <w:pStyle w:val="BodyText"/>
        <w:numPr>
          <w:ilvl w:val="0"/>
          <w:numId w:val="16"/>
        </w:numPr>
        <w:spacing w:before="60"/>
      </w:pPr>
      <w:r>
        <w:t xml:space="preserve">The governance arrangements for the program enable broad consultation via the PMC on program direction however leadership instability and tension between partners have at times impacted on progress against the inception and annual plans. </w:t>
      </w:r>
    </w:p>
    <w:p w:rsidR="00891075" w:rsidRDefault="00891075" w:rsidP="00F379DD">
      <w:pPr>
        <w:pStyle w:val="BodyText"/>
        <w:numPr>
          <w:ilvl w:val="0"/>
          <w:numId w:val="16"/>
        </w:numPr>
        <w:spacing w:before="60"/>
      </w:pPr>
      <w:r>
        <w:t xml:space="preserve">The emphasis on recruitment of national technical advisers has caused delays in areas such as the development of a gender strategy and monitoring (M&amp;E) and evaluation framework. </w:t>
      </w:r>
    </w:p>
    <w:p w:rsidR="00891075" w:rsidRDefault="00891075" w:rsidP="00F379DD">
      <w:pPr>
        <w:pStyle w:val="BodyText"/>
        <w:numPr>
          <w:ilvl w:val="0"/>
          <w:numId w:val="16"/>
        </w:numPr>
        <w:spacing w:before="60"/>
      </w:pPr>
      <w:r w:rsidRPr="00172950">
        <w:t>There is potential for overlap between Mama Graon and other donor-funded programs</w:t>
      </w:r>
      <w:r>
        <w:t xml:space="preserve">: the AusAID-funded Governance for Growth program (in relation to urban planning and development) and the Vanuatu Kastom Governance Partnership (customary land governance); the World Bank’s </w:t>
      </w:r>
      <w:r w:rsidRPr="00FE0A24">
        <w:t xml:space="preserve">Jastis Blong Evriwan </w:t>
      </w:r>
      <w:r>
        <w:t>program; and the GIZ-SPC support to land use planning.</w:t>
      </w:r>
    </w:p>
    <w:p w:rsidR="00891075" w:rsidRPr="002903EB" w:rsidRDefault="00891075" w:rsidP="00B63EF5">
      <w:pPr>
        <w:pStyle w:val="Heading1"/>
      </w:pPr>
      <w:bookmarkStart w:id="9" w:name="_Toc326928673"/>
      <w:bookmarkStart w:id="10" w:name="_Toc334544844"/>
      <w:r w:rsidRPr="002903EB">
        <w:t xml:space="preserve">Purpose of the </w:t>
      </w:r>
      <w:r>
        <w:t>Joint Review</w:t>
      </w:r>
      <w:bookmarkEnd w:id="9"/>
      <w:bookmarkEnd w:id="10"/>
    </w:p>
    <w:p w:rsidR="00891075" w:rsidRDefault="00891075" w:rsidP="005E2247">
      <w:pPr>
        <w:pStyle w:val="BodyText"/>
        <w:numPr>
          <w:ilvl w:val="0"/>
          <w:numId w:val="6"/>
        </w:numPr>
      </w:pPr>
      <w:r w:rsidRPr="0052012F">
        <w:t xml:space="preserve">The </w:t>
      </w:r>
      <w:r>
        <w:t xml:space="preserve">purpose of this JR is </w:t>
      </w:r>
      <w:r w:rsidRPr="0052012F">
        <w:t xml:space="preserve">to: </w:t>
      </w:r>
    </w:p>
    <w:p w:rsidR="00891075" w:rsidRDefault="00891075" w:rsidP="00FE17B2">
      <w:pPr>
        <w:pStyle w:val="BodyText"/>
        <w:numPr>
          <w:ilvl w:val="1"/>
          <w:numId w:val="6"/>
        </w:numPr>
        <w:tabs>
          <w:tab w:val="clear" w:pos="1440"/>
          <w:tab w:val="left" w:pos="567"/>
          <w:tab w:val="num" w:pos="1134"/>
        </w:tabs>
        <w:ind w:hanging="873"/>
      </w:pPr>
      <w:r w:rsidRPr="0052012F">
        <w:t>demonstrate program accountability to all key stake</w:t>
      </w:r>
      <w:r>
        <w:t>holders and the broader public</w:t>
      </w:r>
    </w:p>
    <w:p w:rsidR="00891075" w:rsidRDefault="00891075" w:rsidP="00FE17B2">
      <w:pPr>
        <w:pStyle w:val="BodyText"/>
        <w:numPr>
          <w:ilvl w:val="1"/>
          <w:numId w:val="6"/>
        </w:numPr>
        <w:tabs>
          <w:tab w:val="clear" w:pos="1440"/>
          <w:tab w:val="left" w:pos="567"/>
          <w:tab w:val="num" w:pos="1134"/>
        </w:tabs>
        <w:ind w:hanging="873"/>
      </w:pPr>
      <w:r w:rsidRPr="0052012F">
        <w:t xml:space="preserve">assess: </w:t>
      </w:r>
    </w:p>
    <w:p w:rsidR="00891075" w:rsidRDefault="00891075" w:rsidP="002A0CDF">
      <w:pPr>
        <w:pStyle w:val="BodyText"/>
        <w:numPr>
          <w:ilvl w:val="2"/>
          <w:numId w:val="6"/>
        </w:numPr>
        <w:tabs>
          <w:tab w:val="clear" w:pos="2160"/>
          <w:tab w:val="num" w:pos="1701"/>
        </w:tabs>
        <w:ind w:left="1701" w:hanging="283"/>
      </w:pPr>
      <w:r w:rsidRPr="0052012F">
        <w:t>relevance of support – whether the program design continues to be relevant to the national context;  re</w:t>
      </w:r>
      <w:r>
        <w:t>sponsiveness to emergent issues</w:t>
      </w:r>
    </w:p>
    <w:p w:rsidR="00891075" w:rsidRDefault="00891075" w:rsidP="002A0CDF">
      <w:pPr>
        <w:pStyle w:val="BodyText"/>
        <w:numPr>
          <w:ilvl w:val="2"/>
          <w:numId w:val="6"/>
        </w:numPr>
        <w:tabs>
          <w:tab w:val="clear" w:pos="2160"/>
          <w:tab w:val="num" w:pos="1701"/>
        </w:tabs>
        <w:ind w:left="1701" w:hanging="283"/>
      </w:pPr>
      <w:r w:rsidRPr="0052012F">
        <w:lastRenderedPageBreak/>
        <w:t xml:space="preserve">efficiency of implementation – whether more outputs could have been delivered with same inputs, or whether the same outputs could have </w:t>
      </w:r>
      <w:r>
        <w:t>been delivered with less inputs</w:t>
      </w:r>
      <w:r w:rsidRPr="0052012F">
        <w:t xml:space="preserve"> </w:t>
      </w:r>
    </w:p>
    <w:p w:rsidR="00891075" w:rsidRPr="007715AF" w:rsidRDefault="00891075" w:rsidP="002A0CDF">
      <w:pPr>
        <w:pStyle w:val="BodyText"/>
        <w:numPr>
          <w:ilvl w:val="2"/>
          <w:numId w:val="6"/>
        </w:numPr>
        <w:tabs>
          <w:tab w:val="clear" w:pos="2160"/>
          <w:tab w:val="num" w:pos="1701"/>
        </w:tabs>
        <w:ind w:left="1701" w:hanging="283"/>
      </w:pPr>
      <w:r>
        <w:t xml:space="preserve">effectiveness of approach </w:t>
      </w:r>
      <w:r w:rsidRPr="0052012F">
        <w:t xml:space="preserve">– has advisory support resulted in outputs and intermediate outcomes that are expected to lead to end-of-program outcomes? </w:t>
      </w:r>
    </w:p>
    <w:p w:rsidR="00891075" w:rsidRDefault="00891075" w:rsidP="00FE17B2">
      <w:pPr>
        <w:pStyle w:val="BodyText"/>
        <w:numPr>
          <w:ilvl w:val="1"/>
          <w:numId w:val="6"/>
        </w:numPr>
        <w:tabs>
          <w:tab w:val="clear" w:pos="1440"/>
          <w:tab w:val="left" w:pos="567"/>
          <w:tab w:val="num" w:pos="1134"/>
        </w:tabs>
        <w:ind w:hanging="873"/>
      </w:pPr>
      <w:r>
        <w:t xml:space="preserve"> </w:t>
      </w:r>
      <w:r w:rsidRPr="0052012F">
        <w:t>recommend ways to overcome identified problems.</w:t>
      </w:r>
    </w:p>
    <w:p w:rsidR="00891075" w:rsidRDefault="00891075" w:rsidP="005E2247">
      <w:pPr>
        <w:pStyle w:val="BodyText"/>
        <w:numPr>
          <w:ilvl w:val="0"/>
          <w:numId w:val="6"/>
        </w:numPr>
      </w:pPr>
      <w:r w:rsidRPr="0052012F">
        <w:t xml:space="preserve">AusAID is managing the review process and </w:t>
      </w:r>
      <w:r>
        <w:t xml:space="preserve">has </w:t>
      </w:r>
      <w:r w:rsidRPr="0052012F">
        <w:t>engage</w:t>
      </w:r>
      <w:r>
        <w:t xml:space="preserve">d a </w:t>
      </w:r>
      <w:r w:rsidRPr="0052012F">
        <w:t xml:space="preserve">review team in consultation with all partners and the PMC. </w:t>
      </w:r>
      <w:r w:rsidRPr="00453D42">
        <w:t xml:space="preserve">The </w:t>
      </w:r>
      <w:r>
        <w:t>JR Team comprises:</w:t>
      </w:r>
    </w:p>
    <w:p w:rsidR="00891075" w:rsidRPr="000033FE" w:rsidRDefault="00891075" w:rsidP="00F379DD">
      <w:pPr>
        <w:pStyle w:val="BodyText"/>
        <w:numPr>
          <w:ilvl w:val="0"/>
          <w:numId w:val="16"/>
        </w:numPr>
        <w:spacing w:before="60"/>
      </w:pPr>
      <w:r w:rsidRPr="000033FE">
        <w:t xml:space="preserve">Johnson Wabaiat, co-Team Leader (Government of Vanuatu (GoV) Representative) </w:t>
      </w:r>
    </w:p>
    <w:p w:rsidR="00891075" w:rsidRPr="000033FE" w:rsidRDefault="00891075" w:rsidP="00F379DD">
      <w:pPr>
        <w:pStyle w:val="BodyText"/>
        <w:numPr>
          <w:ilvl w:val="0"/>
          <w:numId w:val="16"/>
        </w:numPr>
        <w:spacing w:before="60"/>
      </w:pPr>
      <w:r w:rsidRPr="000033FE">
        <w:t xml:space="preserve">Robyn Renneberg, co-Team Leader (Monitoring and Evaluation (M&amp;E) Specialist) </w:t>
      </w:r>
    </w:p>
    <w:p w:rsidR="00891075" w:rsidRPr="000033FE" w:rsidRDefault="00891075" w:rsidP="00F379DD">
      <w:pPr>
        <w:pStyle w:val="BodyText"/>
        <w:numPr>
          <w:ilvl w:val="0"/>
          <w:numId w:val="16"/>
        </w:numPr>
        <w:spacing w:before="60"/>
      </w:pPr>
      <w:r>
        <w:t>To be advised</w:t>
      </w:r>
      <w:r w:rsidRPr="000033FE">
        <w:t xml:space="preserve">, Land Administration Specialist (Valuation/Leasing) </w:t>
      </w:r>
    </w:p>
    <w:p w:rsidR="00891075" w:rsidRPr="000033FE" w:rsidRDefault="00891075" w:rsidP="00F379DD">
      <w:pPr>
        <w:pStyle w:val="BodyText"/>
        <w:numPr>
          <w:ilvl w:val="0"/>
          <w:numId w:val="16"/>
        </w:numPr>
        <w:spacing w:before="60"/>
      </w:pPr>
      <w:r w:rsidRPr="000033FE">
        <w:t xml:space="preserve">Mary Pati, Land Administration Specialist (GIS/Survey) </w:t>
      </w:r>
    </w:p>
    <w:p w:rsidR="00891075" w:rsidRPr="000033FE" w:rsidRDefault="00891075" w:rsidP="00F379DD">
      <w:pPr>
        <w:pStyle w:val="BodyText"/>
        <w:numPr>
          <w:ilvl w:val="0"/>
          <w:numId w:val="16"/>
        </w:numPr>
        <w:spacing w:before="60"/>
      </w:pPr>
      <w:r w:rsidRPr="000033FE">
        <w:t xml:space="preserve">Michael Taurakoto, Civil Society Representative </w:t>
      </w:r>
    </w:p>
    <w:p w:rsidR="00891075" w:rsidRPr="000033FE" w:rsidRDefault="00891075" w:rsidP="00F379DD">
      <w:pPr>
        <w:pStyle w:val="BodyText"/>
        <w:numPr>
          <w:ilvl w:val="0"/>
          <w:numId w:val="16"/>
        </w:numPr>
        <w:spacing w:before="60"/>
      </w:pPr>
      <w:r w:rsidRPr="000033FE">
        <w:t xml:space="preserve">Anna Naupa, </w:t>
      </w:r>
      <w:r>
        <w:t xml:space="preserve">AusAID </w:t>
      </w:r>
      <w:r w:rsidRPr="000033FE">
        <w:t xml:space="preserve">Evaluation Manager </w:t>
      </w:r>
    </w:p>
    <w:p w:rsidR="00891075" w:rsidRDefault="00891075" w:rsidP="005E2247">
      <w:pPr>
        <w:pStyle w:val="BodyText"/>
        <w:numPr>
          <w:ilvl w:val="0"/>
          <w:numId w:val="6"/>
        </w:numPr>
      </w:pPr>
      <w:r>
        <w:t xml:space="preserve">The team will report through AusAID to the PMC. </w:t>
      </w:r>
      <w:r w:rsidRPr="0052012F">
        <w:t xml:space="preserve">Any recommendations that have financial and/or design implications will be </w:t>
      </w:r>
      <w:r>
        <w:t xml:space="preserve">directed to the </w:t>
      </w:r>
      <w:r w:rsidRPr="0052012F">
        <w:t>PMC</w:t>
      </w:r>
      <w:r>
        <w:t xml:space="preserve"> for approval</w:t>
      </w:r>
      <w:r w:rsidRPr="0052012F">
        <w:t xml:space="preserve">. Any recommendations that have implications </w:t>
      </w:r>
      <w:r>
        <w:t>for</w:t>
      </w:r>
      <w:r w:rsidRPr="0052012F">
        <w:t xml:space="preserve"> the contract with</w:t>
      </w:r>
      <w:r>
        <w:t xml:space="preserve"> LEI</w:t>
      </w:r>
      <w:r w:rsidRPr="0052012F">
        <w:t xml:space="preserve"> will </w:t>
      </w:r>
      <w:r>
        <w:t>be directed to AusA</w:t>
      </w:r>
      <w:r w:rsidRPr="0052012F">
        <w:t>ID management, in consultation with N</w:t>
      </w:r>
      <w:r>
        <w:t>ew Zealand</w:t>
      </w:r>
      <w:r w:rsidRPr="0052012F">
        <w:t xml:space="preserve"> and the PMC. </w:t>
      </w:r>
    </w:p>
    <w:p w:rsidR="00891075" w:rsidRDefault="00891075" w:rsidP="00B63EF5">
      <w:pPr>
        <w:pStyle w:val="Heading1"/>
      </w:pPr>
      <w:bookmarkStart w:id="11" w:name="_Toc326928674"/>
      <w:bookmarkStart w:id="12" w:name="_Toc334544845"/>
      <w:r>
        <w:t>Users</w:t>
      </w:r>
      <w:r w:rsidRPr="00CA7347">
        <w:t xml:space="preserve"> of the </w:t>
      </w:r>
      <w:bookmarkEnd w:id="11"/>
      <w:r>
        <w:t>Joint Review</w:t>
      </w:r>
      <w:bookmarkEnd w:id="12"/>
      <w:r>
        <w:t xml:space="preserve"> </w:t>
      </w:r>
    </w:p>
    <w:p w:rsidR="00891075" w:rsidRDefault="00891075" w:rsidP="005E2247">
      <w:pPr>
        <w:pStyle w:val="BodyText"/>
        <w:numPr>
          <w:ilvl w:val="0"/>
          <w:numId w:val="6"/>
        </w:numPr>
      </w:pPr>
      <w:r w:rsidRPr="0018740B">
        <w:t xml:space="preserve">The primary users of the </w:t>
      </w:r>
      <w:r>
        <w:t>JR report will be:</w:t>
      </w:r>
    </w:p>
    <w:p w:rsidR="00891075" w:rsidRDefault="00891075" w:rsidP="00F379DD">
      <w:pPr>
        <w:pStyle w:val="BodyText"/>
        <w:numPr>
          <w:ilvl w:val="0"/>
          <w:numId w:val="16"/>
        </w:numPr>
        <w:spacing w:before="60"/>
      </w:pPr>
      <w:r>
        <w:t>PMC – will use the findings and the recommendations of the JR to discuss current and emerging issues in relation to the Program. It will also take into account the findings and recommendations to provide ongoing direction to the Program.</w:t>
      </w:r>
    </w:p>
    <w:p w:rsidR="00891075" w:rsidRDefault="00891075" w:rsidP="00F379DD">
      <w:pPr>
        <w:pStyle w:val="BodyText"/>
        <w:numPr>
          <w:ilvl w:val="0"/>
          <w:numId w:val="16"/>
        </w:numPr>
        <w:spacing w:before="60"/>
      </w:pPr>
      <w:r>
        <w:t xml:space="preserve">AusAID and the New Zealand </w:t>
      </w:r>
      <w:r w:rsidRPr="00E34B12">
        <w:t>Gov</w:t>
      </w:r>
      <w:r>
        <w:t>ernment</w:t>
      </w:r>
      <w:r w:rsidRPr="00E34B12">
        <w:t xml:space="preserve"> Aid Program</w:t>
      </w:r>
      <w:r>
        <w:t xml:space="preserve"> – will use the JR to inform their ongoing oversight of the Program and to provide information for their own reporting purposes. </w:t>
      </w:r>
    </w:p>
    <w:p w:rsidR="00891075" w:rsidRDefault="00891075" w:rsidP="00F379DD">
      <w:pPr>
        <w:pStyle w:val="BodyText"/>
        <w:numPr>
          <w:ilvl w:val="0"/>
          <w:numId w:val="16"/>
        </w:numPr>
        <w:spacing w:before="60"/>
      </w:pPr>
      <w:r>
        <w:t>Land Equity International – will take into account the findings of the review to ensure they continue to provide quality program management.</w:t>
      </w:r>
    </w:p>
    <w:p w:rsidR="00891075" w:rsidRDefault="00891075" w:rsidP="00B63EF5">
      <w:pPr>
        <w:pStyle w:val="Heading1"/>
      </w:pPr>
      <w:bookmarkStart w:id="13" w:name="_Toc326928675"/>
      <w:bookmarkStart w:id="14" w:name="_Toc334544846"/>
      <w:r>
        <w:t>Joint Review Questions</w:t>
      </w:r>
      <w:bookmarkEnd w:id="13"/>
      <w:bookmarkEnd w:id="14"/>
    </w:p>
    <w:p w:rsidR="00891075" w:rsidRDefault="00891075" w:rsidP="005E2247">
      <w:pPr>
        <w:pStyle w:val="BodyText"/>
        <w:numPr>
          <w:ilvl w:val="0"/>
          <w:numId w:val="6"/>
        </w:numPr>
      </w:pPr>
      <w:r w:rsidRPr="00CB2719">
        <w:t xml:space="preserve">The following </w:t>
      </w:r>
      <w:r>
        <w:t xml:space="preserve">JR </w:t>
      </w:r>
      <w:r w:rsidRPr="00CB2719">
        <w:t>questions are addressed in th</w:t>
      </w:r>
      <w:r>
        <w:t xml:space="preserve">is JR </w:t>
      </w:r>
      <w:r w:rsidRPr="00CB2719">
        <w:t>plan and</w:t>
      </w:r>
      <w:r>
        <w:t xml:space="preserve"> will be discussed in the final JR</w:t>
      </w:r>
      <w:r w:rsidRPr="00CB2719">
        <w:t xml:space="preserve"> report.</w:t>
      </w:r>
      <w:r>
        <w:t xml:space="preserve"> They </w:t>
      </w:r>
      <w:r w:rsidRPr="00CB2719">
        <w:t xml:space="preserve">may be supplemented by the review team with secondary questions </w:t>
      </w:r>
      <w:r>
        <w:t>where appropriate</w:t>
      </w:r>
      <w:r w:rsidRPr="00CB2719">
        <w:t>.</w:t>
      </w:r>
    </w:p>
    <w:p w:rsidR="00891075" w:rsidRPr="00FE17B2" w:rsidRDefault="00891075" w:rsidP="00FE17B2">
      <w:pPr>
        <w:pStyle w:val="BodyText"/>
        <w:numPr>
          <w:ilvl w:val="0"/>
          <w:numId w:val="0"/>
        </w:numPr>
        <w:ind w:firstLine="567"/>
        <w:rPr>
          <w:b/>
        </w:rPr>
      </w:pPr>
      <w:r w:rsidRPr="00FE17B2">
        <w:rPr>
          <w:b/>
        </w:rPr>
        <w:t xml:space="preserve">Relevance: </w:t>
      </w:r>
    </w:p>
    <w:p w:rsidR="00891075" w:rsidRPr="00CB2719" w:rsidRDefault="00891075" w:rsidP="00F379DD">
      <w:pPr>
        <w:pStyle w:val="BodyText"/>
        <w:numPr>
          <w:ilvl w:val="0"/>
          <w:numId w:val="16"/>
        </w:numPr>
        <w:spacing w:before="60"/>
      </w:pPr>
      <w:r w:rsidRPr="00CB2719">
        <w:lastRenderedPageBreak/>
        <w:t>To what extent does the program design remain relevant to the needs of Vanuatu and its current development context?</w:t>
      </w:r>
    </w:p>
    <w:p w:rsidR="00891075" w:rsidRPr="00CB2719" w:rsidRDefault="00891075" w:rsidP="00F379DD">
      <w:pPr>
        <w:pStyle w:val="BodyText"/>
        <w:numPr>
          <w:ilvl w:val="0"/>
          <w:numId w:val="16"/>
        </w:numPr>
        <w:spacing w:before="60"/>
      </w:pPr>
      <w:r w:rsidRPr="00CB2719">
        <w:t>How responsive is the program to emergent issues?</w:t>
      </w:r>
    </w:p>
    <w:p w:rsidR="00891075" w:rsidRPr="00CB2719" w:rsidRDefault="00891075" w:rsidP="00F379DD">
      <w:pPr>
        <w:pStyle w:val="BodyText"/>
        <w:numPr>
          <w:ilvl w:val="0"/>
          <w:numId w:val="16"/>
        </w:numPr>
        <w:spacing w:before="60"/>
      </w:pPr>
      <w:r w:rsidRPr="00CB2719">
        <w:t xml:space="preserve">How have partners participated in the program? Identify major issues that affected engagement and suggest ways to enhance conflict management and effective partnerships. </w:t>
      </w:r>
    </w:p>
    <w:p w:rsidR="00891075" w:rsidRPr="00FE17B2" w:rsidRDefault="00891075" w:rsidP="00FE17B2">
      <w:pPr>
        <w:pStyle w:val="BodyText"/>
        <w:numPr>
          <w:ilvl w:val="0"/>
          <w:numId w:val="0"/>
        </w:numPr>
        <w:ind w:firstLine="567"/>
        <w:rPr>
          <w:b/>
        </w:rPr>
      </w:pPr>
      <w:r w:rsidRPr="00FE17B2">
        <w:rPr>
          <w:b/>
        </w:rPr>
        <w:t>Effectiveness:</w:t>
      </w:r>
    </w:p>
    <w:p w:rsidR="00891075" w:rsidRPr="00CB2719" w:rsidRDefault="00891075" w:rsidP="00F379DD">
      <w:pPr>
        <w:pStyle w:val="BodyText"/>
        <w:numPr>
          <w:ilvl w:val="0"/>
          <w:numId w:val="16"/>
        </w:numPr>
        <w:spacing w:before="60"/>
      </w:pPr>
      <w:r w:rsidRPr="00CB2719">
        <w:t>To what extent is the Mama Graon Program on track to achieve its end of project outcomes?</w:t>
      </w:r>
    </w:p>
    <w:p w:rsidR="00891075" w:rsidRPr="00CB2719" w:rsidRDefault="00891075" w:rsidP="00F379DD">
      <w:pPr>
        <w:pStyle w:val="BodyText"/>
        <w:numPr>
          <w:ilvl w:val="0"/>
          <w:numId w:val="16"/>
        </w:numPr>
        <w:spacing w:before="60"/>
      </w:pPr>
      <w:r w:rsidRPr="00CB2719">
        <w:t>Has advisory support resulted in outputs and intermediate outcomes that are expected to lead to end-of-program outcomes?</w:t>
      </w:r>
    </w:p>
    <w:p w:rsidR="00891075" w:rsidRPr="00CB2719" w:rsidRDefault="00891075" w:rsidP="00F379DD">
      <w:pPr>
        <w:pStyle w:val="BodyText"/>
        <w:numPr>
          <w:ilvl w:val="0"/>
          <w:numId w:val="16"/>
        </w:numPr>
        <w:spacing w:before="60"/>
      </w:pPr>
      <w:r w:rsidRPr="00CB2719">
        <w:t xml:space="preserve">How have program partners contributed to the successes/challenges of the Mama Graon Program? </w:t>
      </w:r>
    </w:p>
    <w:p w:rsidR="00891075" w:rsidRPr="00FE17B2" w:rsidRDefault="00891075" w:rsidP="00FE17B2">
      <w:pPr>
        <w:pStyle w:val="BodyText"/>
        <w:numPr>
          <w:ilvl w:val="0"/>
          <w:numId w:val="0"/>
        </w:numPr>
        <w:ind w:firstLine="567"/>
        <w:rPr>
          <w:b/>
        </w:rPr>
      </w:pPr>
      <w:r w:rsidRPr="00FE17B2">
        <w:rPr>
          <w:b/>
        </w:rPr>
        <w:t xml:space="preserve">Efficiency: </w:t>
      </w:r>
    </w:p>
    <w:p w:rsidR="00891075" w:rsidRPr="00CB2719" w:rsidRDefault="00891075" w:rsidP="00F379DD">
      <w:pPr>
        <w:pStyle w:val="BodyText"/>
        <w:numPr>
          <w:ilvl w:val="0"/>
          <w:numId w:val="16"/>
        </w:numPr>
        <w:spacing w:before="60"/>
      </w:pPr>
      <w:r w:rsidRPr="00CB2719">
        <w:t>Could more outputs have been delivered with same inputs?</w:t>
      </w:r>
    </w:p>
    <w:p w:rsidR="00891075" w:rsidRPr="00CB2719" w:rsidRDefault="00891075" w:rsidP="00F379DD">
      <w:pPr>
        <w:pStyle w:val="BodyText"/>
        <w:numPr>
          <w:ilvl w:val="0"/>
          <w:numId w:val="16"/>
        </w:numPr>
        <w:spacing w:before="60"/>
      </w:pPr>
      <w:r w:rsidRPr="00CB2719">
        <w:t>Could the same outputs have been delivered with less inputs?</w:t>
      </w:r>
    </w:p>
    <w:p w:rsidR="00891075" w:rsidRPr="00CB2719" w:rsidRDefault="00891075" w:rsidP="00F379DD">
      <w:pPr>
        <w:pStyle w:val="BodyText"/>
        <w:numPr>
          <w:ilvl w:val="0"/>
          <w:numId w:val="16"/>
        </w:numPr>
        <w:spacing w:before="60"/>
      </w:pPr>
      <w:r w:rsidRPr="00CB2719">
        <w:t>To what extent are the program management arrangements appropriate to the sensitivities within the land sector?</w:t>
      </w:r>
    </w:p>
    <w:p w:rsidR="00891075" w:rsidRPr="00CB2719" w:rsidRDefault="00891075" w:rsidP="00F379DD">
      <w:pPr>
        <w:pStyle w:val="BodyText"/>
        <w:numPr>
          <w:ilvl w:val="0"/>
          <w:numId w:val="16"/>
        </w:numPr>
        <w:spacing w:before="60"/>
      </w:pPr>
      <w:r w:rsidRPr="00CB2719">
        <w:t>What other capacity development modalities could have delivered the same outputs and intermediate outcomes with less inputs?</w:t>
      </w:r>
    </w:p>
    <w:p w:rsidR="00891075" w:rsidRPr="00CB2719" w:rsidRDefault="00891075" w:rsidP="00F379DD">
      <w:pPr>
        <w:pStyle w:val="BodyText"/>
        <w:numPr>
          <w:ilvl w:val="0"/>
          <w:numId w:val="16"/>
        </w:numPr>
        <w:spacing w:before="60"/>
      </w:pPr>
      <w:r w:rsidRPr="00CB2719">
        <w:t>What lessons about efficiency can be drawn from the program inception period to inform a re-focusing of future activity?</w:t>
      </w:r>
    </w:p>
    <w:p w:rsidR="00891075" w:rsidRPr="00CB2719" w:rsidRDefault="00891075" w:rsidP="00F379DD">
      <w:pPr>
        <w:pStyle w:val="BodyText"/>
        <w:numPr>
          <w:ilvl w:val="0"/>
          <w:numId w:val="16"/>
        </w:numPr>
        <w:spacing w:before="60"/>
      </w:pPr>
      <w:r w:rsidRPr="00CB2719">
        <w:t>Have the governance arrangements and partnership enabled efficient implementation? Assess the current governance structure and whether the program could be better governed from other Ministries or departments.</w:t>
      </w:r>
    </w:p>
    <w:p w:rsidR="00891075" w:rsidRPr="00CB2719" w:rsidRDefault="00891075" w:rsidP="00F379DD">
      <w:pPr>
        <w:pStyle w:val="BodyText"/>
        <w:numPr>
          <w:ilvl w:val="0"/>
          <w:numId w:val="16"/>
        </w:numPr>
        <w:spacing w:before="60"/>
      </w:pPr>
      <w:r w:rsidRPr="00CB2719">
        <w:t>To what extent is the program aligned with other land sector initiatives?</w:t>
      </w:r>
    </w:p>
    <w:p w:rsidR="00891075" w:rsidRDefault="00891075" w:rsidP="00F379DD">
      <w:pPr>
        <w:pStyle w:val="BodyText"/>
        <w:numPr>
          <w:ilvl w:val="0"/>
          <w:numId w:val="16"/>
        </w:numPr>
        <w:spacing w:before="60"/>
      </w:pPr>
      <w:r w:rsidRPr="00CB2719">
        <w:t>How is progress monitoring used to inform management decisions and the approach of the Managing Contractor and the PMC?</w:t>
      </w:r>
    </w:p>
    <w:p w:rsidR="00891075" w:rsidRPr="002E628B" w:rsidRDefault="00891075" w:rsidP="002E628B">
      <w:pPr>
        <w:pStyle w:val="BodyText"/>
        <w:numPr>
          <w:ilvl w:val="0"/>
          <w:numId w:val="6"/>
        </w:numPr>
      </w:pPr>
      <w:r w:rsidRPr="002E628B">
        <w:t xml:space="preserve">The processes to gather data for each of these questions are detailed in </w:t>
      </w:r>
      <w:r>
        <w:t xml:space="preserve">the review matrix at </w:t>
      </w:r>
      <w:r w:rsidRPr="002E628B">
        <w:t>Attachment B.</w:t>
      </w:r>
    </w:p>
    <w:p w:rsidR="00891075" w:rsidRDefault="00891075" w:rsidP="00B63EF5">
      <w:pPr>
        <w:pStyle w:val="Heading1"/>
      </w:pPr>
      <w:bookmarkStart w:id="15" w:name="_Toc326928676"/>
      <w:bookmarkStart w:id="16" w:name="_Toc334544847"/>
      <w:r>
        <w:t>Methodology</w:t>
      </w:r>
      <w:bookmarkEnd w:id="15"/>
      <w:bookmarkEnd w:id="16"/>
    </w:p>
    <w:p w:rsidR="00891075" w:rsidRDefault="00891075" w:rsidP="005E2247">
      <w:pPr>
        <w:pStyle w:val="BodyText"/>
        <w:numPr>
          <w:ilvl w:val="0"/>
          <w:numId w:val="6"/>
        </w:numPr>
      </w:pPr>
      <w:r>
        <w:t>Broadly, t</w:t>
      </w:r>
      <w:r w:rsidRPr="00272B6F">
        <w:t xml:space="preserve">he </w:t>
      </w:r>
      <w:r>
        <w:t>methodology will involve:</w:t>
      </w:r>
    </w:p>
    <w:p w:rsidR="00891075" w:rsidRPr="002E628B" w:rsidRDefault="00891075" w:rsidP="00F379DD">
      <w:pPr>
        <w:pStyle w:val="BodyText"/>
        <w:numPr>
          <w:ilvl w:val="0"/>
          <w:numId w:val="16"/>
        </w:numPr>
        <w:spacing w:before="60"/>
      </w:pPr>
      <w:r>
        <w:t xml:space="preserve"> </w:t>
      </w:r>
      <w:r w:rsidRPr="002E628B">
        <w:t>A desk based review of all relevant documentation (a</w:t>
      </w:r>
      <w:r>
        <w:t xml:space="preserve"> </w:t>
      </w:r>
      <w:r w:rsidRPr="002E628B">
        <w:t>list of documents is at Attachment C).</w:t>
      </w:r>
    </w:p>
    <w:p w:rsidR="00891075" w:rsidRDefault="00891075" w:rsidP="00F379DD">
      <w:pPr>
        <w:pStyle w:val="BodyText"/>
        <w:numPr>
          <w:ilvl w:val="0"/>
          <w:numId w:val="16"/>
        </w:numPr>
        <w:spacing w:before="60"/>
      </w:pPr>
      <w:r>
        <w:t xml:space="preserve">Interviews with key stakeholders (particularly PMC members, the funding agencies, the managing contractor and participating agencies). </w:t>
      </w:r>
    </w:p>
    <w:p w:rsidR="00891075" w:rsidRDefault="00891075" w:rsidP="00F379DD">
      <w:pPr>
        <w:pStyle w:val="BodyText"/>
        <w:numPr>
          <w:ilvl w:val="0"/>
          <w:numId w:val="16"/>
        </w:numPr>
        <w:spacing w:before="60"/>
      </w:pPr>
      <w:r>
        <w:lastRenderedPageBreak/>
        <w:t xml:space="preserve">Meetings with key stakeholder groups (for example, non government organisations and the private sector) </w:t>
      </w:r>
    </w:p>
    <w:p w:rsidR="00891075" w:rsidRDefault="00891075" w:rsidP="00F379DD">
      <w:pPr>
        <w:pStyle w:val="BodyText"/>
        <w:numPr>
          <w:ilvl w:val="0"/>
          <w:numId w:val="16"/>
        </w:numPr>
        <w:spacing w:before="60"/>
      </w:pPr>
      <w:r>
        <w:t>Community consultations at community locations.</w:t>
      </w:r>
    </w:p>
    <w:p w:rsidR="00891075" w:rsidRDefault="00891075" w:rsidP="00862995">
      <w:pPr>
        <w:pStyle w:val="BodyText"/>
        <w:numPr>
          <w:ilvl w:val="0"/>
          <w:numId w:val="0"/>
        </w:numPr>
        <w:spacing w:before="60"/>
        <w:ind w:left="567"/>
      </w:pPr>
      <w:r w:rsidRPr="002E628B">
        <w:t>A list of possible meetings/focus groups is at Attachment D</w:t>
      </w:r>
    </w:p>
    <w:p w:rsidR="00891075" w:rsidRDefault="00891075" w:rsidP="005E2247">
      <w:pPr>
        <w:pStyle w:val="BodyText"/>
        <w:numPr>
          <w:ilvl w:val="0"/>
          <w:numId w:val="6"/>
        </w:numPr>
      </w:pPr>
      <w:r>
        <w:t xml:space="preserve">In country meetings and consultations will be carried out over three phases. </w:t>
      </w:r>
      <w:r w:rsidRPr="00FE0A24">
        <w:t>Phase One will be conducted in Port Vila</w:t>
      </w:r>
      <w:r>
        <w:t xml:space="preserve"> in </w:t>
      </w:r>
      <w:r w:rsidRPr="00FE0A24">
        <w:t>September 2012</w:t>
      </w:r>
      <w:r>
        <w:t xml:space="preserve">. </w:t>
      </w:r>
      <w:r w:rsidRPr="00FE0A24">
        <w:t>The focus of this phase will be on</w:t>
      </w:r>
      <w:r>
        <w:t xml:space="preserve"> land administration related activities and capacity building. </w:t>
      </w:r>
    </w:p>
    <w:p w:rsidR="00891075" w:rsidRPr="0097753F" w:rsidRDefault="00891075" w:rsidP="0097753F">
      <w:pPr>
        <w:pStyle w:val="BodyText"/>
        <w:numPr>
          <w:ilvl w:val="0"/>
          <w:numId w:val="6"/>
        </w:numPr>
        <w:rPr>
          <w:color w:val="auto"/>
        </w:rPr>
      </w:pPr>
      <w:r w:rsidRPr="0097753F">
        <w:rPr>
          <w:color w:val="auto"/>
        </w:rPr>
        <w:t>Phase Two will be conducted in November 2012 after the Vanuatu elections (to be held 30 October 2012). It will involve four site visits to Tafea, Sanma, Shefa  and Malampa provinces. The focus of this phase will be on the work carried out by the program to date that impacts on communities (such as customary land governance consultations and reach and effectiveness of the program’s communication strategy).</w:t>
      </w:r>
    </w:p>
    <w:p w:rsidR="00891075" w:rsidRDefault="00891075" w:rsidP="005E2247">
      <w:pPr>
        <w:pStyle w:val="BodyText"/>
        <w:numPr>
          <w:ilvl w:val="0"/>
          <w:numId w:val="6"/>
        </w:numPr>
      </w:pPr>
      <w:r>
        <w:t xml:space="preserve">An aide memoire will be presented to AusAID and the New Zealand </w:t>
      </w:r>
      <w:r w:rsidRPr="00E34B12">
        <w:t>Gov</w:t>
      </w:r>
      <w:r>
        <w:t>ernment</w:t>
      </w:r>
      <w:r w:rsidRPr="00E34B12">
        <w:t xml:space="preserve"> Aid Program</w:t>
      </w:r>
      <w:r>
        <w:t xml:space="preserve"> and the PMC at the completion of each of the two in country phases. After the second in country phase, a draft report will be prepared and distributed for stakeholder feedback. The feedback process will include written feedback from stakeholders.</w:t>
      </w:r>
    </w:p>
    <w:p w:rsidR="00891075" w:rsidRDefault="00891075" w:rsidP="005E2247">
      <w:pPr>
        <w:pStyle w:val="BodyText"/>
        <w:numPr>
          <w:ilvl w:val="0"/>
          <w:numId w:val="6"/>
        </w:numPr>
      </w:pPr>
      <w:r>
        <w:t xml:space="preserve">Phase Three will involve the conduct of a workshop with key partners (including senior managers from the Department of Lands). The purpose of the workshop is to gather feedback on the findings of the JR team (documented in the draft report). It will provide a final opportunity for stakeholders to contribute to the JR’s analysis, conclusions and recommendations. </w:t>
      </w:r>
    </w:p>
    <w:p w:rsidR="00891075" w:rsidRDefault="00891075" w:rsidP="005E2247">
      <w:pPr>
        <w:pStyle w:val="BodyText"/>
        <w:numPr>
          <w:ilvl w:val="0"/>
          <w:numId w:val="6"/>
        </w:numPr>
      </w:pPr>
      <w:r>
        <w:t xml:space="preserve">A final report will then be prepared by the JR team. While the team will take into consideration the views expressed at the workshop </w:t>
      </w:r>
      <w:r w:rsidRPr="002044C7">
        <w:rPr>
          <w:i/>
        </w:rPr>
        <w:t>the final report will reflect the views of the team</w:t>
      </w:r>
      <w:r>
        <w:rPr>
          <w:i/>
        </w:rPr>
        <w:t xml:space="preserve"> based on their overall findings from the review process</w:t>
      </w:r>
      <w:r>
        <w:t xml:space="preserve">. </w:t>
      </w:r>
    </w:p>
    <w:p w:rsidR="00891075" w:rsidRDefault="00891075" w:rsidP="005E2247">
      <w:pPr>
        <w:pStyle w:val="BodyText"/>
        <w:numPr>
          <w:ilvl w:val="0"/>
          <w:numId w:val="6"/>
        </w:numPr>
      </w:pPr>
      <w:r>
        <w:t xml:space="preserve">Finally, the co team leaders will also facilitate a </w:t>
      </w:r>
      <w:r w:rsidRPr="0097753F">
        <w:t>workshop with the PMC to prepare a joint manageme</w:t>
      </w:r>
      <w:r>
        <w:t>nt response to the JR. The joint management response will detail how stakeholders will respond to the JR findings and recommendations.</w:t>
      </w:r>
    </w:p>
    <w:p w:rsidR="00891075" w:rsidRPr="00EB7557" w:rsidRDefault="00891075" w:rsidP="00B63EF5">
      <w:pPr>
        <w:pStyle w:val="Heading1"/>
      </w:pPr>
      <w:bookmarkStart w:id="17" w:name="_Toc326928677"/>
      <w:bookmarkStart w:id="18" w:name="_Toc334544848"/>
      <w:r w:rsidRPr="00EB7557">
        <w:t>Limitations and</w:t>
      </w:r>
      <w:r>
        <w:t xml:space="preserve"> Constraints of the Review</w:t>
      </w:r>
      <w:bookmarkEnd w:id="17"/>
      <w:bookmarkEnd w:id="18"/>
    </w:p>
    <w:p w:rsidR="00891075" w:rsidRPr="00C36C15" w:rsidRDefault="00891075" w:rsidP="0097753F">
      <w:pPr>
        <w:pStyle w:val="BodyText"/>
        <w:numPr>
          <w:ilvl w:val="0"/>
          <w:numId w:val="6"/>
        </w:numPr>
        <w:rPr>
          <w:color w:val="auto"/>
        </w:rPr>
      </w:pPr>
      <w:r w:rsidRPr="00C36C15">
        <w:rPr>
          <w:color w:val="auto"/>
        </w:rPr>
        <w:t xml:space="preserve">All reviews have limitations imposed by the duration of the inputs and the scope of expertise of the team. In this case, the team has a reasonable breadth of expertise across most aspects of the Program including Vanuatu culture, land, capacity development and monitoring and evaluation. It has been contracted for an adequate number of days to ensure that the review can reach a wide range of stakeholders including communities. The </w:t>
      </w:r>
      <w:r>
        <w:rPr>
          <w:color w:val="auto"/>
        </w:rPr>
        <w:t>timing and structure</w:t>
      </w:r>
      <w:r w:rsidRPr="00C36C15">
        <w:rPr>
          <w:color w:val="auto"/>
        </w:rPr>
        <w:t xml:space="preserve"> also allows for the review process to be used as a capacity development activity</w:t>
      </w:r>
      <w:r>
        <w:rPr>
          <w:color w:val="auto"/>
        </w:rPr>
        <w:t>.</w:t>
      </w:r>
    </w:p>
    <w:p w:rsidR="00891075" w:rsidRPr="00C36C15" w:rsidRDefault="00891075" w:rsidP="0097753F">
      <w:pPr>
        <w:pStyle w:val="BodyText"/>
        <w:numPr>
          <w:ilvl w:val="0"/>
          <w:numId w:val="6"/>
        </w:numPr>
        <w:rPr>
          <w:color w:val="auto"/>
        </w:rPr>
      </w:pPr>
      <w:r>
        <w:rPr>
          <w:color w:val="auto"/>
        </w:rPr>
        <w:lastRenderedPageBreak/>
        <w:t xml:space="preserve">There is </w:t>
      </w:r>
      <w:r w:rsidRPr="00C36C15">
        <w:rPr>
          <w:color w:val="auto"/>
        </w:rPr>
        <w:t>potential politicisation of the review process</w:t>
      </w:r>
      <w:r>
        <w:rPr>
          <w:color w:val="auto"/>
        </w:rPr>
        <w:t xml:space="preserve"> given the timing (which coincides with the Vanuatu elections). Any issues that arise in this context will be dealt with by the Chair of the PMC</w:t>
      </w:r>
      <w:r w:rsidRPr="00C36C15">
        <w:rPr>
          <w:color w:val="auto"/>
        </w:rPr>
        <w:t>.</w:t>
      </w:r>
    </w:p>
    <w:p w:rsidR="00891075" w:rsidRPr="00BF194C" w:rsidRDefault="00891075" w:rsidP="00B63EF5">
      <w:pPr>
        <w:pStyle w:val="Heading1"/>
      </w:pPr>
      <w:bookmarkStart w:id="19" w:name="_Toc326928678"/>
      <w:bookmarkStart w:id="20" w:name="_Toc334544849"/>
      <w:r w:rsidRPr="00BF194C">
        <w:t>Ethical considerations</w:t>
      </w:r>
      <w:bookmarkEnd w:id="19"/>
      <w:bookmarkEnd w:id="20"/>
    </w:p>
    <w:p w:rsidR="00891075" w:rsidRDefault="00891075" w:rsidP="005E2247">
      <w:pPr>
        <w:pStyle w:val="BodyText"/>
        <w:numPr>
          <w:ilvl w:val="0"/>
          <w:numId w:val="6"/>
        </w:numPr>
      </w:pPr>
      <w:r>
        <w:t xml:space="preserve">The JR team will take a strengths based approach that seeks to identify the things that have worked well with the Program. Where issues and challenges are identified they will be explored in terms of the lessons learned and their application to ongoing Program delivery. </w:t>
      </w:r>
    </w:p>
    <w:p w:rsidR="00891075" w:rsidRDefault="00891075" w:rsidP="005E2247">
      <w:pPr>
        <w:pStyle w:val="BodyText"/>
        <w:numPr>
          <w:ilvl w:val="0"/>
          <w:numId w:val="6"/>
        </w:numPr>
      </w:pPr>
      <w:r>
        <w:t xml:space="preserve">The team is well aware of the political sensitivity of land and land related issues and will make every effort to ensure that their deliberations are both fair and independent and </w:t>
      </w:r>
      <w:r w:rsidRPr="00217D8B">
        <w:rPr>
          <w:i/>
        </w:rPr>
        <w:t>seen to be</w:t>
      </w:r>
      <w:r>
        <w:t xml:space="preserve"> fair and independent. The contracted CTL and Land Administration Specialist will play a key role in ensuring that the review findings are independent in recognition that most team members are ni-Vanuatu.</w:t>
      </w:r>
    </w:p>
    <w:p w:rsidR="00891075" w:rsidRDefault="00891075" w:rsidP="005E2247">
      <w:pPr>
        <w:pStyle w:val="BodyText"/>
        <w:numPr>
          <w:ilvl w:val="0"/>
          <w:numId w:val="6"/>
        </w:numPr>
      </w:pPr>
      <w:r>
        <w:t>The team is also aware that the media may be interested in the JR. It has been agreed with the PMC that:</w:t>
      </w:r>
    </w:p>
    <w:p w:rsidR="00891075" w:rsidRDefault="00891075" w:rsidP="00191825">
      <w:pPr>
        <w:pStyle w:val="BodyText"/>
        <w:numPr>
          <w:ilvl w:val="0"/>
          <w:numId w:val="16"/>
        </w:numPr>
        <w:spacing w:before="60"/>
      </w:pPr>
      <w:r>
        <w:t>It is not appropriate for members of the review team to speak to the media about the review</w:t>
      </w:r>
    </w:p>
    <w:p w:rsidR="00891075" w:rsidRDefault="00891075" w:rsidP="00191825">
      <w:pPr>
        <w:pStyle w:val="BodyText"/>
        <w:numPr>
          <w:ilvl w:val="0"/>
          <w:numId w:val="16"/>
        </w:numPr>
        <w:spacing w:before="60"/>
      </w:pPr>
      <w:r>
        <w:t>Any media requests in relation to the land administration and program management aspects of the review are to be directed to the Director General of Lands through the Acting Director of Lands</w:t>
      </w:r>
    </w:p>
    <w:p w:rsidR="00891075" w:rsidRDefault="00891075" w:rsidP="00191825">
      <w:pPr>
        <w:pStyle w:val="BodyText"/>
        <w:numPr>
          <w:ilvl w:val="0"/>
          <w:numId w:val="16"/>
        </w:numPr>
        <w:spacing w:before="60"/>
      </w:pPr>
      <w:r>
        <w:t xml:space="preserve">Any media requests in relation to the customary land aspects of the review are to be directed to the Chair of the </w:t>
      </w:r>
      <w:r w:rsidRPr="00904FC4">
        <w:t>Malvatumauri</w:t>
      </w:r>
      <w:r>
        <w:t xml:space="preserve"> through the Chief Executive Officer.</w:t>
      </w:r>
    </w:p>
    <w:p w:rsidR="00891075" w:rsidRDefault="00891075" w:rsidP="00B63EF5">
      <w:pPr>
        <w:pStyle w:val="Heading1"/>
      </w:pPr>
      <w:bookmarkStart w:id="21" w:name="_Toc326928680"/>
      <w:bookmarkStart w:id="22" w:name="_Toc334544850"/>
      <w:r>
        <w:t>Allocation of Tasks</w:t>
      </w:r>
      <w:bookmarkEnd w:id="21"/>
      <w:bookmarkEnd w:id="22"/>
    </w:p>
    <w:p w:rsidR="00891075" w:rsidRPr="005E0A3C" w:rsidRDefault="00891075" w:rsidP="00862995">
      <w:pPr>
        <w:pStyle w:val="BodyText"/>
        <w:numPr>
          <w:ilvl w:val="0"/>
          <w:numId w:val="6"/>
        </w:numPr>
      </w:pPr>
      <w:r>
        <w:t>The co-team leaders (CTLs) will</w:t>
      </w:r>
      <w:r w:rsidRPr="005E0A3C">
        <w:t xml:space="preserve"> </w:t>
      </w:r>
      <w:r>
        <w:t>collaborate to:</w:t>
      </w:r>
    </w:p>
    <w:p w:rsidR="00891075" w:rsidRDefault="00891075" w:rsidP="00F379DD">
      <w:pPr>
        <w:pStyle w:val="BodyText"/>
        <w:numPr>
          <w:ilvl w:val="0"/>
          <w:numId w:val="16"/>
        </w:numPr>
        <w:spacing w:before="60"/>
      </w:pPr>
      <w:r>
        <w:t>Plan, guide and develop the overall approach and methodology for the review which will be presented in an evaluation plan for PMC and AusAID approval prior to commencement of the review</w:t>
      </w:r>
    </w:p>
    <w:p w:rsidR="00891075" w:rsidRDefault="00891075" w:rsidP="00F379DD">
      <w:pPr>
        <w:pStyle w:val="BodyText"/>
        <w:numPr>
          <w:ilvl w:val="0"/>
          <w:numId w:val="16"/>
        </w:numPr>
        <w:spacing w:before="60"/>
      </w:pPr>
      <w:r>
        <w:t>Manage and direct the review’s activities, representing the review team and leading consultations with government officials and other donor agencies</w:t>
      </w:r>
    </w:p>
    <w:p w:rsidR="00891075" w:rsidRPr="005E0A3C" w:rsidRDefault="00891075" w:rsidP="00F379DD">
      <w:pPr>
        <w:pStyle w:val="BodyText"/>
        <w:numPr>
          <w:ilvl w:val="0"/>
          <w:numId w:val="16"/>
        </w:numPr>
        <w:spacing w:before="60"/>
      </w:pPr>
      <w:r>
        <w:t>Process information collected for systematic analysis and interpretation to develop an evidence base</w:t>
      </w:r>
    </w:p>
    <w:p w:rsidR="00891075" w:rsidRPr="005E0A3C" w:rsidRDefault="00891075" w:rsidP="00F379DD">
      <w:pPr>
        <w:pStyle w:val="BodyText"/>
        <w:numPr>
          <w:ilvl w:val="0"/>
          <w:numId w:val="16"/>
        </w:numPr>
        <w:spacing w:before="60"/>
      </w:pPr>
      <w:r>
        <w:t>Represent the team in peer reviews.</w:t>
      </w:r>
    </w:p>
    <w:p w:rsidR="00891075" w:rsidRDefault="00891075" w:rsidP="00862995">
      <w:pPr>
        <w:pStyle w:val="BodyText"/>
        <w:numPr>
          <w:ilvl w:val="0"/>
          <w:numId w:val="6"/>
        </w:numPr>
      </w:pPr>
      <w:r>
        <w:t xml:space="preserve">In addition, the contracted CTL will: </w:t>
      </w:r>
    </w:p>
    <w:p w:rsidR="00891075" w:rsidRDefault="00891075" w:rsidP="00F379DD">
      <w:pPr>
        <w:pStyle w:val="BodyText"/>
        <w:numPr>
          <w:ilvl w:val="0"/>
          <w:numId w:val="16"/>
        </w:numPr>
        <w:spacing w:before="60"/>
      </w:pPr>
      <w:r>
        <w:t>Undertake all written aspects of the review, including manage, compile and edit inputs from other team members to ensure the quality of reporting outputs</w:t>
      </w:r>
    </w:p>
    <w:p w:rsidR="00891075" w:rsidRDefault="00891075" w:rsidP="00F379DD">
      <w:pPr>
        <w:pStyle w:val="BodyText"/>
        <w:numPr>
          <w:ilvl w:val="0"/>
          <w:numId w:val="16"/>
        </w:numPr>
        <w:spacing w:before="60"/>
      </w:pPr>
      <w:r>
        <w:t>Produce aide memoires for each in-country mission, synthesise review material into a clear draft evaluation report and a final evaluation report.</w:t>
      </w:r>
    </w:p>
    <w:p w:rsidR="00891075" w:rsidRDefault="00891075" w:rsidP="00862995">
      <w:pPr>
        <w:pStyle w:val="BodyText"/>
        <w:numPr>
          <w:ilvl w:val="0"/>
          <w:numId w:val="6"/>
        </w:numPr>
      </w:pPr>
      <w:r>
        <w:lastRenderedPageBreak/>
        <w:t>The two land administration specialists will:</w:t>
      </w:r>
    </w:p>
    <w:p w:rsidR="00891075" w:rsidRDefault="00891075" w:rsidP="00F379DD">
      <w:pPr>
        <w:pStyle w:val="BodyText"/>
        <w:numPr>
          <w:ilvl w:val="0"/>
          <w:numId w:val="16"/>
        </w:numPr>
        <w:spacing w:before="60"/>
      </w:pPr>
      <w:r>
        <w:t>Work under the overall direction of the CTLs</w:t>
      </w:r>
    </w:p>
    <w:p w:rsidR="00891075" w:rsidRPr="002E628B" w:rsidRDefault="00891075" w:rsidP="00F379DD">
      <w:pPr>
        <w:pStyle w:val="BodyText"/>
        <w:numPr>
          <w:ilvl w:val="0"/>
          <w:numId w:val="16"/>
        </w:numPr>
        <w:spacing w:before="60"/>
      </w:pPr>
      <w:r w:rsidRPr="002E628B">
        <w:t xml:space="preserve">Specifically seek data and make findings and recommendations in their areas of specified areas of expertise (Valuation/Leasing and GIS/Survey) </w:t>
      </w:r>
    </w:p>
    <w:p w:rsidR="00891075" w:rsidRDefault="00891075" w:rsidP="00F379DD">
      <w:pPr>
        <w:pStyle w:val="BodyText"/>
        <w:numPr>
          <w:ilvl w:val="0"/>
          <w:numId w:val="16"/>
        </w:numPr>
        <w:spacing w:before="60"/>
      </w:pPr>
      <w:r>
        <w:t>Support the contracted CTL to process information collected for systematic analysis and interpretation to develop an evidence base</w:t>
      </w:r>
    </w:p>
    <w:p w:rsidR="00891075" w:rsidRDefault="00891075" w:rsidP="00F379DD">
      <w:pPr>
        <w:pStyle w:val="BodyText"/>
        <w:numPr>
          <w:ilvl w:val="0"/>
          <w:numId w:val="16"/>
        </w:numPr>
        <w:spacing w:before="60"/>
      </w:pPr>
      <w:r>
        <w:t>Produce inputs to and provide comments on the evaluation plan, the aide memoire, the draft and final evaluation report</w:t>
      </w:r>
    </w:p>
    <w:p w:rsidR="00891075" w:rsidRDefault="00891075" w:rsidP="00F379DD">
      <w:pPr>
        <w:pStyle w:val="BodyText"/>
        <w:numPr>
          <w:ilvl w:val="0"/>
          <w:numId w:val="16"/>
        </w:numPr>
        <w:spacing w:before="60"/>
      </w:pPr>
      <w:r>
        <w:t>Represent the team in peer reviews, if required.</w:t>
      </w:r>
    </w:p>
    <w:p w:rsidR="00891075" w:rsidRDefault="00891075" w:rsidP="00862995">
      <w:pPr>
        <w:pStyle w:val="BodyText"/>
        <w:numPr>
          <w:ilvl w:val="0"/>
          <w:numId w:val="6"/>
        </w:numPr>
      </w:pPr>
      <w:r>
        <w:t>The PMC-nominated civil society representatives will:</w:t>
      </w:r>
    </w:p>
    <w:p w:rsidR="00891075" w:rsidRDefault="00891075" w:rsidP="00F379DD">
      <w:pPr>
        <w:pStyle w:val="BodyText"/>
        <w:numPr>
          <w:ilvl w:val="0"/>
          <w:numId w:val="16"/>
        </w:numPr>
        <w:spacing w:before="60"/>
      </w:pPr>
      <w:r>
        <w:t>Work under the overall direction of the CTLs</w:t>
      </w:r>
    </w:p>
    <w:p w:rsidR="00891075" w:rsidRDefault="00891075" w:rsidP="00F379DD">
      <w:pPr>
        <w:pStyle w:val="BodyText"/>
        <w:numPr>
          <w:ilvl w:val="0"/>
          <w:numId w:val="16"/>
        </w:numPr>
        <w:spacing w:before="60"/>
      </w:pPr>
      <w:r>
        <w:t>Support the contracted CTL to process information collected for systematic analysis and interpretation to develop an evidence base; and</w:t>
      </w:r>
    </w:p>
    <w:p w:rsidR="00891075" w:rsidRDefault="00891075" w:rsidP="00F379DD">
      <w:pPr>
        <w:pStyle w:val="BodyText"/>
        <w:numPr>
          <w:ilvl w:val="0"/>
          <w:numId w:val="16"/>
        </w:numPr>
        <w:spacing w:before="60"/>
      </w:pPr>
      <w:r>
        <w:t xml:space="preserve"> Provide advice, context, an understanding of customary land governance. </w:t>
      </w:r>
    </w:p>
    <w:p w:rsidR="00891075" w:rsidRDefault="00891075" w:rsidP="005E2247">
      <w:pPr>
        <w:pStyle w:val="BodyText"/>
        <w:numPr>
          <w:ilvl w:val="0"/>
          <w:numId w:val="6"/>
        </w:numPr>
      </w:pPr>
      <w:r>
        <w:t xml:space="preserve">The AusAID Review Manager, with input from a New Zealand representative, will provide the team with a verbal briefing of the key issues and priority information before they prepare the evaluation plan and at the commencement of the first in-country mission. In addition, the AusAID Review Manager will, under the direction of the CTLs, observe the review. They will jointly ensure that AusAID and Mama Graon/PMC participation does not compromise the capacity of the review team to maintain independence in conducting the review.  </w:t>
      </w:r>
    </w:p>
    <w:p w:rsidR="00891075" w:rsidRDefault="00891075" w:rsidP="005E2247">
      <w:pPr>
        <w:pStyle w:val="BodyText"/>
        <w:numPr>
          <w:ilvl w:val="0"/>
          <w:numId w:val="6"/>
        </w:numPr>
      </w:pPr>
      <w:r>
        <w:t xml:space="preserve">The Mama Graon office will support the logistical arrangements for the Vanuatu-based aspects of the review mission. However, the review mission will be based out of AusAID/Government of Vanuatu. </w:t>
      </w:r>
    </w:p>
    <w:p w:rsidR="00891075" w:rsidRDefault="00891075" w:rsidP="005E2247">
      <w:pPr>
        <w:pStyle w:val="BodyText"/>
        <w:numPr>
          <w:ilvl w:val="0"/>
          <w:numId w:val="6"/>
        </w:numPr>
      </w:pPr>
      <w:r>
        <w:t>At the completion of each day the team will review/process the information gathered during the day and apply it to the review questions. Data gaps and strategies to overcome them will be identified on an ongoing basis. A (very brief) annotated bibliography will be maintained of resources.</w:t>
      </w:r>
    </w:p>
    <w:p w:rsidR="00891075" w:rsidRDefault="00891075" w:rsidP="00B63EF5">
      <w:pPr>
        <w:pStyle w:val="Heading1"/>
      </w:pPr>
      <w:bookmarkStart w:id="23" w:name="_Toc326928681"/>
      <w:bookmarkStart w:id="24" w:name="_Toc334544851"/>
      <w:r>
        <w:t>Scheduling</w:t>
      </w:r>
      <w:bookmarkEnd w:id="23"/>
      <w:bookmarkEnd w:id="24"/>
    </w:p>
    <w:p w:rsidR="00891075" w:rsidRDefault="00891075" w:rsidP="005E2247">
      <w:pPr>
        <w:pStyle w:val="BodyText"/>
        <w:numPr>
          <w:ilvl w:val="0"/>
          <w:numId w:val="6"/>
        </w:numPr>
      </w:pPr>
      <w:r>
        <w:t>The proposed schedule is as follows: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9"/>
        <w:gridCol w:w="1810"/>
        <w:gridCol w:w="1742"/>
        <w:gridCol w:w="1668"/>
        <w:gridCol w:w="1850"/>
      </w:tblGrid>
      <w:tr w:rsidR="00891075" w:rsidRPr="000251F6" w:rsidTr="000251F6">
        <w:trPr>
          <w:tblHeader/>
        </w:trPr>
        <w:tc>
          <w:tcPr>
            <w:tcW w:w="1309" w:type="dxa"/>
            <w:shd w:val="clear" w:color="auto" w:fill="DBE5F1"/>
          </w:tcPr>
          <w:p w:rsidR="00891075" w:rsidRPr="000251F6" w:rsidRDefault="00891075" w:rsidP="000251F6">
            <w:pPr>
              <w:pStyle w:val="BodyText"/>
              <w:numPr>
                <w:ilvl w:val="0"/>
                <w:numId w:val="0"/>
              </w:numPr>
              <w:rPr>
                <w:b/>
                <w:sz w:val="18"/>
                <w:szCs w:val="18"/>
              </w:rPr>
            </w:pPr>
            <w:r w:rsidRPr="000251F6">
              <w:rPr>
                <w:b/>
                <w:sz w:val="18"/>
                <w:szCs w:val="18"/>
              </w:rPr>
              <w:t>What</w:t>
            </w:r>
          </w:p>
        </w:tc>
        <w:tc>
          <w:tcPr>
            <w:tcW w:w="1810" w:type="dxa"/>
            <w:shd w:val="clear" w:color="auto" w:fill="DBE5F1"/>
          </w:tcPr>
          <w:p w:rsidR="00891075" w:rsidRPr="000251F6" w:rsidRDefault="00891075" w:rsidP="000251F6">
            <w:pPr>
              <w:pStyle w:val="BodyText"/>
              <w:numPr>
                <w:ilvl w:val="0"/>
                <w:numId w:val="0"/>
              </w:numPr>
              <w:rPr>
                <w:b/>
                <w:sz w:val="18"/>
                <w:szCs w:val="18"/>
              </w:rPr>
            </w:pPr>
            <w:r w:rsidRPr="000251F6">
              <w:rPr>
                <w:b/>
                <w:sz w:val="18"/>
                <w:szCs w:val="18"/>
              </w:rPr>
              <w:t>When</w:t>
            </w:r>
          </w:p>
        </w:tc>
        <w:tc>
          <w:tcPr>
            <w:tcW w:w="1742" w:type="dxa"/>
            <w:shd w:val="clear" w:color="auto" w:fill="DBE5F1"/>
          </w:tcPr>
          <w:p w:rsidR="00891075" w:rsidRPr="000251F6" w:rsidRDefault="00891075" w:rsidP="000251F6">
            <w:pPr>
              <w:pStyle w:val="BodyText"/>
              <w:numPr>
                <w:ilvl w:val="0"/>
                <w:numId w:val="0"/>
              </w:numPr>
              <w:rPr>
                <w:b/>
                <w:sz w:val="18"/>
                <w:szCs w:val="18"/>
              </w:rPr>
            </w:pPr>
            <w:r w:rsidRPr="000251F6">
              <w:rPr>
                <w:b/>
                <w:sz w:val="18"/>
                <w:szCs w:val="18"/>
              </w:rPr>
              <w:t>Where</w:t>
            </w:r>
          </w:p>
        </w:tc>
        <w:tc>
          <w:tcPr>
            <w:tcW w:w="1668" w:type="dxa"/>
            <w:shd w:val="clear" w:color="auto" w:fill="DBE5F1"/>
          </w:tcPr>
          <w:p w:rsidR="00891075" w:rsidRPr="000251F6" w:rsidRDefault="00891075" w:rsidP="000251F6">
            <w:pPr>
              <w:pStyle w:val="BodyText"/>
              <w:numPr>
                <w:ilvl w:val="0"/>
                <w:numId w:val="0"/>
              </w:numPr>
              <w:rPr>
                <w:b/>
                <w:sz w:val="18"/>
                <w:szCs w:val="18"/>
              </w:rPr>
            </w:pPr>
            <w:r w:rsidRPr="000251F6">
              <w:rPr>
                <w:b/>
                <w:sz w:val="18"/>
                <w:szCs w:val="18"/>
              </w:rPr>
              <w:t>Who</w:t>
            </w:r>
          </w:p>
        </w:tc>
        <w:tc>
          <w:tcPr>
            <w:tcW w:w="1850" w:type="dxa"/>
            <w:shd w:val="clear" w:color="auto" w:fill="DBE5F1"/>
          </w:tcPr>
          <w:p w:rsidR="00891075" w:rsidRPr="000251F6" w:rsidRDefault="00891075" w:rsidP="000251F6">
            <w:pPr>
              <w:pStyle w:val="BodyText"/>
              <w:numPr>
                <w:ilvl w:val="0"/>
                <w:numId w:val="0"/>
              </w:numPr>
              <w:rPr>
                <w:b/>
                <w:sz w:val="18"/>
                <w:szCs w:val="18"/>
              </w:rPr>
            </w:pPr>
            <w:r w:rsidRPr="000251F6">
              <w:rPr>
                <w:b/>
                <w:sz w:val="18"/>
                <w:szCs w:val="18"/>
              </w:rPr>
              <w:t>Deliverables</w:t>
            </w:r>
          </w:p>
        </w:tc>
      </w:tr>
      <w:tr w:rsidR="00891075" w:rsidRPr="000251F6" w:rsidTr="000251F6">
        <w:tc>
          <w:tcPr>
            <w:tcW w:w="1309" w:type="dxa"/>
          </w:tcPr>
          <w:p w:rsidR="00891075" w:rsidRPr="000251F6" w:rsidRDefault="00891075" w:rsidP="000251F6">
            <w:pPr>
              <w:pStyle w:val="BodyText"/>
              <w:numPr>
                <w:ilvl w:val="0"/>
                <w:numId w:val="0"/>
              </w:numPr>
              <w:rPr>
                <w:sz w:val="18"/>
                <w:szCs w:val="18"/>
              </w:rPr>
            </w:pPr>
            <w:r w:rsidRPr="000251F6">
              <w:rPr>
                <w:sz w:val="18"/>
                <w:szCs w:val="18"/>
              </w:rPr>
              <w:t xml:space="preserve">Phase One </w:t>
            </w:r>
          </w:p>
        </w:tc>
        <w:tc>
          <w:tcPr>
            <w:tcW w:w="1810" w:type="dxa"/>
          </w:tcPr>
          <w:p w:rsidR="00891075" w:rsidRPr="000251F6" w:rsidRDefault="00891075" w:rsidP="000251F6">
            <w:pPr>
              <w:pStyle w:val="BodyText"/>
              <w:numPr>
                <w:ilvl w:val="0"/>
                <w:numId w:val="0"/>
              </w:numPr>
              <w:rPr>
                <w:sz w:val="18"/>
                <w:szCs w:val="18"/>
              </w:rPr>
            </w:pPr>
            <w:r w:rsidRPr="000251F6">
              <w:rPr>
                <w:sz w:val="18"/>
                <w:szCs w:val="18"/>
              </w:rPr>
              <w:t>16 to 24 September 2012</w:t>
            </w:r>
          </w:p>
        </w:tc>
        <w:tc>
          <w:tcPr>
            <w:tcW w:w="1742" w:type="dxa"/>
          </w:tcPr>
          <w:p w:rsidR="00891075" w:rsidRPr="000251F6" w:rsidRDefault="00891075" w:rsidP="000251F6">
            <w:pPr>
              <w:pStyle w:val="BodyText"/>
              <w:numPr>
                <w:ilvl w:val="0"/>
                <w:numId w:val="0"/>
              </w:numPr>
              <w:rPr>
                <w:sz w:val="18"/>
                <w:szCs w:val="18"/>
              </w:rPr>
            </w:pPr>
            <w:r w:rsidRPr="000251F6">
              <w:rPr>
                <w:sz w:val="18"/>
                <w:szCs w:val="18"/>
              </w:rPr>
              <w:t>Port Vila</w:t>
            </w:r>
          </w:p>
        </w:tc>
        <w:tc>
          <w:tcPr>
            <w:tcW w:w="1668" w:type="dxa"/>
          </w:tcPr>
          <w:p w:rsidR="00891075" w:rsidRPr="000251F6" w:rsidRDefault="00891075" w:rsidP="000251F6">
            <w:pPr>
              <w:pStyle w:val="BodyText"/>
              <w:numPr>
                <w:ilvl w:val="0"/>
                <w:numId w:val="0"/>
              </w:numPr>
              <w:rPr>
                <w:sz w:val="18"/>
                <w:szCs w:val="18"/>
              </w:rPr>
            </w:pPr>
            <w:r w:rsidRPr="000251F6">
              <w:rPr>
                <w:sz w:val="18"/>
                <w:szCs w:val="18"/>
              </w:rPr>
              <w:t>All team members</w:t>
            </w:r>
          </w:p>
        </w:tc>
        <w:tc>
          <w:tcPr>
            <w:tcW w:w="1850" w:type="dxa"/>
          </w:tcPr>
          <w:p w:rsidR="00891075" w:rsidRPr="000251F6" w:rsidRDefault="00891075" w:rsidP="000251F6">
            <w:pPr>
              <w:pStyle w:val="BodyText"/>
              <w:numPr>
                <w:ilvl w:val="0"/>
                <w:numId w:val="0"/>
              </w:numPr>
              <w:rPr>
                <w:sz w:val="18"/>
                <w:szCs w:val="18"/>
              </w:rPr>
            </w:pPr>
            <w:r w:rsidRPr="000251F6">
              <w:rPr>
                <w:sz w:val="18"/>
                <w:szCs w:val="18"/>
              </w:rPr>
              <w:t>Aide memoire</w:t>
            </w:r>
          </w:p>
        </w:tc>
      </w:tr>
      <w:tr w:rsidR="00891075" w:rsidRPr="000251F6" w:rsidTr="000251F6">
        <w:tc>
          <w:tcPr>
            <w:tcW w:w="1309" w:type="dxa"/>
          </w:tcPr>
          <w:p w:rsidR="00891075" w:rsidRPr="000251F6" w:rsidRDefault="00891075" w:rsidP="000251F6">
            <w:pPr>
              <w:pStyle w:val="BodyText"/>
              <w:numPr>
                <w:ilvl w:val="0"/>
                <w:numId w:val="0"/>
              </w:numPr>
              <w:rPr>
                <w:sz w:val="18"/>
                <w:szCs w:val="18"/>
              </w:rPr>
            </w:pPr>
            <w:r w:rsidRPr="000251F6">
              <w:rPr>
                <w:sz w:val="18"/>
                <w:szCs w:val="18"/>
              </w:rPr>
              <w:t>Phase Two</w:t>
            </w:r>
          </w:p>
        </w:tc>
        <w:tc>
          <w:tcPr>
            <w:tcW w:w="1810" w:type="dxa"/>
          </w:tcPr>
          <w:p w:rsidR="00891075" w:rsidRPr="000251F6" w:rsidRDefault="00891075" w:rsidP="000251F6">
            <w:pPr>
              <w:pStyle w:val="BodyText"/>
              <w:numPr>
                <w:ilvl w:val="0"/>
                <w:numId w:val="0"/>
              </w:numPr>
              <w:rPr>
                <w:sz w:val="18"/>
                <w:szCs w:val="18"/>
              </w:rPr>
            </w:pPr>
            <w:r w:rsidRPr="000251F6">
              <w:rPr>
                <w:sz w:val="18"/>
                <w:szCs w:val="18"/>
              </w:rPr>
              <w:t xml:space="preserve">5-20 November 2012 </w:t>
            </w:r>
          </w:p>
        </w:tc>
        <w:tc>
          <w:tcPr>
            <w:tcW w:w="1742" w:type="dxa"/>
          </w:tcPr>
          <w:p w:rsidR="00891075" w:rsidRPr="000251F6" w:rsidRDefault="00891075" w:rsidP="000251F6">
            <w:pPr>
              <w:pStyle w:val="BodyText"/>
              <w:numPr>
                <w:ilvl w:val="0"/>
                <w:numId w:val="0"/>
              </w:numPr>
              <w:rPr>
                <w:sz w:val="18"/>
                <w:szCs w:val="18"/>
              </w:rPr>
            </w:pPr>
            <w:r w:rsidRPr="000251F6">
              <w:rPr>
                <w:sz w:val="18"/>
                <w:szCs w:val="18"/>
              </w:rPr>
              <w:t>Tafea, Sanma, Shefa  and Malekula provinces</w:t>
            </w:r>
          </w:p>
        </w:tc>
        <w:tc>
          <w:tcPr>
            <w:tcW w:w="1668" w:type="dxa"/>
          </w:tcPr>
          <w:p w:rsidR="00891075" w:rsidRPr="000251F6" w:rsidRDefault="00891075" w:rsidP="000251F6">
            <w:pPr>
              <w:pStyle w:val="BodyText"/>
              <w:numPr>
                <w:ilvl w:val="0"/>
                <w:numId w:val="0"/>
              </w:numPr>
              <w:rPr>
                <w:sz w:val="18"/>
                <w:szCs w:val="18"/>
              </w:rPr>
            </w:pPr>
            <w:r w:rsidRPr="000251F6">
              <w:rPr>
                <w:sz w:val="18"/>
                <w:szCs w:val="18"/>
              </w:rPr>
              <w:t>Co team leaders</w:t>
            </w:r>
          </w:p>
          <w:p w:rsidR="00891075" w:rsidRPr="000251F6" w:rsidRDefault="00891075" w:rsidP="000251F6">
            <w:pPr>
              <w:pStyle w:val="BodyText"/>
              <w:numPr>
                <w:ilvl w:val="0"/>
                <w:numId w:val="0"/>
              </w:numPr>
              <w:rPr>
                <w:sz w:val="18"/>
                <w:szCs w:val="18"/>
              </w:rPr>
            </w:pPr>
            <w:r w:rsidRPr="000251F6">
              <w:rPr>
                <w:sz w:val="18"/>
                <w:szCs w:val="18"/>
              </w:rPr>
              <w:t>Civil Society Representative</w:t>
            </w:r>
          </w:p>
          <w:p w:rsidR="00891075" w:rsidRPr="000251F6" w:rsidRDefault="00891075" w:rsidP="000251F6">
            <w:pPr>
              <w:pStyle w:val="BodyText"/>
              <w:numPr>
                <w:ilvl w:val="0"/>
                <w:numId w:val="0"/>
              </w:numPr>
              <w:rPr>
                <w:sz w:val="18"/>
                <w:szCs w:val="18"/>
              </w:rPr>
            </w:pPr>
          </w:p>
        </w:tc>
        <w:tc>
          <w:tcPr>
            <w:tcW w:w="1850" w:type="dxa"/>
          </w:tcPr>
          <w:p w:rsidR="00891075" w:rsidRPr="000251F6" w:rsidRDefault="00891075" w:rsidP="000251F6">
            <w:pPr>
              <w:pStyle w:val="BodyText"/>
              <w:numPr>
                <w:ilvl w:val="0"/>
                <w:numId w:val="0"/>
              </w:numPr>
              <w:rPr>
                <w:sz w:val="18"/>
                <w:szCs w:val="18"/>
              </w:rPr>
            </w:pPr>
            <w:r w:rsidRPr="000251F6">
              <w:rPr>
                <w:sz w:val="18"/>
                <w:szCs w:val="18"/>
              </w:rPr>
              <w:lastRenderedPageBreak/>
              <w:t>Aide memoire</w:t>
            </w:r>
          </w:p>
        </w:tc>
      </w:tr>
      <w:tr w:rsidR="00891075" w:rsidRPr="000251F6" w:rsidTr="000251F6">
        <w:tc>
          <w:tcPr>
            <w:tcW w:w="1309" w:type="dxa"/>
          </w:tcPr>
          <w:p w:rsidR="00891075" w:rsidRPr="000251F6" w:rsidRDefault="00891075" w:rsidP="000251F6">
            <w:pPr>
              <w:pStyle w:val="BodyText"/>
              <w:numPr>
                <w:ilvl w:val="0"/>
                <w:numId w:val="0"/>
              </w:numPr>
              <w:rPr>
                <w:sz w:val="18"/>
                <w:szCs w:val="18"/>
              </w:rPr>
            </w:pPr>
            <w:r w:rsidRPr="000251F6">
              <w:rPr>
                <w:sz w:val="18"/>
                <w:szCs w:val="18"/>
              </w:rPr>
              <w:lastRenderedPageBreak/>
              <w:t>Drafting of  Report</w:t>
            </w:r>
          </w:p>
        </w:tc>
        <w:tc>
          <w:tcPr>
            <w:tcW w:w="1810" w:type="dxa"/>
          </w:tcPr>
          <w:p w:rsidR="00891075" w:rsidRPr="000251F6" w:rsidRDefault="00891075" w:rsidP="000251F6">
            <w:pPr>
              <w:pStyle w:val="BodyText"/>
              <w:numPr>
                <w:ilvl w:val="0"/>
                <w:numId w:val="0"/>
              </w:numPr>
              <w:rPr>
                <w:sz w:val="18"/>
                <w:szCs w:val="18"/>
              </w:rPr>
            </w:pPr>
            <w:r w:rsidRPr="000251F6">
              <w:rPr>
                <w:sz w:val="18"/>
                <w:szCs w:val="18"/>
              </w:rPr>
              <w:t>5 December 2012</w:t>
            </w:r>
          </w:p>
        </w:tc>
        <w:tc>
          <w:tcPr>
            <w:tcW w:w="1742" w:type="dxa"/>
          </w:tcPr>
          <w:p w:rsidR="00891075" w:rsidRPr="000251F6" w:rsidRDefault="00891075" w:rsidP="000251F6">
            <w:pPr>
              <w:pStyle w:val="BodyText"/>
              <w:numPr>
                <w:ilvl w:val="0"/>
                <w:numId w:val="0"/>
              </w:numPr>
              <w:rPr>
                <w:sz w:val="18"/>
                <w:szCs w:val="18"/>
              </w:rPr>
            </w:pPr>
            <w:r w:rsidRPr="000251F6">
              <w:rPr>
                <w:sz w:val="18"/>
                <w:szCs w:val="18"/>
              </w:rPr>
              <w:t>Home bases</w:t>
            </w:r>
          </w:p>
        </w:tc>
        <w:tc>
          <w:tcPr>
            <w:tcW w:w="1668" w:type="dxa"/>
          </w:tcPr>
          <w:p w:rsidR="00891075" w:rsidRPr="000251F6" w:rsidRDefault="00891075" w:rsidP="000251F6">
            <w:pPr>
              <w:pStyle w:val="BodyText"/>
              <w:numPr>
                <w:ilvl w:val="0"/>
                <w:numId w:val="0"/>
              </w:numPr>
              <w:rPr>
                <w:sz w:val="18"/>
                <w:szCs w:val="18"/>
              </w:rPr>
            </w:pPr>
            <w:r w:rsidRPr="000251F6">
              <w:rPr>
                <w:sz w:val="18"/>
                <w:szCs w:val="18"/>
              </w:rPr>
              <w:t>Co team leaders with input from all team</w:t>
            </w:r>
          </w:p>
        </w:tc>
        <w:tc>
          <w:tcPr>
            <w:tcW w:w="1850" w:type="dxa"/>
          </w:tcPr>
          <w:p w:rsidR="00891075" w:rsidRPr="000251F6" w:rsidRDefault="00891075" w:rsidP="000251F6">
            <w:pPr>
              <w:pStyle w:val="BodyText"/>
              <w:numPr>
                <w:ilvl w:val="0"/>
                <w:numId w:val="0"/>
              </w:numPr>
              <w:rPr>
                <w:sz w:val="18"/>
                <w:szCs w:val="18"/>
              </w:rPr>
            </w:pPr>
            <w:r w:rsidRPr="000251F6">
              <w:rPr>
                <w:sz w:val="18"/>
                <w:szCs w:val="18"/>
              </w:rPr>
              <w:t>Draft Report</w:t>
            </w:r>
          </w:p>
        </w:tc>
      </w:tr>
      <w:tr w:rsidR="00891075" w:rsidRPr="000251F6" w:rsidTr="000251F6">
        <w:tc>
          <w:tcPr>
            <w:tcW w:w="1309" w:type="dxa"/>
          </w:tcPr>
          <w:p w:rsidR="00891075" w:rsidRPr="000251F6" w:rsidRDefault="00891075" w:rsidP="000251F6">
            <w:pPr>
              <w:pStyle w:val="BodyText"/>
              <w:numPr>
                <w:ilvl w:val="0"/>
                <w:numId w:val="0"/>
              </w:numPr>
              <w:rPr>
                <w:sz w:val="18"/>
                <w:szCs w:val="18"/>
              </w:rPr>
            </w:pPr>
            <w:r w:rsidRPr="000251F6">
              <w:rPr>
                <w:sz w:val="18"/>
                <w:szCs w:val="18"/>
              </w:rPr>
              <w:t>Phase Three Review workshop</w:t>
            </w:r>
          </w:p>
        </w:tc>
        <w:tc>
          <w:tcPr>
            <w:tcW w:w="1810" w:type="dxa"/>
          </w:tcPr>
          <w:p w:rsidR="00891075" w:rsidRPr="000251F6" w:rsidRDefault="00891075" w:rsidP="000251F6">
            <w:pPr>
              <w:pStyle w:val="BodyText"/>
              <w:numPr>
                <w:ilvl w:val="0"/>
                <w:numId w:val="0"/>
              </w:numPr>
              <w:rPr>
                <w:sz w:val="18"/>
                <w:szCs w:val="18"/>
              </w:rPr>
            </w:pPr>
            <w:r w:rsidRPr="000251F6">
              <w:rPr>
                <w:sz w:val="18"/>
                <w:szCs w:val="18"/>
              </w:rPr>
              <w:t>Week commencing 10 December 2012</w:t>
            </w:r>
          </w:p>
        </w:tc>
        <w:tc>
          <w:tcPr>
            <w:tcW w:w="1742" w:type="dxa"/>
          </w:tcPr>
          <w:p w:rsidR="00891075" w:rsidRPr="000251F6" w:rsidRDefault="00891075" w:rsidP="000251F6">
            <w:pPr>
              <w:pStyle w:val="BodyText"/>
              <w:numPr>
                <w:ilvl w:val="0"/>
                <w:numId w:val="0"/>
              </w:numPr>
              <w:rPr>
                <w:sz w:val="18"/>
                <w:szCs w:val="18"/>
              </w:rPr>
            </w:pPr>
            <w:r w:rsidRPr="000251F6">
              <w:rPr>
                <w:sz w:val="18"/>
                <w:szCs w:val="18"/>
              </w:rPr>
              <w:t>Port Vila</w:t>
            </w:r>
          </w:p>
        </w:tc>
        <w:tc>
          <w:tcPr>
            <w:tcW w:w="1668" w:type="dxa"/>
          </w:tcPr>
          <w:p w:rsidR="00891075" w:rsidRPr="000251F6" w:rsidRDefault="00891075" w:rsidP="000251F6">
            <w:pPr>
              <w:pStyle w:val="BodyText"/>
              <w:numPr>
                <w:ilvl w:val="0"/>
                <w:numId w:val="0"/>
              </w:numPr>
              <w:rPr>
                <w:sz w:val="18"/>
                <w:szCs w:val="18"/>
              </w:rPr>
            </w:pPr>
            <w:r w:rsidRPr="000251F6">
              <w:rPr>
                <w:sz w:val="18"/>
                <w:szCs w:val="18"/>
              </w:rPr>
              <w:t>PMC</w:t>
            </w:r>
          </w:p>
          <w:p w:rsidR="00891075" w:rsidRPr="000251F6" w:rsidRDefault="00891075" w:rsidP="000251F6">
            <w:pPr>
              <w:pStyle w:val="BodyText"/>
              <w:numPr>
                <w:ilvl w:val="0"/>
                <w:numId w:val="0"/>
              </w:numPr>
              <w:rPr>
                <w:sz w:val="18"/>
                <w:szCs w:val="18"/>
              </w:rPr>
            </w:pPr>
            <w:r w:rsidRPr="000251F6">
              <w:rPr>
                <w:sz w:val="18"/>
                <w:szCs w:val="18"/>
              </w:rPr>
              <w:t>Senior managers from Dept of Lands</w:t>
            </w:r>
          </w:p>
          <w:p w:rsidR="00891075" w:rsidRPr="000251F6" w:rsidRDefault="00891075" w:rsidP="000251F6">
            <w:pPr>
              <w:pStyle w:val="BodyText"/>
              <w:numPr>
                <w:ilvl w:val="0"/>
                <w:numId w:val="0"/>
              </w:numPr>
              <w:rPr>
                <w:sz w:val="18"/>
                <w:szCs w:val="18"/>
              </w:rPr>
            </w:pPr>
            <w:r w:rsidRPr="000251F6">
              <w:rPr>
                <w:sz w:val="18"/>
                <w:szCs w:val="18"/>
              </w:rPr>
              <w:t>All team</w:t>
            </w:r>
          </w:p>
        </w:tc>
        <w:tc>
          <w:tcPr>
            <w:tcW w:w="1850" w:type="dxa"/>
          </w:tcPr>
          <w:p w:rsidR="00891075" w:rsidRPr="000251F6" w:rsidRDefault="00891075" w:rsidP="000251F6">
            <w:pPr>
              <w:pStyle w:val="BodyText"/>
              <w:numPr>
                <w:ilvl w:val="0"/>
                <w:numId w:val="0"/>
              </w:numPr>
              <w:rPr>
                <w:sz w:val="18"/>
                <w:szCs w:val="18"/>
              </w:rPr>
            </w:pPr>
            <w:r w:rsidRPr="000251F6">
              <w:rPr>
                <w:sz w:val="18"/>
                <w:szCs w:val="18"/>
              </w:rPr>
              <w:t>Feedback on JR draft report</w:t>
            </w:r>
          </w:p>
        </w:tc>
      </w:tr>
      <w:tr w:rsidR="00891075" w:rsidRPr="000251F6" w:rsidTr="000251F6">
        <w:tc>
          <w:tcPr>
            <w:tcW w:w="1309" w:type="dxa"/>
          </w:tcPr>
          <w:p w:rsidR="00891075" w:rsidRPr="000251F6" w:rsidRDefault="00891075" w:rsidP="000251F6">
            <w:pPr>
              <w:pStyle w:val="BodyText"/>
              <w:numPr>
                <w:ilvl w:val="0"/>
                <w:numId w:val="0"/>
              </w:numPr>
              <w:rPr>
                <w:sz w:val="18"/>
                <w:szCs w:val="18"/>
              </w:rPr>
            </w:pPr>
            <w:r w:rsidRPr="000251F6">
              <w:rPr>
                <w:sz w:val="18"/>
                <w:szCs w:val="18"/>
              </w:rPr>
              <w:t xml:space="preserve">Finalisation of report </w:t>
            </w:r>
          </w:p>
        </w:tc>
        <w:tc>
          <w:tcPr>
            <w:tcW w:w="1810" w:type="dxa"/>
          </w:tcPr>
          <w:p w:rsidR="00891075" w:rsidRPr="000251F6" w:rsidRDefault="00891075" w:rsidP="000251F6">
            <w:pPr>
              <w:pStyle w:val="BodyText"/>
              <w:numPr>
                <w:ilvl w:val="0"/>
                <w:numId w:val="0"/>
              </w:numPr>
              <w:rPr>
                <w:sz w:val="18"/>
                <w:szCs w:val="18"/>
              </w:rPr>
            </w:pPr>
            <w:r w:rsidRPr="000251F6">
              <w:rPr>
                <w:sz w:val="18"/>
                <w:szCs w:val="18"/>
              </w:rPr>
              <w:t>10 January 2013</w:t>
            </w:r>
          </w:p>
        </w:tc>
        <w:tc>
          <w:tcPr>
            <w:tcW w:w="1742" w:type="dxa"/>
          </w:tcPr>
          <w:p w:rsidR="00891075" w:rsidRPr="000251F6" w:rsidRDefault="00891075" w:rsidP="000251F6">
            <w:pPr>
              <w:pStyle w:val="BodyText"/>
              <w:numPr>
                <w:ilvl w:val="0"/>
                <w:numId w:val="0"/>
              </w:numPr>
              <w:rPr>
                <w:sz w:val="18"/>
                <w:szCs w:val="18"/>
              </w:rPr>
            </w:pPr>
            <w:r w:rsidRPr="000251F6">
              <w:rPr>
                <w:sz w:val="18"/>
                <w:szCs w:val="18"/>
              </w:rPr>
              <w:t>Home bases</w:t>
            </w:r>
          </w:p>
        </w:tc>
        <w:tc>
          <w:tcPr>
            <w:tcW w:w="1668" w:type="dxa"/>
          </w:tcPr>
          <w:p w:rsidR="00891075" w:rsidRPr="000251F6" w:rsidRDefault="00891075" w:rsidP="000251F6">
            <w:pPr>
              <w:pStyle w:val="BodyText"/>
              <w:numPr>
                <w:ilvl w:val="0"/>
                <w:numId w:val="0"/>
              </w:numPr>
              <w:rPr>
                <w:sz w:val="18"/>
                <w:szCs w:val="18"/>
              </w:rPr>
            </w:pPr>
            <w:r w:rsidRPr="000251F6">
              <w:rPr>
                <w:sz w:val="18"/>
                <w:szCs w:val="18"/>
              </w:rPr>
              <w:t>Co team leaders</w:t>
            </w:r>
          </w:p>
        </w:tc>
        <w:tc>
          <w:tcPr>
            <w:tcW w:w="1850" w:type="dxa"/>
          </w:tcPr>
          <w:p w:rsidR="00891075" w:rsidRPr="000251F6" w:rsidRDefault="00891075" w:rsidP="000251F6">
            <w:pPr>
              <w:pStyle w:val="BodyText"/>
              <w:numPr>
                <w:ilvl w:val="0"/>
                <w:numId w:val="0"/>
              </w:numPr>
              <w:rPr>
                <w:sz w:val="18"/>
                <w:szCs w:val="18"/>
              </w:rPr>
            </w:pPr>
            <w:r w:rsidRPr="000251F6">
              <w:rPr>
                <w:sz w:val="18"/>
                <w:szCs w:val="18"/>
              </w:rPr>
              <w:t>Final report</w:t>
            </w:r>
          </w:p>
        </w:tc>
      </w:tr>
      <w:tr w:rsidR="00891075" w:rsidRPr="000251F6" w:rsidTr="000251F6">
        <w:tc>
          <w:tcPr>
            <w:tcW w:w="1309" w:type="dxa"/>
          </w:tcPr>
          <w:p w:rsidR="00891075" w:rsidRPr="000251F6" w:rsidRDefault="00891075" w:rsidP="000251F6">
            <w:pPr>
              <w:pStyle w:val="BodyText"/>
              <w:numPr>
                <w:ilvl w:val="0"/>
                <w:numId w:val="0"/>
              </w:numPr>
              <w:rPr>
                <w:sz w:val="18"/>
                <w:szCs w:val="18"/>
              </w:rPr>
            </w:pPr>
            <w:r w:rsidRPr="000251F6">
              <w:rPr>
                <w:sz w:val="18"/>
                <w:szCs w:val="18"/>
              </w:rPr>
              <w:t>Management response</w:t>
            </w:r>
          </w:p>
        </w:tc>
        <w:tc>
          <w:tcPr>
            <w:tcW w:w="1810" w:type="dxa"/>
          </w:tcPr>
          <w:p w:rsidR="00891075" w:rsidRPr="000251F6" w:rsidRDefault="00891075" w:rsidP="000251F6">
            <w:pPr>
              <w:pStyle w:val="BodyText"/>
              <w:numPr>
                <w:ilvl w:val="0"/>
                <w:numId w:val="0"/>
              </w:numPr>
              <w:rPr>
                <w:sz w:val="18"/>
                <w:szCs w:val="18"/>
              </w:rPr>
            </w:pPr>
            <w:r w:rsidRPr="000251F6">
              <w:rPr>
                <w:sz w:val="18"/>
                <w:szCs w:val="18"/>
              </w:rPr>
              <w:t>Late January 2013</w:t>
            </w:r>
          </w:p>
        </w:tc>
        <w:tc>
          <w:tcPr>
            <w:tcW w:w="1742" w:type="dxa"/>
          </w:tcPr>
          <w:p w:rsidR="00891075" w:rsidRPr="000251F6" w:rsidRDefault="00891075" w:rsidP="000251F6">
            <w:pPr>
              <w:pStyle w:val="BodyText"/>
              <w:numPr>
                <w:ilvl w:val="0"/>
                <w:numId w:val="0"/>
              </w:numPr>
              <w:rPr>
                <w:sz w:val="18"/>
                <w:szCs w:val="18"/>
              </w:rPr>
            </w:pPr>
            <w:r w:rsidRPr="000251F6">
              <w:rPr>
                <w:sz w:val="18"/>
                <w:szCs w:val="18"/>
              </w:rPr>
              <w:t>Port Vila</w:t>
            </w:r>
          </w:p>
        </w:tc>
        <w:tc>
          <w:tcPr>
            <w:tcW w:w="1668" w:type="dxa"/>
          </w:tcPr>
          <w:p w:rsidR="00891075" w:rsidRPr="000251F6" w:rsidRDefault="00891075" w:rsidP="000251F6">
            <w:pPr>
              <w:pStyle w:val="BodyText"/>
              <w:numPr>
                <w:ilvl w:val="0"/>
                <w:numId w:val="0"/>
              </w:numPr>
              <w:rPr>
                <w:sz w:val="18"/>
                <w:szCs w:val="18"/>
              </w:rPr>
            </w:pPr>
            <w:r w:rsidRPr="000251F6">
              <w:rPr>
                <w:sz w:val="18"/>
                <w:szCs w:val="18"/>
              </w:rPr>
              <w:t>PMC</w:t>
            </w:r>
          </w:p>
          <w:p w:rsidR="00891075" w:rsidRPr="000251F6" w:rsidRDefault="00891075" w:rsidP="000251F6">
            <w:pPr>
              <w:pStyle w:val="BodyText"/>
              <w:numPr>
                <w:ilvl w:val="0"/>
                <w:numId w:val="0"/>
              </w:numPr>
              <w:rPr>
                <w:sz w:val="18"/>
                <w:szCs w:val="18"/>
              </w:rPr>
            </w:pPr>
            <w:r w:rsidRPr="000251F6">
              <w:rPr>
                <w:sz w:val="18"/>
                <w:szCs w:val="18"/>
              </w:rPr>
              <w:t>Senior managers of Dept of Lands</w:t>
            </w:r>
          </w:p>
        </w:tc>
        <w:tc>
          <w:tcPr>
            <w:tcW w:w="1850" w:type="dxa"/>
          </w:tcPr>
          <w:p w:rsidR="00891075" w:rsidRPr="000251F6" w:rsidRDefault="00891075" w:rsidP="000251F6">
            <w:pPr>
              <w:pStyle w:val="BodyText"/>
              <w:numPr>
                <w:ilvl w:val="0"/>
                <w:numId w:val="0"/>
              </w:numPr>
              <w:rPr>
                <w:sz w:val="18"/>
                <w:szCs w:val="18"/>
              </w:rPr>
            </w:pPr>
            <w:r w:rsidRPr="000251F6">
              <w:rPr>
                <w:sz w:val="18"/>
                <w:szCs w:val="18"/>
              </w:rPr>
              <w:t>Written management response</w:t>
            </w:r>
          </w:p>
        </w:tc>
      </w:tr>
    </w:tbl>
    <w:p w:rsidR="00891075" w:rsidRDefault="00891075" w:rsidP="002A0CDF">
      <w:pPr>
        <w:pStyle w:val="BodyText"/>
        <w:numPr>
          <w:ilvl w:val="0"/>
          <w:numId w:val="0"/>
        </w:numPr>
      </w:pPr>
    </w:p>
    <w:p w:rsidR="00891075" w:rsidRDefault="00891075" w:rsidP="00B63EF5">
      <w:pPr>
        <w:pStyle w:val="Heading1"/>
      </w:pPr>
      <w:bookmarkStart w:id="25" w:name="_Toc326928682"/>
      <w:bookmarkStart w:id="26" w:name="_Toc334544852"/>
      <w:r>
        <w:t>Reporting</w:t>
      </w:r>
      <w:bookmarkEnd w:id="25"/>
      <w:bookmarkEnd w:id="26"/>
    </w:p>
    <w:p w:rsidR="00891075" w:rsidRDefault="00891075" w:rsidP="002A3875">
      <w:pPr>
        <w:pStyle w:val="BodyText"/>
        <w:numPr>
          <w:ilvl w:val="0"/>
          <w:numId w:val="0"/>
        </w:numPr>
        <w:ind w:left="567"/>
        <w:sectPr w:rsidR="00891075" w:rsidSect="00CF2E7A">
          <w:headerReference w:type="even" r:id="rId8"/>
          <w:headerReference w:type="default" r:id="rId9"/>
          <w:footerReference w:type="even" r:id="rId10"/>
          <w:footerReference w:type="default" r:id="rId11"/>
          <w:headerReference w:type="first" r:id="rId12"/>
          <w:footerReference w:type="first" r:id="rId13"/>
          <w:pgSz w:w="12240" w:h="15840"/>
          <w:pgMar w:top="1440" w:right="1701" w:bottom="1440" w:left="1701" w:header="709" w:footer="709" w:gutter="0"/>
          <w:cols w:space="708"/>
          <w:titlePg/>
          <w:docGrid w:linePitch="360"/>
        </w:sectPr>
      </w:pPr>
      <w:bookmarkStart w:id="27" w:name="_Ref129587838"/>
      <w:r w:rsidRPr="002A3875">
        <w:t xml:space="preserve">All reports </w:t>
      </w:r>
      <w:r>
        <w:t xml:space="preserve">will be </w:t>
      </w:r>
      <w:bookmarkEnd w:id="27"/>
      <w:r w:rsidRPr="002A3875">
        <w:t>provided in accordance with the specification</w:t>
      </w:r>
      <w:r>
        <w:t>s outlined in the contracted Co Team Leaders AusAID contract.</w:t>
      </w:r>
      <w:bookmarkStart w:id="28" w:name="_Toc326928683"/>
      <w:bookmarkStart w:id="29" w:name="_Toc334544853"/>
    </w:p>
    <w:p w:rsidR="00891075" w:rsidRDefault="00891075" w:rsidP="002A0CDF">
      <w:pPr>
        <w:pStyle w:val="Heading1"/>
        <w:numPr>
          <w:ilvl w:val="0"/>
          <w:numId w:val="0"/>
        </w:numPr>
        <w:ind w:left="567" w:hanging="567"/>
      </w:pPr>
      <w:r>
        <w:lastRenderedPageBreak/>
        <w:t xml:space="preserve">Attachment A: </w:t>
      </w:r>
      <w:bookmarkEnd w:id="28"/>
      <w:r>
        <w:t>Terms of Reference</w:t>
      </w:r>
      <w:bookmarkEnd w:id="29"/>
    </w:p>
    <w:p w:rsidR="00891075" w:rsidRDefault="00891075" w:rsidP="007A49A4">
      <w:pPr>
        <w:jc w:val="center"/>
      </w:pPr>
      <w:r>
        <w:rPr>
          <w:b/>
        </w:rPr>
        <w:t>JOINT REVIEW OF THE MAMA GRAON – VANUATU LAND PROGRAM</w:t>
      </w:r>
    </w:p>
    <w:p w:rsidR="00891075" w:rsidRDefault="00891075" w:rsidP="007A49A4">
      <w:pPr>
        <w:jc w:val="center"/>
      </w:pPr>
      <w:r>
        <w:rPr>
          <w:b/>
        </w:rPr>
        <w:t>August – November 2012</w:t>
      </w:r>
    </w:p>
    <w:p w:rsidR="00891075" w:rsidRDefault="00891075" w:rsidP="007A49A4">
      <w:r>
        <w:rPr>
          <w:b/>
        </w:rPr>
        <w:t>BACKGROUND</w:t>
      </w:r>
    </w:p>
    <w:p w:rsidR="00891075" w:rsidRDefault="00891075" w:rsidP="007A49A4">
      <w:pPr>
        <w:pStyle w:val="Bullet"/>
        <w:spacing w:after="120" w:line="100" w:lineRule="atLeast"/>
      </w:pPr>
      <w:r>
        <w:rPr>
          <w:rFonts w:ascii="Calibri" w:hAnsi="Calibri"/>
          <w:b/>
          <w:i/>
        </w:rPr>
        <w:t>Context</w:t>
      </w:r>
    </w:p>
    <w:p w:rsidR="00891075" w:rsidRDefault="00891075" w:rsidP="007A49A4">
      <w:pPr>
        <w:pStyle w:val="Bullet"/>
        <w:spacing w:after="120" w:line="100" w:lineRule="atLeast"/>
      </w:pPr>
      <w:r>
        <w:rPr>
          <w:rFonts w:ascii="Calibri" w:hAnsi="Calibri"/>
        </w:rPr>
        <w:t xml:space="preserve">Land sector support is a fundamental cross-cutting issue for all development priorities in Vanuatu, having a particular bearing on rural livelihoods (75% of the population), infrastructure and service delivery. Vanuatu has struggled with land development issues since before Independence in 1980. At Independence, the Constitution reverted all land to customary landowners. Early land policy approached land development cautiously to avoid a repeat of the colonial land grab and speculation problems. However, political instability in the last two decades saw a loss of any clear directions for land development with limited opportunity for an articulated and consistent national land policy. Concerns with the management of customary land resources came to a head during the 2006 National Land Summit. This resulted in a national land policy, the </w:t>
      </w:r>
      <w:r>
        <w:rPr>
          <w:rFonts w:ascii="Calibri" w:hAnsi="Calibri"/>
          <w:i/>
        </w:rPr>
        <w:t xml:space="preserve">Vanuatu Land Sector Framework 2009-2018 </w:t>
      </w:r>
      <w:r>
        <w:rPr>
          <w:rFonts w:ascii="Calibri" w:hAnsi="Calibri"/>
        </w:rPr>
        <w:t xml:space="preserve">that guides all government and development partner programs in the sector. </w:t>
      </w:r>
    </w:p>
    <w:p w:rsidR="00891075" w:rsidRDefault="00891075" w:rsidP="007A49A4">
      <w:pPr>
        <w:pStyle w:val="Bullet"/>
        <w:spacing w:after="120" w:line="100" w:lineRule="atLeast"/>
      </w:pPr>
      <w:r>
        <w:rPr>
          <w:rFonts w:ascii="Calibri" w:hAnsi="Calibri"/>
        </w:rPr>
        <w:t xml:space="preserve">At the invitation of the Vanuatu Government, Australia and New Zealand have been providing support for the national land reform agenda since 2006.  This is a significant achievement for donor harmonisation in the land sector. Land sector support, particularly in relation to customary land, is not an easy space for donors to engage in, nor the State, however AusAID is the nominated donor representative on the Vanuatu Land Governance Committee. Support to the land sector was harmonised in 2009, jointly implementing the $20.3 million Mama Graon Vanuatu Land Program (of which AusAID is contributing $15.5million, 2011-2015, and NZ $4.8 million 2011-2013) under a single managing contractor. New Zealand’s delegated funding ends in 2013. </w:t>
      </w:r>
    </w:p>
    <w:p w:rsidR="00891075" w:rsidRDefault="00891075" w:rsidP="007A49A4">
      <w:pPr>
        <w:pStyle w:val="Bullet"/>
        <w:spacing w:after="120" w:line="100" w:lineRule="atLeast"/>
      </w:pPr>
      <w:r>
        <w:rPr>
          <w:rFonts w:ascii="Calibri" w:hAnsi="Calibri"/>
          <w:b/>
          <w:i/>
        </w:rPr>
        <w:t>Program delivery</w:t>
      </w:r>
    </w:p>
    <w:p w:rsidR="00891075" w:rsidRDefault="00891075" w:rsidP="007A49A4">
      <w:pPr>
        <w:pStyle w:val="Bullet"/>
        <w:spacing w:after="120" w:line="100" w:lineRule="atLeast"/>
      </w:pPr>
      <w:r>
        <w:rPr>
          <w:rFonts w:ascii="Calibri" w:hAnsi="Calibri"/>
        </w:rPr>
        <w:t xml:space="preserve">The goal of the five-year Mama Graon Program is that “all Vanuatu people benefit from the equitable and sustainable development of their land, while securing the heritage of future generations.” There are five components that will lead to: </w:t>
      </w:r>
    </w:p>
    <w:p w:rsidR="00891075" w:rsidRDefault="00891075" w:rsidP="007A49A4">
      <w:pPr>
        <w:pStyle w:val="Bullet"/>
        <w:spacing w:after="120" w:line="100" w:lineRule="atLeast"/>
        <w:ind w:left="720" w:hanging="180"/>
      </w:pPr>
      <w:r>
        <w:rPr>
          <w:rFonts w:ascii="Calibri" w:hAnsi="Calibri"/>
        </w:rPr>
        <w:t xml:space="preserve">(1) informed collective decisions by customary landholders; </w:t>
      </w:r>
    </w:p>
    <w:p w:rsidR="00891075" w:rsidRDefault="00891075" w:rsidP="007A49A4">
      <w:pPr>
        <w:pStyle w:val="Bullet"/>
        <w:spacing w:after="120" w:line="100" w:lineRule="atLeast"/>
        <w:ind w:left="720" w:hanging="180"/>
      </w:pPr>
      <w:r>
        <w:rPr>
          <w:rFonts w:ascii="Calibri" w:hAnsi="Calibri"/>
        </w:rPr>
        <w:t xml:space="preserve">(2) participatory land governance; </w:t>
      </w:r>
    </w:p>
    <w:p w:rsidR="00891075" w:rsidRDefault="00891075" w:rsidP="007A49A4">
      <w:pPr>
        <w:pStyle w:val="Bullet"/>
        <w:spacing w:after="120" w:line="100" w:lineRule="atLeast"/>
        <w:ind w:left="720" w:hanging="180"/>
      </w:pPr>
      <w:r>
        <w:rPr>
          <w:rFonts w:ascii="Calibri" w:hAnsi="Calibri"/>
        </w:rPr>
        <w:t xml:space="preserve">(3) effective and efficient enabling services; </w:t>
      </w:r>
    </w:p>
    <w:p w:rsidR="00891075" w:rsidRDefault="00891075" w:rsidP="007A49A4">
      <w:pPr>
        <w:pStyle w:val="Bullet"/>
        <w:spacing w:after="120" w:line="100" w:lineRule="atLeast"/>
        <w:ind w:left="720" w:hanging="180"/>
      </w:pPr>
      <w:r>
        <w:rPr>
          <w:rFonts w:ascii="Calibri" w:hAnsi="Calibri"/>
        </w:rPr>
        <w:t xml:space="preserve">(4) strengthened and improved land information management systems; and, </w:t>
      </w:r>
    </w:p>
    <w:p w:rsidR="00891075" w:rsidRDefault="00891075" w:rsidP="007A49A4">
      <w:pPr>
        <w:pStyle w:val="Bullet"/>
        <w:spacing w:after="120" w:line="100" w:lineRule="atLeast"/>
        <w:ind w:left="720" w:hanging="180"/>
      </w:pPr>
      <w:r>
        <w:rPr>
          <w:rFonts w:ascii="Calibri" w:hAnsi="Calibri"/>
        </w:rPr>
        <w:t xml:space="preserve">(5) strengthened customary land tribunals. </w:t>
      </w:r>
    </w:p>
    <w:p w:rsidR="00891075" w:rsidRDefault="00891075" w:rsidP="007A49A4">
      <w:pPr>
        <w:pStyle w:val="Bullet"/>
        <w:spacing w:after="120" w:line="100" w:lineRule="atLeast"/>
      </w:pPr>
      <w:r>
        <w:rPr>
          <w:rFonts w:ascii="Calibri" w:hAnsi="Calibri"/>
        </w:rPr>
        <w:t>Program partners are the Ministry of Lands, the Ministry of Justice and Community Services, the Malvatumauri National Council of Chiefs and the Vanuatu Cultural Centre. Early priorities for the Program include clearing the Land Registry backlog, reviewing valuation services, strengthening participatory land governance processes and customary land tribunals, and working with the Malvatumauri and Vanuatu Cultural Centre to plan a way forward for strengthening customary land governance.</w:t>
      </w:r>
    </w:p>
    <w:p w:rsidR="00891075" w:rsidRDefault="00891075" w:rsidP="007A49A4">
      <w:pPr>
        <w:pStyle w:val="Bullet"/>
        <w:spacing w:after="120" w:line="100" w:lineRule="atLeast"/>
      </w:pPr>
      <w:r>
        <w:rPr>
          <w:rFonts w:ascii="Calibri" w:hAnsi="Calibri"/>
        </w:rPr>
        <w:t xml:space="preserve">Due to the multi-stakeholder design of the program and the need to manage numerous technical advisers, Land Equity International was selected to be the managing contractor for the Program </w:t>
      </w:r>
      <w:r>
        <w:rPr>
          <w:rFonts w:ascii="Calibri" w:hAnsi="Calibri"/>
        </w:rPr>
        <w:lastRenderedPageBreak/>
        <w:t xml:space="preserve">through an open tender conducted in 2010. Program implementation commenced in January 2011. A Program Management Committee (PMC) appointed by the Vanuatu Land Governance Committee provides strategic direction for the program. Since commencement, the program has utilised </w:t>
      </w:r>
      <w:r>
        <w:rPr>
          <w:rFonts w:ascii="Calibri" w:hAnsi="Calibri" w:cs="Arial"/>
        </w:rPr>
        <w:t>15 long-term advisers and 7 short-term advisers, of which 13 were national recruits.</w:t>
      </w:r>
    </w:p>
    <w:p w:rsidR="00891075" w:rsidRDefault="00891075" w:rsidP="007A49A4">
      <w:pPr>
        <w:pStyle w:val="Bullet"/>
        <w:spacing w:after="120" w:line="100" w:lineRule="atLeast"/>
      </w:pPr>
      <w:r>
        <w:rPr>
          <w:rFonts w:ascii="Calibri" w:hAnsi="Calibri"/>
          <w:b/>
          <w:i/>
        </w:rPr>
        <w:t>Key Issues</w:t>
      </w:r>
    </w:p>
    <w:p w:rsidR="00891075" w:rsidRDefault="00891075" w:rsidP="007A49A4">
      <w:pPr>
        <w:pStyle w:val="Bullet"/>
        <w:numPr>
          <w:ilvl w:val="0"/>
          <w:numId w:val="20"/>
        </w:numPr>
        <w:spacing w:before="0" w:after="120" w:line="100" w:lineRule="atLeast"/>
      </w:pPr>
      <w:r>
        <w:rPr>
          <w:rFonts w:ascii="Calibri" w:hAnsi="Calibri"/>
          <w:b/>
        </w:rPr>
        <w:t xml:space="preserve">Since Mama Graon’s inception in 2011, media scrutiny of the use of advisers and the perception of a ‘hidden agenda’ for Australia in particular presents a challenge for the program. </w:t>
      </w:r>
      <w:r>
        <w:rPr>
          <w:rFonts w:ascii="Calibri" w:hAnsi="Calibri"/>
        </w:rPr>
        <w:t>Support to the highly-sensitive land sector in Vanuatu is a calculated risk for foreign donors. There is ongoing public debate about foreign involvement in the rapid alienation of customary land, the national land reform agenda, leadership instability since 2009,   and reports of widespread corruption</w:t>
      </w:r>
      <w:r>
        <w:rPr>
          <w:rFonts w:ascii="Calibri" w:hAnsi="Calibri"/>
          <w:b/>
        </w:rPr>
        <w:t xml:space="preserve">. </w:t>
      </w:r>
    </w:p>
    <w:p w:rsidR="00891075" w:rsidRDefault="00891075" w:rsidP="007A49A4">
      <w:pPr>
        <w:pStyle w:val="Bullet"/>
        <w:numPr>
          <w:ilvl w:val="0"/>
          <w:numId w:val="20"/>
        </w:numPr>
        <w:spacing w:before="0" w:after="120" w:line="100" w:lineRule="atLeast"/>
      </w:pPr>
      <w:r>
        <w:rPr>
          <w:rFonts w:ascii="Calibri" w:hAnsi="Calibri"/>
          <w:b/>
        </w:rPr>
        <w:t xml:space="preserve">Mama Graon has struggled to establish some key partnerships, such as with the Vanuatu Cultural Centre and suffers from lack of leadership from the Ministry of Lands in particular. </w:t>
      </w:r>
      <w:r>
        <w:rPr>
          <w:rFonts w:ascii="Calibri" w:hAnsi="Calibri"/>
        </w:rPr>
        <w:t xml:space="preserve">The governance arrangements for the program enable broad consultation via the PMC on program direction, and have enabled some early achievements in the Land Registry, GIS and Survey units and with the Malvatumauri. However, leadership instability and tension between partners have at times impacted on progress against the inception and annual plans. </w:t>
      </w:r>
    </w:p>
    <w:p w:rsidR="00891075" w:rsidRDefault="00891075" w:rsidP="007A49A4">
      <w:pPr>
        <w:pStyle w:val="Bullet"/>
        <w:numPr>
          <w:ilvl w:val="0"/>
          <w:numId w:val="20"/>
        </w:numPr>
        <w:spacing w:before="0" w:after="120" w:line="100" w:lineRule="atLeast"/>
      </w:pPr>
      <w:r>
        <w:rPr>
          <w:rFonts w:ascii="Calibri" w:hAnsi="Calibri"/>
          <w:b/>
        </w:rPr>
        <w:t>The emphasis on recruitment of national TA has caused delays in areas such as the development of a gender strategy and an M&amp;E framework.</w:t>
      </w:r>
      <w:r>
        <w:rPr>
          <w:rFonts w:ascii="Calibri" w:hAnsi="Calibri"/>
        </w:rPr>
        <w:t xml:space="preserve"> The limited pool of expertise in Vanuatu means that some positions have taken months to recruit. </w:t>
      </w:r>
    </w:p>
    <w:p w:rsidR="00891075" w:rsidRDefault="00891075" w:rsidP="007A49A4">
      <w:pPr>
        <w:pStyle w:val="Bullet"/>
        <w:numPr>
          <w:ilvl w:val="0"/>
          <w:numId w:val="20"/>
        </w:numPr>
        <w:spacing w:before="0" w:after="120" w:line="100" w:lineRule="atLeast"/>
      </w:pPr>
      <w:r>
        <w:rPr>
          <w:rFonts w:ascii="Calibri" w:hAnsi="Calibri" w:cs="Arial"/>
          <w:b/>
        </w:rPr>
        <w:t>There is potential for overlap between Mama Graon and other donor-funded programs</w:t>
      </w:r>
      <w:r>
        <w:rPr>
          <w:rFonts w:ascii="Calibri" w:hAnsi="Calibri" w:cs="Arial"/>
        </w:rPr>
        <w:t xml:space="preserve">: the AusAID-funded Governance for Growth program (in relation to urban planning and development) and the Vanuatu Kastom Governance Partnership (customary land governance); the World Bank’s </w:t>
      </w:r>
      <w:r>
        <w:rPr>
          <w:rFonts w:ascii="Calibri" w:hAnsi="Calibri" w:cs="Arial"/>
          <w:i/>
        </w:rPr>
        <w:t xml:space="preserve">Jastis Blong Evriwan </w:t>
      </w:r>
      <w:r>
        <w:rPr>
          <w:rFonts w:ascii="Calibri" w:hAnsi="Calibri" w:cs="Arial"/>
        </w:rPr>
        <w:t>program; and the GIZ-SPC support to land use planning.</w:t>
      </w:r>
    </w:p>
    <w:p w:rsidR="00891075" w:rsidRDefault="00891075" w:rsidP="007A49A4">
      <w:pPr>
        <w:pStyle w:val="Bullet"/>
        <w:spacing w:after="120" w:line="100" w:lineRule="atLeast"/>
      </w:pPr>
      <w:r>
        <w:rPr>
          <w:rFonts w:ascii="Calibri" w:hAnsi="Calibri" w:cs="Arial"/>
          <w:b/>
        </w:rPr>
        <w:t>REVIEW RATIONALE</w:t>
      </w:r>
    </w:p>
    <w:p w:rsidR="00891075" w:rsidRDefault="00891075" w:rsidP="007A49A4">
      <w:pPr>
        <w:pStyle w:val="Bullet"/>
        <w:spacing w:after="120" w:line="100" w:lineRule="atLeast"/>
      </w:pPr>
      <w:r>
        <w:rPr>
          <w:rFonts w:ascii="Calibri" w:hAnsi="Calibri"/>
        </w:rPr>
        <w:t xml:space="preserve">The program design commits partners to a review at the 18-month implementation mark to assess continued relevance of support and efficiency of implementation. </w:t>
      </w:r>
    </w:p>
    <w:p w:rsidR="00891075" w:rsidRDefault="00891075" w:rsidP="007A49A4">
      <w:pPr>
        <w:pStyle w:val="Bullet"/>
        <w:spacing w:after="120" w:line="100" w:lineRule="atLeast"/>
      </w:pPr>
      <w:r>
        <w:rPr>
          <w:rFonts w:ascii="Calibri" w:hAnsi="Calibri"/>
        </w:rPr>
        <w:t>The Mama Graon Program Management Committee</w:t>
      </w:r>
      <w:r>
        <w:rPr>
          <w:rStyle w:val="Footnoteanchor"/>
        </w:rPr>
        <w:footnoteReference w:id="5"/>
      </w:r>
      <w:r>
        <w:rPr>
          <w:rFonts w:ascii="Calibri" w:hAnsi="Calibri"/>
        </w:rPr>
        <w:t xml:space="preserve"> (PMC) provides strategic direction for the Program, and is particularly keen to use the review process to: </w:t>
      </w:r>
    </w:p>
    <w:p w:rsidR="00891075" w:rsidRDefault="00891075" w:rsidP="007A49A4">
      <w:pPr>
        <w:pStyle w:val="Bullet"/>
        <w:numPr>
          <w:ilvl w:val="0"/>
          <w:numId w:val="19"/>
        </w:numPr>
        <w:spacing w:before="0" w:after="120" w:line="100" w:lineRule="atLeast"/>
      </w:pPr>
      <w:r>
        <w:rPr>
          <w:rFonts w:ascii="Calibri" w:hAnsi="Calibri"/>
        </w:rPr>
        <w:t xml:space="preserve">demonstrate program accountability to all key stakeholders and the broader public; and to; </w:t>
      </w:r>
    </w:p>
    <w:p w:rsidR="00891075" w:rsidRDefault="00891075" w:rsidP="007A49A4">
      <w:pPr>
        <w:pStyle w:val="Bullet"/>
        <w:numPr>
          <w:ilvl w:val="0"/>
          <w:numId w:val="19"/>
        </w:numPr>
        <w:spacing w:before="0" w:after="120" w:line="100" w:lineRule="atLeast"/>
      </w:pPr>
      <w:r>
        <w:rPr>
          <w:rFonts w:ascii="Calibri" w:hAnsi="Calibri"/>
        </w:rPr>
        <w:t xml:space="preserve">assess: </w:t>
      </w:r>
    </w:p>
    <w:p w:rsidR="00891075" w:rsidRDefault="00891075" w:rsidP="007A49A4">
      <w:pPr>
        <w:pStyle w:val="Bullet"/>
        <w:numPr>
          <w:ilvl w:val="1"/>
          <w:numId w:val="19"/>
        </w:numPr>
        <w:spacing w:before="0" w:after="120" w:line="100" w:lineRule="atLeast"/>
      </w:pPr>
      <w:r>
        <w:rPr>
          <w:rFonts w:ascii="Calibri" w:hAnsi="Calibri"/>
          <w:i/>
        </w:rPr>
        <w:lastRenderedPageBreak/>
        <w:t>relevance of support</w:t>
      </w:r>
      <w:r>
        <w:rPr>
          <w:rFonts w:ascii="Calibri" w:hAnsi="Calibri"/>
        </w:rPr>
        <w:t xml:space="preserve"> – whether the program design continues to be relevant to the national context;  responsiveness to emergent issues;</w:t>
      </w:r>
    </w:p>
    <w:p w:rsidR="00891075" w:rsidRDefault="00891075" w:rsidP="007A49A4">
      <w:pPr>
        <w:pStyle w:val="Bullet"/>
        <w:numPr>
          <w:ilvl w:val="1"/>
          <w:numId w:val="19"/>
        </w:numPr>
        <w:spacing w:before="0" w:after="120" w:line="100" w:lineRule="atLeast"/>
      </w:pPr>
      <w:r>
        <w:rPr>
          <w:rFonts w:ascii="Calibri" w:hAnsi="Calibri"/>
          <w:i/>
        </w:rPr>
        <w:t>efficiency of implementation</w:t>
      </w:r>
      <w:r>
        <w:rPr>
          <w:rFonts w:ascii="Calibri" w:hAnsi="Calibri"/>
        </w:rPr>
        <w:t xml:space="preserve"> – whether more outputs could have been delivered with same inputs, or whether the same outputs could have been delivered with less inputs; </w:t>
      </w:r>
    </w:p>
    <w:p w:rsidR="00891075" w:rsidRPr="007715AF" w:rsidRDefault="00891075" w:rsidP="007A49A4">
      <w:pPr>
        <w:pStyle w:val="Bullet"/>
        <w:numPr>
          <w:ilvl w:val="1"/>
          <w:numId w:val="19"/>
        </w:numPr>
        <w:spacing w:before="0" w:after="120" w:line="100" w:lineRule="atLeast"/>
      </w:pPr>
      <w:r>
        <w:rPr>
          <w:rFonts w:ascii="Calibri" w:hAnsi="Calibri"/>
          <w:i/>
        </w:rPr>
        <w:t xml:space="preserve">effectiveness of approach , </w:t>
      </w:r>
      <w:r>
        <w:rPr>
          <w:rFonts w:ascii="Calibri" w:hAnsi="Calibri"/>
        </w:rPr>
        <w:t xml:space="preserve">– has advisory support resulted in outputs and intermediate outcomes that are expected to lead to end-of-program outcomes? </w:t>
      </w:r>
    </w:p>
    <w:p w:rsidR="00891075" w:rsidRDefault="00891075" w:rsidP="007A49A4">
      <w:pPr>
        <w:pStyle w:val="Bullet"/>
        <w:numPr>
          <w:ilvl w:val="0"/>
          <w:numId w:val="19"/>
        </w:numPr>
        <w:spacing w:before="0" w:after="120" w:line="100" w:lineRule="atLeast"/>
        <w:rPr>
          <w:rFonts w:ascii="Calibri" w:hAnsi="Calibri"/>
        </w:rPr>
      </w:pPr>
      <w:r>
        <w:rPr>
          <w:rFonts w:ascii="Calibri" w:hAnsi="Calibri"/>
        </w:rPr>
        <w:t>recommend ways to overcome identified problems.</w:t>
      </w:r>
    </w:p>
    <w:p w:rsidR="00891075" w:rsidRDefault="00891075" w:rsidP="007A49A4">
      <w:pPr>
        <w:pStyle w:val="Bullet"/>
        <w:spacing w:after="120" w:line="100" w:lineRule="atLeast"/>
      </w:pPr>
      <w:r>
        <w:rPr>
          <w:rFonts w:ascii="Calibri" w:hAnsi="Calibri"/>
        </w:rPr>
        <w:t xml:space="preserve">This is a joint review between the Governments of Vanuatu, Australia and New Zealand, with the funding partners (Australia and NZ) providing the financial resources for the review. AusAID is managing the review process and will engage a review team in consultation with all partners and the PMC. The PMC will nominate two members to assist AusAID in the selection of a review team, as well as nominate members to participate in the review consultations, including nominating the co-Team Leader. The review findings will be communicated to a broader audience by the PMC. Any recommendations that have financial and/or design implications will need to be approved by the PMC. Any recommendations that have implications on the contract with Land Equity International will require a decision by AusAID management, in consultation with NZ and the PMC. </w:t>
      </w:r>
    </w:p>
    <w:p w:rsidR="00891075" w:rsidRDefault="00891075" w:rsidP="007A49A4"/>
    <w:p w:rsidR="00891075" w:rsidRDefault="00891075" w:rsidP="007A49A4">
      <w:r>
        <w:rPr>
          <w:b/>
        </w:rPr>
        <w:t>SCOPE AND APPROACH OF THE REVIEW</w:t>
      </w:r>
    </w:p>
    <w:p w:rsidR="00891075" w:rsidRDefault="00891075" w:rsidP="007A49A4">
      <w:pPr>
        <w:numPr>
          <w:ilvl w:val="0"/>
          <w:numId w:val="23"/>
        </w:numPr>
        <w:tabs>
          <w:tab w:val="left" w:pos="720"/>
        </w:tabs>
        <w:suppressAutoHyphens/>
        <w:spacing w:before="0" w:after="0" w:line="240" w:lineRule="auto"/>
        <w:jc w:val="both"/>
      </w:pPr>
      <w:r>
        <w:t>The review team will develop an evaluation plan that is guided by with AusAID’s Evaluation Capacity Building Program (ECBP) Standard 5 on Evaluation Plans, with input from the PMC. This will be submitted for AusAID and the PMC’s approval prior to the in-country mission.</w:t>
      </w:r>
    </w:p>
    <w:p w:rsidR="00891075" w:rsidRDefault="00891075" w:rsidP="007A49A4">
      <w:pPr>
        <w:numPr>
          <w:ilvl w:val="0"/>
          <w:numId w:val="23"/>
        </w:numPr>
        <w:tabs>
          <w:tab w:val="left" w:pos="720"/>
        </w:tabs>
        <w:suppressAutoHyphens/>
        <w:spacing w:before="0" w:after="0" w:line="240" w:lineRule="auto"/>
        <w:jc w:val="both"/>
      </w:pPr>
      <w:r>
        <w:t xml:space="preserve">The review approach will include document/literature review, semi-structured stakeholder interviews, other methods selected by the evaluation team to efficiently elicit information from stakeholders and field inspections.  A review of documents and literature will be held at the reviewers’ home offices and then in-country, stakeholder consultations will be held in Vanuatu and if appropriate in Canberra and/or Wellington, and field visits will take place in Vanuatu.  A non-exhaustive list of reference documents is presented in </w:t>
      </w:r>
      <w:r>
        <w:rPr>
          <w:u w:val="single"/>
        </w:rPr>
        <w:t>Annex A</w:t>
      </w:r>
      <w:r>
        <w:t>.</w:t>
      </w:r>
    </w:p>
    <w:p w:rsidR="00891075" w:rsidRDefault="00891075" w:rsidP="007A49A4"/>
    <w:p w:rsidR="00891075" w:rsidRDefault="00891075" w:rsidP="007A49A4">
      <w:r>
        <w:rPr>
          <w:b/>
        </w:rPr>
        <w:t>Priority Review questions</w:t>
      </w:r>
    </w:p>
    <w:p w:rsidR="00891075" w:rsidRDefault="00891075" w:rsidP="007A49A4">
      <w:pPr>
        <w:ind w:left="360"/>
        <w:jc w:val="both"/>
      </w:pPr>
      <w:r>
        <w:t>The review will focus on three evaluation criteria: relevance, effectiveness and efficiency. The following primary evaluation questions are to be addressed in the evaluation plan and evaluation report.  These may be supplemented by the review team with secondary questions when developing the evaluation plan or during fieldwork.</w:t>
      </w:r>
    </w:p>
    <w:p w:rsidR="00891075" w:rsidRDefault="00891075" w:rsidP="007A49A4">
      <w:pPr>
        <w:numPr>
          <w:ilvl w:val="0"/>
          <w:numId w:val="24"/>
        </w:numPr>
        <w:suppressAutoHyphens/>
        <w:spacing w:before="0" w:after="0" w:line="240" w:lineRule="auto"/>
        <w:jc w:val="both"/>
      </w:pPr>
      <w:r>
        <w:t xml:space="preserve">Relevance: </w:t>
      </w:r>
    </w:p>
    <w:p w:rsidR="00891075" w:rsidRDefault="00891075" w:rsidP="007A49A4">
      <w:pPr>
        <w:numPr>
          <w:ilvl w:val="1"/>
          <w:numId w:val="25"/>
        </w:numPr>
        <w:tabs>
          <w:tab w:val="left" w:pos="720"/>
          <w:tab w:val="left" w:pos="1986"/>
        </w:tabs>
        <w:suppressAutoHyphens/>
        <w:spacing w:before="0" w:after="0" w:line="240" w:lineRule="auto"/>
        <w:jc w:val="both"/>
      </w:pPr>
      <w:r>
        <w:t>To what extent does the program design remain relevant to the needs of Vanuatu and its current development context?</w:t>
      </w:r>
    </w:p>
    <w:p w:rsidR="00891075" w:rsidRDefault="00891075" w:rsidP="007A49A4">
      <w:pPr>
        <w:numPr>
          <w:ilvl w:val="1"/>
          <w:numId w:val="25"/>
        </w:numPr>
        <w:tabs>
          <w:tab w:val="left" w:pos="720"/>
          <w:tab w:val="left" w:pos="1986"/>
        </w:tabs>
        <w:suppressAutoHyphens/>
        <w:spacing w:before="0" w:after="0" w:line="240" w:lineRule="auto"/>
        <w:jc w:val="both"/>
      </w:pPr>
      <w:r>
        <w:t>How responsive is the program to emergent issues?</w:t>
      </w:r>
    </w:p>
    <w:p w:rsidR="00891075" w:rsidRPr="008134F9" w:rsidRDefault="00891075" w:rsidP="007A49A4">
      <w:pPr>
        <w:numPr>
          <w:ilvl w:val="1"/>
          <w:numId w:val="25"/>
        </w:numPr>
        <w:tabs>
          <w:tab w:val="left" w:pos="720"/>
          <w:tab w:val="left" w:pos="1986"/>
        </w:tabs>
        <w:suppressAutoHyphens/>
        <w:spacing w:before="0" w:after="0" w:line="240" w:lineRule="auto"/>
        <w:jc w:val="both"/>
      </w:pPr>
      <w:r>
        <w:t xml:space="preserve">How have partners participated in the program? Identify major issues that affected engagement and suggest ways to enhance conflict management and effective partnerships. </w:t>
      </w:r>
    </w:p>
    <w:p w:rsidR="00891075" w:rsidRDefault="00891075" w:rsidP="007A49A4">
      <w:pPr>
        <w:numPr>
          <w:ilvl w:val="0"/>
          <w:numId w:val="24"/>
        </w:numPr>
        <w:suppressAutoHyphens/>
        <w:spacing w:before="0" w:after="0" w:line="240" w:lineRule="auto"/>
        <w:jc w:val="both"/>
      </w:pPr>
      <w:r>
        <w:t>Effectiveness:</w:t>
      </w:r>
    </w:p>
    <w:p w:rsidR="00891075" w:rsidRDefault="00891075" w:rsidP="007A49A4">
      <w:pPr>
        <w:numPr>
          <w:ilvl w:val="1"/>
          <w:numId w:val="26"/>
        </w:numPr>
        <w:tabs>
          <w:tab w:val="left" w:pos="720"/>
        </w:tabs>
        <w:suppressAutoHyphens/>
        <w:spacing w:before="0" w:after="0" w:line="240" w:lineRule="auto"/>
        <w:jc w:val="both"/>
      </w:pPr>
      <w:r>
        <w:lastRenderedPageBreak/>
        <w:t>To what extent is the Mama Graon Program on track to achieve its end of project outcomes?</w:t>
      </w:r>
    </w:p>
    <w:p w:rsidR="00891075" w:rsidRDefault="00891075" w:rsidP="007A49A4">
      <w:pPr>
        <w:numPr>
          <w:ilvl w:val="1"/>
          <w:numId w:val="26"/>
        </w:numPr>
        <w:tabs>
          <w:tab w:val="left" w:pos="720"/>
        </w:tabs>
        <w:suppressAutoHyphens/>
        <w:spacing w:before="0" w:after="0" w:line="240" w:lineRule="auto"/>
        <w:jc w:val="both"/>
      </w:pPr>
      <w:r>
        <w:t>Has advisory support resulted in outputs and intermediate outcomes that are expected to lead to end-of-program outcomes?</w:t>
      </w:r>
    </w:p>
    <w:p w:rsidR="00891075" w:rsidRDefault="00891075" w:rsidP="007A49A4">
      <w:pPr>
        <w:numPr>
          <w:ilvl w:val="1"/>
          <w:numId w:val="26"/>
        </w:numPr>
        <w:tabs>
          <w:tab w:val="left" w:pos="720"/>
          <w:tab w:val="left" w:pos="1986"/>
        </w:tabs>
        <w:suppressAutoHyphens/>
        <w:spacing w:before="0" w:after="0" w:line="240" w:lineRule="auto"/>
        <w:jc w:val="both"/>
      </w:pPr>
      <w:r>
        <w:t xml:space="preserve">How have program partners contributed to the successes/challenges of the Mama Graon Program? </w:t>
      </w:r>
    </w:p>
    <w:p w:rsidR="00891075" w:rsidRDefault="00891075" w:rsidP="007A49A4">
      <w:pPr>
        <w:numPr>
          <w:ilvl w:val="0"/>
          <w:numId w:val="24"/>
        </w:numPr>
        <w:suppressAutoHyphens/>
        <w:spacing w:before="0" w:after="0" w:line="240" w:lineRule="auto"/>
        <w:jc w:val="both"/>
      </w:pPr>
      <w:r>
        <w:t xml:space="preserve">Efficiency: </w:t>
      </w:r>
    </w:p>
    <w:p w:rsidR="00891075" w:rsidRPr="008134F9" w:rsidRDefault="00891075" w:rsidP="007A49A4">
      <w:pPr>
        <w:pStyle w:val="Bullet"/>
        <w:numPr>
          <w:ilvl w:val="1"/>
          <w:numId w:val="29"/>
        </w:numPr>
        <w:spacing w:before="0" w:after="120" w:line="100" w:lineRule="atLeast"/>
        <w:rPr>
          <w:rFonts w:ascii="Calibri" w:hAnsi="Calibri"/>
        </w:rPr>
      </w:pPr>
      <w:r w:rsidRPr="008134F9">
        <w:rPr>
          <w:rFonts w:ascii="Calibri" w:hAnsi="Calibri"/>
        </w:rPr>
        <w:t>Could more outputs have been delivered with same inputs?</w:t>
      </w:r>
    </w:p>
    <w:p w:rsidR="00891075" w:rsidRPr="008134F9" w:rsidRDefault="00891075" w:rsidP="007A49A4">
      <w:pPr>
        <w:pStyle w:val="Bullet"/>
        <w:numPr>
          <w:ilvl w:val="1"/>
          <w:numId w:val="29"/>
        </w:numPr>
        <w:spacing w:before="0" w:after="120" w:line="100" w:lineRule="atLeast"/>
        <w:rPr>
          <w:rFonts w:ascii="Calibri" w:hAnsi="Calibri"/>
        </w:rPr>
      </w:pPr>
      <w:r w:rsidRPr="008134F9">
        <w:rPr>
          <w:rFonts w:ascii="Calibri" w:hAnsi="Calibri"/>
        </w:rPr>
        <w:t>Could the same outputs have been delivered with less inputs?</w:t>
      </w:r>
    </w:p>
    <w:p w:rsidR="00891075" w:rsidRPr="008134F9" w:rsidRDefault="00891075" w:rsidP="007A49A4">
      <w:pPr>
        <w:numPr>
          <w:ilvl w:val="1"/>
          <w:numId w:val="29"/>
        </w:numPr>
        <w:tabs>
          <w:tab w:val="left" w:pos="720"/>
          <w:tab w:val="left" w:pos="1986"/>
        </w:tabs>
        <w:suppressAutoHyphens/>
        <w:spacing w:before="0" w:after="0" w:line="240" w:lineRule="auto"/>
        <w:jc w:val="both"/>
      </w:pPr>
      <w:r w:rsidRPr="008134F9">
        <w:t>To what extent are the program management arrangements appropriate to the sensitivities within the land sector?</w:t>
      </w:r>
    </w:p>
    <w:p w:rsidR="00891075" w:rsidRPr="008134F9" w:rsidRDefault="00891075" w:rsidP="007A49A4">
      <w:pPr>
        <w:pStyle w:val="Bullet"/>
        <w:numPr>
          <w:ilvl w:val="1"/>
          <w:numId w:val="29"/>
        </w:numPr>
        <w:spacing w:before="0" w:after="120" w:line="100" w:lineRule="atLeast"/>
        <w:rPr>
          <w:rFonts w:ascii="Calibri" w:hAnsi="Calibri"/>
        </w:rPr>
      </w:pPr>
      <w:r w:rsidRPr="008134F9">
        <w:rPr>
          <w:rFonts w:ascii="Calibri" w:hAnsi="Calibri"/>
        </w:rPr>
        <w:t>What other capacity development modalities could have delivered the same outputs and intermediate outcomes with less inputs?</w:t>
      </w:r>
    </w:p>
    <w:p w:rsidR="00891075" w:rsidRPr="008134F9" w:rsidRDefault="00891075" w:rsidP="007A49A4">
      <w:pPr>
        <w:numPr>
          <w:ilvl w:val="1"/>
          <w:numId w:val="29"/>
        </w:numPr>
        <w:tabs>
          <w:tab w:val="left" w:pos="720"/>
        </w:tabs>
        <w:suppressAutoHyphens/>
        <w:spacing w:before="0" w:after="0" w:line="240" w:lineRule="auto"/>
        <w:jc w:val="both"/>
      </w:pPr>
      <w:r w:rsidRPr="008134F9">
        <w:t>What lessons about efficiency can be drawn from the program inception period to inform a re-focusing of future activity?</w:t>
      </w:r>
    </w:p>
    <w:p w:rsidR="00891075" w:rsidRPr="008134F9" w:rsidRDefault="00891075" w:rsidP="007A49A4">
      <w:pPr>
        <w:numPr>
          <w:ilvl w:val="1"/>
          <w:numId w:val="29"/>
        </w:numPr>
        <w:tabs>
          <w:tab w:val="left" w:pos="720"/>
        </w:tabs>
        <w:suppressAutoHyphens/>
        <w:spacing w:before="0" w:after="0" w:line="240" w:lineRule="auto"/>
        <w:jc w:val="both"/>
      </w:pPr>
      <w:r w:rsidRPr="008134F9">
        <w:t>Have the governance arrangements and partnership enabled efficient implementation? Assess the current governance structure and whether the program could be better governed from other Ministries or departments.</w:t>
      </w:r>
    </w:p>
    <w:p w:rsidR="00891075" w:rsidRPr="008134F9" w:rsidRDefault="00891075" w:rsidP="007A49A4">
      <w:pPr>
        <w:numPr>
          <w:ilvl w:val="1"/>
          <w:numId w:val="29"/>
        </w:numPr>
        <w:tabs>
          <w:tab w:val="left" w:pos="720"/>
          <w:tab w:val="left" w:pos="1986"/>
        </w:tabs>
        <w:suppressAutoHyphens/>
        <w:spacing w:before="0" w:after="0" w:line="240" w:lineRule="auto"/>
        <w:jc w:val="both"/>
      </w:pPr>
      <w:r w:rsidRPr="008134F9">
        <w:t>To what extent is the program aligned with other land sector initiatives?</w:t>
      </w:r>
    </w:p>
    <w:p w:rsidR="00891075" w:rsidRPr="008134F9" w:rsidRDefault="00891075" w:rsidP="007A49A4">
      <w:pPr>
        <w:numPr>
          <w:ilvl w:val="1"/>
          <w:numId w:val="29"/>
        </w:numPr>
        <w:tabs>
          <w:tab w:val="left" w:pos="720"/>
        </w:tabs>
        <w:suppressAutoHyphens/>
        <w:spacing w:before="0" w:after="0" w:line="240" w:lineRule="auto"/>
        <w:jc w:val="both"/>
      </w:pPr>
      <w:r w:rsidRPr="008134F9">
        <w:t>How is progress monitoring used to inform management decisions and the approach of the Managing Contractor and the PMC?</w:t>
      </w:r>
    </w:p>
    <w:p w:rsidR="00891075" w:rsidRDefault="00891075" w:rsidP="007A49A4">
      <w:pPr>
        <w:ind w:left="1080"/>
        <w:jc w:val="both"/>
      </w:pPr>
    </w:p>
    <w:p w:rsidR="00891075" w:rsidRDefault="00891075" w:rsidP="007A49A4">
      <w:r>
        <w:rPr>
          <w:b/>
        </w:rPr>
        <w:t>COMPOSITION OF THE REVIEW TEAM</w:t>
      </w:r>
    </w:p>
    <w:p w:rsidR="00891075" w:rsidRDefault="00891075" w:rsidP="007A49A4">
      <w:pPr>
        <w:tabs>
          <w:tab w:val="left" w:pos="720"/>
        </w:tabs>
        <w:suppressAutoHyphens/>
        <w:spacing w:before="0" w:after="0" w:line="240" w:lineRule="auto"/>
        <w:jc w:val="both"/>
      </w:pPr>
      <w:r>
        <w:t>The review team will consist of:</w:t>
      </w:r>
    </w:p>
    <w:p w:rsidR="00891075" w:rsidRDefault="00891075" w:rsidP="007A49A4">
      <w:pPr>
        <w:numPr>
          <w:ilvl w:val="0"/>
          <w:numId w:val="21"/>
        </w:numPr>
        <w:tabs>
          <w:tab w:val="left" w:pos="720"/>
          <w:tab w:val="left" w:pos="2160"/>
        </w:tabs>
        <w:suppressAutoHyphens/>
        <w:spacing w:before="0" w:after="0" w:line="240" w:lineRule="auto"/>
        <w:ind w:left="1080" w:firstLine="0"/>
      </w:pPr>
      <w:r>
        <w:t>Two co-Team Leaders (a GoV-nominated Co-Team Leader will provide advice and guidance on GoV’s systems and processes and local context; a contracted Team Leader will be responsible for coordinating inputs of team members and finalising written reports);</w:t>
      </w:r>
    </w:p>
    <w:p w:rsidR="00891075" w:rsidRDefault="00891075" w:rsidP="007A49A4">
      <w:pPr>
        <w:numPr>
          <w:ilvl w:val="0"/>
          <w:numId w:val="21"/>
        </w:numPr>
        <w:tabs>
          <w:tab w:val="left" w:pos="720"/>
          <w:tab w:val="left" w:pos="2160"/>
        </w:tabs>
        <w:suppressAutoHyphens/>
        <w:spacing w:before="0" w:after="0" w:line="240" w:lineRule="auto"/>
        <w:ind w:left="1080" w:firstLine="0"/>
      </w:pPr>
      <w:r>
        <w:t>A land administration specialist;</w:t>
      </w:r>
    </w:p>
    <w:p w:rsidR="00891075" w:rsidRDefault="00891075" w:rsidP="007A49A4">
      <w:pPr>
        <w:numPr>
          <w:ilvl w:val="0"/>
          <w:numId w:val="21"/>
        </w:numPr>
        <w:tabs>
          <w:tab w:val="left" w:pos="720"/>
          <w:tab w:val="left" w:pos="2160"/>
        </w:tabs>
        <w:suppressAutoHyphens/>
        <w:spacing w:before="0" w:after="0" w:line="240" w:lineRule="auto"/>
        <w:ind w:left="1080" w:firstLine="0"/>
      </w:pPr>
      <w:r>
        <w:t>A PMC-nominated external civil society representative; and</w:t>
      </w:r>
    </w:p>
    <w:p w:rsidR="00891075" w:rsidRDefault="00891075" w:rsidP="007A49A4">
      <w:pPr>
        <w:numPr>
          <w:ilvl w:val="0"/>
          <w:numId w:val="21"/>
        </w:numPr>
        <w:tabs>
          <w:tab w:val="left" w:pos="720"/>
          <w:tab w:val="left" w:pos="2160"/>
        </w:tabs>
        <w:suppressAutoHyphens/>
        <w:spacing w:before="0" w:after="0" w:line="240" w:lineRule="auto"/>
        <w:ind w:left="1080" w:firstLine="0"/>
      </w:pPr>
      <w:r>
        <w:t>AusAID review manager.</w:t>
      </w:r>
    </w:p>
    <w:p w:rsidR="00891075" w:rsidRDefault="00891075" w:rsidP="007A49A4">
      <w:pPr>
        <w:tabs>
          <w:tab w:val="left" w:pos="720"/>
        </w:tabs>
        <w:suppressAutoHyphens/>
        <w:spacing w:before="0" w:after="0" w:line="240" w:lineRule="auto"/>
        <w:jc w:val="both"/>
      </w:pPr>
    </w:p>
    <w:p w:rsidR="00891075" w:rsidRPr="007808F4" w:rsidRDefault="00891075" w:rsidP="007A49A4">
      <w:pPr>
        <w:tabs>
          <w:tab w:val="left" w:pos="720"/>
        </w:tabs>
        <w:suppressAutoHyphens/>
        <w:spacing w:before="0" w:after="0" w:line="240" w:lineRule="auto"/>
        <w:jc w:val="both"/>
      </w:pPr>
      <w:r>
        <w:t xml:space="preserve">Skill sets required by the </w:t>
      </w:r>
      <w:r w:rsidRPr="007808F4">
        <w:t xml:space="preserve">GoV-nominated co-Team Leader: </w:t>
      </w:r>
    </w:p>
    <w:p w:rsidR="00891075" w:rsidRPr="007808F4" w:rsidRDefault="00891075" w:rsidP="007A49A4">
      <w:pPr>
        <w:numPr>
          <w:ilvl w:val="1"/>
          <w:numId w:val="27"/>
        </w:numPr>
        <w:tabs>
          <w:tab w:val="left" w:pos="720"/>
        </w:tabs>
        <w:suppressAutoHyphens/>
        <w:spacing w:before="0" w:after="0" w:line="240" w:lineRule="auto"/>
        <w:jc w:val="both"/>
      </w:pPr>
      <w:r w:rsidRPr="007808F4">
        <w:t>deep knowledge of GoV’s policies, systems and processes;</w:t>
      </w:r>
    </w:p>
    <w:p w:rsidR="00891075" w:rsidRPr="007808F4" w:rsidRDefault="00891075" w:rsidP="007A49A4">
      <w:pPr>
        <w:numPr>
          <w:ilvl w:val="1"/>
          <w:numId w:val="27"/>
        </w:numPr>
        <w:tabs>
          <w:tab w:val="left" w:pos="720"/>
        </w:tabs>
        <w:suppressAutoHyphens/>
        <w:spacing w:before="0" w:after="0" w:line="240" w:lineRule="auto"/>
        <w:jc w:val="both"/>
      </w:pPr>
      <w:r w:rsidRPr="007808F4">
        <w:t xml:space="preserve">thorough understanding of the local context, </w:t>
      </w:r>
      <w:r w:rsidRPr="007808F4">
        <w:rPr>
          <w:i/>
        </w:rPr>
        <w:t>kastom,</w:t>
      </w:r>
      <w:r w:rsidRPr="007808F4">
        <w:t xml:space="preserve"> Vanuatu’s major land issues and development priorities;</w:t>
      </w:r>
    </w:p>
    <w:p w:rsidR="00891075" w:rsidRPr="007808F4" w:rsidRDefault="00891075" w:rsidP="007A49A4">
      <w:pPr>
        <w:numPr>
          <w:ilvl w:val="1"/>
          <w:numId w:val="27"/>
        </w:numPr>
        <w:tabs>
          <w:tab w:val="left" w:pos="720"/>
        </w:tabs>
        <w:suppressAutoHyphens/>
        <w:spacing w:before="0" w:after="0" w:line="240" w:lineRule="auto"/>
        <w:jc w:val="both"/>
      </w:pPr>
      <w:r w:rsidRPr="007808F4">
        <w:t>good understanding of aid programs and experience in aid program development, monitoring and evaluation;</w:t>
      </w:r>
    </w:p>
    <w:p w:rsidR="00891075" w:rsidRPr="007808F4" w:rsidRDefault="00891075" w:rsidP="007A49A4">
      <w:pPr>
        <w:numPr>
          <w:ilvl w:val="1"/>
          <w:numId w:val="27"/>
        </w:numPr>
        <w:tabs>
          <w:tab w:val="left" w:pos="720"/>
        </w:tabs>
        <w:suppressAutoHyphens/>
        <w:spacing w:before="0" w:after="0" w:line="240" w:lineRule="auto"/>
        <w:jc w:val="both"/>
      </w:pPr>
      <w:r w:rsidRPr="007808F4">
        <w:t>excellent interpersonal and communication skills</w:t>
      </w:r>
      <w:r>
        <w:t>;</w:t>
      </w:r>
    </w:p>
    <w:p w:rsidR="00891075" w:rsidRPr="00236367" w:rsidRDefault="00891075" w:rsidP="007A49A4">
      <w:pPr>
        <w:numPr>
          <w:ilvl w:val="1"/>
          <w:numId w:val="27"/>
        </w:numPr>
        <w:tabs>
          <w:tab w:val="left" w:pos="720"/>
        </w:tabs>
        <w:suppressAutoHyphens/>
        <w:spacing w:before="0" w:after="0" w:line="240" w:lineRule="auto"/>
        <w:jc w:val="both"/>
      </w:pPr>
      <w:r w:rsidRPr="00236367">
        <w:t>ability to provide direction on a GoV response to the review findings.</w:t>
      </w:r>
    </w:p>
    <w:p w:rsidR="00891075" w:rsidRDefault="00891075" w:rsidP="007A49A4">
      <w:pPr>
        <w:tabs>
          <w:tab w:val="left" w:pos="720"/>
        </w:tabs>
        <w:suppressAutoHyphens/>
        <w:spacing w:before="0" w:after="0" w:line="240" w:lineRule="auto"/>
        <w:jc w:val="both"/>
      </w:pPr>
    </w:p>
    <w:p w:rsidR="00891075" w:rsidRDefault="00891075" w:rsidP="007A49A4">
      <w:pPr>
        <w:tabs>
          <w:tab w:val="left" w:pos="720"/>
        </w:tabs>
        <w:suppressAutoHyphens/>
        <w:spacing w:before="0" w:after="0" w:line="240" w:lineRule="auto"/>
        <w:jc w:val="both"/>
      </w:pPr>
      <w:r>
        <w:t>Skill Sets Required by the contracted co-Team Leader:</w:t>
      </w:r>
    </w:p>
    <w:p w:rsidR="00891075" w:rsidRDefault="00891075" w:rsidP="007A49A4">
      <w:pPr>
        <w:numPr>
          <w:ilvl w:val="0"/>
          <w:numId w:val="22"/>
        </w:numPr>
        <w:tabs>
          <w:tab w:val="left" w:pos="720"/>
        </w:tabs>
        <w:suppressAutoHyphens/>
        <w:spacing w:before="0" w:after="0" w:line="240" w:lineRule="auto"/>
        <w:ind w:left="1080" w:firstLine="0"/>
        <w:jc w:val="both"/>
      </w:pPr>
      <w:r>
        <w:t xml:space="preserve">methodological monitoring and evaluation expertise; </w:t>
      </w:r>
    </w:p>
    <w:p w:rsidR="00891075" w:rsidRDefault="00891075" w:rsidP="007A49A4">
      <w:pPr>
        <w:numPr>
          <w:ilvl w:val="0"/>
          <w:numId w:val="22"/>
        </w:numPr>
        <w:tabs>
          <w:tab w:val="left" w:pos="720"/>
        </w:tabs>
        <w:suppressAutoHyphens/>
        <w:spacing w:before="0" w:after="0" w:line="240" w:lineRule="auto"/>
        <w:ind w:left="1080" w:firstLine="0"/>
        <w:jc w:val="both"/>
      </w:pPr>
      <w:r>
        <w:t xml:space="preserve">experience in governance and capacity development; </w:t>
      </w:r>
    </w:p>
    <w:p w:rsidR="00891075" w:rsidRDefault="00891075" w:rsidP="007A49A4">
      <w:pPr>
        <w:numPr>
          <w:ilvl w:val="0"/>
          <w:numId w:val="22"/>
        </w:numPr>
        <w:tabs>
          <w:tab w:val="left" w:pos="720"/>
        </w:tabs>
        <w:suppressAutoHyphens/>
        <w:spacing w:before="0" w:after="0" w:line="240" w:lineRule="auto"/>
        <w:ind w:left="1080" w:firstLine="0"/>
        <w:jc w:val="both"/>
      </w:pPr>
      <w:r>
        <w:lastRenderedPageBreak/>
        <w:t xml:space="preserve">knowledge of organisational change processes and capacity development modalities suited to the Pacific; </w:t>
      </w:r>
    </w:p>
    <w:p w:rsidR="00891075" w:rsidRDefault="00891075" w:rsidP="007A49A4">
      <w:pPr>
        <w:numPr>
          <w:ilvl w:val="0"/>
          <w:numId w:val="22"/>
        </w:numPr>
        <w:tabs>
          <w:tab w:val="left" w:pos="720"/>
        </w:tabs>
        <w:suppressAutoHyphens/>
        <w:spacing w:before="0" w:after="0" w:line="240" w:lineRule="auto"/>
        <w:ind w:left="1080" w:firstLine="0"/>
        <w:jc w:val="both"/>
      </w:pPr>
      <w:r>
        <w:t>thorough understanding of aid programs and experience in aid program development, planning, reviews, and monitoring and evaluation;</w:t>
      </w:r>
    </w:p>
    <w:p w:rsidR="00891075" w:rsidRDefault="00891075" w:rsidP="007A49A4">
      <w:pPr>
        <w:numPr>
          <w:ilvl w:val="0"/>
          <w:numId w:val="22"/>
        </w:numPr>
        <w:tabs>
          <w:tab w:val="left" w:pos="720"/>
        </w:tabs>
        <w:suppressAutoHyphens/>
        <w:spacing w:before="0" w:after="0" w:line="240" w:lineRule="auto"/>
        <w:ind w:left="1080" w:firstLine="0"/>
        <w:jc w:val="both"/>
      </w:pPr>
      <w:r>
        <w:t>excellent interpersonal and communication skills, including a proven ability to liaise and communicate effectively with Ni-Vanuatu; and</w:t>
      </w:r>
    </w:p>
    <w:p w:rsidR="00891075" w:rsidRDefault="00891075" w:rsidP="007A49A4">
      <w:pPr>
        <w:numPr>
          <w:ilvl w:val="0"/>
          <w:numId w:val="22"/>
        </w:numPr>
        <w:tabs>
          <w:tab w:val="left" w:pos="720"/>
        </w:tabs>
        <w:suppressAutoHyphens/>
        <w:spacing w:before="0" w:after="0" w:line="240" w:lineRule="auto"/>
        <w:ind w:left="1080" w:firstLine="0"/>
        <w:jc w:val="both"/>
      </w:pPr>
      <w:r>
        <w:t>ability to deliver timely and high-quality written reports.</w:t>
      </w:r>
    </w:p>
    <w:p w:rsidR="00891075" w:rsidRDefault="00891075" w:rsidP="007A49A4">
      <w:pPr>
        <w:tabs>
          <w:tab w:val="left" w:pos="720"/>
        </w:tabs>
        <w:suppressAutoHyphens/>
        <w:spacing w:before="0" w:after="0" w:line="240" w:lineRule="auto"/>
        <w:ind w:left="1080"/>
        <w:jc w:val="both"/>
      </w:pPr>
    </w:p>
    <w:p w:rsidR="00891075" w:rsidRDefault="00891075" w:rsidP="007A49A4">
      <w:pPr>
        <w:tabs>
          <w:tab w:val="left" w:pos="720"/>
        </w:tabs>
        <w:suppressAutoHyphens/>
        <w:spacing w:before="0" w:after="0" w:line="240" w:lineRule="auto"/>
        <w:jc w:val="both"/>
      </w:pPr>
      <w:r w:rsidRPr="007A49A4">
        <w:t>Skill Sets Required by the Land Administration Specialist:</w:t>
      </w:r>
    </w:p>
    <w:p w:rsidR="00891075" w:rsidRDefault="00891075" w:rsidP="007A49A4">
      <w:pPr>
        <w:numPr>
          <w:ilvl w:val="0"/>
          <w:numId w:val="22"/>
        </w:numPr>
        <w:tabs>
          <w:tab w:val="left" w:pos="720"/>
        </w:tabs>
        <w:suppressAutoHyphens/>
        <w:spacing w:before="0" w:after="0" w:line="240" w:lineRule="auto"/>
        <w:ind w:left="1080" w:firstLine="0"/>
        <w:jc w:val="both"/>
      </w:pPr>
      <w:r>
        <w:t xml:space="preserve">experience in land administration, including deep understanding of GIS and land management information systems; </w:t>
      </w:r>
    </w:p>
    <w:p w:rsidR="00891075" w:rsidRDefault="00891075" w:rsidP="007A49A4">
      <w:pPr>
        <w:numPr>
          <w:ilvl w:val="0"/>
          <w:numId w:val="22"/>
        </w:numPr>
        <w:tabs>
          <w:tab w:val="left" w:pos="720"/>
        </w:tabs>
        <w:suppressAutoHyphens/>
        <w:spacing w:before="0" w:after="0" w:line="240" w:lineRule="auto"/>
        <w:ind w:left="1080" w:firstLine="0"/>
        <w:jc w:val="both"/>
      </w:pPr>
      <w:r>
        <w:t xml:space="preserve">knowledge of development in the Pacific and land administration in Vanuatu; </w:t>
      </w:r>
    </w:p>
    <w:p w:rsidR="00891075" w:rsidRDefault="00891075" w:rsidP="007A49A4">
      <w:pPr>
        <w:numPr>
          <w:ilvl w:val="0"/>
          <w:numId w:val="22"/>
        </w:numPr>
        <w:tabs>
          <w:tab w:val="left" w:pos="720"/>
        </w:tabs>
        <w:suppressAutoHyphens/>
        <w:spacing w:before="0" w:after="0" w:line="240" w:lineRule="auto"/>
        <w:ind w:left="1080" w:firstLine="0"/>
        <w:jc w:val="both"/>
      </w:pPr>
      <w:r>
        <w:t>thorough understanding of the aid programs and experience in aid program reviews;</w:t>
      </w:r>
    </w:p>
    <w:p w:rsidR="00891075" w:rsidRDefault="00891075" w:rsidP="007A49A4">
      <w:pPr>
        <w:numPr>
          <w:ilvl w:val="0"/>
          <w:numId w:val="22"/>
        </w:numPr>
        <w:tabs>
          <w:tab w:val="left" w:pos="720"/>
        </w:tabs>
        <w:suppressAutoHyphens/>
        <w:spacing w:before="0" w:after="0" w:line="240" w:lineRule="auto"/>
        <w:ind w:left="1080" w:firstLine="0"/>
        <w:jc w:val="both"/>
      </w:pPr>
      <w:r>
        <w:t>excellent interpersonal and communication skills, including a proven ability to liaise and communicate effectively with Ni-Vanuatu; and</w:t>
      </w:r>
    </w:p>
    <w:p w:rsidR="00891075" w:rsidRPr="008A2B90" w:rsidRDefault="00891075" w:rsidP="007A49A4">
      <w:pPr>
        <w:numPr>
          <w:ilvl w:val="0"/>
          <w:numId w:val="22"/>
        </w:numPr>
        <w:tabs>
          <w:tab w:val="left" w:pos="720"/>
        </w:tabs>
        <w:suppressAutoHyphens/>
        <w:spacing w:before="0" w:after="0" w:line="240" w:lineRule="auto"/>
        <w:ind w:left="1080" w:firstLine="0"/>
        <w:jc w:val="both"/>
      </w:pPr>
      <w:r>
        <w:t>ability to contribute to timely and high-quality written reports.</w:t>
      </w:r>
    </w:p>
    <w:p w:rsidR="00891075" w:rsidRDefault="00891075" w:rsidP="007A49A4">
      <w:pPr>
        <w:tabs>
          <w:tab w:val="left" w:pos="720"/>
        </w:tabs>
        <w:suppressAutoHyphens/>
        <w:spacing w:before="0" w:after="0" w:line="240" w:lineRule="auto"/>
        <w:jc w:val="both"/>
      </w:pPr>
    </w:p>
    <w:p w:rsidR="00891075" w:rsidRDefault="00891075" w:rsidP="007A49A4">
      <w:pPr>
        <w:tabs>
          <w:tab w:val="left" w:pos="720"/>
        </w:tabs>
        <w:suppressAutoHyphens/>
        <w:spacing w:before="0" w:after="0" w:line="240" w:lineRule="auto"/>
        <w:jc w:val="both"/>
      </w:pPr>
      <w:r>
        <w:t>Skill Sets Required by the Civil Society Representative:</w:t>
      </w:r>
    </w:p>
    <w:p w:rsidR="00891075" w:rsidRDefault="00891075" w:rsidP="007A49A4">
      <w:pPr>
        <w:numPr>
          <w:ilvl w:val="1"/>
          <w:numId w:val="30"/>
        </w:numPr>
        <w:tabs>
          <w:tab w:val="left" w:pos="720"/>
        </w:tabs>
        <w:suppressAutoHyphens/>
        <w:spacing w:before="0" w:after="0" w:line="240" w:lineRule="auto"/>
        <w:jc w:val="both"/>
      </w:pPr>
      <w:r>
        <w:t>extensive civil society networks in Vanuatu, within both the NGO community and at the community-level;</w:t>
      </w:r>
    </w:p>
    <w:p w:rsidR="00891075" w:rsidRPr="007808F4" w:rsidRDefault="00891075" w:rsidP="007A49A4">
      <w:pPr>
        <w:numPr>
          <w:ilvl w:val="1"/>
          <w:numId w:val="30"/>
        </w:numPr>
        <w:tabs>
          <w:tab w:val="left" w:pos="720"/>
        </w:tabs>
        <w:suppressAutoHyphens/>
        <w:spacing w:before="0" w:after="0" w:line="240" w:lineRule="auto"/>
        <w:jc w:val="both"/>
      </w:pPr>
      <w:r w:rsidRPr="007808F4">
        <w:t xml:space="preserve">thorough understanding of the local context, </w:t>
      </w:r>
      <w:r w:rsidRPr="007808F4">
        <w:rPr>
          <w:i/>
        </w:rPr>
        <w:t>kastom,</w:t>
      </w:r>
      <w:r w:rsidRPr="007808F4">
        <w:t xml:space="preserve"> Vanuatu’s major land issues and development priorities</w:t>
      </w:r>
      <w:r>
        <w:t xml:space="preserve"> and broad civil society perspective on land reform activities</w:t>
      </w:r>
      <w:r w:rsidRPr="007808F4">
        <w:t>;</w:t>
      </w:r>
    </w:p>
    <w:p w:rsidR="00891075" w:rsidRPr="007808F4" w:rsidRDefault="00891075" w:rsidP="007A49A4">
      <w:pPr>
        <w:numPr>
          <w:ilvl w:val="1"/>
          <w:numId w:val="30"/>
        </w:numPr>
        <w:tabs>
          <w:tab w:val="left" w:pos="720"/>
        </w:tabs>
        <w:suppressAutoHyphens/>
        <w:spacing w:before="0" w:after="0" w:line="240" w:lineRule="auto"/>
        <w:jc w:val="both"/>
      </w:pPr>
      <w:r w:rsidRPr="007808F4">
        <w:t>good understanding of aid programs and experience in aid program development, monitoring and evaluation;</w:t>
      </w:r>
    </w:p>
    <w:p w:rsidR="00891075" w:rsidRPr="007808F4" w:rsidRDefault="00891075" w:rsidP="007A49A4">
      <w:pPr>
        <w:numPr>
          <w:ilvl w:val="1"/>
          <w:numId w:val="30"/>
        </w:numPr>
        <w:tabs>
          <w:tab w:val="left" w:pos="720"/>
        </w:tabs>
        <w:suppressAutoHyphens/>
        <w:spacing w:before="0" w:after="0" w:line="240" w:lineRule="auto"/>
        <w:jc w:val="both"/>
      </w:pPr>
      <w:r w:rsidRPr="007808F4">
        <w:t>excellent interpersonal and communication skills</w:t>
      </w:r>
      <w:r>
        <w:t>;</w:t>
      </w:r>
    </w:p>
    <w:p w:rsidR="00891075" w:rsidRPr="00236367" w:rsidRDefault="00891075" w:rsidP="007A49A4">
      <w:pPr>
        <w:numPr>
          <w:ilvl w:val="1"/>
          <w:numId w:val="30"/>
        </w:numPr>
        <w:tabs>
          <w:tab w:val="left" w:pos="720"/>
        </w:tabs>
        <w:suppressAutoHyphens/>
        <w:spacing w:before="0" w:after="0" w:line="240" w:lineRule="auto"/>
        <w:jc w:val="both"/>
      </w:pPr>
      <w:r w:rsidRPr="00236367">
        <w:t xml:space="preserve">ability to provide direction on a </w:t>
      </w:r>
      <w:r>
        <w:t>civil society</w:t>
      </w:r>
      <w:r w:rsidRPr="00236367">
        <w:t xml:space="preserve"> response to the review findings.</w:t>
      </w:r>
    </w:p>
    <w:p w:rsidR="00891075" w:rsidRDefault="00891075" w:rsidP="007A49A4">
      <w:pPr>
        <w:tabs>
          <w:tab w:val="left" w:pos="720"/>
        </w:tabs>
        <w:suppressAutoHyphens/>
        <w:spacing w:before="0" w:after="0" w:line="240" w:lineRule="auto"/>
        <w:jc w:val="both"/>
      </w:pPr>
      <w:r>
        <w:t>The review team will be supplemented with inputs, as requested by the AusAID Review Manager with guidance from the co-Team Leaders, from the Mama Graon monitoring and evaluation adviser.</w:t>
      </w:r>
    </w:p>
    <w:p w:rsidR="00891075" w:rsidRPr="007A49A4" w:rsidRDefault="00891075" w:rsidP="007A49A4">
      <w:pPr>
        <w:spacing w:before="120"/>
        <w:rPr>
          <w:b/>
        </w:rPr>
      </w:pPr>
      <w:r w:rsidRPr="007A49A4">
        <w:rPr>
          <w:b/>
        </w:rPr>
        <w:t>REPORTING ROLES AND RESPONSIBILITIES OF THE TEAM</w:t>
      </w:r>
    </w:p>
    <w:p w:rsidR="00891075" w:rsidRPr="008A2B90" w:rsidRDefault="00891075" w:rsidP="007A49A4">
      <w:pPr>
        <w:tabs>
          <w:tab w:val="left" w:pos="720"/>
        </w:tabs>
        <w:suppressAutoHyphens/>
        <w:spacing w:before="0" w:after="0" w:line="240" w:lineRule="auto"/>
        <w:jc w:val="both"/>
      </w:pPr>
      <w:r>
        <w:t xml:space="preserve">Bearing in mind the time constraints for the GoV-nominated co-Team Leader, primary responsibility for managing the review process and implementing an agreed review methodology rests with the contracted co-Team Leader. </w:t>
      </w:r>
    </w:p>
    <w:p w:rsidR="00891075" w:rsidRDefault="00891075" w:rsidP="007A49A4">
      <w:pPr>
        <w:tabs>
          <w:tab w:val="left" w:pos="720"/>
        </w:tabs>
        <w:suppressAutoHyphens/>
        <w:spacing w:before="0" w:after="0" w:line="240" w:lineRule="auto"/>
        <w:jc w:val="both"/>
      </w:pPr>
    </w:p>
    <w:p w:rsidR="00891075" w:rsidRPr="005E0A3C" w:rsidRDefault="00891075" w:rsidP="007A49A4">
      <w:pPr>
        <w:tabs>
          <w:tab w:val="left" w:pos="720"/>
        </w:tabs>
        <w:suppressAutoHyphens/>
        <w:spacing w:before="0" w:after="0" w:line="240" w:lineRule="auto"/>
        <w:jc w:val="both"/>
      </w:pPr>
      <w:r>
        <w:t>The co-Team Leaders will</w:t>
      </w:r>
      <w:r w:rsidRPr="005E0A3C">
        <w:t xml:space="preserve"> </w:t>
      </w:r>
      <w:r>
        <w:t>collaborate:</w:t>
      </w:r>
    </w:p>
    <w:p w:rsidR="00891075" w:rsidRDefault="00891075" w:rsidP="007A49A4">
      <w:pPr>
        <w:numPr>
          <w:ilvl w:val="1"/>
          <w:numId w:val="28"/>
        </w:numPr>
        <w:tabs>
          <w:tab w:val="left" w:pos="720"/>
        </w:tabs>
        <w:suppressAutoHyphens/>
        <w:spacing w:before="0" w:after="0" w:line="240" w:lineRule="auto"/>
        <w:jc w:val="both"/>
      </w:pPr>
      <w:r>
        <w:t>to plan, guide and develop the overall approach and methodology for the review which will be presented in an evaluation plan for PMC and AusAID approval prior to commencement of the review;</w:t>
      </w:r>
    </w:p>
    <w:p w:rsidR="00891075" w:rsidRDefault="00891075" w:rsidP="007A49A4">
      <w:pPr>
        <w:numPr>
          <w:ilvl w:val="1"/>
          <w:numId w:val="28"/>
        </w:numPr>
        <w:tabs>
          <w:tab w:val="left" w:pos="720"/>
        </w:tabs>
        <w:suppressAutoHyphens/>
        <w:spacing w:before="0" w:after="0" w:line="240" w:lineRule="auto"/>
        <w:jc w:val="both"/>
      </w:pPr>
      <w:r>
        <w:t>manage and direct the review’s activities, representing the review team and leading consultations with government officials and other donor agencies;</w:t>
      </w:r>
    </w:p>
    <w:p w:rsidR="00891075" w:rsidRPr="005E0A3C" w:rsidRDefault="00891075" w:rsidP="007A49A4">
      <w:pPr>
        <w:numPr>
          <w:ilvl w:val="1"/>
          <w:numId w:val="28"/>
        </w:numPr>
        <w:tabs>
          <w:tab w:val="left" w:pos="720"/>
        </w:tabs>
        <w:suppressAutoHyphens/>
        <w:spacing w:before="0" w:after="0" w:line="240" w:lineRule="auto"/>
        <w:jc w:val="both"/>
      </w:pPr>
      <w:r>
        <w:t>process information collected for systematic analysis and interpretation to develop an evidence base;</w:t>
      </w:r>
      <w:r w:rsidRPr="005E0A3C">
        <w:t xml:space="preserve"> </w:t>
      </w:r>
      <w:r>
        <w:t>and,</w:t>
      </w:r>
    </w:p>
    <w:p w:rsidR="00891075" w:rsidRPr="005E0A3C" w:rsidRDefault="00891075" w:rsidP="007A49A4">
      <w:pPr>
        <w:numPr>
          <w:ilvl w:val="1"/>
          <w:numId w:val="28"/>
        </w:numPr>
        <w:tabs>
          <w:tab w:val="left" w:pos="720"/>
        </w:tabs>
        <w:suppressAutoHyphens/>
        <w:spacing w:before="0" w:after="0" w:line="240" w:lineRule="auto"/>
        <w:jc w:val="both"/>
      </w:pPr>
      <w:r>
        <w:t>represent the team in peer reviews.</w:t>
      </w:r>
    </w:p>
    <w:p w:rsidR="00891075" w:rsidRPr="005E0A3C" w:rsidRDefault="00891075" w:rsidP="007A49A4">
      <w:pPr>
        <w:ind w:left="1080"/>
        <w:jc w:val="both"/>
      </w:pPr>
    </w:p>
    <w:p w:rsidR="00891075" w:rsidRDefault="00891075" w:rsidP="007A49A4">
      <w:pPr>
        <w:tabs>
          <w:tab w:val="left" w:pos="720"/>
        </w:tabs>
        <w:suppressAutoHyphens/>
        <w:spacing w:before="0" w:after="0" w:line="240" w:lineRule="auto"/>
        <w:jc w:val="both"/>
      </w:pPr>
      <w:r>
        <w:lastRenderedPageBreak/>
        <w:t xml:space="preserve">In addition, the contracted co-team Leader will: </w:t>
      </w:r>
    </w:p>
    <w:p w:rsidR="00891075" w:rsidRDefault="00891075" w:rsidP="007A49A4">
      <w:pPr>
        <w:numPr>
          <w:ilvl w:val="1"/>
          <w:numId w:val="28"/>
        </w:numPr>
        <w:tabs>
          <w:tab w:val="left" w:pos="720"/>
        </w:tabs>
        <w:suppressAutoHyphens/>
        <w:spacing w:before="0" w:after="0" w:line="240" w:lineRule="auto"/>
        <w:jc w:val="both"/>
      </w:pPr>
      <w:r>
        <w:t>Undertake all written aspects of the review, including manage, compile and edit inputs from other team members to ensure the quality of reporting outputs;</w:t>
      </w:r>
    </w:p>
    <w:p w:rsidR="00891075" w:rsidRDefault="00891075" w:rsidP="007A49A4">
      <w:pPr>
        <w:numPr>
          <w:ilvl w:val="1"/>
          <w:numId w:val="28"/>
        </w:numPr>
        <w:tabs>
          <w:tab w:val="left" w:pos="720"/>
        </w:tabs>
        <w:suppressAutoHyphens/>
        <w:spacing w:before="0" w:after="0" w:line="240" w:lineRule="auto"/>
        <w:jc w:val="both"/>
      </w:pPr>
      <w:r>
        <w:t>Produce aide memoires for each in-country mission, synthesise review material into a clear draft evaluation report and a final evaluation report.</w:t>
      </w:r>
    </w:p>
    <w:p w:rsidR="00891075" w:rsidRDefault="00891075" w:rsidP="007A49A4"/>
    <w:p w:rsidR="00891075" w:rsidRDefault="00891075" w:rsidP="007A49A4">
      <w:pPr>
        <w:tabs>
          <w:tab w:val="left" w:pos="720"/>
        </w:tabs>
        <w:suppressAutoHyphens/>
        <w:spacing w:before="0" w:after="0" w:line="240" w:lineRule="auto"/>
        <w:jc w:val="both"/>
      </w:pPr>
      <w:r>
        <w:t>The land administration specialist will:</w:t>
      </w:r>
    </w:p>
    <w:p w:rsidR="00891075" w:rsidRDefault="00891075" w:rsidP="007A49A4">
      <w:pPr>
        <w:numPr>
          <w:ilvl w:val="0"/>
          <w:numId w:val="22"/>
        </w:numPr>
        <w:tabs>
          <w:tab w:val="left" w:pos="720"/>
        </w:tabs>
        <w:suppressAutoHyphens/>
        <w:spacing w:before="0" w:after="0" w:line="240" w:lineRule="auto"/>
        <w:ind w:left="1080" w:firstLine="0"/>
        <w:jc w:val="both"/>
      </w:pPr>
      <w:r>
        <w:t>work under the overall direction of the co-Team Leaders;</w:t>
      </w:r>
    </w:p>
    <w:p w:rsidR="00891075" w:rsidRDefault="00891075" w:rsidP="007A49A4">
      <w:pPr>
        <w:numPr>
          <w:ilvl w:val="0"/>
          <w:numId w:val="22"/>
        </w:numPr>
        <w:tabs>
          <w:tab w:val="left" w:pos="720"/>
        </w:tabs>
        <w:suppressAutoHyphens/>
        <w:spacing w:before="0" w:after="0" w:line="240" w:lineRule="auto"/>
        <w:ind w:left="1080" w:firstLine="0"/>
        <w:jc w:val="both"/>
      </w:pPr>
      <w:r>
        <w:t>represent the review team and lead consultations with government officials and other donor agencies;</w:t>
      </w:r>
    </w:p>
    <w:p w:rsidR="00891075" w:rsidRDefault="00891075" w:rsidP="007A49A4">
      <w:pPr>
        <w:numPr>
          <w:ilvl w:val="0"/>
          <w:numId w:val="22"/>
        </w:numPr>
        <w:tabs>
          <w:tab w:val="left" w:pos="720"/>
        </w:tabs>
        <w:suppressAutoHyphens/>
        <w:spacing w:before="0" w:after="0" w:line="240" w:lineRule="auto"/>
        <w:ind w:left="1080" w:firstLine="0"/>
        <w:jc w:val="both"/>
      </w:pPr>
      <w:r>
        <w:t>support the contracted co-Team Leader to process information collected for systematic analysis and interpretation to develop an evidence base;</w:t>
      </w:r>
    </w:p>
    <w:p w:rsidR="00891075" w:rsidRDefault="00891075" w:rsidP="007A49A4">
      <w:pPr>
        <w:numPr>
          <w:ilvl w:val="0"/>
          <w:numId w:val="22"/>
        </w:numPr>
        <w:tabs>
          <w:tab w:val="left" w:pos="720"/>
        </w:tabs>
        <w:suppressAutoHyphens/>
        <w:spacing w:before="0" w:after="0" w:line="240" w:lineRule="auto"/>
        <w:ind w:left="1080" w:firstLine="0"/>
        <w:jc w:val="both"/>
      </w:pPr>
      <w:r>
        <w:t>produce inputs to and provide comments on the evaluation plan, the aide memoire, the draft and final evaluation report; and</w:t>
      </w:r>
    </w:p>
    <w:p w:rsidR="00891075" w:rsidRDefault="00891075" w:rsidP="007A49A4">
      <w:pPr>
        <w:numPr>
          <w:ilvl w:val="0"/>
          <w:numId w:val="22"/>
        </w:numPr>
        <w:tabs>
          <w:tab w:val="left" w:pos="720"/>
        </w:tabs>
        <w:suppressAutoHyphens/>
        <w:spacing w:before="0" w:after="0" w:line="240" w:lineRule="auto"/>
        <w:ind w:left="1080" w:firstLine="0"/>
        <w:jc w:val="both"/>
      </w:pPr>
      <w:r>
        <w:t>represent the team in peer reviews, if required.</w:t>
      </w:r>
    </w:p>
    <w:p w:rsidR="00891075" w:rsidRDefault="00891075" w:rsidP="007A49A4">
      <w:pPr>
        <w:ind w:left="360"/>
        <w:jc w:val="both"/>
      </w:pPr>
    </w:p>
    <w:p w:rsidR="00891075" w:rsidRDefault="00891075" w:rsidP="007A49A4">
      <w:pPr>
        <w:tabs>
          <w:tab w:val="left" w:pos="720"/>
        </w:tabs>
        <w:suppressAutoHyphens/>
        <w:spacing w:before="0" w:after="0" w:line="240" w:lineRule="auto"/>
        <w:jc w:val="both"/>
      </w:pPr>
      <w:r>
        <w:t>The PMC-nominated civil society representatives will:</w:t>
      </w:r>
    </w:p>
    <w:p w:rsidR="00891075" w:rsidRDefault="00891075" w:rsidP="007A49A4">
      <w:pPr>
        <w:numPr>
          <w:ilvl w:val="0"/>
          <w:numId w:val="22"/>
        </w:numPr>
        <w:tabs>
          <w:tab w:val="left" w:pos="720"/>
        </w:tabs>
        <w:suppressAutoHyphens/>
        <w:spacing w:before="0" w:after="0" w:line="240" w:lineRule="auto"/>
        <w:ind w:left="1080" w:firstLine="0"/>
        <w:jc w:val="both"/>
      </w:pPr>
      <w:r>
        <w:t>work under the overall direction of the co-Team Leaders;</w:t>
      </w:r>
    </w:p>
    <w:p w:rsidR="00891075" w:rsidRDefault="00891075" w:rsidP="007A49A4">
      <w:pPr>
        <w:numPr>
          <w:ilvl w:val="0"/>
          <w:numId w:val="22"/>
        </w:numPr>
        <w:tabs>
          <w:tab w:val="left" w:pos="720"/>
        </w:tabs>
        <w:suppressAutoHyphens/>
        <w:spacing w:before="0" w:after="0" w:line="240" w:lineRule="auto"/>
        <w:ind w:left="1080" w:firstLine="0"/>
        <w:jc w:val="both"/>
      </w:pPr>
      <w:r>
        <w:t>support the contracted co-Team Leader to process information collected for systematic analysis and interpretation to develop an evidence base; and</w:t>
      </w:r>
    </w:p>
    <w:p w:rsidR="00891075" w:rsidRDefault="00891075" w:rsidP="007A49A4">
      <w:pPr>
        <w:numPr>
          <w:ilvl w:val="0"/>
          <w:numId w:val="22"/>
        </w:numPr>
        <w:tabs>
          <w:tab w:val="left" w:pos="720"/>
        </w:tabs>
        <w:suppressAutoHyphens/>
        <w:spacing w:before="0" w:after="0" w:line="240" w:lineRule="auto"/>
        <w:ind w:left="1080" w:firstLine="0"/>
        <w:jc w:val="both"/>
      </w:pPr>
      <w:r>
        <w:t xml:space="preserve"> provide advice, context, an understanding of customary land governance. </w:t>
      </w:r>
    </w:p>
    <w:p w:rsidR="00891075" w:rsidRDefault="00891075" w:rsidP="007A49A4"/>
    <w:p w:rsidR="00891075" w:rsidRDefault="00891075" w:rsidP="007A49A4">
      <w:pPr>
        <w:tabs>
          <w:tab w:val="left" w:pos="720"/>
        </w:tabs>
        <w:suppressAutoHyphens/>
        <w:spacing w:before="0" w:after="0" w:line="240" w:lineRule="auto"/>
        <w:jc w:val="both"/>
      </w:pPr>
      <w:r>
        <w:t xml:space="preserve">The AusAID Review Manager, with input from a New Zealand representative, will provide the team with a verbal briefing of the key issues and priority information before they prepare the evaluation plan and commence document review.  In addition, the AusAID Review Manager will, under the direction of the Team Leader, observe the review. They should jointly ensure that AusAID and Mama Graon/PMC participation does not compromise the capacity of the review team to maintain independence in conducting the review.  </w:t>
      </w:r>
    </w:p>
    <w:p w:rsidR="00891075" w:rsidRDefault="00891075" w:rsidP="007A49A4">
      <w:pPr>
        <w:ind w:left="360"/>
        <w:jc w:val="both"/>
      </w:pPr>
    </w:p>
    <w:p w:rsidR="00891075" w:rsidRDefault="00891075" w:rsidP="007A49A4">
      <w:pPr>
        <w:tabs>
          <w:tab w:val="left" w:pos="720"/>
        </w:tabs>
        <w:suppressAutoHyphens/>
        <w:spacing w:before="0" w:after="0" w:line="240" w:lineRule="auto"/>
        <w:jc w:val="both"/>
      </w:pPr>
      <w:r>
        <w:t xml:space="preserve">The Mama Graon office will support the logistical arrangements for the Vanuatu-based aspects of the review mission. However, the review mission will be based out of AusAID/GoV. </w:t>
      </w:r>
    </w:p>
    <w:p w:rsidR="00891075" w:rsidRDefault="00891075" w:rsidP="007A49A4">
      <w:pPr>
        <w:pStyle w:val="Bullet"/>
        <w:spacing w:after="120" w:line="100" w:lineRule="atLeast"/>
      </w:pPr>
    </w:p>
    <w:p w:rsidR="00891075" w:rsidRDefault="00891075" w:rsidP="007A49A4">
      <w:pPr>
        <w:pStyle w:val="Bullet"/>
        <w:spacing w:after="120" w:line="100" w:lineRule="atLeast"/>
      </w:pPr>
      <w:r>
        <w:rPr>
          <w:rFonts w:ascii="Calibri" w:hAnsi="Calibri"/>
          <w:b/>
        </w:rPr>
        <w:t>Review process</w:t>
      </w:r>
    </w:p>
    <w:p w:rsidR="00891075" w:rsidRDefault="00891075" w:rsidP="007A49A4">
      <w:r>
        <w:t xml:space="preserve">The review team will conduct a desk-based literature review as well as undertake field visits and conduct face-to-face interviews and focus group discussions as appropriate. </w:t>
      </w:r>
    </w:p>
    <w:p w:rsidR="00891075" w:rsidRDefault="00891075" w:rsidP="007A49A4">
      <w:r>
        <w:t xml:space="preserve"> A tentative schedule follows: </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787"/>
        <w:gridCol w:w="2136"/>
        <w:gridCol w:w="2230"/>
        <w:gridCol w:w="3009"/>
      </w:tblGrid>
      <w:tr w:rsidR="00891075" w:rsidRPr="000251F6" w:rsidTr="007A49A4">
        <w:tc>
          <w:tcPr>
            <w:tcW w:w="17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b/>
                <w:sz w:val="20"/>
                <w:szCs w:val="20"/>
              </w:rPr>
              <w:t>Activity</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b/>
                <w:sz w:val="20"/>
                <w:szCs w:val="20"/>
              </w:rPr>
              <w:t>Estimated Days</w:t>
            </w:r>
          </w:p>
        </w:tc>
        <w:tc>
          <w:tcPr>
            <w:tcW w:w="2230" w:type="dxa"/>
            <w:tcBorders>
              <w:top w:val="single" w:sz="4" w:space="0" w:color="00000A"/>
              <w:left w:val="single" w:sz="4" w:space="0" w:color="00000A"/>
              <w:bottom w:val="single" w:sz="4" w:space="0" w:color="00000A"/>
              <w:right w:val="single" w:sz="4" w:space="0" w:color="00000A"/>
            </w:tcBorders>
            <w:shd w:val="clear" w:color="auto" w:fill="FFFFFF"/>
          </w:tcPr>
          <w:p w:rsidR="00891075" w:rsidRPr="007A49A4" w:rsidRDefault="00891075" w:rsidP="007A49A4">
            <w:pPr>
              <w:rPr>
                <w:b/>
                <w:sz w:val="20"/>
                <w:szCs w:val="20"/>
              </w:rPr>
            </w:pPr>
            <w:r w:rsidRPr="007A49A4">
              <w:rPr>
                <w:b/>
                <w:sz w:val="20"/>
                <w:szCs w:val="20"/>
              </w:rPr>
              <w:t>Review team members involved</w:t>
            </w:r>
          </w:p>
        </w:tc>
        <w:tc>
          <w:tcPr>
            <w:tcW w:w="300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b/>
                <w:sz w:val="20"/>
                <w:szCs w:val="20"/>
              </w:rPr>
              <w:t>Comment</w:t>
            </w:r>
          </w:p>
        </w:tc>
      </w:tr>
      <w:tr w:rsidR="00891075" w:rsidRPr="000251F6" w:rsidTr="007A49A4">
        <w:tc>
          <w:tcPr>
            <w:tcW w:w="17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 xml:space="preserve">Desk-based review of key documents </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 xml:space="preserve">5 days </w:t>
            </w:r>
          </w:p>
        </w:tc>
        <w:tc>
          <w:tcPr>
            <w:tcW w:w="2230" w:type="dxa"/>
            <w:tcBorders>
              <w:top w:val="single" w:sz="4" w:space="0" w:color="00000A"/>
              <w:left w:val="single" w:sz="4" w:space="0" w:color="00000A"/>
              <w:bottom w:val="single" w:sz="4" w:space="0" w:color="00000A"/>
              <w:right w:val="single" w:sz="4" w:space="0" w:color="00000A"/>
            </w:tcBorders>
            <w:shd w:val="clear" w:color="auto" w:fill="FFFFFF"/>
          </w:tcPr>
          <w:p w:rsidR="00891075" w:rsidRPr="007A49A4" w:rsidRDefault="00891075" w:rsidP="007A49A4">
            <w:pPr>
              <w:rPr>
                <w:sz w:val="20"/>
                <w:szCs w:val="20"/>
              </w:rPr>
            </w:pPr>
            <w:r w:rsidRPr="007A49A4">
              <w:rPr>
                <w:sz w:val="20"/>
                <w:szCs w:val="20"/>
              </w:rPr>
              <w:t>All</w:t>
            </w:r>
          </w:p>
        </w:tc>
        <w:tc>
          <w:tcPr>
            <w:tcW w:w="300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No travel required.</w:t>
            </w:r>
          </w:p>
        </w:tc>
      </w:tr>
      <w:tr w:rsidR="00891075" w:rsidRPr="000251F6" w:rsidTr="007A49A4">
        <w:tc>
          <w:tcPr>
            <w:tcW w:w="17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 xml:space="preserve">Verbal briefing and preparation of evaluation plan to </w:t>
            </w:r>
            <w:r w:rsidRPr="007A49A4">
              <w:rPr>
                <w:sz w:val="20"/>
                <w:szCs w:val="20"/>
              </w:rPr>
              <w:lastRenderedPageBreak/>
              <w:t>AusAID’s Standard 5</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lastRenderedPageBreak/>
              <w:t>1 day</w:t>
            </w:r>
          </w:p>
        </w:tc>
        <w:tc>
          <w:tcPr>
            <w:tcW w:w="2230" w:type="dxa"/>
            <w:tcBorders>
              <w:top w:val="single" w:sz="4" w:space="0" w:color="00000A"/>
              <w:left w:val="single" w:sz="4" w:space="0" w:color="00000A"/>
              <w:bottom w:val="single" w:sz="4" w:space="0" w:color="00000A"/>
              <w:right w:val="single" w:sz="4" w:space="0" w:color="00000A"/>
            </w:tcBorders>
            <w:shd w:val="clear" w:color="auto" w:fill="FFFFFF"/>
          </w:tcPr>
          <w:p w:rsidR="00891075" w:rsidRPr="007A49A4" w:rsidRDefault="00891075" w:rsidP="007A49A4">
            <w:pPr>
              <w:rPr>
                <w:sz w:val="20"/>
                <w:szCs w:val="20"/>
              </w:rPr>
            </w:pPr>
            <w:r w:rsidRPr="007A49A4">
              <w:rPr>
                <w:sz w:val="20"/>
                <w:szCs w:val="20"/>
              </w:rPr>
              <w:t>All</w:t>
            </w:r>
          </w:p>
        </w:tc>
        <w:tc>
          <w:tcPr>
            <w:tcW w:w="300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 xml:space="preserve">In consultation with AusAID/PMC </w:t>
            </w:r>
          </w:p>
        </w:tc>
      </w:tr>
      <w:tr w:rsidR="00891075" w:rsidRPr="000251F6" w:rsidTr="007A49A4">
        <w:tc>
          <w:tcPr>
            <w:tcW w:w="17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lastRenderedPageBreak/>
              <w:t>Preparation for in-country program consultations</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1 day</w:t>
            </w:r>
          </w:p>
        </w:tc>
        <w:tc>
          <w:tcPr>
            <w:tcW w:w="2230" w:type="dxa"/>
            <w:tcBorders>
              <w:top w:val="single" w:sz="4" w:space="0" w:color="00000A"/>
              <w:left w:val="single" w:sz="4" w:space="0" w:color="00000A"/>
              <w:bottom w:val="single" w:sz="4" w:space="0" w:color="00000A"/>
              <w:right w:val="single" w:sz="4" w:space="0" w:color="00000A"/>
            </w:tcBorders>
            <w:shd w:val="clear" w:color="auto" w:fill="FFFFFF"/>
          </w:tcPr>
          <w:p w:rsidR="00891075" w:rsidRPr="007A49A4" w:rsidRDefault="00891075" w:rsidP="007A49A4">
            <w:pPr>
              <w:rPr>
                <w:sz w:val="20"/>
                <w:szCs w:val="20"/>
              </w:rPr>
            </w:pPr>
            <w:r w:rsidRPr="007A49A4">
              <w:rPr>
                <w:sz w:val="20"/>
                <w:szCs w:val="20"/>
              </w:rPr>
              <w:t>Co-Team Leaders</w:t>
            </w:r>
          </w:p>
        </w:tc>
        <w:tc>
          <w:tcPr>
            <w:tcW w:w="300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In consultation with AusAID/Mama Graon Office</w:t>
            </w:r>
          </w:p>
        </w:tc>
      </w:tr>
      <w:tr w:rsidR="00891075" w:rsidRPr="000251F6" w:rsidTr="007A49A4">
        <w:tc>
          <w:tcPr>
            <w:tcW w:w="17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7A49A4" w:rsidRDefault="00891075" w:rsidP="007A49A4">
            <w:pPr>
              <w:rPr>
                <w:sz w:val="20"/>
                <w:szCs w:val="20"/>
              </w:rPr>
            </w:pPr>
            <w:r w:rsidRPr="007A49A4">
              <w:rPr>
                <w:sz w:val="20"/>
                <w:szCs w:val="20"/>
              </w:rPr>
              <w:t>Initial Mama Graon in-country consultations and Aide Memoire #1</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7A49A4" w:rsidRDefault="00891075" w:rsidP="007A49A4">
            <w:pPr>
              <w:rPr>
                <w:sz w:val="20"/>
                <w:szCs w:val="20"/>
              </w:rPr>
            </w:pPr>
            <w:r w:rsidRPr="007A49A4">
              <w:rPr>
                <w:sz w:val="20"/>
                <w:szCs w:val="20"/>
              </w:rPr>
              <w:t>12 days maximum (tentatively September 2012)</w:t>
            </w:r>
          </w:p>
        </w:tc>
        <w:tc>
          <w:tcPr>
            <w:tcW w:w="2230" w:type="dxa"/>
            <w:tcBorders>
              <w:top w:val="single" w:sz="4" w:space="0" w:color="00000A"/>
              <w:left w:val="single" w:sz="4" w:space="0" w:color="00000A"/>
              <w:bottom w:val="single" w:sz="4" w:space="0" w:color="00000A"/>
              <w:right w:val="single" w:sz="4" w:space="0" w:color="00000A"/>
            </w:tcBorders>
            <w:shd w:val="clear" w:color="auto" w:fill="FFFFFF"/>
          </w:tcPr>
          <w:p w:rsidR="00891075" w:rsidRPr="007A49A4" w:rsidRDefault="00891075" w:rsidP="007A49A4">
            <w:pPr>
              <w:rPr>
                <w:sz w:val="20"/>
                <w:szCs w:val="20"/>
              </w:rPr>
            </w:pPr>
            <w:r w:rsidRPr="007A49A4">
              <w:rPr>
                <w:sz w:val="20"/>
                <w:szCs w:val="20"/>
              </w:rPr>
              <w:t>All</w:t>
            </w:r>
          </w:p>
        </w:tc>
        <w:tc>
          <w:tcPr>
            <w:tcW w:w="300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891075" w:rsidRPr="007A49A4" w:rsidRDefault="00891075" w:rsidP="007A49A4">
            <w:pPr>
              <w:rPr>
                <w:sz w:val="20"/>
                <w:szCs w:val="20"/>
              </w:rPr>
            </w:pPr>
            <w:r w:rsidRPr="007A49A4">
              <w:rPr>
                <w:sz w:val="20"/>
                <w:szCs w:val="20"/>
              </w:rPr>
              <w:t xml:space="preserve">This initial visit will focus on a review of the land administration-related activities and the program’s capacity-building approach. </w:t>
            </w:r>
          </w:p>
        </w:tc>
      </w:tr>
      <w:tr w:rsidR="00891075" w:rsidRPr="000251F6" w:rsidTr="007A49A4">
        <w:tc>
          <w:tcPr>
            <w:tcW w:w="17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Mama Graon in-country consultations and Aide Memoire #2</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15 days maximum (tentatively November 2012)</w:t>
            </w:r>
          </w:p>
        </w:tc>
        <w:tc>
          <w:tcPr>
            <w:tcW w:w="2230" w:type="dxa"/>
            <w:tcBorders>
              <w:top w:val="single" w:sz="4" w:space="0" w:color="00000A"/>
              <w:left w:val="single" w:sz="4" w:space="0" w:color="00000A"/>
              <w:bottom w:val="single" w:sz="4" w:space="0" w:color="00000A"/>
              <w:right w:val="single" w:sz="4" w:space="0" w:color="00000A"/>
            </w:tcBorders>
            <w:shd w:val="clear" w:color="auto" w:fill="FFFFFF"/>
          </w:tcPr>
          <w:p w:rsidR="00891075" w:rsidRPr="007A49A4" w:rsidRDefault="00891075" w:rsidP="007A49A4">
            <w:pPr>
              <w:rPr>
                <w:sz w:val="20"/>
                <w:szCs w:val="20"/>
              </w:rPr>
            </w:pPr>
            <w:r w:rsidRPr="007A49A4">
              <w:rPr>
                <w:sz w:val="20"/>
                <w:szCs w:val="20"/>
              </w:rPr>
              <w:t>All, except for Land Administration specialist</w:t>
            </w:r>
          </w:p>
        </w:tc>
        <w:tc>
          <w:tcPr>
            <w:tcW w:w="300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891075" w:rsidRPr="000251F6" w:rsidRDefault="00891075" w:rsidP="002B088E">
            <w:pPr>
              <w:rPr>
                <w:sz w:val="20"/>
                <w:szCs w:val="20"/>
              </w:rPr>
            </w:pPr>
            <w:r w:rsidRPr="007A49A4">
              <w:rPr>
                <w:sz w:val="20"/>
                <w:szCs w:val="20"/>
                <w:u w:val="single"/>
              </w:rPr>
              <w:t>To take after the national elections in October 2012.</w:t>
            </w:r>
            <w:r w:rsidRPr="007A49A4">
              <w:rPr>
                <w:sz w:val="20"/>
                <w:szCs w:val="20"/>
              </w:rPr>
              <w:t xml:space="preserve"> Includes four site visits to Tafea, Sanma, Shefa  and Malekula provinces. A suggested 3 days at each site. Presentation of final aide memoire in-country.</w:t>
            </w:r>
          </w:p>
        </w:tc>
      </w:tr>
      <w:tr w:rsidR="00891075" w:rsidRPr="000251F6" w:rsidTr="007A49A4">
        <w:tc>
          <w:tcPr>
            <w:tcW w:w="17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 xml:space="preserve">Drafting of MTR </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6 days</w:t>
            </w:r>
          </w:p>
        </w:tc>
        <w:tc>
          <w:tcPr>
            <w:tcW w:w="2230" w:type="dxa"/>
            <w:tcBorders>
              <w:top w:val="single" w:sz="4" w:space="0" w:color="00000A"/>
              <w:left w:val="single" w:sz="4" w:space="0" w:color="00000A"/>
              <w:bottom w:val="single" w:sz="4" w:space="0" w:color="00000A"/>
              <w:right w:val="single" w:sz="4" w:space="0" w:color="00000A"/>
            </w:tcBorders>
            <w:shd w:val="clear" w:color="auto" w:fill="FFFFFF"/>
          </w:tcPr>
          <w:p w:rsidR="00891075" w:rsidRPr="007A49A4" w:rsidRDefault="00891075" w:rsidP="007A49A4">
            <w:pPr>
              <w:rPr>
                <w:sz w:val="20"/>
                <w:szCs w:val="20"/>
              </w:rPr>
            </w:pPr>
            <w:r w:rsidRPr="007A49A4">
              <w:rPr>
                <w:sz w:val="20"/>
                <w:szCs w:val="20"/>
              </w:rPr>
              <w:t>Co-Team Leaders with input from review team as required</w:t>
            </w:r>
          </w:p>
        </w:tc>
        <w:tc>
          <w:tcPr>
            <w:tcW w:w="300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No travel required</w:t>
            </w:r>
          </w:p>
        </w:tc>
      </w:tr>
      <w:tr w:rsidR="00891075" w:rsidRPr="000251F6" w:rsidTr="007A49A4">
        <w:tc>
          <w:tcPr>
            <w:tcW w:w="17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Workshop of draft MTR/ Joint analysis by all partners of findings</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4 days</w:t>
            </w:r>
          </w:p>
        </w:tc>
        <w:tc>
          <w:tcPr>
            <w:tcW w:w="2230" w:type="dxa"/>
            <w:tcBorders>
              <w:top w:val="single" w:sz="4" w:space="0" w:color="00000A"/>
              <w:left w:val="single" w:sz="4" w:space="0" w:color="00000A"/>
              <w:bottom w:val="single" w:sz="4" w:space="0" w:color="00000A"/>
              <w:right w:val="single" w:sz="4" w:space="0" w:color="00000A"/>
            </w:tcBorders>
            <w:shd w:val="clear" w:color="auto" w:fill="FFFFFF"/>
          </w:tcPr>
          <w:p w:rsidR="00891075" w:rsidRPr="007A49A4" w:rsidRDefault="00891075" w:rsidP="007A49A4">
            <w:pPr>
              <w:rPr>
                <w:sz w:val="20"/>
                <w:szCs w:val="20"/>
              </w:rPr>
            </w:pPr>
            <w:r w:rsidRPr="007A49A4">
              <w:rPr>
                <w:sz w:val="20"/>
                <w:szCs w:val="20"/>
              </w:rPr>
              <w:t>All</w:t>
            </w:r>
          </w:p>
        </w:tc>
        <w:tc>
          <w:tcPr>
            <w:tcW w:w="300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Travel to Vila if off-site</w:t>
            </w:r>
          </w:p>
        </w:tc>
      </w:tr>
      <w:tr w:rsidR="00891075" w:rsidRPr="000251F6" w:rsidTr="007A49A4">
        <w:tc>
          <w:tcPr>
            <w:tcW w:w="17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Finalise MTR following feedback</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1 -3 days</w:t>
            </w:r>
          </w:p>
        </w:tc>
        <w:tc>
          <w:tcPr>
            <w:tcW w:w="2230" w:type="dxa"/>
            <w:tcBorders>
              <w:top w:val="single" w:sz="4" w:space="0" w:color="00000A"/>
              <w:left w:val="single" w:sz="4" w:space="0" w:color="00000A"/>
              <w:bottom w:val="single" w:sz="4" w:space="0" w:color="00000A"/>
              <w:right w:val="single" w:sz="4" w:space="0" w:color="00000A"/>
            </w:tcBorders>
            <w:shd w:val="clear" w:color="auto" w:fill="FFFFFF"/>
          </w:tcPr>
          <w:p w:rsidR="00891075" w:rsidRPr="007A49A4" w:rsidRDefault="00891075" w:rsidP="007A49A4">
            <w:pPr>
              <w:rPr>
                <w:sz w:val="20"/>
                <w:szCs w:val="20"/>
              </w:rPr>
            </w:pPr>
            <w:r w:rsidRPr="007A49A4">
              <w:rPr>
                <w:sz w:val="20"/>
                <w:szCs w:val="20"/>
              </w:rPr>
              <w:t>Co-Team Leaders</w:t>
            </w:r>
          </w:p>
        </w:tc>
        <w:tc>
          <w:tcPr>
            <w:tcW w:w="300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sz w:val="20"/>
                <w:szCs w:val="20"/>
              </w:rPr>
              <w:t>No travel required</w:t>
            </w:r>
          </w:p>
        </w:tc>
      </w:tr>
      <w:tr w:rsidR="00891075" w:rsidRPr="000251F6" w:rsidTr="007A49A4">
        <w:tc>
          <w:tcPr>
            <w:tcW w:w="17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7A49A4" w:rsidRDefault="00891075" w:rsidP="007A49A4">
            <w:pPr>
              <w:rPr>
                <w:sz w:val="20"/>
                <w:szCs w:val="20"/>
              </w:rPr>
            </w:pPr>
            <w:r w:rsidRPr="007A49A4">
              <w:rPr>
                <w:sz w:val="20"/>
                <w:szCs w:val="20"/>
              </w:rPr>
              <w:t>Development of a joint management response</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7A49A4" w:rsidRDefault="00891075" w:rsidP="007A49A4">
            <w:pPr>
              <w:rPr>
                <w:sz w:val="20"/>
                <w:szCs w:val="20"/>
              </w:rPr>
            </w:pPr>
            <w:r w:rsidRPr="007A49A4">
              <w:rPr>
                <w:sz w:val="20"/>
                <w:szCs w:val="20"/>
              </w:rPr>
              <w:t>1-3 days</w:t>
            </w:r>
          </w:p>
        </w:tc>
        <w:tc>
          <w:tcPr>
            <w:tcW w:w="2230" w:type="dxa"/>
            <w:tcBorders>
              <w:top w:val="single" w:sz="4" w:space="0" w:color="00000A"/>
              <w:left w:val="single" w:sz="4" w:space="0" w:color="00000A"/>
              <w:bottom w:val="single" w:sz="4" w:space="0" w:color="00000A"/>
              <w:right w:val="single" w:sz="4" w:space="0" w:color="00000A"/>
            </w:tcBorders>
            <w:shd w:val="clear" w:color="auto" w:fill="FFFFFF"/>
          </w:tcPr>
          <w:p w:rsidR="00891075" w:rsidRPr="007A49A4" w:rsidRDefault="00891075" w:rsidP="007A49A4">
            <w:pPr>
              <w:rPr>
                <w:sz w:val="20"/>
                <w:szCs w:val="20"/>
              </w:rPr>
            </w:pPr>
            <w:r w:rsidRPr="007A49A4">
              <w:rPr>
                <w:sz w:val="20"/>
                <w:szCs w:val="20"/>
              </w:rPr>
              <w:t>Co-Team Leaders</w:t>
            </w:r>
          </w:p>
        </w:tc>
        <w:tc>
          <w:tcPr>
            <w:tcW w:w="300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891075" w:rsidRPr="007A49A4" w:rsidRDefault="00891075" w:rsidP="007A49A4">
            <w:pPr>
              <w:rPr>
                <w:sz w:val="20"/>
                <w:szCs w:val="20"/>
              </w:rPr>
            </w:pPr>
            <w:r w:rsidRPr="007A49A4">
              <w:rPr>
                <w:sz w:val="20"/>
                <w:szCs w:val="20"/>
              </w:rPr>
              <w:t xml:space="preserve">In consultation with AusAID/PMC </w:t>
            </w:r>
          </w:p>
        </w:tc>
      </w:tr>
      <w:tr w:rsidR="00891075" w:rsidRPr="000251F6" w:rsidTr="007A49A4">
        <w:tc>
          <w:tcPr>
            <w:tcW w:w="1787"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b/>
                <w:sz w:val="20"/>
                <w:szCs w:val="20"/>
                <w:u w:val="single"/>
              </w:rPr>
              <w:t>TOTAL DAYS:</w:t>
            </w:r>
          </w:p>
        </w:tc>
        <w:tc>
          <w:tcPr>
            <w:tcW w:w="7375" w:type="dxa"/>
            <w:gridSpan w:val="3"/>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891075" w:rsidRPr="000251F6" w:rsidRDefault="00891075" w:rsidP="007A49A4">
            <w:pPr>
              <w:rPr>
                <w:sz w:val="20"/>
                <w:szCs w:val="20"/>
              </w:rPr>
            </w:pPr>
            <w:r w:rsidRPr="007A49A4">
              <w:rPr>
                <w:b/>
                <w:sz w:val="20"/>
                <w:szCs w:val="20"/>
                <w:u w:val="single"/>
              </w:rPr>
              <w:t>Up to 50 review team days</w:t>
            </w:r>
          </w:p>
        </w:tc>
      </w:tr>
    </w:tbl>
    <w:p w:rsidR="00891075" w:rsidRDefault="00891075" w:rsidP="007A49A4"/>
    <w:p w:rsidR="00891075" w:rsidRDefault="00891075">
      <w:pPr>
        <w:spacing w:before="0" w:after="0" w:line="240" w:lineRule="auto"/>
        <w:rPr>
          <w:rFonts w:ascii="Cambria" w:hAnsi="Cambria"/>
          <w:b/>
          <w:bCs/>
          <w:sz w:val="26"/>
          <w:szCs w:val="26"/>
        </w:rPr>
      </w:pPr>
      <w:bookmarkStart w:id="30" w:name="_Toc334544854"/>
      <w:r>
        <w:br w:type="page"/>
      </w:r>
    </w:p>
    <w:p w:rsidR="00891075" w:rsidRDefault="00891075" w:rsidP="00F379DD">
      <w:pPr>
        <w:pStyle w:val="Heading1"/>
        <w:numPr>
          <w:ilvl w:val="0"/>
          <w:numId w:val="0"/>
        </w:numPr>
        <w:ind w:left="567" w:hanging="567"/>
      </w:pPr>
      <w:r w:rsidRPr="00EE44E5">
        <w:t xml:space="preserve">Attachment </w:t>
      </w:r>
      <w:r>
        <w:t>B</w:t>
      </w:r>
      <w:r w:rsidRPr="00EE44E5">
        <w:t xml:space="preserve">: </w:t>
      </w:r>
      <w:r>
        <w:t>Review Matrix</w:t>
      </w:r>
      <w:bookmarkEnd w:id="30"/>
    </w:p>
    <w:p w:rsidR="00891075" w:rsidRPr="00EE44E5" w:rsidRDefault="00891075" w:rsidP="005E224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2803"/>
        <w:gridCol w:w="2803"/>
      </w:tblGrid>
      <w:tr w:rsidR="00891075" w:rsidRPr="000251F6" w:rsidTr="000251F6">
        <w:trPr>
          <w:tblHeader/>
        </w:trPr>
        <w:tc>
          <w:tcPr>
            <w:tcW w:w="3119" w:type="dxa"/>
            <w:shd w:val="clear" w:color="auto" w:fill="8DB3E2"/>
          </w:tcPr>
          <w:p w:rsidR="00891075" w:rsidRPr="000251F6" w:rsidRDefault="00891075" w:rsidP="000251F6">
            <w:pPr>
              <w:pStyle w:val="BodyText"/>
              <w:numPr>
                <w:ilvl w:val="0"/>
                <w:numId w:val="0"/>
              </w:numPr>
              <w:rPr>
                <w:b/>
                <w:sz w:val="20"/>
                <w:szCs w:val="20"/>
              </w:rPr>
            </w:pPr>
            <w:r w:rsidRPr="000251F6">
              <w:rPr>
                <w:b/>
                <w:sz w:val="20"/>
                <w:szCs w:val="20"/>
              </w:rPr>
              <w:t>JR questions</w:t>
            </w:r>
          </w:p>
        </w:tc>
        <w:tc>
          <w:tcPr>
            <w:tcW w:w="2803" w:type="dxa"/>
            <w:shd w:val="clear" w:color="auto" w:fill="8DB3E2"/>
          </w:tcPr>
          <w:p w:rsidR="00891075" w:rsidRPr="000251F6" w:rsidRDefault="00891075" w:rsidP="000251F6">
            <w:pPr>
              <w:pStyle w:val="BodyText"/>
              <w:numPr>
                <w:ilvl w:val="0"/>
                <w:numId w:val="0"/>
              </w:numPr>
              <w:rPr>
                <w:b/>
                <w:sz w:val="20"/>
                <w:szCs w:val="20"/>
              </w:rPr>
            </w:pPr>
            <w:r w:rsidRPr="000251F6">
              <w:rPr>
                <w:b/>
                <w:sz w:val="20"/>
                <w:szCs w:val="20"/>
              </w:rPr>
              <w:t>Stakeholders</w:t>
            </w:r>
          </w:p>
        </w:tc>
        <w:tc>
          <w:tcPr>
            <w:tcW w:w="2803" w:type="dxa"/>
            <w:shd w:val="clear" w:color="auto" w:fill="8DB3E2"/>
          </w:tcPr>
          <w:p w:rsidR="00891075" w:rsidRPr="000251F6" w:rsidRDefault="00891075" w:rsidP="000251F6">
            <w:pPr>
              <w:pStyle w:val="BodyText"/>
              <w:numPr>
                <w:ilvl w:val="0"/>
                <w:numId w:val="0"/>
              </w:numPr>
              <w:rPr>
                <w:b/>
                <w:sz w:val="20"/>
                <w:szCs w:val="20"/>
              </w:rPr>
            </w:pPr>
            <w:r w:rsidRPr="000251F6">
              <w:rPr>
                <w:b/>
                <w:sz w:val="20"/>
                <w:szCs w:val="20"/>
              </w:rPr>
              <w:t>Documents</w:t>
            </w:r>
          </w:p>
        </w:tc>
      </w:tr>
      <w:tr w:rsidR="00891075" w:rsidRPr="000251F6" w:rsidTr="000251F6">
        <w:tc>
          <w:tcPr>
            <w:tcW w:w="8725" w:type="dxa"/>
            <w:gridSpan w:val="3"/>
            <w:shd w:val="clear" w:color="auto" w:fill="DBE5F1"/>
          </w:tcPr>
          <w:p w:rsidR="00891075" w:rsidRPr="000251F6" w:rsidRDefault="00891075" w:rsidP="000251F6">
            <w:pPr>
              <w:pStyle w:val="BodyText"/>
              <w:numPr>
                <w:ilvl w:val="0"/>
                <w:numId w:val="0"/>
              </w:numPr>
              <w:rPr>
                <w:b/>
                <w:sz w:val="20"/>
                <w:szCs w:val="20"/>
              </w:rPr>
            </w:pPr>
            <w:r w:rsidRPr="000251F6">
              <w:rPr>
                <w:b/>
                <w:sz w:val="20"/>
                <w:szCs w:val="20"/>
              </w:rPr>
              <w:t>Relevance</w:t>
            </w:r>
          </w:p>
        </w:tc>
      </w:tr>
      <w:tr w:rsidR="00891075" w:rsidRPr="000251F6" w:rsidTr="000251F6">
        <w:tc>
          <w:tcPr>
            <w:tcW w:w="3119" w:type="dxa"/>
          </w:tcPr>
          <w:p w:rsidR="00891075" w:rsidRPr="000251F6" w:rsidRDefault="00891075" w:rsidP="000251F6">
            <w:pPr>
              <w:pStyle w:val="BodyText"/>
              <w:numPr>
                <w:ilvl w:val="0"/>
                <w:numId w:val="0"/>
              </w:numPr>
              <w:rPr>
                <w:sz w:val="20"/>
                <w:szCs w:val="20"/>
              </w:rPr>
            </w:pPr>
            <w:r w:rsidRPr="000251F6">
              <w:rPr>
                <w:sz w:val="20"/>
                <w:szCs w:val="20"/>
              </w:rPr>
              <w:t>To what extent does the program design remain relevant to the needs of Vanuatu and its current development context?</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t>PMC/implementing partners</w:t>
            </w:r>
          </w:p>
          <w:p w:rsidR="00891075" w:rsidRPr="000251F6" w:rsidRDefault="00891075" w:rsidP="000251F6">
            <w:pPr>
              <w:pStyle w:val="BodyText"/>
              <w:numPr>
                <w:ilvl w:val="0"/>
                <w:numId w:val="0"/>
              </w:numPr>
              <w:rPr>
                <w:sz w:val="20"/>
                <w:szCs w:val="20"/>
              </w:rPr>
            </w:pPr>
          </w:p>
        </w:tc>
        <w:tc>
          <w:tcPr>
            <w:tcW w:w="2803" w:type="dxa"/>
          </w:tcPr>
          <w:p w:rsidR="00891075" w:rsidRPr="000251F6" w:rsidRDefault="00891075" w:rsidP="000251F6">
            <w:pPr>
              <w:pStyle w:val="BodyText"/>
              <w:numPr>
                <w:ilvl w:val="0"/>
                <w:numId w:val="0"/>
              </w:numPr>
              <w:rPr>
                <w:sz w:val="20"/>
                <w:szCs w:val="20"/>
              </w:rPr>
            </w:pPr>
            <w:r w:rsidRPr="000251F6">
              <w:rPr>
                <w:sz w:val="20"/>
                <w:szCs w:val="20"/>
              </w:rPr>
              <w:t>Recent literature/research on land related issues in Vanuatu</w:t>
            </w:r>
          </w:p>
        </w:tc>
      </w:tr>
      <w:tr w:rsidR="00891075" w:rsidRPr="000251F6" w:rsidTr="000251F6">
        <w:tc>
          <w:tcPr>
            <w:tcW w:w="3119" w:type="dxa"/>
          </w:tcPr>
          <w:p w:rsidR="00891075" w:rsidRPr="000251F6" w:rsidRDefault="00891075" w:rsidP="000251F6">
            <w:pPr>
              <w:pStyle w:val="BodyText"/>
              <w:numPr>
                <w:ilvl w:val="0"/>
                <w:numId w:val="0"/>
              </w:numPr>
              <w:rPr>
                <w:sz w:val="20"/>
                <w:szCs w:val="20"/>
              </w:rPr>
            </w:pPr>
            <w:r w:rsidRPr="000251F6">
              <w:rPr>
                <w:sz w:val="20"/>
                <w:szCs w:val="20"/>
              </w:rPr>
              <w:t>How responsive is the program to emergent issues?</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t>PMC/implementing partners</w:t>
            </w:r>
          </w:p>
          <w:p w:rsidR="00891075" w:rsidRPr="000251F6" w:rsidRDefault="00891075" w:rsidP="000251F6">
            <w:pPr>
              <w:pStyle w:val="BodyText"/>
              <w:numPr>
                <w:ilvl w:val="0"/>
                <w:numId w:val="0"/>
              </w:numPr>
              <w:rPr>
                <w:sz w:val="20"/>
                <w:szCs w:val="20"/>
              </w:rPr>
            </w:pPr>
            <w:r w:rsidRPr="000251F6">
              <w:rPr>
                <w:sz w:val="20"/>
                <w:szCs w:val="20"/>
              </w:rPr>
              <w:t>Workplace counterparts</w:t>
            </w:r>
          </w:p>
          <w:p w:rsidR="00891075" w:rsidRPr="000251F6" w:rsidRDefault="00891075" w:rsidP="000251F6">
            <w:pPr>
              <w:pStyle w:val="BodyText"/>
              <w:numPr>
                <w:ilvl w:val="0"/>
                <w:numId w:val="0"/>
              </w:numPr>
              <w:rPr>
                <w:sz w:val="20"/>
                <w:szCs w:val="20"/>
              </w:rPr>
            </w:pPr>
            <w:r w:rsidRPr="000251F6">
              <w:rPr>
                <w:sz w:val="20"/>
                <w:szCs w:val="20"/>
              </w:rPr>
              <w:t>AusAID and New Zealand Government Aid Program management personnel</w:t>
            </w:r>
          </w:p>
        </w:tc>
        <w:tc>
          <w:tcPr>
            <w:tcW w:w="2803" w:type="dxa"/>
          </w:tcPr>
          <w:p w:rsidR="00891075" w:rsidRPr="000251F6" w:rsidRDefault="00891075" w:rsidP="000251F6">
            <w:pPr>
              <w:pStyle w:val="BodyText"/>
              <w:numPr>
                <w:ilvl w:val="0"/>
                <w:numId w:val="0"/>
              </w:numPr>
              <w:rPr>
                <w:sz w:val="20"/>
                <w:szCs w:val="20"/>
              </w:rPr>
            </w:pPr>
          </w:p>
        </w:tc>
      </w:tr>
      <w:tr w:rsidR="00891075" w:rsidRPr="000251F6" w:rsidTr="000251F6">
        <w:tc>
          <w:tcPr>
            <w:tcW w:w="3119" w:type="dxa"/>
          </w:tcPr>
          <w:p w:rsidR="00891075" w:rsidRPr="000251F6" w:rsidRDefault="00891075" w:rsidP="000251F6">
            <w:pPr>
              <w:pStyle w:val="BodyText"/>
              <w:numPr>
                <w:ilvl w:val="0"/>
                <w:numId w:val="0"/>
              </w:numPr>
              <w:rPr>
                <w:sz w:val="20"/>
                <w:szCs w:val="20"/>
              </w:rPr>
            </w:pPr>
            <w:r w:rsidRPr="000251F6">
              <w:rPr>
                <w:sz w:val="20"/>
                <w:szCs w:val="20"/>
              </w:rPr>
              <w:t xml:space="preserve">How have partners participated in the program? Identify major issues that affected engagement and suggest ways to enhance conflict management and effective partnerships. </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t>PMC/implementing partners</w:t>
            </w:r>
          </w:p>
          <w:p w:rsidR="00891075" w:rsidRPr="000251F6" w:rsidRDefault="00891075" w:rsidP="000251F6">
            <w:pPr>
              <w:pStyle w:val="BodyText"/>
              <w:numPr>
                <w:ilvl w:val="0"/>
                <w:numId w:val="0"/>
              </w:numPr>
              <w:rPr>
                <w:sz w:val="20"/>
                <w:szCs w:val="20"/>
              </w:rPr>
            </w:pPr>
            <w:r w:rsidRPr="000251F6">
              <w:rPr>
                <w:sz w:val="20"/>
                <w:szCs w:val="20"/>
              </w:rPr>
              <w:t>Workplace counterparts</w:t>
            </w:r>
          </w:p>
          <w:p w:rsidR="00891075" w:rsidRPr="000251F6" w:rsidRDefault="00891075" w:rsidP="000251F6">
            <w:pPr>
              <w:pStyle w:val="BodyText"/>
              <w:numPr>
                <w:ilvl w:val="0"/>
                <w:numId w:val="0"/>
              </w:numPr>
              <w:rPr>
                <w:sz w:val="20"/>
                <w:szCs w:val="20"/>
              </w:rPr>
            </w:pPr>
            <w:r w:rsidRPr="000251F6">
              <w:rPr>
                <w:sz w:val="20"/>
                <w:szCs w:val="20"/>
              </w:rPr>
              <w:t>Managing contractor (including advisers)</w:t>
            </w:r>
          </w:p>
          <w:p w:rsidR="00891075" w:rsidRPr="000251F6" w:rsidRDefault="00891075" w:rsidP="000251F6">
            <w:pPr>
              <w:pStyle w:val="BodyText"/>
              <w:numPr>
                <w:ilvl w:val="0"/>
                <w:numId w:val="0"/>
              </w:numPr>
              <w:rPr>
                <w:sz w:val="20"/>
                <w:szCs w:val="20"/>
              </w:rPr>
            </w:pPr>
          </w:p>
        </w:tc>
        <w:tc>
          <w:tcPr>
            <w:tcW w:w="2803" w:type="dxa"/>
          </w:tcPr>
          <w:p w:rsidR="00891075" w:rsidRPr="000251F6" w:rsidRDefault="00891075" w:rsidP="000251F6">
            <w:pPr>
              <w:pStyle w:val="BodyText"/>
              <w:numPr>
                <w:ilvl w:val="0"/>
                <w:numId w:val="0"/>
              </w:numPr>
              <w:rPr>
                <w:sz w:val="20"/>
                <w:szCs w:val="20"/>
              </w:rPr>
            </w:pPr>
            <w:r w:rsidRPr="000251F6">
              <w:rPr>
                <w:sz w:val="20"/>
                <w:szCs w:val="20"/>
              </w:rPr>
              <w:t>Program reports (including monthly reports)</w:t>
            </w:r>
          </w:p>
          <w:p w:rsidR="00891075" w:rsidRPr="000251F6" w:rsidRDefault="00891075" w:rsidP="000251F6">
            <w:pPr>
              <w:pStyle w:val="BodyText"/>
              <w:numPr>
                <w:ilvl w:val="0"/>
                <w:numId w:val="0"/>
              </w:numPr>
              <w:rPr>
                <w:sz w:val="20"/>
                <w:szCs w:val="20"/>
              </w:rPr>
            </w:pPr>
            <w:r w:rsidRPr="000251F6">
              <w:rPr>
                <w:sz w:val="20"/>
                <w:szCs w:val="20"/>
              </w:rPr>
              <w:t>PMC meeting minutes</w:t>
            </w:r>
          </w:p>
        </w:tc>
      </w:tr>
      <w:tr w:rsidR="00891075" w:rsidRPr="000251F6" w:rsidTr="000251F6">
        <w:tc>
          <w:tcPr>
            <w:tcW w:w="8725" w:type="dxa"/>
            <w:gridSpan w:val="3"/>
            <w:shd w:val="clear" w:color="auto" w:fill="DBE5F1"/>
          </w:tcPr>
          <w:p w:rsidR="00891075" w:rsidRPr="000251F6" w:rsidRDefault="00891075" w:rsidP="000251F6">
            <w:pPr>
              <w:pStyle w:val="BodyText"/>
              <w:numPr>
                <w:ilvl w:val="0"/>
                <w:numId w:val="0"/>
              </w:numPr>
              <w:rPr>
                <w:b/>
                <w:sz w:val="20"/>
                <w:szCs w:val="20"/>
              </w:rPr>
            </w:pPr>
            <w:r w:rsidRPr="000251F6">
              <w:rPr>
                <w:b/>
                <w:sz w:val="20"/>
                <w:szCs w:val="20"/>
              </w:rPr>
              <w:t>Effectiveness</w:t>
            </w:r>
          </w:p>
        </w:tc>
      </w:tr>
      <w:tr w:rsidR="00891075" w:rsidRPr="000251F6" w:rsidTr="000251F6">
        <w:tc>
          <w:tcPr>
            <w:tcW w:w="3119" w:type="dxa"/>
          </w:tcPr>
          <w:p w:rsidR="00891075" w:rsidRPr="000251F6" w:rsidRDefault="00891075" w:rsidP="000251F6">
            <w:pPr>
              <w:pStyle w:val="BodyText"/>
              <w:numPr>
                <w:ilvl w:val="0"/>
                <w:numId w:val="0"/>
              </w:numPr>
              <w:rPr>
                <w:sz w:val="20"/>
                <w:szCs w:val="20"/>
              </w:rPr>
            </w:pPr>
            <w:r w:rsidRPr="000251F6">
              <w:rPr>
                <w:sz w:val="20"/>
                <w:szCs w:val="20"/>
              </w:rPr>
              <w:t>To what extent is the Mama Graon Program on track to achieve its end of project outcomes?</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t>PMC/implementing partners</w:t>
            </w:r>
          </w:p>
          <w:p w:rsidR="00891075" w:rsidRPr="000251F6" w:rsidRDefault="00891075" w:rsidP="000251F6">
            <w:pPr>
              <w:pStyle w:val="BodyText"/>
              <w:numPr>
                <w:ilvl w:val="0"/>
                <w:numId w:val="0"/>
              </w:numPr>
              <w:rPr>
                <w:sz w:val="20"/>
                <w:szCs w:val="20"/>
              </w:rPr>
            </w:pPr>
            <w:r w:rsidRPr="000251F6">
              <w:rPr>
                <w:sz w:val="20"/>
                <w:szCs w:val="20"/>
              </w:rPr>
              <w:t>Workplace counterparts</w:t>
            </w:r>
          </w:p>
          <w:p w:rsidR="00891075" w:rsidRPr="000251F6" w:rsidRDefault="00891075" w:rsidP="000251F6">
            <w:pPr>
              <w:pStyle w:val="BodyText"/>
              <w:numPr>
                <w:ilvl w:val="0"/>
                <w:numId w:val="0"/>
              </w:numPr>
              <w:rPr>
                <w:sz w:val="20"/>
                <w:szCs w:val="20"/>
              </w:rPr>
            </w:pPr>
            <w:r w:rsidRPr="000251F6">
              <w:rPr>
                <w:sz w:val="20"/>
                <w:szCs w:val="20"/>
              </w:rPr>
              <w:t>Managing contractor (including advisers)</w:t>
            </w:r>
          </w:p>
          <w:p w:rsidR="00891075" w:rsidRPr="000251F6" w:rsidRDefault="00891075" w:rsidP="000251F6">
            <w:pPr>
              <w:pStyle w:val="BodyText"/>
              <w:numPr>
                <w:ilvl w:val="0"/>
                <w:numId w:val="0"/>
              </w:numPr>
              <w:rPr>
                <w:sz w:val="20"/>
                <w:szCs w:val="20"/>
              </w:rPr>
            </w:pPr>
            <w:r w:rsidRPr="000251F6">
              <w:rPr>
                <w:sz w:val="20"/>
                <w:szCs w:val="20"/>
              </w:rPr>
              <w:t>Other stakeholders (NGOs, private sector, etc)</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t>Program reports (including monthly reports)</w:t>
            </w:r>
          </w:p>
          <w:p w:rsidR="00891075" w:rsidRPr="000251F6" w:rsidRDefault="00891075" w:rsidP="000251F6">
            <w:pPr>
              <w:pStyle w:val="BodyText"/>
              <w:numPr>
                <w:ilvl w:val="0"/>
                <w:numId w:val="0"/>
              </w:numPr>
              <w:rPr>
                <w:sz w:val="20"/>
                <w:szCs w:val="20"/>
              </w:rPr>
            </w:pPr>
            <w:r w:rsidRPr="000251F6">
              <w:rPr>
                <w:sz w:val="20"/>
                <w:szCs w:val="20"/>
              </w:rPr>
              <w:t>PMC meeting minutes</w:t>
            </w:r>
          </w:p>
          <w:p w:rsidR="00891075" w:rsidRPr="000251F6" w:rsidRDefault="00891075" w:rsidP="000251F6">
            <w:pPr>
              <w:pStyle w:val="BodyText"/>
              <w:numPr>
                <w:ilvl w:val="0"/>
                <w:numId w:val="0"/>
              </w:numPr>
              <w:rPr>
                <w:sz w:val="20"/>
                <w:szCs w:val="20"/>
              </w:rPr>
            </w:pPr>
          </w:p>
        </w:tc>
      </w:tr>
      <w:tr w:rsidR="00891075" w:rsidRPr="000251F6" w:rsidTr="000251F6">
        <w:tc>
          <w:tcPr>
            <w:tcW w:w="3119" w:type="dxa"/>
          </w:tcPr>
          <w:p w:rsidR="00891075" w:rsidRPr="000251F6" w:rsidRDefault="00891075" w:rsidP="000251F6">
            <w:pPr>
              <w:pStyle w:val="BodyText"/>
              <w:numPr>
                <w:ilvl w:val="0"/>
                <w:numId w:val="0"/>
              </w:numPr>
              <w:rPr>
                <w:sz w:val="20"/>
                <w:szCs w:val="20"/>
              </w:rPr>
            </w:pPr>
            <w:r w:rsidRPr="000251F6">
              <w:rPr>
                <w:sz w:val="20"/>
                <w:szCs w:val="20"/>
              </w:rPr>
              <w:t>Has advisory support resulted in outputs and intermediate outcomes that are expected to lead to end-of-program outcomes?</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t>PMC/implementing partners</w:t>
            </w:r>
          </w:p>
          <w:p w:rsidR="00891075" w:rsidRPr="000251F6" w:rsidRDefault="00891075" w:rsidP="000251F6">
            <w:pPr>
              <w:pStyle w:val="BodyText"/>
              <w:numPr>
                <w:ilvl w:val="0"/>
                <w:numId w:val="0"/>
              </w:numPr>
              <w:rPr>
                <w:sz w:val="20"/>
                <w:szCs w:val="20"/>
              </w:rPr>
            </w:pPr>
            <w:r w:rsidRPr="000251F6">
              <w:rPr>
                <w:sz w:val="20"/>
                <w:szCs w:val="20"/>
              </w:rPr>
              <w:t>Workplace counterparts</w:t>
            </w:r>
          </w:p>
          <w:p w:rsidR="00891075" w:rsidRPr="000251F6" w:rsidRDefault="00891075" w:rsidP="000251F6">
            <w:pPr>
              <w:pStyle w:val="BodyText"/>
              <w:numPr>
                <w:ilvl w:val="0"/>
                <w:numId w:val="0"/>
              </w:numPr>
              <w:rPr>
                <w:sz w:val="20"/>
                <w:szCs w:val="20"/>
              </w:rPr>
            </w:pPr>
            <w:r w:rsidRPr="000251F6">
              <w:rPr>
                <w:sz w:val="20"/>
                <w:szCs w:val="20"/>
              </w:rPr>
              <w:t>Managing contractor (including advisers)</w:t>
            </w:r>
          </w:p>
        </w:tc>
        <w:tc>
          <w:tcPr>
            <w:tcW w:w="2803" w:type="dxa"/>
          </w:tcPr>
          <w:p w:rsidR="00891075" w:rsidRPr="000251F6" w:rsidRDefault="00891075" w:rsidP="000251F6">
            <w:pPr>
              <w:pStyle w:val="BodyText"/>
              <w:numPr>
                <w:ilvl w:val="0"/>
                <w:numId w:val="0"/>
              </w:numPr>
              <w:rPr>
                <w:sz w:val="20"/>
                <w:szCs w:val="20"/>
              </w:rPr>
            </w:pPr>
          </w:p>
        </w:tc>
      </w:tr>
      <w:tr w:rsidR="00891075" w:rsidRPr="000251F6" w:rsidTr="000251F6">
        <w:tc>
          <w:tcPr>
            <w:tcW w:w="3119" w:type="dxa"/>
          </w:tcPr>
          <w:p w:rsidR="00891075" w:rsidRPr="000251F6" w:rsidRDefault="00891075" w:rsidP="000251F6">
            <w:pPr>
              <w:pStyle w:val="BodyText"/>
              <w:numPr>
                <w:ilvl w:val="0"/>
                <w:numId w:val="0"/>
              </w:numPr>
              <w:rPr>
                <w:sz w:val="20"/>
                <w:szCs w:val="20"/>
              </w:rPr>
            </w:pPr>
            <w:r w:rsidRPr="000251F6">
              <w:rPr>
                <w:sz w:val="20"/>
                <w:szCs w:val="20"/>
              </w:rPr>
              <w:t xml:space="preserve">How have program partners contributed to the successes/challenges of the Mama Graon Program? </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t>PMC/implementing partners</w:t>
            </w:r>
          </w:p>
          <w:p w:rsidR="00891075" w:rsidRPr="000251F6" w:rsidRDefault="00891075" w:rsidP="000251F6">
            <w:pPr>
              <w:pStyle w:val="BodyText"/>
              <w:numPr>
                <w:ilvl w:val="0"/>
                <w:numId w:val="0"/>
              </w:numPr>
              <w:rPr>
                <w:sz w:val="20"/>
                <w:szCs w:val="20"/>
              </w:rPr>
            </w:pPr>
            <w:r w:rsidRPr="000251F6">
              <w:rPr>
                <w:sz w:val="20"/>
                <w:szCs w:val="20"/>
              </w:rPr>
              <w:t xml:space="preserve">Managing contractor </w:t>
            </w:r>
          </w:p>
        </w:tc>
        <w:tc>
          <w:tcPr>
            <w:tcW w:w="2803" w:type="dxa"/>
          </w:tcPr>
          <w:p w:rsidR="00891075" w:rsidRPr="000251F6" w:rsidRDefault="00891075" w:rsidP="000251F6">
            <w:pPr>
              <w:pStyle w:val="BodyText"/>
              <w:numPr>
                <w:ilvl w:val="0"/>
                <w:numId w:val="0"/>
              </w:numPr>
              <w:rPr>
                <w:sz w:val="20"/>
                <w:szCs w:val="20"/>
              </w:rPr>
            </w:pPr>
          </w:p>
        </w:tc>
      </w:tr>
      <w:tr w:rsidR="00891075" w:rsidRPr="000251F6" w:rsidTr="000251F6">
        <w:tc>
          <w:tcPr>
            <w:tcW w:w="8725" w:type="dxa"/>
            <w:gridSpan w:val="3"/>
            <w:shd w:val="clear" w:color="auto" w:fill="DBE5F1"/>
          </w:tcPr>
          <w:p w:rsidR="00891075" w:rsidRPr="000251F6" w:rsidRDefault="00891075" w:rsidP="000251F6">
            <w:pPr>
              <w:pStyle w:val="BodyText"/>
              <w:numPr>
                <w:ilvl w:val="0"/>
                <w:numId w:val="0"/>
              </w:numPr>
              <w:rPr>
                <w:b/>
                <w:sz w:val="20"/>
                <w:szCs w:val="20"/>
              </w:rPr>
            </w:pPr>
            <w:r w:rsidRPr="000251F6">
              <w:rPr>
                <w:b/>
                <w:sz w:val="20"/>
                <w:szCs w:val="20"/>
              </w:rPr>
              <w:lastRenderedPageBreak/>
              <w:t xml:space="preserve">Efficiency: </w:t>
            </w:r>
          </w:p>
        </w:tc>
      </w:tr>
      <w:tr w:rsidR="00891075" w:rsidRPr="000251F6" w:rsidTr="000251F6">
        <w:tc>
          <w:tcPr>
            <w:tcW w:w="3119" w:type="dxa"/>
          </w:tcPr>
          <w:p w:rsidR="00891075" w:rsidRPr="000251F6" w:rsidRDefault="00891075" w:rsidP="000251F6">
            <w:pPr>
              <w:pStyle w:val="BodyText"/>
              <w:numPr>
                <w:ilvl w:val="0"/>
                <w:numId w:val="0"/>
              </w:numPr>
              <w:rPr>
                <w:sz w:val="20"/>
                <w:szCs w:val="20"/>
              </w:rPr>
            </w:pPr>
            <w:r w:rsidRPr="000251F6">
              <w:rPr>
                <w:sz w:val="20"/>
                <w:szCs w:val="20"/>
              </w:rPr>
              <w:t>Could more outputs have been delivered with same inputs?</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t>AusAID and New Zealand Government Aid Program management personnel</w:t>
            </w:r>
          </w:p>
          <w:p w:rsidR="00891075" w:rsidRPr="000251F6" w:rsidRDefault="00891075" w:rsidP="000251F6">
            <w:pPr>
              <w:pStyle w:val="BodyText"/>
              <w:numPr>
                <w:ilvl w:val="0"/>
                <w:numId w:val="0"/>
              </w:numPr>
              <w:rPr>
                <w:sz w:val="20"/>
                <w:szCs w:val="20"/>
              </w:rPr>
            </w:pPr>
            <w:r w:rsidRPr="000251F6">
              <w:rPr>
                <w:sz w:val="20"/>
                <w:szCs w:val="20"/>
              </w:rPr>
              <w:t>PMC</w:t>
            </w:r>
          </w:p>
          <w:p w:rsidR="00891075" w:rsidRPr="000251F6" w:rsidRDefault="00891075" w:rsidP="000251F6">
            <w:pPr>
              <w:pStyle w:val="BodyText"/>
              <w:numPr>
                <w:ilvl w:val="0"/>
                <w:numId w:val="0"/>
              </w:numPr>
              <w:rPr>
                <w:sz w:val="20"/>
                <w:szCs w:val="20"/>
              </w:rPr>
            </w:pPr>
            <w:r w:rsidRPr="000251F6">
              <w:rPr>
                <w:sz w:val="20"/>
                <w:szCs w:val="20"/>
              </w:rPr>
              <w:t>Managing contractor</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t>Program reports/budgets</w:t>
            </w:r>
          </w:p>
        </w:tc>
      </w:tr>
      <w:tr w:rsidR="00891075" w:rsidRPr="000251F6" w:rsidTr="000251F6">
        <w:tc>
          <w:tcPr>
            <w:tcW w:w="3119" w:type="dxa"/>
          </w:tcPr>
          <w:p w:rsidR="00891075" w:rsidRPr="000251F6" w:rsidRDefault="00891075" w:rsidP="000251F6">
            <w:pPr>
              <w:pStyle w:val="BodyText"/>
              <w:numPr>
                <w:ilvl w:val="0"/>
                <w:numId w:val="0"/>
              </w:numPr>
              <w:rPr>
                <w:sz w:val="20"/>
                <w:szCs w:val="20"/>
              </w:rPr>
            </w:pPr>
            <w:r w:rsidRPr="000251F6">
              <w:rPr>
                <w:sz w:val="20"/>
                <w:szCs w:val="20"/>
              </w:rPr>
              <w:t>Could the same outputs have been delivered with less inputs?</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t>AusAID and New Zealand Government Aid Program management personnel</w:t>
            </w:r>
          </w:p>
          <w:p w:rsidR="00891075" w:rsidRPr="000251F6" w:rsidRDefault="00891075" w:rsidP="000251F6">
            <w:pPr>
              <w:pStyle w:val="BodyText"/>
              <w:numPr>
                <w:ilvl w:val="0"/>
                <w:numId w:val="0"/>
              </w:numPr>
              <w:rPr>
                <w:sz w:val="20"/>
                <w:szCs w:val="20"/>
              </w:rPr>
            </w:pPr>
            <w:r w:rsidRPr="000251F6">
              <w:rPr>
                <w:sz w:val="20"/>
                <w:szCs w:val="20"/>
              </w:rPr>
              <w:t>PMC</w:t>
            </w:r>
          </w:p>
          <w:p w:rsidR="00891075" w:rsidRPr="000251F6" w:rsidRDefault="00891075" w:rsidP="000251F6">
            <w:pPr>
              <w:pStyle w:val="BodyText"/>
              <w:numPr>
                <w:ilvl w:val="0"/>
                <w:numId w:val="0"/>
              </w:numPr>
              <w:rPr>
                <w:sz w:val="20"/>
                <w:szCs w:val="20"/>
              </w:rPr>
            </w:pPr>
            <w:r w:rsidRPr="000251F6">
              <w:rPr>
                <w:sz w:val="20"/>
                <w:szCs w:val="20"/>
              </w:rPr>
              <w:t>Managing contractor</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t>Program reports/budgets</w:t>
            </w:r>
          </w:p>
        </w:tc>
      </w:tr>
      <w:tr w:rsidR="00891075" w:rsidRPr="000251F6" w:rsidTr="000251F6">
        <w:tc>
          <w:tcPr>
            <w:tcW w:w="3119" w:type="dxa"/>
          </w:tcPr>
          <w:p w:rsidR="00891075" w:rsidRPr="000251F6" w:rsidRDefault="00891075" w:rsidP="000251F6">
            <w:pPr>
              <w:pStyle w:val="BodyText"/>
              <w:numPr>
                <w:ilvl w:val="0"/>
                <w:numId w:val="0"/>
              </w:numPr>
              <w:rPr>
                <w:sz w:val="20"/>
                <w:szCs w:val="20"/>
              </w:rPr>
            </w:pPr>
            <w:r w:rsidRPr="000251F6">
              <w:rPr>
                <w:sz w:val="20"/>
                <w:szCs w:val="20"/>
              </w:rPr>
              <w:t>To what extent are the program management arrangements appropriate to the sensitivities within the land sector?</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t>AusAID and New Zealand Government Aid Program management personnel</w:t>
            </w:r>
          </w:p>
          <w:p w:rsidR="00891075" w:rsidRPr="000251F6" w:rsidRDefault="00891075" w:rsidP="000251F6">
            <w:pPr>
              <w:pStyle w:val="BodyText"/>
              <w:numPr>
                <w:ilvl w:val="0"/>
                <w:numId w:val="0"/>
              </w:numPr>
              <w:rPr>
                <w:sz w:val="20"/>
                <w:szCs w:val="20"/>
              </w:rPr>
            </w:pPr>
            <w:r w:rsidRPr="000251F6">
              <w:rPr>
                <w:sz w:val="20"/>
                <w:szCs w:val="20"/>
              </w:rPr>
              <w:t>PMC</w:t>
            </w:r>
          </w:p>
          <w:p w:rsidR="00891075" w:rsidRPr="000251F6" w:rsidRDefault="00891075" w:rsidP="000251F6">
            <w:pPr>
              <w:pStyle w:val="BodyText"/>
              <w:numPr>
                <w:ilvl w:val="0"/>
                <w:numId w:val="0"/>
              </w:numPr>
              <w:rPr>
                <w:sz w:val="20"/>
                <w:szCs w:val="20"/>
              </w:rPr>
            </w:pPr>
            <w:r w:rsidRPr="000251F6">
              <w:rPr>
                <w:sz w:val="20"/>
                <w:szCs w:val="20"/>
              </w:rPr>
              <w:t>Managing contractor</w:t>
            </w:r>
          </w:p>
        </w:tc>
        <w:tc>
          <w:tcPr>
            <w:tcW w:w="2803" w:type="dxa"/>
          </w:tcPr>
          <w:p w:rsidR="00891075" w:rsidRPr="000251F6" w:rsidRDefault="00891075" w:rsidP="000251F6">
            <w:pPr>
              <w:pStyle w:val="BodyText"/>
              <w:numPr>
                <w:ilvl w:val="0"/>
                <w:numId w:val="0"/>
              </w:numPr>
              <w:rPr>
                <w:sz w:val="20"/>
                <w:szCs w:val="20"/>
              </w:rPr>
            </w:pPr>
          </w:p>
        </w:tc>
      </w:tr>
      <w:tr w:rsidR="00891075" w:rsidRPr="000251F6" w:rsidTr="000251F6">
        <w:tc>
          <w:tcPr>
            <w:tcW w:w="3119" w:type="dxa"/>
          </w:tcPr>
          <w:p w:rsidR="00891075" w:rsidRPr="000251F6" w:rsidRDefault="00891075" w:rsidP="000251F6">
            <w:pPr>
              <w:pStyle w:val="BodyText"/>
              <w:numPr>
                <w:ilvl w:val="0"/>
                <w:numId w:val="0"/>
              </w:numPr>
              <w:rPr>
                <w:sz w:val="20"/>
                <w:szCs w:val="20"/>
              </w:rPr>
            </w:pPr>
            <w:r w:rsidRPr="000251F6">
              <w:rPr>
                <w:sz w:val="20"/>
                <w:szCs w:val="20"/>
              </w:rPr>
              <w:t>What other capacity development modalities could have delivered the same outputs and intermediate outcomes with less inputs?</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t xml:space="preserve">All </w:t>
            </w:r>
          </w:p>
        </w:tc>
        <w:tc>
          <w:tcPr>
            <w:tcW w:w="2803" w:type="dxa"/>
          </w:tcPr>
          <w:p w:rsidR="00891075" w:rsidRPr="000251F6" w:rsidRDefault="00891075" w:rsidP="000251F6">
            <w:pPr>
              <w:pStyle w:val="BodyText"/>
              <w:numPr>
                <w:ilvl w:val="0"/>
                <w:numId w:val="0"/>
              </w:numPr>
              <w:rPr>
                <w:sz w:val="20"/>
                <w:szCs w:val="20"/>
              </w:rPr>
            </w:pPr>
          </w:p>
        </w:tc>
      </w:tr>
      <w:tr w:rsidR="00891075" w:rsidRPr="000251F6" w:rsidTr="000251F6">
        <w:tc>
          <w:tcPr>
            <w:tcW w:w="3119" w:type="dxa"/>
          </w:tcPr>
          <w:p w:rsidR="00891075" w:rsidRPr="000251F6" w:rsidRDefault="00891075" w:rsidP="000251F6">
            <w:pPr>
              <w:pStyle w:val="BodyText"/>
              <w:numPr>
                <w:ilvl w:val="0"/>
                <w:numId w:val="0"/>
              </w:numPr>
              <w:rPr>
                <w:sz w:val="20"/>
                <w:szCs w:val="20"/>
              </w:rPr>
            </w:pPr>
            <w:r w:rsidRPr="000251F6">
              <w:rPr>
                <w:sz w:val="20"/>
                <w:szCs w:val="20"/>
              </w:rPr>
              <w:t>What lessons about efficiency can be drawn from the program inception period to inform a re-focusing of future activity?</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t>AusAID and New Zealand Government Aid Program management personnel</w:t>
            </w:r>
          </w:p>
          <w:p w:rsidR="00891075" w:rsidRPr="000251F6" w:rsidRDefault="00891075" w:rsidP="000251F6">
            <w:pPr>
              <w:pStyle w:val="BodyText"/>
              <w:numPr>
                <w:ilvl w:val="0"/>
                <w:numId w:val="0"/>
              </w:numPr>
              <w:rPr>
                <w:sz w:val="20"/>
                <w:szCs w:val="20"/>
              </w:rPr>
            </w:pPr>
            <w:r w:rsidRPr="000251F6">
              <w:rPr>
                <w:sz w:val="20"/>
                <w:szCs w:val="20"/>
              </w:rPr>
              <w:t>PMC</w:t>
            </w:r>
          </w:p>
          <w:p w:rsidR="00891075" w:rsidRPr="000251F6" w:rsidRDefault="00891075" w:rsidP="000251F6">
            <w:pPr>
              <w:pStyle w:val="BodyText"/>
              <w:numPr>
                <w:ilvl w:val="0"/>
                <w:numId w:val="0"/>
              </w:numPr>
              <w:rPr>
                <w:sz w:val="20"/>
                <w:szCs w:val="20"/>
              </w:rPr>
            </w:pPr>
            <w:r w:rsidRPr="000251F6">
              <w:rPr>
                <w:sz w:val="20"/>
                <w:szCs w:val="20"/>
              </w:rPr>
              <w:t>Managing contractor</w:t>
            </w:r>
          </w:p>
          <w:p w:rsidR="00891075" w:rsidRPr="000251F6" w:rsidRDefault="00891075" w:rsidP="000251F6">
            <w:pPr>
              <w:pStyle w:val="BodyText"/>
              <w:numPr>
                <w:ilvl w:val="0"/>
                <w:numId w:val="0"/>
              </w:numPr>
              <w:rPr>
                <w:sz w:val="20"/>
                <w:szCs w:val="20"/>
              </w:rPr>
            </w:pPr>
          </w:p>
        </w:tc>
        <w:tc>
          <w:tcPr>
            <w:tcW w:w="2803" w:type="dxa"/>
          </w:tcPr>
          <w:p w:rsidR="00891075" w:rsidRPr="000251F6" w:rsidRDefault="00891075" w:rsidP="000251F6">
            <w:pPr>
              <w:pStyle w:val="BodyText"/>
              <w:numPr>
                <w:ilvl w:val="0"/>
                <w:numId w:val="0"/>
              </w:numPr>
              <w:rPr>
                <w:sz w:val="20"/>
                <w:szCs w:val="20"/>
              </w:rPr>
            </w:pPr>
            <w:r w:rsidRPr="000251F6">
              <w:rPr>
                <w:sz w:val="20"/>
                <w:szCs w:val="20"/>
              </w:rPr>
              <w:t>Program reports</w:t>
            </w:r>
          </w:p>
          <w:p w:rsidR="00891075" w:rsidRPr="000251F6" w:rsidRDefault="00891075" w:rsidP="000251F6">
            <w:pPr>
              <w:pStyle w:val="BodyText"/>
              <w:numPr>
                <w:ilvl w:val="0"/>
                <w:numId w:val="0"/>
              </w:numPr>
              <w:rPr>
                <w:sz w:val="20"/>
                <w:szCs w:val="20"/>
              </w:rPr>
            </w:pPr>
            <w:r w:rsidRPr="000251F6">
              <w:rPr>
                <w:sz w:val="20"/>
                <w:szCs w:val="20"/>
              </w:rPr>
              <w:t>Budgets</w:t>
            </w:r>
          </w:p>
        </w:tc>
      </w:tr>
      <w:tr w:rsidR="00891075" w:rsidRPr="000251F6" w:rsidTr="000251F6">
        <w:tc>
          <w:tcPr>
            <w:tcW w:w="3119" w:type="dxa"/>
          </w:tcPr>
          <w:p w:rsidR="00891075" w:rsidRPr="000251F6" w:rsidRDefault="00891075" w:rsidP="000251F6">
            <w:pPr>
              <w:pStyle w:val="BodyText"/>
              <w:numPr>
                <w:ilvl w:val="0"/>
                <w:numId w:val="0"/>
              </w:numPr>
              <w:rPr>
                <w:sz w:val="20"/>
                <w:szCs w:val="20"/>
              </w:rPr>
            </w:pPr>
            <w:r w:rsidRPr="000251F6">
              <w:rPr>
                <w:sz w:val="20"/>
                <w:szCs w:val="20"/>
              </w:rPr>
              <w:t>Have the governance arrangements and partnership enabled efficient implementation? Assess the current governance structure and whether the program could be better governed from other Ministries or departments.</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t>AusAID and New Zealand Government Aid Program management personnel</w:t>
            </w:r>
          </w:p>
          <w:p w:rsidR="00891075" w:rsidRPr="000251F6" w:rsidRDefault="00891075" w:rsidP="000251F6">
            <w:pPr>
              <w:pStyle w:val="BodyText"/>
              <w:numPr>
                <w:ilvl w:val="0"/>
                <w:numId w:val="0"/>
              </w:numPr>
              <w:rPr>
                <w:sz w:val="20"/>
                <w:szCs w:val="20"/>
              </w:rPr>
            </w:pPr>
            <w:r w:rsidRPr="000251F6">
              <w:rPr>
                <w:sz w:val="20"/>
                <w:szCs w:val="20"/>
              </w:rPr>
              <w:t>PMC</w:t>
            </w:r>
          </w:p>
          <w:p w:rsidR="00891075" w:rsidRPr="000251F6" w:rsidRDefault="00891075" w:rsidP="000251F6">
            <w:pPr>
              <w:pStyle w:val="BodyText"/>
              <w:numPr>
                <w:ilvl w:val="0"/>
                <w:numId w:val="0"/>
              </w:numPr>
              <w:rPr>
                <w:sz w:val="20"/>
                <w:szCs w:val="20"/>
              </w:rPr>
            </w:pPr>
            <w:r w:rsidRPr="000251F6">
              <w:rPr>
                <w:sz w:val="20"/>
                <w:szCs w:val="20"/>
              </w:rPr>
              <w:t>Managing contractor</w:t>
            </w:r>
          </w:p>
          <w:p w:rsidR="00891075" w:rsidRPr="000251F6" w:rsidRDefault="00891075" w:rsidP="000251F6">
            <w:pPr>
              <w:pStyle w:val="BodyText"/>
              <w:numPr>
                <w:ilvl w:val="0"/>
                <w:numId w:val="0"/>
              </w:numPr>
              <w:rPr>
                <w:sz w:val="20"/>
                <w:szCs w:val="20"/>
              </w:rPr>
            </w:pPr>
          </w:p>
        </w:tc>
        <w:tc>
          <w:tcPr>
            <w:tcW w:w="2803" w:type="dxa"/>
          </w:tcPr>
          <w:p w:rsidR="00891075" w:rsidRPr="000251F6" w:rsidRDefault="00891075" w:rsidP="000251F6">
            <w:pPr>
              <w:pStyle w:val="BodyText"/>
              <w:numPr>
                <w:ilvl w:val="0"/>
                <w:numId w:val="0"/>
              </w:numPr>
              <w:rPr>
                <w:sz w:val="20"/>
                <w:szCs w:val="20"/>
              </w:rPr>
            </w:pPr>
            <w:r w:rsidRPr="000251F6">
              <w:rPr>
                <w:sz w:val="20"/>
                <w:szCs w:val="20"/>
              </w:rPr>
              <w:t>Program reports/budgets</w:t>
            </w:r>
          </w:p>
        </w:tc>
      </w:tr>
      <w:tr w:rsidR="00891075" w:rsidRPr="000251F6" w:rsidTr="000251F6">
        <w:tc>
          <w:tcPr>
            <w:tcW w:w="3119" w:type="dxa"/>
          </w:tcPr>
          <w:p w:rsidR="00891075" w:rsidRPr="000251F6" w:rsidRDefault="00891075" w:rsidP="000251F6">
            <w:pPr>
              <w:pStyle w:val="BodyText"/>
              <w:numPr>
                <w:ilvl w:val="0"/>
                <w:numId w:val="0"/>
              </w:numPr>
              <w:rPr>
                <w:sz w:val="20"/>
                <w:szCs w:val="20"/>
              </w:rPr>
            </w:pPr>
            <w:r w:rsidRPr="000251F6">
              <w:rPr>
                <w:sz w:val="20"/>
                <w:szCs w:val="20"/>
              </w:rPr>
              <w:t xml:space="preserve">To what extent is the program aligned with other land sector </w:t>
            </w:r>
            <w:r w:rsidRPr="000251F6">
              <w:rPr>
                <w:sz w:val="20"/>
                <w:szCs w:val="20"/>
              </w:rPr>
              <w:lastRenderedPageBreak/>
              <w:t>initiatives?</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lastRenderedPageBreak/>
              <w:t xml:space="preserve">AusAID and New Zealand Government Aid Program </w:t>
            </w:r>
            <w:r w:rsidRPr="000251F6">
              <w:rPr>
                <w:sz w:val="20"/>
                <w:szCs w:val="20"/>
              </w:rPr>
              <w:lastRenderedPageBreak/>
              <w:t>management personnel</w:t>
            </w:r>
          </w:p>
          <w:p w:rsidR="00891075" w:rsidRPr="000251F6" w:rsidRDefault="00891075" w:rsidP="000251F6">
            <w:pPr>
              <w:pStyle w:val="BodyText"/>
              <w:numPr>
                <w:ilvl w:val="0"/>
                <w:numId w:val="0"/>
              </w:numPr>
              <w:rPr>
                <w:sz w:val="20"/>
                <w:szCs w:val="20"/>
              </w:rPr>
            </w:pPr>
            <w:r w:rsidRPr="000251F6">
              <w:rPr>
                <w:sz w:val="20"/>
                <w:szCs w:val="20"/>
              </w:rPr>
              <w:t>PMC</w:t>
            </w:r>
          </w:p>
          <w:p w:rsidR="00891075" w:rsidRPr="000251F6" w:rsidRDefault="00891075" w:rsidP="000251F6">
            <w:pPr>
              <w:pStyle w:val="BodyText"/>
              <w:numPr>
                <w:ilvl w:val="0"/>
                <w:numId w:val="0"/>
              </w:numPr>
              <w:rPr>
                <w:sz w:val="20"/>
                <w:szCs w:val="20"/>
              </w:rPr>
            </w:pPr>
            <w:r w:rsidRPr="000251F6">
              <w:rPr>
                <w:sz w:val="20"/>
                <w:szCs w:val="20"/>
              </w:rPr>
              <w:t>Other land initiative personnel (World Bank Jastis Blong Evriwan; Governance for Growth????)</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lastRenderedPageBreak/>
              <w:t xml:space="preserve">AusAID and New Zealand land related strategies and </w:t>
            </w:r>
            <w:r w:rsidRPr="000251F6">
              <w:rPr>
                <w:sz w:val="20"/>
                <w:szCs w:val="20"/>
              </w:rPr>
              <w:lastRenderedPageBreak/>
              <w:t>agreements with the GoV</w:t>
            </w:r>
          </w:p>
          <w:p w:rsidR="00891075" w:rsidRPr="000251F6" w:rsidRDefault="00891075" w:rsidP="000251F6">
            <w:pPr>
              <w:pStyle w:val="BodyText"/>
              <w:numPr>
                <w:ilvl w:val="0"/>
                <w:numId w:val="0"/>
              </w:numPr>
              <w:rPr>
                <w:sz w:val="20"/>
                <w:szCs w:val="20"/>
              </w:rPr>
            </w:pPr>
          </w:p>
        </w:tc>
      </w:tr>
      <w:tr w:rsidR="00891075" w:rsidRPr="000251F6" w:rsidTr="000251F6">
        <w:tc>
          <w:tcPr>
            <w:tcW w:w="3119" w:type="dxa"/>
          </w:tcPr>
          <w:p w:rsidR="00891075" w:rsidRPr="000251F6" w:rsidRDefault="00891075" w:rsidP="000251F6">
            <w:pPr>
              <w:pStyle w:val="BodyText"/>
              <w:numPr>
                <w:ilvl w:val="0"/>
                <w:numId w:val="0"/>
              </w:numPr>
              <w:rPr>
                <w:sz w:val="20"/>
                <w:szCs w:val="20"/>
              </w:rPr>
            </w:pPr>
            <w:r w:rsidRPr="000251F6">
              <w:rPr>
                <w:sz w:val="20"/>
                <w:szCs w:val="20"/>
              </w:rPr>
              <w:lastRenderedPageBreak/>
              <w:t>How is progress monitoring used to inform management decisions and the approach of the Managing Contractor and the PMC?</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t>AusAID and New Zealand Government Aid Program management personnel</w:t>
            </w:r>
          </w:p>
          <w:p w:rsidR="00891075" w:rsidRPr="000251F6" w:rsidRDefault="00891075" w:rsidP="000251F6">
            <w:pPr>
              <w:pStyle w:val="BodyText"/>
              <w:numPr>
                <w:ilvl w:val="0"/>
                <w:numId w:val="0"/>
              </w:numPr>
              <w:rPr>
                <w:sz w:val="20"/>
                <w:szCs w:val="20"/>
              </w:rPr>
            </w:pPr>
            <w:r w:rsidRPr="000251F6">
              <w:rPr>
                <w:sz w:val="20"/>
                <w:szCs w:val="20"/>
              </w:rPr>
              <w:t>PMC</w:t>
            </w:r>
          </w:p>
          <w:p w:rsidR="00891075" w:rsidRPr="000251F6" w:rsidRDefault="00891075" w:rsidP="000251F6">
            <w:pPr>
              <w:pStyle w:val="BodyText"/>
              <w:numPr>
                <w:ilvl w:val="0"/>
                <w:numId w:val="0"/>
              </w:numPr>
              <w:rPr>
                <w:sz w:val="20"/>
                <w:szCs w:val="20"/>
              </w:rPr>
            </w:pPr>
            <w:r w:rsidRPr="000251F6">
              <w:rPr>
                <w:sz w:val="20"/>
                <w:szCs w:val="20"/>
              </w:rPr>
              <w:t>Managing contractor</w:t>
            </w:r>
          </w:p>
        </w:tc>
        <w:tc>
          <w:tcPr>
            <w:tcW w:w="2803" w:type="dxa"/>
          </w:tcPr>
          <w:p w:rsidR="00891075" w:rsidRPr="000251F6" w:rsidRDefault="00891075" w:rsidP="000251F6">
            <w:pPr>
              <w:pStyle w:val="BodyText"/>
              <w:numPr>
                <w:ilvl w:val="0"/>
                <w:numId w:val="0"/>
              </w:numPr>
              <w:rPr>
                <w:sz w:val="20"/>
                <w:szCs w:val="20"/>
              </w:rPr>
            </w:pPr>
            <w:r w:rsidRPr="000251F6">
              <w:rPr>
                <w:sz w:val="20"/>
                <w:szCs w:val="20"/>
              </w:rPr>
              <w:t>PMC minutes</w:t>
            </w:r>
          </w:p>
          <w:p w:rsidR="00891075" w:rsidRPr="000251F6" w:rsidRDefault="00891075" w:rsidP="000251F6">
            <w:pPr>
              <w:pStyle w:val="BodyText"/>
              <w:numPr>
                <w:ilvl w:val="0"/>
                <w:numId w:val="0"/>
              </w:numPr>
              <w:rPr>
                <w:sz w:val="20"/>
                <w:szCs w:val="20"/>
              </w:rPr>
            </w:pPr>
            <w:r w:rsidRPr="000251F6">
              <w:rPr>
                <w:sz w:val="20"/>
                <w:szCs w:val="20"/>
              </w:rPr>
              <w:t>Monthly reports</w:t>
            </w:r>
          </w:p>
          <w:p w:rsidR="00891075" w:rsidRPr="000251F6" w:rsidRDefault="00891075" w:rsidP="000251F6">
            <w:pPr>
              <w:pStyle w:val="BodyText"/>
              <w:numPr>
                <w:ilvl w:val="0"/>
                <w:numId w:val="0"/>
              </w:numPr>
              <w:rPr>
                <w:sz w:val="20"/>
                <w:szCs w:val="20"/>
              </w:rPr>
            </w:pPr>
          </w:p>
        </w:tc>
      </w:tr>
    </w:tbl>
    <w:p w:rsidR="00891075" w:rsidRDefault="00891075" w:rsidP="005E2247"/>
    <w:p w:rsidR="00891075" w:rsidRDefault="00891075">
      <w:pPr>
        <w:spacing w:before="0" w:after="0" w:line="240" w:lineRule="auto"/>
      </w:pPr>
      <w:r>
        <w:br w:type="page"/>
      </w:r>
    </w:p>
    <w:p w:rsidR="00891075" w:rsidRDefault="00891075" w:rsidP="00F379DD">
      <w:pPr>
        <w:pStyle w:val="Heading1"/>
        <w:numPr>
          <w:ilvl w:val="0"/>
          <w:numId w:val="0"/>
        </w:numPr>
      </w:pPr>
      <w:bookmarkStart w:id="31" w:name="_Toc334544855"/>
      <w:bookmarkStart w:id="32" w:name="_Toc326928685"/>
      <w:r>
        <w:t>Attachment C: List of documents</w:t>
      </w:r>
      <w:bookmarkEnd w:id="31"/>
      <w:r>
        <w:t xml:space="preserve"> </w:t>
      </w:r>
      <w:bookmarkEnd w:id="32"/>
    </w:p>
    <w:p w:rsidR="00891075" w:rsidRDefault="00891075" w:rsidP="00F379D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
        <w:gridCol w:w="922"/>
        <w:gridCol w:w="6112"/>
      </w:tblGrid>
      <w:tr w:rsidR="00891075" w:rsidRPr="000251F6" w:rsidTr="002A3875">
        <w:trPr>
          <w:tblHeader/>
        </w:trPr>
        <w:tc>
          <w:tcPr>
            <w:tcW w:w="1046" w:type="dxa"/>
            <w:shd w:val="clear" w:color="auto" w:fill="DBE5F1"/>
          </w:tcPr>
          <w:p w:rsidR="00891075" w:rsidRPr="000251F6" w:rsidRDefault="00891075" w:rsidP="00D81B01">
            <w:pPr>
              <w:rPr>
                <w:b/>
              </w:rPr>
            </w:pPr>
            <w:r w:rsidRPr="000251F6">
              <w:rPr>
                <w:b/>
              </w:rPr>
              <w:t>Author</w:t>
            </w:r>
          </w:p>
        </w:tc>
        <w:tc>
          <w:tcPr>
            <w:tcW w:w="922" w:type="dxa"/>
            <w:shd w:val="clear" w:color="auto" w:fill="DBE5F1"/>
          </w:tcPr>
          <w:p w:rsidR="00891075" w:rsidRPr="000251F6" w:rsidRDefault="00891075" w:rsidP="00D81B01">
            <w:pPr>
              <w:rPr>
                <w:b/>
              </w:rPr>
            </w:pPr>
            <w:r w:rsidRPr="000251F6">
              <w:rPr>
                <w:b/>
              </w:rPr>
              <w:t>Date</w:t>
            </w:r>
          </w:p>
        </w:tc>
        <w:tc>
          <w:tcPr>
            <w:tcW w:w="6112" w:type="dxa"/>
            <w:shd w:val="clear" w:color="auto" w:fill="DBE5F1"/>
          </w:tcPr>
          <w:p w:rsidR="00891075" w:rsidRPr="000251F6" w:rsidRDefault="00891075" w:rsidP="00D81B01">
            <w:pPr>
              <w:rPr>
                <w:b/>
              </w:rPr>
            </w:pPr>
            <w:r w:rsidRPr="000251F6">
              <w:rPr>
                <w:b/>
              </w:rPr>
              <w:t>Title</w:t>
            </w:r>
          </w:p>
        </w:tc>
      </w:tr>
      <w:tr w:rsidR="00891075" w:rsidRPr="000251F6" w:rsidTr="002A3875">
        <w:tc>
          <w:tcPr>
            <w:tcW w:w="1046" w:type="dxa"/>
          </w:tcPr>
          <w:p w:rsidR="00891075" w:rsidRPr="000251F6" w:rsidRDefault="00891075" w:rsidP="00D81B01">
            <w:r w:rsidRPr="000251F6">
              <w:t>AusAID</w:t>
            </w:r>
          </w:p>
        </w:tc>
        <w:tc>
          <w:tcPr>
            <w:tcW w:w="922" w:type="dxa"/>
          </w:tcPr>
          <w:p w:rsidR="00891075" w:rsidRPr="000251F6" w:rsidRDefault="00891075" w:rsidP="00D81B01">
            <w:r w:rsidRPr="000251F6">
              <w:t>2009</w:t>
            </w:r>
          </w:p>
        </w:tc>
        <w:tc>
          <w:tcPr>
            <w:tcW w:w="6112" w:type="dxa"/>
          </w:tcPr>
          <w:p w:rsidR="00891075" w:rsidRPr="000251F6" w:rsidRDefault="00891075" w:rsidP="00D81B01">
            <w:r>
              <w:rPr>
                <w:rFonts w:cs="Arial"/>
                <w:iCs/>
              </w:rPr>
              <w:t>Mama Graon Vanuatu Land Program – Project Design Document 2009</w:t>
            </w:r>
          </w:p>
        </w:tc>
      </w:tr>
      <w:tr w:rsidR="00891075" w:rsidRPr="000251F6" w:rsidTr="002A3875">
        <w:tc>
          <w:tcPr>
            <w:tcW w:w="1046" w:type="dxa"/>
          </w:tcPr>
          <w:p w:rsidR="00891075" w:rsidRPr="000251F6" w:rsidRDefault="00891075" w:rsidP="00D81B01">
            <w:r w:rsidRPr="000251F6">
              <w:t>AusAID</w:t>
            </w:r>
          </w:p>
        </w:tc>
        <w:tc>
          <w:tcPr>
            <w:tcW w:w="922" w:type="dxa"/>
          </w:tcPr>
          <w:p w:rsidR="00891075" w:rsidRPr="000251F6" w:rsidRDefault="00891075" w:rsidP="00D81B01">
            <w:r w:rsidRPr="000251F6">
              <w:t>2011</w:t>
            </w:r>
          </w:p>
        </w:tc>
        <w:tc>
          <w:tcPr>
            <w:tcW w:w="6112" w:type="dxa"/>
          </w:tcPr>
          <w:p w:rsidR="00891075" w:rsidRPr="000251F6" w:rsidRDefault="00891075" w:rsidP="00D81B01">
            <w:r>
              <w:rPr>
                <w:rFonts w:cs="Arial"/>
              </w:rPr>
              <w:t>Evaluation Capacity Building Program Monitoring  Standards</w:t>
            </w:r>
          </w:p>
        </w:tc>
      </w:tr>
      <w:tr w:rsidR="00891075" w:rsidRPr="000251F6" w:rsidTr="002A3875">
        <w:tc>
          <w:tcPr>
            <w:tcW w:w="1046" w:type="dxa"/>
          </w:tcPr>
          <w:p w:rsidR="00891075" w:rsidRPr="000251F6" w:rsidRDefault="00891075" w:rsidP="00D81B01">
            <w:r w:rsidRPr="000251F6">
              <w:t>AusAID</w:t>
            </w:r>
          </w:p>
        </w:tc>
        <w:tc>
          <w:tcPr>
            <w:tcW w:w="922" w:type="dxa"/>
          </w:tcPr>
          <w:p w:rsidR="00891075" w:rsidRPr="000251F6" w:rsidRDefault="00891075" w:rsidP="00D81B01">
            <w:r w:rsidRPr="000251F6">
              <w:t>2011</w:t>
            </w:r>
          </w:p>
        </w:tc>
        <w:tc>
          <w:tcPr>
            <w:tcW w:w="6112" w:type="dxa"/>
          </w:tcPr>
          <w:p w:rsidR="00891075" w:rsidRPr="000251F6" w:rsidRDefault="00891075" w:rsidP="00D81B01">
            <w:r>
              <w:rPr>
                <w:rFonts w:cs="Arial"/>
              </w:rPr>
              <w:t>Independent Review of Aid Effectiveness 2011</w:t>
            </w:r>
          </w:p>
        </w:tc>
      </w:tr>
      <w:tr w:rsidR="00891075" w:rsidRPr="000251F6" w:rsidTr="002A3875">
        <w:tc>
          <w:tcPr>
            <w:tcW w:w="1046" w:type="dxa"/>
          </w:tcPr>
          <w:p w:rsidR="00891075" w:rsidRPr="000251F6" w:rsidRDefault="00891075" w:rsidP="00D81B01">
            <w:r w:rsidRPr="000251F6">
              <w:t>AusAID</w:t>
            </w:r>
          </w:p>
        </w:tc>
        <w:tc>
          <w:tcPr>
            <w:tcW w:w="922" w:type="dxa"/>
          </w:tcPr>
          <w:p w:rsidR="00891075" w:rsidRPr="000251F6" w:rsidRDefault="00891075" w:rsidP="00D81B01">
            <w:r w:rsidRPr="000251F6">
              <w:t>2011</w:t>
            </w:r>
          </w:p>
        </w:tc>
        <w:tc>
          <w:tcPr>
            <w:tcW w:w="6112" w:type="dxa"/>
          </w:tcPr>
          <w:p w:rsidR="00891075" w:rsidRPr="000251F6" w:rsidRDefault="00891075" w:rsidP="00D81B01">
            <w:r>
              <w:rPr>
                <w:rFonts w:cs="Arial"/>
              </w:rPr>
              <w:t>Australian Government response to the Independent Review of Aid Effectiveness</w:t>
            </w:r>
          </w:p>
        </w:tc>
      </w:tr>
      <w:tr w:rsidR="00891075" w:rsidRPr="000251F6" w:rsidTr="002A3875">
        <w:tc>
          <w:tcPr>
            <w:tcW w:w="1046" w:type="dxa"/>
          </w:tcPr>
          <w:p w:rsidR="00891075" w:rsidRPr="000251F6" w:rsidRDefault="00891075" w:rsidP="00D81B01">
            <w:r w:rsidRPr="000251F6">
              <w:t>Govt of Vanuatu</w:t>
            </w:r>
          </w:p>
        </w:tc>
        <w:tc>
          <w:tcPr>
            <w:tcW w:w="922" w:type="dxa"/>
          </w:tcPr>
          <w:p w:rsidR="00891075" w:rsidRPr="000251F6" w:rsidRDefault="00891075" w:rsidP="00D81B01">
            <w:r w:rsidRPr="000251F6">
              <w:t>2006</w:t>
            </w:r>
          </w:p>
        </w:tc>
        <w:tc>
          <w:tcPr>
            <w:tcW w:w="6112" w:type="dxa"/>
          </w:tcPr>
          <w:p w:rsidR="00891075" w:rsidRPr="000251F6" w:rsidRDefault="00891075" w:rsidP="002A3875">
            <w:pPr>
              <w:tabs>
                <w:tab w:val="left" w:pos="720"/>
              </w:tabs>
              <w:suppressAutoHyphens/>
              <w:spacing w:before="0" w:after="0" w:line="240" w:lineRule="auto"/>
            </w:pPr>
            <w:r>
              <w:rPr>
                <w:rFonts w:cs="Arial"/>
              </w:rPr>
              <w:t>Vanuatu Priority Action Agenda - 2006 2015</w:t>
            </w:r>
          </w:p>
          <w:p w:rsidR="00891075" w:rsidRPr="000251F6" w:rsidRDefault="00891075" w:rsidP="00D81B01"/>
        </w:tc>
      </w:tr>
      <w:tr w:rsidR="00891075" w:rsidRPr="000251F6" w:rsidTr="002A3875">
        <w:tc>
          <w:tcPr>
            <w:tcW w:w="1046" w:type="dxa"/>
          </w:tcPr>
          <w:p w:rsidR="00891075" w:rsidRPr="000251F6" w:rsidRDefault="00891075" w:rsidP="00D81B01">
            <w:r w:rsidRPr="000251F6">
              <w:t>Govt of Vanuatu</w:t>
            </w:r>
          </w:p>
        </w:tc>
        <w:tc>
          <w:tcPr>
            <w:tcW w:w="922" w:type="dxa"/>
          </w:tcPr>
          <w:p w:rsidR="00891075" w:rsidRPr="000251F6" w:rsidRDefault="00891075" w:rsidP="00D81B01">
            <w:r w:rsidRPr="000251F6">
              <w:t>2009</w:t>
            </w:r>
          </w:p>
        </w:tc>
        <w:tc>
          <w:tcPr>
            <w:tcW w:w="6112" w:type="dxa"/>
          </w:tcPr>
          <w:p w:rsidR="00891075" w:rsidRPr="000251F6" w:rsidRDefault="00891075" w:rsidP="002A3875">
            <w:pPr>
              <w:tabs>
                <w:tab w:val="left" w:pos="720"/>
              </w:tabs>
              <w:suppressAutoHyphens/>
              <w:spacing w:before="0" w:after="0" w:line="240" w:lineRule="auto"/>
            </w:pPr>
            <w:r>
              <w:rPr>
                <w:rFonts w:cs="Arial"/>
              </w:rPr>
              <w:t>Vanuatu Land Sector Framework 2009-2018</w:t>
            </w:r>
          </w:p>
          <w:p w:rsidR="00891075" w:rsidRPr="000251F6" w:rsidRDefault="00891075" w:rsidP="00D81B01"/>
        </w:tc>
      </w:tr>
      <w:tr w:rsidR="00891075" w:rsidRPr="000251F6" w:rsidTr="002A3875">
        <w:tc>
          <w:tcPr>
            <w:tcW w:w="1046" w:type="dxa"/>
          </w:tcPr>
          <w:p w:rsidR="00891075" w:rsidRPr="000251F6" w:rsidRDefault="00891075" w:rsidP="00D81B01">
            <w:r w:rsidRPr="000251F6">
              <w:t>New Zealand</w:t>
            </w:r>
          </w:p>
        </w:tc>
        <w:tc>
          <w:tcPr>
            <w:tcW w:w="922" w:type="dxa"/>
          </w:tcPr>
          <w:p w:rsidR="00891075" w:rsidRPr="000251F6" w:rsidRDefault="00891075" w:rsidP="00D81B01">
            <w:r w:rsidRPr="000251F6">
              <w:t>2009</w:t>
            </w:r>
          </w:p>
        </w:tc>
        <w:tc>
          <w:tcPr>
            <w:tcW w:w="6112" w:type="dxa"/>
          </w:tcPr>
          <w:p w:rsidR="00891075" w:rsidRPr="000251F6" w:rsidRDefault="00891075" w:rsidP="002A3875">
            <w:r>
              <w:rPr>
                <w:rFonts w:cs="Arial"/>
                <w:iCs/>
              </w:rPr>
              <w:t>Activity Design Document February 2009 – New Zealand Aid</w:t>
            </w:r>
          </w:p>
          <w:p w:rsidR="00891075" w:rsidRPr="000251F6" w:rsidRDefault="00891075" w:rsidP="00D81B01"/>
        </w:tc>
      </w:tr>
    </w:tbl>
    <w:p w:rsidR="00891075" w:rsidRPr="00A33526" w:rsidRDefault="00891075" w:rsidP="002A3875">
      <w:pPr>
        <w:rPr>
          <w:lang w:eastAsia="en-AU"/>
        </w:rPr>
      </w:pPr>
      <w:bookmarkStart w:id="33" w:name="_Toc326928686"/>
    </w:p>
    <w:p w:rsidR="00891075" w:rsidRPr="00B836FF" w:rsidRDefault="00891075" w:rsidP="002A3875">
      <w:pPr>
        <w:jc w:val="center"/>
        <w:rPr>
          <w:b/>
          <w:color w:val="365F91"/>
        </w:rPr>
      </w:pPr>
      <w:r w:rsidRPr="00B836FF">
        <w:rPr>
          <w:b/>
          <w:color w:val="365F91"/>
        </w:rPr>
        <w:t>Reports of the Technical Assistance Team</w:t>
      </w:r>
    </w:p>
    <w:p w:rsidR="00891075" w:rsidRPr="00B836FF" w:rsidRDefault="00891075" w:rsidP="002A3875">
      <w:pPr>
        <w:jc w:val="center"/>
        <w:rPr>
          <w:b/>
          <w:color w:val="365F91"/>
        </w:rPr>
      </w:pPr>
      <w:r w:rsidRPr="00B836FF">
        <w:rPr>
          <w:b/>
          <w:color w:val="365F91"/>
        </w:rPr>
        <w:t>Register – as at March 2012</w:t>
      </w:r>
    </w:p>
    <w:p w:rsidR="00891075" w:rsidRPr="00A33526" w:rsidRDefault="00891075" w:rsidP="002A3875"/>
    <w:tbl>
      <w:tblPr>
        <w:tblW w:w="96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00"/>
        <w:gridCol w:w="1793"/>
        <w:gridCol w:w="2317"/>
      </w:tblGrid>
      <w:tr w:rsidR="00891075" w:rsidRPr="000251F6" w:rsidTr="002A3875">
        <w:trPr>
          <w:cantSplit/>
          <w:tblHeader/>
        </w:trPr>
        <w:tc>
          <w:tcPr>
            <w:tcW w:w="9690" w:type="dxa"/>
            <w:gridSpan w:val="4"/>
            <w:tcBorders>
              <w:bottom w:val="nil"/>
            </w:tcBorders>
            <w:shd w:val="pct10" w:color="auto" w:fill="auto"/>
          </w:tcPr>
          <w:p w:rsidR="00891075" w:rsidRPr="00A33526" w:rsidRDefault="00891075" w:rsidP="002A3875">
            <w:pPr>
              <w:jc w:val="center"/>
              <w:rPr>
                <w:rFonts w:ascii="Arial Narrow" w:hAnsi="Arial Narrow"/>
                <w:b/>
                <w:color w:val="003300"/>
                <w:sz w:val="32"/>
                <w:szCs w:val="32"/>
              </w:rPr>
            </w:pPr>
            <w:r w:rsidRPr="00A33526">
              <w:rPr>
                <w:rFonts w:ascii="Arial Narrow" w:hAnsi="Arial Narrow"/>
                <w:b/>
                <w:caps/>
                <w:color w:val="800000"/>
                <w:sz w:val="32"/>
                <w:szCs w:val="32"/>
              </w:rPr>
              <w:t>PART A</w:t>
            </w:r>
            <w:r w:rsidRPr="00A33526">
              <w:rPr>
                <w:rFonts w:ascii="Arial Narrow" w:hAnsi="Arial Narrow"/>
                <w:b/>
                <w:color w:val="003300"/>
                <w:sz w:val="32"/>
                <w:szCs w:val="32"/>
              </w:rPr>
              <w:t xml:space="preserve"> </w:t>
            </w:r>
          </w:p>
          <w:p w:rsidR="00891075" w:rsidRPr="00A33526" w:rsidRDefault="00891075" w:rsidP="002A3875">
            <w:pPr>
              <w:jc w:val="center"/>
              <w:rPr>
                <w:rFonts w:ascii="Arial Narrow" w:hAnsi="Arial Narrow"/>
                <w:b/>
                <w:color w:val="003300"/>
                <w:sz w:val="32"/>
                <w:szCs w:val="32"/>
              </w:rPr>
            </w:pPr>
            <w:r w:rsidRPr="00A33526">
              <w:rPr>
                <w:rFonts w:ascii="Arial Narrow" w:hAnsi="Arial Narrow"/>
                <w:b/>
                <w:smallCaps/>
                <w:color w:val="138B44"/>
                <w:sz w:val="32"/>
                <w:szCs w:val="32"/>
              </w:rPr>
              <w:t xml:space="preserve">Objective A-1:  </w:t>
            </w:r>
            <w:r w:rsidRPr="00A33526">
              <w:rPr>
                <w:rFonts w:ascii="Arial Narrow" w:hAnsi="Arial Narrow" w:cs="Arial"/>
                <w:b/>
                <w:color w:val="138B44"/>
                <w:sz w:val="32"/>
                <w:szCs w:val="32"/>
              </w:rPr>
              <w:t>Informed Collective Decisions by Customary Landholders</w:t>
            </w:r>
          </w:p>
        </w:tc>
      </w:tr>
      <w:tr w:rsidR="00891075" w:rsidRPr="000251F6" w:rsidTr="002A3875">
        <w:tc>
          <w:tcPr>
            <w:tcW w:w="1080" w:type="dxa"/>
            <w:tcBorders>
              <w:top w:val="nil"/>
            </w:tcBorders>
          </w:tcPr>
          <w:p w:rsidR="00891075" w:rsidRPr="00A33526" w:rsidRDefault="00891075" w:rsidP="002A3875">
            <w:pPr>
              <w:jc w:val="center"/>
              <w:rPr>
                <w:rFonts w:ascii="Arial Narrow" w:hAnsi="Arial Narrow"/>
                <w:b/>
              </w:rPr>
            </w:pPr>
            <w:r w:rsidRPr="00A33526">
              <w:rPr>
                <w:rFonts w:ascii="Arial Narrow" w:hAnsi="Arial Narrow"/>
                <w:b/>
              </w:rPr>
              <w:t>A-1.1</w:t>
            </w:r>
          </w:p>
        </w:tc>
        <w:tc>
          <w:tcPr>
            <w:tcW w:w="4500" w:type="dxa"/>
            <w:tcBorders>
              <w:top w:val="nil"/>
            </w:tcBorders>
          </w:tcPr>
          <w:p w:rsidR="00891075" w:rsidRPr="00A33526" w:rsidRDefault="00891075" w:rsidP="002A3875">
            <w:pPr>
              <w:rPr>
                <w:rFonts w:ascii="Arial Narrow" w:hAnsi="Arial Narrow"/>
              </w:rPr>
            </w:pPr>
            <w:r w:rsidRPr="00A33526">
              <w:rPr>
                <w:rFonts w:ascii="Arial Narrow" w:hAnsi="Arial Narrow"/>
              </w:rPr>
              <w:t>Tafea Provincial Consultation Report</w:t>
            </w:r>
          </w:p>
        </w:tc>
        <w:tc>
          <w:tcPr>
            <w:tcW w:w="1793" w:type="dxa"/>
            <w:tcBorders>
              <w:top w:val="nil"/>
            </w:tcBorders>
          </w:tcPr>
          <w:p w:rsidR="00891075" w:rsidRPr="00A33526" w:rsidRDefault="00891075" w:rsidP="002A3875">
            <w:pPr>
              <w:jc w:val="center"/>
              <w:rPr>
                <w:rFonts w:ascii="Arial Narrow" w:hAnsi="Arial Narrow"/>
              </w:rPr>
            </w:pPr>
            <w:r w:rsidRPr="00A33526">
              <w:rPr>
                <w:rFonts w:ascii="Arial Narrow" w:hAnsi="Arial Narrow"/>
              </w:rPr>
              <w:t>January 2012</w:t>
            </w:r>
          </w:p>
        </w:tc>
        <w:tc>
          <w:tcPr>
            <w:tcW w:w="2317" w:type="dxa"/>
            <w:tcBorders>
              <w:top w:val="nil"/>
            </w:tcBorders>
          </w:tcPr>
          <w:p w:rsidR="00891075" w:rsidRPr="00A33526" w:rsidRDefault="00891075" w:rsidP="002A3875">
            <w:pPr>
              <w:rPr>
                <w:rFonts w:ascii="Arial Narrow" w:hAnsi="Arial Narrow"/>
              </w:rPr>
            </w:pPr>
            <w:r w:rsidRPr="00A33526">
              <w:rPr>
                <w:rFonts w:ascii="Arial Narrow" w:hAnsi="Arial Narrow"/>
              </w:rPr>
              <w:t>Russell Nari</w:t>
            </w:r>
          </w:p>
        </w:tc>
      </w:tr>
    </w:tbl>
    <w:p w:rsidR="00891075" w:rsidRPr="00A33526" w:rsidRDefault="00891075" w:rsidP="002A3875">
      <w:pPr>
        <w:pStyle w:val="Header"/>
        <w:rPr>
          <w:rFonts w:cs="Arial"/>
        </w:rPr>
      </w:pPr>
    </w:p>
    <w:p w:rsidR="00891075" w:rsidRPr="00A33526" w:rsidRDefault="00891075" w:rsidP="002A3875">
      <w:pPr>
        <w:pStyle w:val="Header"/>
        <w:rPr>
          <w:rFonts w:cs="Arial"/>
        </w:rPr>
      </w:pPr>
    </w:p>
    <w:tbl>
      <w:tblPr>
        <w:tblW w:w="96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00"/>
        <w:gridCol w:w="1793"/>
        <w:gridCol w:w="2317"/>
      </w:tblGrid>
      <w:tr w:rsidR="00891075" w:rsidRPr="000251F6" w:rsidTr="002A3875">
        <w:trPr>
          <w:cantSplit/>
          <w:tblHeader/>
        </w:trPr>
        <w:tc>
          <w:tcPr>
            <w:tcW w:w="9690" w:type="dxa"/>
            <w:gridSpan w:val="4"/>
            <w:shd w:val="pct10" w:color="auto" w:fill="auto"/>
          </w:tcPr>
          <w:p w:rsidR="00891075" w:rsidRPr="00A33526" w:rsidRDefault="00891075" w:rsidP="002A3875">
            <w:pPr>
              <w:jc w:val="center"/>
              <w:rPr>
                <w:rFonts w:ascii="Arial Narrow" w:hAnsi="Arial Narrow"/>
                <w:b/>
                <w:color w:val="003300"/>
                <w:sz w:val="32"/>
                <w:szCs w:val="32"/>
              </w:rPr>
            </w:pPr>
            <w:r w:rsidRPr="00A33526">
              <w:rPr>
                <w:rFonts w:ascii="Arial Narrow" w:hAnsi="Arial Narrow"/>
                <w:b/>
                <w:caps/>
                <w:color w:val="800000"/>
                <w:sz w:val="32"/>
                <w:szCs w:val="32"/>
              </w:rPr>
              <w:t>PART A</w:t>
            </w:r>
            <w:r w:rsidRPr="00A33526">
              <w:rPr>
                <w:rFonts w:ascii="Arial Narrow" w:hAnsi="Arial Narrow"/>
                <w:b/>
                <w:color w:val="003300"/>
                <w:sz w:val="32"/>
                <w:szCs w:val="32"/>
              </w:rPr>
              <w:t xml:space="preserve"> </w:t>
            </w:r>
          </w:p>
          <w:p w:rsidR="00891075" w:rsidRPr="00A33526" w:rsidRDefault="00891075" w:rsidP="002A3875">
            <w:pPr>
              <w:jc w:val="center"/>
              <w:rPr>
                <w:rFonts w:ascii="Arial Narrow" w:hAnsi="Arial Narrow"/>
                <w:b/>
                <w:color w:val="003300"/>
                <w:sz w:val="32"/>
                <w:szCs w:val="32"/>
              </w:rPr>
            </w:pPr>
            <w:r w:rsidRPr="00A33526">
              <w:rPr>
                <w:rFonts w:ascii="Arial Narrow" w:hAnsi="Arial Narrow"/>
                <w:b/>
                <w:smallCaps/>
                <w:color w:val="138B44"/>
                <w:sz w:val="32"/>
                <w:szCs w:val="32"/>
              </w:rPr>
              <w:t>Objective A-3:  Effective and Enabling Services</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A-3.1</w:t>
            </w:r>
          </w:p>
        </w:tc>
        <w:tc>
          <w:tcPr>
            <w:tcW w:w="4500" w:type="dxa"/>
          </w:tcPr>
          <w:p w:rsidR="00891075" w:rsidRPr="00A33526" w:rsidRDefault="00891075" w:rsidP="002A3875">
            <w:pPr>
              <w:rPr>
                <w:rFonts w:ascii="Arial Narrow" w:hAnsi="Arial Narrow"/>
              </w:rPr>
            </w:pPr>
            <w:r w:rsidRPr="00A33526">
              <w:rPr>
                <w:rFonts w:ascii="Arial Narrow" w:hAnsi="Arial Narrow"/>
              </w:rPr>
              <w:t>Land Registry Report June 2011</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24 June 2011</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A-3.2</w:t>
            </w:r>
          </w:p>
        </w:tc>
        <w:tc>
          <w:tcPr>
            <w:tcW w:w="4500" w:type="dxa"/>
          </w:tcPr>
          <w:p w:rsidR="00891075" w:rsidRPr="00A33526" w:rsidRDefault="00891075" w:rsidP="002A3875">
            <w:pPr>
              <w:rPr>
                <w:rFonts w:ascii="Arial Narrow" w:hAnsi="Arial Narrow"/>
              </w:rPr>
            </w:pPr>
            <w:r w:rsidRPr="00A33526">
              <w:rPr>
                <w:rFonts w:ascii="Arial Narrow" w:hAnsi="Arial Narrow"/>
              </w:rPr>
              <w:t>Assessment of Scanning Activities</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August 2011</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A-3.3</w:t>
            </w:r>
          </w:p>
        </w:tc>
        <w:tc>
          <w:tcPr>
            <w:tcW w:w="4500" w:type="dxa"/>
          </w:tcPr>
          <w:p w:rsidR="00891075" w:rsidRPr="00A33526" w:rsidRDefault="00891075" w:rsidP="002A3875">
            <w:pPr>
              <w:rPr>
                <w:rFonts w:ascii="Arial Narrow" w:hAnsi="Arial Narrow"/>
              </w:rPr>
            </w:pPr>
            <w:r w:rsidRPr="00A33526">
              <w:rPr>
                <w:rFonts w:ascii="Arial Narrow" w:hAnsi="Arial Narrow"/>
              </w:rPr>
              <w:t>Land Registry Office Training Course</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December 2011</w:t>
            </w:r>
          </w:p>
        </w:tc>
        <w:tc>
          <w:tcPr>
            <w:tcW w:w="2317" w:type="dxa"/>
          </w:tcPr>
          <w:p w:rsidR="00891075" w:rsidRPr="00A33526" w:rsidRDefault="00891075" w:rsidP="002A3875">
            <w:pPr>
              <w:rPr>
                <w:rFonts w:ascii="Arial Narrow" w:hAnsi="Arial Narrow"/>
              </w:rPr>
            </w:pPr>
            <w:r w:rsidRPr="00A33526">
              <w:rPr>
                <w:rFonts w:ascii="Arial Narrow" w:hAnsi="Arial Narrow"/>
              </w:rPr>
              <w:t>David Mulcahy</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A-3.4</w:t>
            </w:r>
          </w:p>
        </w:tc>
        <w:tc>
          <w:tcPr>
            <w:tcW w:w="4500" w:type="dxa"/>
          </w:tcPr>
          <w:p w:rsidR="00891075" w:rsidRPr="00A33526" w:rsidRDefault="00891075" w:rsidP="002A3875">
            <w:pPr>
              <w:rPr>
                <w:rFonts w:ascii="Arial Narrow" w:hAnsi="Arial Narrow"/>
              </w:rPr>
            </w:pPr>
            <w:r w:rsidRPr="00A33526">
              <w:rPr>
                <w:rFonts w:ascii="Arial Narrow" w:hAnsi="Arial Narrow"/>
              </w:rPr>
              <w:t>Land Registry Office August to December 2011 Assignment Report</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January 2012</w:t>
            </w:r>
          </w:p>
        </w:tc>
        <w:tc>
          <w:tcPr>
            <w:tcW w:w="2317" w:type="dxa"/>
          </w:tcPr>
          <w:p w:rsidR="00891075" w:rsidRPr="00A33526" w:rsidRDefault="00891075" w:rsidP="002A3875">
            <w:pPr>
              <w:rPr>
                <w:rFonts w:ascii="Arial Narrow" w:hAnsi="Arial Narrow"/>
              </w:rPr>
            </w:pPr>
            <w:r w:rsidRPr="00A33526">
              <w:rPr>
                <w:rFonts w:ascii="Arial Narrow" w:hAnsi="Arial Narrow"/>
              </w:rPr>
              <w:t>David Mulcahy</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A-3.5</w:t>
            </w:r>
          </w:p>
        </w:tc>
        <w:tc>
          <w:tcPr>
            <w:tcW w:w="4500" w:type="dxa"/>
          </w:tcPr>
          <w:p w:rsidR="00891075" w:rsidRPr="00A33526" w:rsidRDefault="00891075" w:rsidP="002A3875">
            <w:pPr>
              <w:rPr>
                <w:rFonts w:ascii="Arial Narrow" w:hAnsi="Arial Narrow"/>
              </w:rPr>
            </w:pPr>
            <w:r w:rsidRPr="00A33526">
              <w:rPr>
                <w:rFonts w:ascii="Arial Narrow" w:hAnsi="Arial Narrow"/>
              </w:rPr>
              <w:t>Negotiating for Customary Land in Vanuatu</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March 2012</w:t>
            </w:r>
          </w:p>
        </w:tc>
        <w:tc>
          <w:tcPr>
            <w:tcW w:w="2317" w:type="dxa"/>
          </w:tcPr>
          <w:p w:rsidR="00891075" w:rsidRPr="00A33526" w:rsidRDefault="00891075" w:rsidP="002A3875">
            <w:pPr>
              <w:rPr>
                <w:rFonts w:ascii="Arial Narrow" w:hAnsi="Arial Narrow"/>
              </w:rPr>
            </w:pPr>
            <w:r w:rsidRPr="00A33526">
              <w:rPr>
                <w:rFonts w:ascii="Arial Narrow" w:hAnsi="Arial Narrow"/>
              </w:rPr>
              <w:t>Larry Hunt</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A-3.6</w:t>
            </w:r>
          </w:p>
        </w:tc>
        <w:tc>
          <w:tcPr>
            <w:tcW w:w="4500" w:type="dxa"/>
          </w:tcPr>
          <w:p w:rsidR="00891075" w:rsidRPr="00A33526" w:rsidRDefault="00891075" w:rsidP="002A3875">
            <w:pPr>
              <w:rPr>
                <w:rFonts w:ascii="Arial Narrow" w:hAnsi="Arial Narrow"/>
              </w:rPr>
            </w:pPr>
            <w:r w:rsidRPr="00A33526">
              <w:rPr>
                <w:rFonts w:ascii="Arial Narrow" w:hAnsi="Arial Narrow"/>
              </w:rPr>
              <w:t>Report on Private Sector Briefing</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March 2012</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bl>
    <w:p w:rsidR="00891075" w:rsidRPr="00A33526" w:rsidRDefault="00891075" w:rsidP="002A3875">
      <w:pPr>
        <w:pStyle w:val="Header"/>
        <w:rPr>
          <w:rFonts w:cs="Arial"/>
        </w:rPr>
      </w:pPr>
    </w:p>
    <w:p w:rsidR="00891075" w:rsidRPr="00A33526" w:rsidRDefault="00891075" w:rsidP="002A3875">
      <w:pPr>
        <w:pStyle w:val="Header"/>
        <w:rPr>
          <w:rFonts w:cs="Arial"/>
        </w:rPr>
      </w:pPr>
    </w:p>
    <w:tbl>
      <w:tblPr>
        <w:tblW w:w="96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00"/>
        <w:gridCol w:w="1793"/>
        <w:gridCol w:w="2317"/>
      </w:tblGrid>
      <w:tr w:rsidR="00891075" w:rsidRPr="000251F6" w:rsidTr="002A3875">
        <w:trPr>
          <w:cantSplit/>
          <w:tblHeader/>
        </w:trPr>
        <w:tc>
          <w:tcPr>
            <w:tcW w:w="9690" w:type="dxa"/>
            <w:gridSpan w:val="4"/>
            <w:shd w:val="pct10" w:color="auto" w:fill="auto"/>
          </w:tcPr>
          <w:p w:rsidR="00891075" w:rsidRPr="00A33526" w:rsidRDefault="00891075" w:rsidP="002A3875">
            <w:pPr>
              <w:jc w:val="center"/>
              <w:rPr>
                <w:rFonts w:ascii="Arial Narrow" w:hAnsi="Arial Narrow"/>
                <w:b/>
                <w:color w:val="003300"/>
                <w:sz w:val="32"/>
              </w:rPr>
            </w:pPr>
            <w:r w:rsidRPr="00A33526">
              <w:rPr>
                <w:rFonts w:ascii="Arial Narrow" w:hAnsi="Arial Narrow"/>
                <w:b/>
                <w:caps/>
                <w:color w:val="800000"/>
                <w:sz w:val="32"/>
                <w:szCs w:val="32"/>
              </w:rPr>
              <w:t>PART B</w:t>
            </w:r>
          </w:p>
          <w:p w:rsidR="00891075" w:rsidRPr="00A33526" w:rsidRDefault="00891075" w:rsidP="002A3875">
            <w:pPr>
              <w:jc w:val="center"/>
              <w:rPr>
                <w:rFonts w:ascii="Arial Narrow" w:hAnsi="Arial Narrow"/>
                <w:b/>
                <w:color w:val="003300"/>
                <w:sz w:val="32"/>
                <w:szCs w:val="32"/>
              </w:rPr>
            </w:pPr>
            <w:r w:rsidRPr="00A33526">
              <w:rPr>
                <w:rFonts w:ascii="Arial Narrow" w:hAnsi="Arial Narrow"/>
                <w:b/>
                <w:smallCaps/>
                <w:color w:val="138B44"/>
                <w:sz w:val="32"/>
                <w:szCs w:val="32"/>
              </w:rPr>
              <w:t>Objective B-1:  A Strengthened Customary Land Tribunal consistent with the Gov.’s National Plans</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B-1.1</w:t>
            </w:r>
          </w:p>
        </w:tc>
        <w:tc>
          <w:tcPr>
            <w:tcW w:w="4500" w:type="dxa"/>
          </w:tcPr>
          <w:p w:rsidR="00891075" w:rsidRPr="00A33526" w:rsidRDefault="00891075" w:rsidP="002A3875">
            <w:pPr>
              <w:rPr>
                <w:rFonts w:ascii="Arial Narrow" w:hAnsi="Arial Narrow"/>
              </w:rPr>
            </w:pPr>
            <w:r w:rsidRPr="00A33526">
              <w:rPr>
                <w:rFonts w:ascii="Arial Narrow" w:hAnsi="Arial Narrow"/>
              </w:rPr>
              <w:t>Assessment of Options for Provisions for Provincial Support</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November 2011</w:t>
            </w:r>
          </w:p>
        </w:tc>
        <w:tc>
          <w:tcPr>
            <w:tcW w:w="2317" w:type="dxa"/>
          </w:tcPr>
          <w:p w:rsidR="00891075" w:rsidRPr="00A33526" w:rsidRDefault="00891075" w:rsidP="002A3875">
            <w:pPr>
              <w:rPr>
                <w:rFonts w:ascii="Arial Narrow" w:hAnsi="Arial Narrow"/>
              </w:rPr>
            </w:pPr>
            <w:r w:rsidRPr="00A33526">
              <w:rPr>
                <w:rFonts w:ascii="Arial Narrow" w:hAnsi="Arial Narrow"/>
              </w:rPr>
              <w:t>Karen Davis</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B-1.2</w:t>
            </w:r>
          </w:p>
        </w:tc>
        <w:tc>
          <w:tcPr>
            <w:tcW w:w="4500" w:type="dxa"/>
          </w:tcPr>
          <w:p w:rsidR="00891075" w:rsidRPr="00A33526" w:rsidRDefault="00891075" w:rsidP="002A3875">
            <w:pPr>
              <w:rPr>
                <w:rFonts w:ascii="Arial Narrow" w:hAnsi="Arial Narrow"/>
              </w:rPr>
            </w:pPr>
            <w:r w:rsidRPr="00A33526">
              <w:rPr>
                <w:rFonts w:ascii="Arial Narrow" w:hAnsi="Arial Narrow"/>
              </w:rPr>
              <w:t>Strategic Review of Customary Land Tribunal Unit and Malvatumauri</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November 2011</w:t>
            </w:r>
          </w:p>
        </w:tc>
        <w:tc>
          <w:tcPr>
            <w:tcW w:w="2317" w:type="dxa"/>
          </w:tcPr>
          <w:p w:rsidR="00891075" w:rsidRPr="00A33526" w:rsidRDefault="00891075" w:rsidP="002A3875">
            <w:pPr>
              <w:rPr>
                <w:rFonts w:ascii="Arial Narrow" w:hAnsi="Arial Narrow"/>
              </w:rPr>
            </w:pPr>
            <w:r w:rsidRPr="00A33526">
              <w:rPr>
                <w:rFonts w:ascii="Arial Narrow" w:hAnsi="Arial Narrow"/>
              </w:rPr>
              <w:t>Karen Davis</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B-1.3</w:t>
            </w:r>
          </w:p>
        </w:tc>
        <w:tc>
          <w:tcPr>
            <w:tcW w:w="4500" w:type="dxa"/>
          </w:tcPr>
          <w:p w:rsidR="00891075" w:rsidRPr="00A33526" w:rsidRDefault="00891075" w:rsidP="002A3875">
            <w:pPr>
              <w:rPr>
                <w:rFonts w:ascii="Arial Narrow" w:hAnsi="Arial Narrow"/>
              </w:rPr>
            </w:pPr>
            <w:r w:rsidRPr="00A33526">
              <w:rPr>
                <w:rFonts w:ascii="Arial Narrow" w:hAnsi="Arial Narrow"/>
              </w:rPr>
              <w:t>Introduction to File Management Training (Training Module)</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October 2011</w:t>
            </w:r>
          </w:p>
        </w:tc>
        <w:tc>
          <w:tcPr>
            <w:tcW w:w="2317" w:type="dxa"/>
          </w:tcPr>
          <w:p w:rsidR="00891075" w:rsidRPr="00A33526" w:rsidRDefault="00891075" w:rsidP="002A3875">
            <w:pPr>
              <w:rPr>
                <w:rFonts w:ascii="Arial Narrow" w:hAnsi="Arial Narrow"/>
              </w:rPr>
            </w:pPr>
            <w:r w:rsidRPr="00A33526">
              <w:rPr>
                <w:rFonts w:ascii="Arial Narrow" w:hAnsi="Arial Narrow"/>
              </w:rPr>
              <w:t>Karen Davis</w:t>
            </w:r>
          </w:p>
        </w:tc>
      </w:tr>
    </w:tbl>
    <w:p w:rsidR="00891075" w:rsidRPr="00A33526" w:rsidRDefault="00891075" w:rsidP="002A3875">
      <w:pPr>
        <w:pStyle w:val="Header"/>
        <w:rPr>
          <w:rFonts w:cs="Arial"/>
        </w:rPr>
      </w:pPr>
    </w:p>
    <w:p w:rsidR="00891075" w:rsidRPr="00A33526" w:rsidRDefault="00891075" w:rsidP="002A3875">
      <w:pPr>
        <w:pStyle w:val="Header"/>
        <w:rPr>
          <w:rFonts w:cs="Arial"/>
        </w:rPr>
      </w:pPr>
    </w:p>
    <w:tbl>
      <w:tblPr>
        <w:tblW w:w="96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00"/>
        <w:gridCol w:w="1793"/>
        <w:gridCol w:w="2317"/>
      </w:tblGrid>
      <w:tr w:rsidR="00891075" w:rsidRPr="000251F6" w:rsidTr="002A3875">
        <w:trPr>
          <w:cantSplit/>
          <w:tblHeader/>
        </w:trPr>
        <w:tc>
          <w:tcPr>
            <w:tcW w:w="9690" w:type="dxa"/>
            <w:gridSpan w:val="4"/>
            <w:shd w:val="pct10" w:color="auto" w:fill="auto"/>
          </w:tcPr>
          <w:p w:rsidR="00891075" w:rsidRPr="00A33526" w:rsidRDefault="00891075" w:rsidP="002A3875">
            <w:pPr>
              <w:jc w:val="center"/>
              <w:rPr>
                <w:rFonts w:ascii="Arial Narrow" w:hAnsi="Arial Narrow"/>
                <w:b/>
                <w:color w:val="003300"/>
                <w:sz w:val="32"/>
              </w:rPr>
            </w:pPr>
            <w:r w:rsidRPr="00A33526">
              <w:rPr>
                <w:rFonts w:ascii="Arial Narrow" w:hAnsi="Arial Narrow"/>
                <w:b/>
                <w:caps/>
                <w:color w:val="800000"/>
                <w:sz w:val="32"/>
                <w:szCs w:val="32"/>
              </w:rPr>
              <w:t>PART B</w:t>
            </w:r>
          </w:p>
          <w:p w:rsidR="00891075" w:rsidRPr="00A33526" w:rsidRDefault="00891075" w:rsidP="002A3875">
            <w:pPr>
              <w:jc w:val="center"/>
              <w:rPr>
                <w:rFonts w:ascii="Arial Narrow" w:hAnsi="Arial Narrow"/>
                <w:b/>
                <w:color w:val="003300"/>
                <w:sz w:val="32"/>
                <w:szCs w:val="32"/>
              </w:rPr>
            </w:pPr>
            <w:r w:rsidRPr="00A33526">
              <w:rPr>
                <w:rFonts w:ascii="Arial Narrow" w:hAnsi="Arial Narrow"/>
                <w:b/>
                <w:smallCaps/>
                <w:color w:val="138B44"/>
                <w:sz w:val="32"/>
                <w:szCs w:val="32"/>
              </w:rPr>
              <w:t>Objective B-2:  A Land Information Management system that meets current and future needs and supports economic development</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B-2.1</w:t>
            </w:r>
          </w:p>
        </w:tc>
        <w:tc>
          <w:tcPr>
            <w:tcW w:w="4500" w:type="dxa"/>
          </w:tcPr>
          <w:p w:rsidR="00891075" w:rsidRPr="00A33526" w:rsidRDefault="00891075" w:rsidP="002A3875">
            <w:pPr>
              <w:rPr>
                <w:rFonts w:ascii="Arial Narrow" w:hAnsi="Arial Narrow"/>
              </w:rPr>
            </w:pPr>
            <w:r w:rsidRPr="00A33526">
              <w:rPr>
                <w:rFonts w:ascii="Arial Narrow" w:hAnsi="Arial Narrow"/>
              </w:rPr>
              <w:t>Information System Strategic Plan</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23 August 2011</w:t>
            </w:r>
          </w:p>
        </w:tc>
        <w:tc>
          <w:tcPr>
            <w:tcW w:w="2317" w:type="dxa"/>
          </w:tcPr>
          <w:p w:rsidR="00891075" w:rsidRPr="00A33526" w:rsidRDefault="00891075" w:rsidP="002A3875">
            <w:pPr>
              <w:rPr>
                <w:rFonts w:ascii="Arial Narrow" w:hAnsi="Arial Narrow"/>
              </w:rPr>
            </w:pPr>
            <w:r w:rsidRPr="00A33526">
              <w:rPr>
                <w:rFonts w:ascii="Arial Narrow" w:hAnsi="Arial Narrow"/>
              </w:rPr>
              <w:t>Kevin Rainsford</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B-2.2</w:t>
            </w:r>
          </w:p>
        </w:tc>
        <w:tc>
          <w:tcPr>
            <w:tcW w:w="4500" w:type="dxa"/>
          </w:tcPr>
          <w:p w:rsidR="00891075" w:rsidRPr="00A33526" w:rsidRDefault="00891075" w:rsidP="002A3875">
            <w:pPr>
              <w:rPr>
                <w:rFonts w:ascii="Arial Narrow" w:hAnsi="Arial Narrow"/>
              </w:rPr>
            </w:pPr>
            <w:r w:rsidRPr="00A33526">
              <w:rPr>
                <w:rFonts w:ascii="Arial Narrow" w:hAnsi="Arial Narrow"/>
              </w:rPr>
              <w:t>Valuation Interim Status Report</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3 September 2011</w:t>
            </w:r>
          </w:p>
        </w:tc>
        <w:tc>
          <w:tcPr>
            <w:tcW w:w="2317" w:type="dxa"/>
          </w:tcPr>
          <w:p w:rsidR="00891075" w:rsidRPr="00A33526" w:rsidRDefault="00891075" w:rsidP="002A3875">
            <w:pPr>
              <w:rPr>
                <w:rFonts w:ascii="Arial Narrow" w:hAnsi="Arial Narrow"/>
              </w:rPr>
            </w:pPr>
            <w:r w:rsidRPr="00A33526">
              <w:rPr>
                <w:rFonts w:ascii="Arial Narrow" w:hAnsi="Arial Narrow"/>
              </w:rPr>
              <w:t>Mark McLoughlan</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B-2.3</w:t>
            </w:r>
          </w:p>
        </w:tc>
        <w:tc>
          <w:tcPr>
            <w:tcW w:w="4500" w:type="dxa"/>
          </w:tcPr>
          <w:p w:rsidR="00891075" w:rsidRPr="00A33526" w:rsidRDefault="00891075" w:rsidP="002A3875">
            <w:pPr>
              <w:rPr>
                <w:rFonts w:ascii="Arial Narrow" w:hAnsi="Arial Narrow"/>
              </w:rPr>
            </w:pPr>
            <w:r w:rsidRPr="00A33526">
              <w:rPr>
                <w:rFonts w:ascii="Arial Narrow" w:hAnsi="Arial Narrow"/>
              </w:rPr>
              <w:t>GIS and Mapping Status Report</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September 2011</w:t>
            </w:r>
          </w:p>
        </w:tc>
        <w:tc>
          <w:tcPr>
            <w:tcW w:w="2317" w:type="dxa"/>
          </w:tcPr>
          <w:p w:rsidR="00891075" w:rsidRPr="00A33526" w:rsidRDefault="00891075" w:rsidP="002A3875">
            <w:pPr>
              <w:rPr>
                <w:rFonts w:ascii="Arial Narrow" w:hAnsi="Arial Narrow"/>
              </w:rPr>
            </w:pPr>
            <w:r w:rsidRPr="00A33526">
              <w:rPr>
                <w:rFonts w:ascii="Arial Narrow" w:hAnsi="Arial Narrow"/>
              </w:rPr>
              <w:t>Timothy Gunson</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B-2.4</w:t>
            </w:r>
          </w:p>
        </w:tc>
        <w:tc>
          <w:tcPr>
            <w:tcW w:w="4500" w:type="dxa"/>
          </w:tcPr>
          <w:p w:rsidR="00891075" w:rsidRPr="00A33526" w:rsidRDefault="00891075" w:rsidP="002A3875">
            <w:pPr>
              <w:rPr>
                <w:rFonts w:ascii="Arial Narrow" w:hAnsi="Arial Narrow" w:cs="Arial"/>
              </w:rPr>
            </w:pPr>
            <w:r w:rsidRPr="00A33526">
              <w:rPr>
                <w:rFonts w:ascii="Arial Narrow" w:hAnsi="Arial Narrow" w:cs="Arial"/>
              </w:rPr>
              <w:t>Cadastral Survey Legislation and Practice and Geodetic Network Assessment</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September 2011</w:t>
            </w:r>
          </w:p>
        </w:tc>
        <w:tc>
          <w:tcPr>
            <w:tcW w:w="2317" w:type="dxa"/>
          </w:tcPr>
          <w:p w:rsidR="00891075" w:rsidRPr="00A33526" w:rsidRDefault="00891075" w:rsidP="002A3875">
            <w:pPr>
              <w:rPr>
                <w:rFonts w:ascii="Arial Narrow" w:hAnsi="Arial Narrow"/>
              </w:rPr>
            </w:pPr>
            <w:r w:rsidRPr="00A33526">
              <w:rPr>
                <w:rFonts w:ascii="Arial Narrow" w:hAnsi="Arial Narrow"/>
              </w:rPr>
              <w:t>Chris Grant</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B-2.5</w:t>
            </w:r>
          </w:p>
        </w:tc>
        <w:tc>
          <w:tcPr>
            <w:tcW w:w="4500" w:type="dxa"/>
          </w:tcPr>
          <w:p w:rsidR="00891075" w:rsidRPr="00A33526" w:rsidRDefault="00891075" w:rsidP="002A3875">
            <w:pPr>
              <w:rPr>
                <w:rFonts w:ascii="Arial Narrow" w:hAnsi="Arial Narrow" w:cs="Arial"/>
              </w:rPr>
            </w:pPr>
            <w:r w:rsidRPr="00A33526">
              <w:rPr>
                <w:rFonts w:ascii="Arial Narrow" w:hAnsi="Arial Narrow" w:cs="Arial"/>
              </w:rPr>
              <w:t>An Initial Assessment of Delineation of Customary Land Boundaries</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October 2011</w:t>
            </w:r>
          </w:p>
        </w:tc>
        <w:tc>
          <w:tcPr>
            <w:tcW w:w="2317" w:type="dxa"/>
          </w:tcPr>
          <w:p w:rsidR="00891075" w:rsidRPr="00A33526" w:rsidRDefault="00891075" w:rsidP="002A3875">
            <w:pPr>
              <w:rPr>
                <w:rFonts w:ascii="Arial Narrow" w:hAnsi="Arial Narrow"/>
              </w:rPr>
            </w:pPr>
            <w:r w:rsidRPr="00A33526">
              <w:rPr>
                <w:rFonts w:ascii="Arial Narrow" w:hAnsi="Arial Narrow"/>
              </w:rPr>
              <w:t>Chris Grant</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B-2.6</w:t>
            </w:r>
          </w:p>
        </w:tc>
        <w:tc>
          <w:tcPr>
            <w:tcW w:w="4500" w:type="dxa"/>
          </w:tcPr>
          <w:p w:rsidR="00891075" w:rsidRPr="00A33526" w:rsidRDefault="00891075" w:rsidP="002A3875">
            <w:pPr>
              <w:rPr>
                <w:rFonts w:ascii="Arial Narrow" w:hAnsi="Arial Narrow" w:cs="Arial"/>
              </w:rPr>
            </w:pPr>
            <w:r w:rsidRPr="00A33526">
              <w:rPr>
                <w:rFonts w:ascii="Arial Narrow" w:hAnsi="Arial Narrow" w:cs="Arial"/>
              </w:rPr>
              <w:t>Valuation Issues and Opportunities for Increasing Government Revenue</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October 2011</w:t>
            </w:r>
          </w:p>
        </w:tc>
        <w:tc>
          <w:tcPr>
            <w:tcW w:w="2317" w:type="dxa"/>
          </w:tcPr>
          <w:p w:rsidR="00891075" w:rsidRPr="00A33526" w:rsidRDefault="00891075" w:rsidP="002A3875">
            <w:pPr>
              <w:rPr>
                <w:rFonts w:ascii="Arial Narrow" w:hAnsi="Arial Narrow"/>
              </w:rPr>
            </w:pPr>
            <w:r w:rsidRPr="00A33526">
              <w:rPr>
                <w:rFonts w:ascii="Arial Narrow" w:hAnsi="Arial Narrow"/>
              </w:rPr>
              <w:t>Mark McLoughlan</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B-2.7</w:t>
            </w:r>
          </w:p>
        </w:tc>
        <w:tc>
          <w:tcPr>
            <w:tcW w:w="4500" w:type="dxa"/>
          </w:tcPr>
          <w:p w:rsidR="00891075" w:rsidRPr="00A33526" w:rsidRDefault="00891075" w:rsidP="002A3875">
            <w:pPr>
              <w:rPr>
                <w:rFonts w:ascii="Arial Narrow" w:hAnsi="Arial Narrow" w:cs="Arial"/>
              </w:rPr>
            </w:pPr>
            <w:r w:rsidRPr="00A33526">
              <w:rPr>
                <w:rFonts w:ascii="Arial Narrow" w:hAnsi="Arial Narrow" w:cs="Arial"/>
              </w:rPr>
              <w:t>Valuers and Professional Development in Vanuatu</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October 2011</w:t>
            </w:r>
          </w:p>
        </w:tc>
        <w:tc>
          <w:tcPr>
            <w:tcW w:w="2317" w:type="dxa"/>
          </w:tcPr>
          <w:p w:rsidR="00891075" w:rsidRPr="00A33526" w:rsidRDefault="00891075" w:rsidP="002A3875">
            <w:pPr>
              <w:rPr>
                <w:rFonts w:ascii="Arial Narrow" w:hAnsi="Arial Narrow"/>
              </w:rPr>
            </w:pPr>
            <w:r w:rsidRPr="00A33526">
              <w:rPr>
                <w:rFonts w:ascii="Arial Narrow" w:hAnsi="Arial Narrow"/>
              </w:rPr>
              <w:t>Mark McLoughlan</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B-2.8</w:t>
            </w:r>
          </w:p>
        </w:tc>
        <w:tc>
          <w:tcPr>
            <w:tcW w:w="4500" w:type="dxa"/>
          </w:tcPr>
          <w:p w:rsidR="00891075" w:rsidRPr="00A33526" w:rsidRDefault="00891075" w:rsidP="002A3875">
            <w:pPr>
              <w:rPr>
                <w:rFonts w:ascii="Arial Narrow" w:hAnsi="Arial Narrow"/>
              </w:rPr>
            </w:pPr>
            <w:r w:rsidRPr="00A33526">
              <w:rPr>
                <w:rFonts w:ascii="Arial Narrow" w:hAnsi="Arial Narrow" w:cs="Arial"/>
              </w:rPr>
              <w:t>Review of Land Surveyors Act and Land Surveyors Regulations</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November 2011</w:t>
            </w:r>
          </w:p>
        </w:tc>
        <w:tc>
          <w:tcPr>
            <w:tcW w:w="2317" w:type="dxa"/>
          </w:tcPr>
          <w:p w:rsidR="00891075" w:rsidRPr="00A33526" w:rsidRDefault="00891075" w:rsidP="002A3875">
            <w:pPr>
              <w:rPr>
                <w:rFonts w:ascii="Arial Narrow" w:hAnsi="Arial Narrow"/>
              </w:rPr>
            </w:pPr>
            <w:r w:rsidRPr="00A33526">
              <w:rPr>
                <w:rFonts w:ascii="Arial Narrow" w:hAnsi="Arial Narrow"/>
              </w:rPr>
              <w:t xml:space="preserve">Chris Grant </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B-2.9</w:t>
            </w:r>
          </w:p>
        </w:tc>
        <w:tc>
          <w:tcPr>
            <w:tcW w:w="4500" w:type="dxa"/>
          </w:tcPr>
          <w:p w:rsidR="00891075" w:rsidRPr="00A33526" w:rsidRDefault="00891075" w:rsidP="002A3875">
            <w:pPr>
              <w:rPr>
                <w:rFonts w:ascii="Arial Narrow" w:hAnsi="Arial Narrow" w:cs="Arial"/>
              </w:rPr>
            </w:pPr>
            <w:r w:rsidRPr="00A33526">
              <w:rPr>
                <w:rFonts w:ascii="Arial Narrow" w:hAnsi="Arial Narrow" w:cs="Arial"/>
              </w:rPr>
              <w:t>System Requirement Specification - Land Administration System</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November 2011</w:t>
            </w:r>
          </w:p>
        </w:tc>
        <w:tc>
          <w:tcPr>
            <w:tcW w:w="2317" w:type="dxa"/>
          </w:tcPr>
          <w:p w:rsidR="00891075" w:rsidRPr="00A33526" w:rsidRDefault="00891075" w:rsidP="002A3875">
            <w:pPr>
              <w:rPr>
                <w:rFonts w:ascii="Arial Narrow" w:hAnsi="Arial Narrow"/>
              </w:rPr>
            </w:pPr>
            <w:r w:rsidRPr="00A33526">
              <w:rPr>
                <w:rFonts w:ascii="Arial Narrow" w:hAnsi="Arial Narrow"/>
              </w:rPr>
              <w:t>Kevin Rainsford</w:t>
            </w:r>
          </w:p>
        </w:tc>
      </w:tr>
    </w:tbl>
    <w:p w:rsidR="00891075" w:rsidRPr="00A33526" w:rsidRDefault="00891075" w:rsidP="002A3875">
      <w:pPr>
        <w:pStyle w:val="Header"/>
        <w:rPr>
          <w:rFonts w:cs="Arial"/>
        </w:rPr>
      </w:pPr>
    </w:p>
    <w:tbl>
      <w:tblPr>
        <w:tblW w:w="96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00"/>
        <w:gridCol w:w="1793"/>
        <w:gridCol w:w="2317"/>
      </w:tblGrid>
      <w:tr w:rsidR="00891075" w:rsidRPr="000251F6" w:rsidTr="002A3875">
        <w:trPr>
          <w:cantSplit/>
          <w:tblHeader/>
        </w:trPr>
        <w:tc>
          <w:tcPr>
            <w:tcW w:w="9690" w:type="dxa"/>
            <w:gridSpan w:val="4"/>
            <w:shd w:val="pct10" w:color="auto" w:fill="auto"/>
          </w:tcPr>
          <w:p w:rsidR="00891075" w:rsidRPr="00A33526" w:rsidRDefault="00891075" w:rsidP="002A3875">
            <w:pPr>
              <w:jc w:val="center"/>
              <w:rPr>
                <w:rFonts w:ascii="Arial Narrow" w:hAnsi="Arial Narrow"/>
                <w:b/>
                <w:color w:val="003300"/>
                <w:sz w:val="32"/>
              </w:rPr>
            </w:pPr>
            <w:r w:rsidRPr="00A33526">
              <w:rPr>
                <w:rFonts w:ascii="Arial Narrow" w:hAnsi="Arial Narrow"/>
                <w:b/>
                <w:caps/>
                <w:color w:val="800000"/>
                <w:sz w:val="32"/>
                <w:szCs w:val="32"/>
              </w:rPr>
              <w:t>PART C</w:t>
            </w:r>
          </w:p>
          <w:p w:rsidR="00891075" w:rsidRPr="00A33526" w:rsidRDefault="00891075" w:rsidP="002A3875">
            <w:pPr>
              <w:jc w:val="center"/>
              <w:rPr>
                <w:rFonts w:ascii="Arial Narrow" w:hAnsi="Arial Narrow"/>
                <w:b/>
                <w:color w:val="003300"/>
                <w:sz w:val="32"/>
                <w:szCs w:val="32"/>
              </w:rPr>
            </w:pPr>
            <w:r w:rsidRPr="00A33526">
              <w:rPr>
                <w:rFonts w:ascii="Arial Narrow" w:hAnsi="Arial Narrow"/>
                <w:b/>
                <w:smallCaps/>
                <w:color w:val="138B44"/>
                <w:sz w:val="32"/>
                <w:szCs w:val="32"/>
              </w:rPr>
              <w:t>Objective C-1:  Effective Consultation and Coordination between Stakeholders of the Vanuatu Land Program</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C-1.1</w:t>
            </w:r>
          </w:p>
        </w:tc>
        <w:tc>
          <w:tcPr>
            <w:tcW w:w="4500" w:type="dxa"/>
          </w:tcPr>
          <w:p w:rsidR="00891075" w:rsidRPr="00A33526" w:rsidRDefault="00891075" w:rsidP="002A3875">
            <w:pPr>
              <w:rPr>
                <w:rFonts w:ascii="Arial Narrow" w:hAnsi="Arial Narrow"/>
              </w:rPr>
            </w:pPr>
            <w:r w:rsidRPr="00A33526">
              <w:rPr>
                <w:rFonts w:ascii="Arial Narrow" w:hAnsi="Arial Narrow"/>
              </w:rPr>
              <w:t>Monthly Briefing Report No. 1</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1 Feb 2011</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lastRenderedPageBreak/>
              <w:t>C-1.2</w:t>
            </w:r>
          </w:p>
        </w:tc>
        <w:tc>
          <w:tcPr>
            <w:tcW w:w="4500" w:type="dxa"/>
          </w:tcPr>
          <w:p w:rsidR="00891075" w:rsidRPr="00A33526" w:rsidRDefault="00891075" w:rsidP="002A3875">
            <w:pPr>
              <w:rPr>
                <w:rFonts w:ascii="Arial Narrow" w:hAnsi="Arial Narrow"/>
              </w:rPr>
            </w:pPr>
            <w:r w:rsidRPr="00A33526">
              <w:rPr>
                <w:rFonts w:ascii="Arial Narrow" w:hAnsi="Arial Narrow"/>
              </w:rPr>
              <w:t>Monthly Briefing Report No. 2</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2 March 2011</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C-1.3</w:t>
            </w:r>
          </w:p>
        </w:tc>
        <w:tc>
          <w:tcPr>
            <w:tcW w:w="4500" w:type="dxa"/>
          </w:tcPr>
          <w:p w:rsidR="00891075" w:rsidRPr="00A33526" w:rsidRDefault="00891075" w:rsidP="002A3875">
            <w:pPr>
              <w:rPr>
                <w:rFonts w:ascii="Arial Narrow" w:hAnsi="Arial Narrow"/>
              </w:rPr>
            </w:pPr>
            <w:r w:rsidRPr="00A33526">
              <w:rPr>
                <w:rFonts w:ascii="Arial Narrow" w:hAnsi="Arial Narrow"/>
              </w:rPr>
              <w:t>Publicity and Promotion Strategy</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March 2011</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C-1.4</w:t>
            </w:r>
          </w:p>
        </w:tc>
        <w:tc>
          <w:tcPr>
            <w:tcW w:w="4500" w:type="dxa"/>
          </w:tcPr>
          <w:p w:rsidR="00891075" w:rsidRPr="00A33526" w:rsidRDefault="00891075" w:rsidP="002A3875">
            <w:pPr>
              <w:rPr>
                <w:rFonts w:ascii="Arial Narrow" w:hAnsi="Arial Narrow"/>
                <w:bCs/>
              </w:rPr>
            </w:pPr>
            <w:r w:rsidRPr="00A33526">
              <w:rPr>
                <w:rFonts w:ascii="Arial Narrow" w:hAnsi="Arial Narrow"/>
                <w:bCs/>
              </w:rPr>
              <w:t>Monthly Briefing Report No. 3</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1 April 2011</w:t>
            </w:r>
          </w:p>
        </w:tc>
        <w:tc>
          <w:tcPr>
            <w:tcW w:w="2317" w:type="dxa"/>
          </w:tcPr>
          <w:p w:rsidR="00891075" w:rsidRPr="00B33790" w:rsidRDefault="00891075" w:rsidP="002A3875">
            <w:pPr>
              <w:pStyle w:val="BodyText"/>
              <w:numPr>
                <w:ilvl w:val="0"/>
                <w:numId w:val="6"/>
              </w:numPr>
              <w:rPr>
                <w:rFonts w:ascii="Arial Narrow" w:hAnsi="Arial Narrow" w:cs="Arial"/>
                <w:b/>
                <w:szCs w:val="24"/>
              </w:rPr>
            </w:pPr>
            <w:r w:rsidRPr="00B33790">
              <w:rPr>
                <w:rFonts w:ascii="Arial Narrow" w:hAnsi="Arial Narrow" w:cs="Arial"/>
                <w:szCs w:val="24"/>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C-1.5</w:t>
            </w:r>
          </w:p>
        </w:tc>
        <w:tc>
          <w:tcPr>
            <w:tcW w:w="4500" w:type="dxa"/>
          </w:tcPr>
          <w:p w:rsidR="00891075" w:rsidRPr="00A33526" w:rsidRDefault="00891075" w:rsidP="002A3875">
            <w:pPr>
              <w:rPr>
                <w:rFonts w:ascii="Arial Narrow" w:hAnsi="Arial Narrow"/>
                <w:bCs/>
              </w:rPr>
            </w:pPr>
            <w:r w:rsidRPr="00A33526">
              <w:rPr>
                <w:rFonts w:ascii="Arial Narrow" w:hAnsi="Arial Narrow"/>
                <w:bCs/>
              </w:rPr>
              <w:t>Monthly Briefing Report No. 4</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3 May 2011</w:t>
            </w:r>
          </w:p>
        </w:tc>
        <w:tc>
          <w:tcPr>
            <w:tcW w:w="2317" w:type="dxa"/>
          </w:tcPr>
          <w:p w:rsidR="00891075" w:rsidRPr="00B33790" w:rsidRDefault="00891075" w:rsidP="002A3875">
            <w:pPr>
              <w:pStyle w:val="BodyText"/>
              <w:numPr>
                <w:ilvl w:val="0"/>
                <w:numId w:val="6"/>
              </w:numPr>
              <w:rPr>
                <w:rFonts w:ascii="Arial Narrow" w:hAnsi="Arial Narrow" w:cs="Arial"/>
                <w:b/>
                <w:szCs w:val="24"/>
              </w:rPr>
            </w:pPr>
            <w:r w:rsidRPr="00B33790">
              <w:rPr>
                <w:rFonts w:ascii="Arial Narrow" w:hAnsi="Arial Narrow" w:cs="Arial"/>
                <w:szCs w:val="24"/>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C-1.6</w:t>
            </w:r>
          </w:p>
        </w:tc>
        <w:tc>
          <w:tcPr>
            <w:tcW w:w="4500" w:type="dxa"/>
          </w:tcPr>
          <w:p w:rsidR="00891075" w:rsidRPr="00A33526" w:rsidRDefault="00891075" w:rsidP="002A3875">
            <w:pPr>
              <w:rPr>
                <w:rFonts w:ascii="Arial Narrow" w:hAnsi="Arial Narrow"/>
                <w:bCs/>
              </w:rPr>
            </w:pPr>
            <w:r w:rsidRPr="00A33526">
              <w:rPr>
                <w:rFonts w:ascii="Arial Narrow" w:hAnsi="Arial Narrow"/>
                <w:bCs/>
              </w:rPr>
              <w:t>Monthly Briefing Report No. 5</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1 June 2011</w:t>
            </w:r>
          </w:p>
        </w:tc>
        <w:tc>
          <w:tcPr>
            <w:tcW w:w="2317" w:type="dxa"/>
          </w:tcPr>
          <w:p w:rsidR="00891075" w:rsidRPr="00B33790" w:rsidRDefault="00891075" w:rsidP="002A3875">
            <w:pPr>
              <w:pStyle w:val="BodyText"/>
              <w:numPr>
                <w:ilvl w:val="0"/>
                <w:numId w:val="6"/>
              </w:numPr>
              <w:rPr>
                <w:rFonts w:ascii="Arial Narrow" w:hAnsi="Arial Narrow" w:cs="Arial"/>
                <w:b/>
                <w:szCs w:val="24"/>
              </w:rPr>
            </w:pPr>
            <w:r w:rsidRPr="00B33790">
              <w:rPr>
                <w:rFonts w:ascii="Arial Narrow" w:hAnsi="Arial Narrow" w:cs="Arial"/>
                <w:szCs w:val="24"/>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C-1.7</w:t>
            </w:r>
          </w:p>
        </w:tc>
        <w:tc>
          <w:tcPr>
            <w:tcW w:w="4500" w:type="dxa"/>
          </w:tcPr>
          <w:p w:rsidR="00891075" w:rsidRPr="00A33526" w:rsidRDefault="00891075" w:rsidP="002A3875">
            <w:pPr>
              <w:rPr>
                <w:rFonts w:ascii="Arial Narrow" w:hAnsi="Arial Narrow"/>
                <w:bCs/>
              </w:rPr>
            </w:pPr>
            <w:r w:rsidRPr="00A33526">
              <w:rPr>
                <w:rFonts w:ascii="Arial Narrow" w:hAnsi="Arial Narrow"/>
                <w:bCs/>
              </w:rPr>
              <w:t>Monthly Briefing Report No. 6</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5 July 2011</w:t>
            </w:r>
          </w:p>
        </w:tc>
        <w:tc>
          <w:tcPr>
            <w:tcW w:w="2317" w:type="dxa"/>
          </w:tcPr>
          <w:p w:rsidR="00891075" w:rsidRPr="00B33790" w:rsidRDefault="00891075" w:rsidP="002A3875">
            <w:pPr>
              <w:pStyle w:val="BodyText"/>
              <w:numPr>
                <w:ilvl w:val="0"/>
                <w:numId w:val="6"/>
              </w:numPr>
              <w:rPr>
                <w:rFonts w:ascii="Arial Narrow" w:hAnsi="Arial Narrow" w:cs="Arial"/>
                <w:b/>
                <w:szCs w:val="24"/>
              </w:rPr>
            </w:pPr>
            <w:r w:rsidRPr="00B33790">
              <w:rPr>
                <w:rFonts w:ascii="Arial Narrow" w:hAnsi="Arial Narrow" w:cs="Arial"/>
                <w:szCs w:val="24"/>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C-1.8</w:t>
            </w:r>
          </w:p>
        </w:tc>
        <w:tc>
          <w:tcPr>
            <w:tcW w:w="4500" w:type="dxa"/>
          </w:tcPr>
          <w:p w:rsidR="00891075" w:rsidRPr="00A33526" w:rsidRDefault="00891075" w:rsidP="002A3875">
            <w:pPr>
              <w:rPr>
                <w:rFonts w:ascii="Arial Narrow" w:hAnsi="Arial Narrow"/>
              </w:rPr>
            </w:pPr>
            <w:r w:rsidRPr="00A33526">
              <w:rPr>
                <w:rFonts w:ascii="Arial Narrow" w:hAnsi="Arial Narrow"/>
              </w:rPr>
              <w:t>Monthly Briefing Report No. 7</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2 August 2011</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C-1.9</w:t>
            </w:r>
          </w:p>
        </w:tc>
        <w:tc>
          <w:tcPr>
            <w:tcW w:w="4500" w:type="dxa"/>
          </w:tcPr>
          <w:p w:rsidR="00891075" w:rsidRPr="00A33526" w:rsidRDefault="00891075" w:rsidP="002A3875">
            <w:pPr>
              <w:rPr>
                <w:rFonts w:ascii="Arial Narrow" w:hAnsi="Arial Narrow"/>
              </w:rPr>
            </w:pPr>
            <w:r w:rsidRPr="00A33526">
              <w:rPr>
                <w:rFonts w:ascii="Arial Narrow" w:hAnsi="Arial Narrow"/>
              </w:rPr>
              <w:t>Monthly Briefing Report No.8</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3 September 2011</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C-1.10</w:t>
            </w:r>
          </w:p>
        </w:tc>
        <w:tc>
          <w:tcPr>
            <w:tcW w:w="4500" w:type="dxa"/>
          </w:tcPr>
          <w:p w:rsidR="00891075" w:rsidRPr="00A33526" w:rsidRDefault="00891075" w:rsidP="002A3875">
            <w:pPr>
              <w:rPr>
                <w:rFonts w:ascii="Arial Narrow" w:hAnsi="Arial Narrow"/>
              </w:rPr>
            </w:pPr>
            <w:r w:rsidRPr="00A33526">
              <w:rPr>
                <w:rFonts w:ascii="Arial Narrow" w:hAnsi="Arial Narrow"/>
              </w:rPr>
              <w:t>Monthly Briefing Report No.9</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October 2011</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C-1.11</w:t>
            </w:r>
          </w:p>
        </w:tc>
        <w:tc>
          <w:tcPr>
            <w:tcW w:w="4500" w:type="dxa"/>
          </w:tcPr>
          <w:p w:rsidR="00891075" w:rsidRPr="00A33526" w:rsidRDefault="00891075" w:rsidP="002A3875">
            <w:pPr>
              <w:rPr>
                <w:rFonts w:ascii="Arial Narrow" w:hAnsi="Arial Narrow"/>
              </w:rPr>
            </w:pPr>
            <w:r w:rsidRPr="00A33526">
              <w:rPr>
                <w:rFonts w:ascii="Arial Narrow" w:hAnsi="Arial Narrow"/>
              </w:rPr>
              <w:t>Monthly Briefing Report No.10</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November 2011</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C-1.12</w:t>
            </w:r>
          </w:p>
        </w:tc>
        <w:tc>
          <w:tcPr>
            <w:tcW w:w="4500" w:type="dxa"/>
          </w:tcPr>
          <w:p w:rsidR="00891075" w:rsidRPr="00A33526" w:rsidRDefault="00891075" w:rsidP="002A3875">
            <w:pPr>
              <w:rPr>
                <w:rFonts w:ascii="Arial Narrow" w:hAnsi="Arial Narrow"/>
              </w:rPr>
            </w:pPr>
            <w:r w:rsidRPr="00A33526">
              <w:rPr>
                <w:rFonts w:ascii="Arial Narrow" w:hAnsi="Arial Narrow"/>
              </w:rPr>
              <w:t>Monthly Briefing Report No.11</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January 2012</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C-1.13</w:t>
            </w:r>
          </w:p>
        </w:tc>
        <w:tc>
          <w:tcPr>
            <w:tcW w:w="4500" w:type="dxa"/>
          </w:tcPr>
          <w:p w:rsidR="00891075" w:rsidRPr="00A33526" w:rsidRDefault="00891075" w:rsidP="002A3875">
            <w:pPr>
              <w:rPr>
                <w:rFonts w:ascii="Arial Narrow" w:hAnsi="Arial Narrow"/>
              </w:rPr>
            </w:pPr>
            <w:r w:rsidRPr="00A33526">
              <w:rPr>
                <w:rFonts w:ascii="Arial Narrow" w:hAnsi="Arial Narrow"/>
              </w:rPr>
              <w:t>Monthly Briefing Report No. 12</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February 2012</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bl>
    <w:p w:rsidR="00891075" w:rsidRPr="00A33526" w:rsidRDefault="00891075" w:rsidP="002A3875">
      <w:pPr>
        <w:pStyle w:val="Header"/>
        <w:rPr>
          <w:rFonts w:cs="Arial"/>
        </w:rPr>
      </w:pPr>
    </w:p>
    <w:p w:rsidR="00891075" w:rsidRPr="00A33526" w:rsidRDefault="00891075" w:rsidP="002A3875">
      <w:pPr>
        <w:pStyle w:val="Header"/>
        <w:rPr>
          <w:rFonts w:cs="Arial"/>
        </w:rPr>
      </w:pPr>
    </w:p>
    <w:tbl>
      <w:tblPr>
        <w:tblW w:w="96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00"/>
        <w:gridCol w:w="1793"/>
        <w:gridCol w:w="2317"/>
      </w:tblGrid>
      <w:tr w:rsidR="00891075" w:rsidRPr="000251F6" w:rsidTr="002A3875">
        <w:trPr>
          <w:cantSplit/>
          <w:tblHeader/>
        </w:trPr>
        <w:tc>
          <w:tcPr>
            <w:tcW w:w="9690" w:type="dxa"/>
            <w:gridSpan w:val="4"/>
            <w:shd w:val="pct10" w:color="auto" w:fill="auto"/>
          </w:tcPr>
          <w:p w:rsidR="00891075" w:rsidRPr="00A33526" w:rsidRDefault="00891075" w:rsidP="002A3875">
            <w:pPr>
              <w:jc w:val="center"/>
              <w:rPr>
                <w:rFonts w:ascii="Arial Narrow" w:hAnsi="Arial Narrow"/>
                <w:b/>
                <w:color w:val="003300"/>
                <w:sz w:val="32"/>
              </w:rPr>
            </w:pPr>
            <w:r w:rsidRPr="00A33526">
              <w:rPr>
                <w:rFonts w:ascii="Arial Narrow" w:hAnsi="Arial Narrow"/>
                <w:b/>
                <w:caps/>
                <w:color w:val="800000"/>
                <w:sz w:val="32"/>
                <w:szCs w:val="32"/>
              </w:rPr>
              <w:t>PART C</w:t>
            </w:r>
          </w:p>
          <w:p w:rsidR="00891075" w:rsidRPr="00A33526" w:rsidRDefault="00891075" w:rsidP="002A3875">
            <w:pPr>
              <w:jc w:val="center"/>
              <w:rPr>
                <w:rFonts w:ascii="Arial Narrow" w:hAnsi="Arial Narrow"/>
                <w:b/>
                <w:color w:val="003300"/>
                <w:sz w:val="32"/>
                <w:szCs w:val="32"/>
              </w:rPr>
            </w:pPr>
            <w:r w:rsidRPr="00A33526">
              <w:rPr>
                <w:rFonts w:ascii="Arial Narrow" w:hAnsi="Arial Narrow"/>
                <w:b/>
                <w:smallCaps/>
                <w:color w:val="138B44"/>
                <w:sz w:val="32"/>
                <w:szCs w:val="32"/>
              </w:rPr>
              <w:t>Objective C-2:  Effective and Efficient Management of all Resources provided to deliver services including Personnel, Funds, Services and Equipment</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C-2.1</w:t>
            </w:r>
          </w:p>
        </w:tc>
        <w:tc>
          <w:tcPr>
            <w:tcW w:w="4500" w:type="dxa"/>
          </w:tcPr>
          <w:p w:rsidR="00891075" w:rsidRPr="00B33790" w:rsidRDefault="00891075" w:rsidP="002A3875">
            <w:pPr>
              <w:pStyle w:val="BodyText"/>
              <w:numPr>
                <w:ilvl w:val="0"/>
                <w:numId w:val="6"/>
              </w:numPr>
              <w:rPr>
                <w:rFonts w:ascii="Arial Narrow" w:hAnsi="Arial Narrow" w:cs="Arial"/>
                <w:b/>
                <w:szCs w:val="24"/>
              </w:rPr>
            </w:pPr>
            <w:r w:rsidRPr="00B33790">
              <w:rPr>
                <w:rFonts w:ascii="Arial Narrow" w:hAnsi="Arial Narrow" w:cs="Arial"/>
                <w:szCs w:val="24"/>
              </w:rPr>
              <w:t>Inception Plan</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28 Feb 2011</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C-2.2</w:t>
            </w:r>
          </w:p>
        </w:tc>
        <w:tc>
          <w:tcPr>
            <w:tcW w:w="4500" w:type="dxa"/>
          </w:tcPr>
          <w:p w:rsidR="00891075" w:rsidRPr="00A33526" w:rsidRDefault="00891075" w:rsidP="002A3875">
            <w:pPr>
              <w:rPr>
                <w:rFonts w:ascii="Arial Narrow" w:hAnsi="Arial Narrow"/>
              </w:rPr>
            </w:pPr>
            <w:r w:rsidRPr="00A33526">
              <w:rPr>
                <w:rFonts w:ascii="Arial Narrow" w:hAnsi="Arial Narrow"/>
              </w:rPr>
              <w:t>Security Plan - December 2011</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8 Dec 2011</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C-2.3</w:t>
            </w:r>
          </w:p>
        </w:tc>
        <w:tc>
          <w:tcPr>
            <w:tcW w:w="4500" w:type="dxa"/>
          </w:tcPr>
          <w:p w:rsidR="00891075" w:rsidRPr="00A33526" w:rsidRDefault="00891075" w:rsidP="002A3875">
            <w:pPr>
              <w:rPr>
                <w:rFonts w:ascii="Arial Narrow" w:hAnsi="Arial Narrow"/>
              </w:rPr>
            </w:pPr>
            <w:r w:rsidRPr="00A33526">
              <w:rPr>
                <w:rFonts w:ascii="Arial Narrow" w:hAnsi="Arial Narrow"/>
              </w:rPr>
              <w:t>Procedure for Recruitment of Program Technical Assistance</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17 March 2011</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C-2.4</w:t>
            </w:r>
          </w:p>
        </w:tc>
        <w:tc>
          <w:tcPr>
            <w:tcW w:w="4500" w:type="dxa"/>
          </w:tcPr>
          <w:p w:rsidR="00891075" w:rsidRPr="00B33790" w:rsidRDefault="00891075" w:rsidP="002A3875">
            <w:pPr>
              <w:pStyle w:val="BodyText"/>
              <w:numPr>
                <w:ilvl w:val="0"/>
                <w:numId w:val="6"/>
              </w:numPr>
              <w:rPr>
                <w:rFonts w:ascii="Arial Narrow" w:hAnsi="Arial Narrow" w:cs="Arial"/>
                <w:b/>
                <w:bCs/>
                <w:color w:val="003300"/>
                <w:szCs w:val="24"/>
              </w:rPr>
            </w:pPr>
            <w:r w:rsidRPr="00B33790">
              <w:rPr>
                <w:rFonts w:ascii="Arial Narrow" w:hAnsi="Arial Narrow" w:cs="Arial"/>
                <w:bCs/>
                <w:color w:val="003300"/>
                <w:szCs w:val="24"/>
              </w:rPr>
              <w:t>Conditions for Assessment (Recruitment)</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17 March 2011</w:t>
            </w:r>
          </w:p>
        </w:tc>
        <w:tc>
          <w:tcPr>
            <w:tcW w:w="2317" w:type="dxa"/>
          </w:tcPr>
          <w:p w:rsidR="00891075" w:rsidRPr="00B33790" w:rsidRDefault="00891075" w:rsidP="002A3875">
            <w:pPr>
              <w:pStyle w:val="BodyText"/>
              <w:numPr>
                <w:ilvl w:val="0"/>
                <w:numId w:val="6"/>
              </w:numPr>
              <w:rPr>
                <w:rFonts w:ascii="Arial Narrow" w:hAnsi="Arial Narrow" w:cs="Arial"/>
                <w:b/>
                <w:szCs w:val="24"/>
              </w:rPr>
            </w:pPr>
            <w:r w:rsidRPr="00B33790">
              <w:rPr>
                <w:rFonts w:ascii="Arial Narrow" w:hAnsi="Arial Narrow" w:cs="Arial"/>
                <w:szCs w:val="24"/>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C-2.5</w:t>
            </w:r>
          </w:p>
        </w:tc>
        <w:tc>
          <w:tcPr>
            <w:tcW w:w="4500" w:type="dxa"/>
          </w:tcPr>
          <w:p w:rsidR="00891075" w:rsidRPr="00B33790" w:rsidRDefault="00891075" w:rsidP="002A3875">
            <w:pPr>
              <w:pStyle w:val="BodyText"/>
              <w:numPr>
                <w:ilvl w:val="0"/>
                <w:numId w:val="6"/>
              </w:numPr>
              <w:rPr>
                <w:rFonts w:ascii="Arial Narrow" w:hAnsi="Arial Narrow" w:cs="Arial"/>
                <w:b/>
                <w:bCs/>
                <w:color w:val="003300"/>
                <w:szCs w:val="24"/>
              </w:rPr>
            </w:pPr>
            <w:r w:rsidRPr="00B33790">
              <w:rPr>
                <w:rFonts w:ascii="Arial Narrow" w:hAnsi="Arial Narrow" w:cs="Arial"/>
                <w:bCs/>
                <w:color w:val="003300"/>
                <w:szCs w:val="24"/>
              </w:rPr>
              <w:t>Program Management Committee Briefing Note</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13 April 2011</w:t>
            </w:r>
          </w:p>
        </w:tc>
        <w:tc>
          <w:tcPr>
            <w:tcW w:w="2317" w:type="dxa"/>
          </w:tcPr>
          <w:p w:rsidR="00891075" w:rsidRPr="00B33790" w:rsidRDefault="00891075" w:rsidP="002A3875">
            <w:pPr>
              <w:pStyle w:val="BodyText"/>
              <w:numPr>
                <w:ilvl w:val="0"/>
                <w:numId w:val="6"/>
              </w:numPr>
              <w:rPr>
                <w:rFonts w:ascii="Arial Narrow" w:hAnsi="Arial Narrow" w:cs="Arial"/>
                <w:b/>
                <w:szCs w:val="24"/>
              </w:rPr>
            </w:pPr>
            <w:r w:rsidRPr="00B33790">
              <w:rPr>
                <w:rFonts w:ascii="Arial Narrow" w:hAnsi="Arial Narrow" w:cs="Arial"/>
                <w:szCs w:val="24"/>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C-2.6</w:t>
            </w:r>
          </w:p>
        </w:tc>
        <w:tc>
          <w:tcPr>
            <w:tcW w:w="4500" w:type="dxa"/>
          </w:tcPr>
          <w:p w:rsidR="00891075" w:rsidRPr="00A33526" w:rsidRDefault="00891075" w:rsidP="002A3875">
            <w:pPr>
              <w:rPr>
                <w:rFonts w:ascii="Arial Narrow" w:hAnsi="Arial Narrow" w:cs="Arial"/>
              </w:rPr>
            </w:pPr>
            <w:r w:rsidRPr="00A33526">
              <w:rPr>
                <w:rFonts w:ascii="Arial Narrow" w:hAnsi="Arial Narrow" w:cs="Arial"/>
              </w:rPr>
              <w:t>Report on the Progress of Recruitment for Compliance with Milestone Payment No 4”.</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3 May 2011</w:t>
            </w:r>
          </w:p>
        </w:tc>
        <w:tc>
          <w:tcPr>
            <w:tcW w:w="2317" w:type="dxa"/>
          </w:tcPr>
          <w:p w:rsidR="00891075" w:rsidRPr="00B33790" w:rsidRDefault="00891075" w:rsidP="002A3875">
            <w:pPr>
              <w:pStyle w:val="BodyText"/>
              <w:numPr>
                <w:ilvl w:val="0"/>
                <w:numId w:val="6"/>
              </w:numPr>
              <w:rPr>
                <w:rFonts w:ascii="Arial Narrow" w:hAnsi="Arial Narrow" w:cs="Arial"/>
                <w:b/>
                <w:szCs w:val="24"/>
              </w:rPr>
            </w:pPr>
            <w:r w:rsidRPr="00B33790">
              <w:rPr>
                <w:rFonts w:ascii="Arial Narrow" w:hAnsi="Arial Narrow" w:cs="Arial"/>
                <w:szCs w:val="24"/>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C-2.7</w:t>
            </w:r>
          </w:p>
        </w:tc>
        <w:tc>
          <w:tcPr>
            <w:tcW w:w="4500" w:type="dxa"/>
          </w:tcPr>
          <w:p w:rsidR="00891075" w:rsidRPr="00B33790" w:rsidRDefault="00891075" w:rsidP="002A3875">
            <w:pPr>
              <w:pStyle w:val="BodyText"/>
              <w:numPr>
                <w:ilvl w:val="0"/>
                <w:numId w:val="6"/>
              </w:numPr>
              <w:rPr>
                <w:rFonts w:ascii="Arial Narrow" w:hAnsi="Arial Narrow" w:cs="Arial"/>
                <w:b/>
                <w:bCs/>
                <w:szCs w:val="24"/>
              </w:rPr>
            </w:pPr>
            <w:r w:rsidRPr="00B33790">
              <w:rPr>
                <w:rFonts w:ascii="Arial Narrow" w:hAnsi="Arial Narrow" w:cs="Arial"/>
                <w:bCs/>
                <w:szCs w:val="24"/>
              </w:rPr>
              <w:t>Annual Plan, October 2011</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1 October 2011</w:t>
            </w:r>
          </w:p>
        </w:tc>
        <w:tc>
          <w:tcPr>
            <w:tcW w:w="2317" w:type="dxa"/>
          </w:tcPr>
          <w:p w:rsidR="00891075" w:rsidRPr="00B33790" w:rsidRDefault="00891075" w:rsidP="002A3875">
            <w:pPr>
              <w:pStyle w:val="BodyText"/>
              <w:numPr>
                <w:ilvl w:val="0"/>
                <w:numId w:val="6"/>
              </w:numPr>
              <w:rPr>
                <w:rFonts w:ascii="Arial Narrow" w:hAnsi="Arial Narrow" w:cs="Arial"/>
                <w:b/>
                <w:szCs w:val="24"/>
              </w:rPr>
            </w:pPr>
            <w:r w:rsidRPr="00B33790">
              <w:rPr>
                <w:rFonts w:ascii="Arial Narrow" w:hAnsi="Arial Narrow" w:cs="Arial"/>
                <w:szCs w:val="24"/>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lastRenderedPageBreak/>
              <w:t>C-2.8</w:t>
            </w:r>
          </w:p>
        </w:tc>
        <w:tc>
          <w:tcPr>
            <w:tcW w:w="4500" w:type="dxa"/>
          </w:tcPr>
          <w:p w:rsidR="00891075" w:rsidRPr="00B33790" w:rsidRDefault="00891075" w:rsidP="002A3875">
            <w:pPr>
              <w:pStyle w:val="BodyText"/>
              <w:numPr>
                <w:ilvl w:val="0"/>
                <w:numId w:val="6"/>
              </w:numPr>
              <w:rPr>
                <w:rFonts w:ascii="Arial Narrow" w:hAnsi="Arial Narrow" w:cs="Arial"/>
                <w:b/>
                <w:bCs/>
                <w:szCs w:val="24"/>
              </w:rPr>
            </w:pPr>
            <w:r w:rsidRPr="00B33790">
              <w:rPr>
                <w:rFonts w:ascii="Arial Narrow" w:hAnsi="Arial Narrow" w:cs="Arial"/>
                <w:bCs/>
                <w:szCs w:val="24"/>
              </w:rPr>
              <w:t>Manual of Operations for the Imprest Account</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20 April 2011</w:t>
            </w:r>
          </w:p>
        </w:tc>
        <w:tc>
          <w:tcPr>
            <w:tcW w:w="2317" w:type="dxa"/>
          </w:tcPr>
          <w:p w:rsidR="00891075" w:rsidRPr="00A33526" w:rsidRDefault="00891075" w:rsidP="002A3875">
            <w:pPr>
              <w:rPr>
                <w:rFonts w:ascii="Arial Narrow" w:hAnsi="Arial Narrow"/>
              </w:rPr>
            </w:pPr>
            <w:r w:rsidRPr="00A33526">
              <w:rPr>
                <w:rFonts w:ascii="Arial Narrow" w:hAnsi="Arial Narrow"/>
              </w:rPr>
              <w:t>Nicole Nicholson</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C-2.9</w:t>
            </w:r>
          </w:p>
        </w:tc>
        <w:tc>
          <w:tcPr>
            <w:tcW w:w="4500" w:type="dxa"/>
          </w:tcPr>
          <w:p w:rsidR="00891075" w:rsidRPr="00B33790" w:rsidRDefault="00891075" w:rsidP="002A3875">
            <w:pPr>
              <w:pStyle w:val="BodyText"/>
              <w:numPr>
                <w:ilvl w:val="0"/>
                <w:numId w:val="6"/>
              </w:numPr>
              <w:rPr>
                <w:rFonts w:ascii="Arial Narrow" w:hAnsi="Arial Narrow" w:cs="Arial"/>
                <w:b/>
                <w:bCs/>
                <w:szCs w:val="24"/>
              </w:rPr>
            </w:pPr>
            <w:r w:rsidRPr="00B33790">
              <w:rPr>
                <w:rFonts w:ascii="Arial Narrow" w:hAnsi="Arial Narrow" w:cs="Arial"/>
                <w:szCs w:val="24"/>
              </w:rPr>
              <w:t>Program Management Office Asset Register</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21 March 2011</w:t>
            </w:r>
          </w:p>
        </w:tc>
        <w:tc>
          <w:tcPr>
            <w:tcW w:w="2317" w:type="dxa"/>
          </w:tcPr>
          <w:p w:rsidR="00891075" w:rsidRPr="00A33526" w:rsidRDefault="00891075" w:rsidP="002A3875">
            <w:pPr>
              <w:rPr>
                <w:rFonts w:ascii="Arial Narrow" w:hAnsi="Arial Narrow"/>
              </w:rPr>
            </w:pPr>
            <w:r w:rsidRPr="00A33526">
              <w:rPr>
                <w:rFonts w:ascii="Arial Narrow" w:hAnsi="Arial Narrow"/>
              </w:rPr>
              <w:t>Irene Titek</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C-2.10</w:t>
            </w:r>
          </w:p>
        </w:tc>
        <w:tc>
          <w:tcPr>
            <w:tcW w:w="4500" w:type="dxa"/>
          </w:tcPr>
          <w:p w:rsidR="00891075" w:rsidRPr="00B33790" w:rsidRDefault="00891075" w:rsidP="002A3875">
            <w:pPr>
              <w:pStyle w:val="BodyText"/>
              <w:numPr>
                <w:ilvl w:val="0"/>
                <w:numId w:val="6"/>
              </w:numPr>
              <w:rPr>
                <w:rFonts w:ascii="Arial Narrow" w:hAnsi="Arial Narrow" w:cs="Arial"/>
                <w:b/>
                <w:szCs w:val="24"/>
              </w:rPr>
            </w:pPr>
            <w:r w:rsidRPr="00B33790">
              <w:rPr>
                <w:rFonts w:ascii="Arial Narrow" w:hAnsi="Arial Narrow" w:cs="Arial"/>
                <w:szCs w:val="24"/>
              </w:rPr>
              <w:t>Annual Report, October 2011</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3 October 2011</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C-2.11</w:t>
            </w:r>
          </w:p>
        </w:tc>
        <w:tc>
          <w:tcPr>
            <w:tcW w:w="4500" w:type="dxa"/>
          </w:tcPr>
          <w:p w:rsidR="00891075" w:rsidRPr="00B33790" w:rsidRDefault="00891075" w:rsidP="002A3875">
            <w:pPr>
              <w:pStyle w:val="BodyText"/>
              <w:numPr>
                <w:ilvl w:val="0"/>
                <w:numId w:val="6"/>
              </w:numPr>
              <w:rPr>
                <w:rFonts w:ascii="Arial Narrow" w:hAnsi="Arial Narrow" w:cs="Arial"/>
                <w:b/>
                <w:szCs w:val="24"/>
              </w:rPr>
            </w:pPr>
            <w:r w:rsidRPr="00B33790">
              <w:rPr>
                <w:rFonts w:ascii="Arial Narrow" w:hAnsi="Arial Narrow" w:cs="Arial"/>
                <w:szCs w:val="24"/>
              </w:rPr>
              <w:t>Six monthly Report – April 2012</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April 2012</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bl>
    <w:p w:rsidR="00891075" w:rsidRPr="00A33526" w:rsidRDefault="00891075" w:rsidP="002A3875">
      <w:pPr>
        <w:pStyle w:val="Header"/>
        <w:rPr>
          <w:rFonts w:cs="Arial"/>
        </w:rPr>
      </w:pPr>
    </w:p>
    <w:p w:rsidR="00891075" w:rsidRPr="00A33526" w:rsidRDefault="00891075" w:rsidP="002A3875">
      <w:pPr>
        <w:pStyle w:val="Header"/>
        <w:rPr>
          <w:rFonts w:cs="Arial"/>
        </w:rPr>
      </w:pPr>
    </w:p>
    <w:p w:rsidR="00891075" w:rsidRPr="00A33526" w:rsidRDefault="00891075" w:rsidP="002A3875">
      <w:pPr>
        <w:pStyle w:val="Header"/>
        <w:rPr>
          <w:rFonts w:cs="Arial"/>
        </w:rPr>
      </w:pPr>
    </w:p>
    <w:tbl>
      <w:tblPr>
        <w:tblW w:w="96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00"/>
        <w:gridCol w:w="1793"/>
        <w:gridCol w:w="2317"/>
      </w:tblGrid>
      <w:tr w:rsidR="00891075" w:rsidRPr="000251F6" w:rsidTr="002A3875">
        <w:trPr>
          <w:cantSplit/>
          <w:tblHeader/>
        </w:trPr>
        <w:tc>
          <w:tcPr>
            <w:tcW w:w="9690" w:type="dxa"/>
            <w:gridSpan w:val="4"/>
            <w:shd w:val="pct10" w:color="auto" w:fill="auto"/>
          </w:tcPr>
          <w:p w:rsidR="00891075" w:rsidRPr="00A33526" w:rsidRDefault="00891075" w:rsidP="002A3875">
            <w:pPr>
              <w:jc w:val="center"/>
              <w:rPr>
                <w:rFonts w:ascii="Arial Narrow" w:hAnsi="Arial Narrow"/>
                <w:b/>
                <w:color w:val="003300"/>
                <w:sz w:val="32"/>
              </w:rPr>
            </w:pPr>
            <w:r w:rsidRPr="00A33526">
              <w:rPr>
                <w:rFonts w:ascii="Arial Narrow" w:hAnsi="Arial Narrow"/>
                <w:b/>
                <w:caps/>
                <w:color w:val="800000"/>
                <w:sz w:val="32"/>
                <w:szCs w:val="32"/>
              </w:rPr>
              <w:t>PART C</w:t>
            </w:r>
          </w:p>
          <w:p w:rsidR="00891075" w:rsidRPr="00A33526" w:rsidRDefault="00891075" w:rsidP="002A3875">
            <w:pPr>
              <w:jc w:val="center"/>
              <w:rPr>
                <w:rFonts w:ascii="Arial Narrow" w:hAnsi="Arial Narrow"/>
                <w:b/>
                <w:color w:val="003300"/>
                <w:sz w:val="32"/>
                <w:szCs w:val="32"/>
              </w:rPr>
            </w:pPr>
            <w:r w:rsidRPr="00A33526">
              <w:rPr>
                <w:rFonts w:ascii="Arial Narrow" w:hAnsi="Arial Narrow"/>
                <w:b/>
                <w:smallCaps/>
                <w:color w:val="138B44"/>
                <w:sz w:val="32"/>
                <w:szCs w:val="32"/>
              </w:rPr>
              <w:t>Objective C-3:  Effective and Efficient Reporting and Monitoring and Evaluation of program Activities and Deliverables</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C-3.1</w:t>
            </w:r>
          </w:p>
        </w:tc>
        <w:tc>
          <w:tcPr>
            <w:tcW w:w="4500" w:type="dxa"/>
          </w:tcPr>
          <w:p w:rsidR="00891075" w:rsidRPr="00A33526" w:rsidRDefault="00891075" w:rsidP="002A3875">
            <w:pPr>
              <w:rPr>
                <w:rFonts w:ascii="Arial Narrow" w:hAnsi="Arial Narrow"/>
              </w:rPr>
            </w:pPr>
            <w:r w:rsidRPr="00A33526">
              <w:rPr>
                <w:rFonts w:ascii="Arial Narrow" w:hAnsi="Arial Narrow"/>
              </w:rPr>
              <w:t>Reporting Plan</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15 March 2011</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C-3.2</w:t>
            </w:r>
          </w:p>
        </w:tc>
        <w:tc>
          <w:tcPr>
            <w:tcW w:w="4500" w:type="dxa"/>
          </w:tcPr>
          <w:p w:rsidR="00891075" w:rsidRPr="00A33526" w:rsidRDefault="00891075" w:rsidP="002A3875">
            <w:pPr>
              <w:rPr>
                <w:rFonts w:ascii="Arial Narrow" w:hAnsi="Arial Narrow"/>
              </w:rPr>
            </w:pPr>
            <w:r w:rsidRPr="00A33526">
              <w:rPr>
                <w:rFonts w:ascii="Arial Narrow" w:hAnsi="Arial Narrow"/>
              </w:rPr>
              <w:t>Handover Plan – December 2011</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December 2011</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C-3.3</w:t>
            </w:r>
          </w:p>
        </w:tc>
        <w:tc>
          <w:tcPr>
            <w:tcW w:w="4500" w:type="dxa"/>
          </w:tcPr>
          <w:p w:rsidR="00891075" w:rsidRPr="00A33526" w:rsidRDefault="00891075" w:rsidP="002A3875">
            <w:pPr>
              <w:rPr>
                <w:rFonts w:ascii="Arial Narrow" w:hAnsi="Arial Narrow"/>
              </w:rPr>
            </w:pPr>
            <w:r w:rsidRPr="00A33526">
              <w:rPr>
                <w:rFonts w:ascii="Arial Narrow" w:hAnsi="Arial Narrow"/>
              </w:rPr>
              <w:t>Communications Guideline</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February 2012</w:t>
            </w:r>
          </w:p>
        </w:tc>
        <w:tc>
          <w:tcPr>
            <w:tcW w:w="2317" w:type="dxa"/>
          </w:tcPr>
          <w:p w:rsidR="00891075" w:rsidRPr="00A33526" w:rsidRDefault="00891075" w:rsidP="002A3875">
            <w:pPr>
              <w:rPr>
                <w:rFonts w:ascii="Arial Narrow" w:hAnsi="Arial Narrow"/>
              </w:rPr>
            </w:pPr>
            <w:r w:rsidRPr="00A33526">
              <w:rPr>
                <w:rFonts w:ascii="Arial Narrow" w:hAnsi="Arial Narrow"/>
              </w:rPr>
              <w:t>Jilda Shem</w:t>
            </w:r>
          </w:p>
        </w:tc>
      </w:tr>
    </w:tbl>
    <w:p w:rsidR="00891075" w:rsidRPr="00A33526" w:rsidRDefault="00891075" w:rsidP="002A3875">
      <w:pPr>
        <w:pStyle w:val="Header"/>
        <w:rPr>
          <w:rFonts w:cs="Arial"/>
        </w:rPr>
      </w:pPr>
    </w:p>
    <w:p w:rsidR="00891075" w:rsidRPr="00A33526" w:rsidRDefault="00891075" w:rsidP="002A3875">
      <w:pPr>
        <w:pStyle w:val="Header"/>
        <w:rPr>
          <w:rFonts w:cs="Arial"/>
        </w:rPr>
      </w:pPr>
    </w:p>
    <w:p w:rsidR="00891075" w:rsidRPr="00A33526" w:rsidRDefault="00891075" w:rsidP="002A3875">
      <w:pPr>
        <w:pStyle w:val="Header"/>
        <w:rPr>
          <w:rFonts w:cs="Arial"/>
        </w:rPr>
      </w:pPr>
    </w:p>
    <w:p w:rsidR="00891075" w:rsidRPr="00A33526" w:rsidRDefault="00891075" w:rsidP="002A3875">
      <w:pPr>
        <w:pStyle w:val="Header"/>
        <w:rPr>
          <w:rFonts w:cs="Arial"/>
        </w:rPr>
      </w:pPr>
    </w:p>
    <w:tbl>
      <w:tblPr>
        <w:tblW w:w="96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00"/>
        <w:gridCol w:w="1793"/>
        <w:gridCol w:w="2317"/>
      </w:tblGrid>
      <w:tr w:rsidR="00891075" w:rsidRPr="000251F6" w:rsidTr="002A3875">
        <w:trPr>
          <w:cantSplit/>
          <w:tblHeader/>
        </w:trPr>
        <w:tc>
          <w:tcPr>
            <w:tcW w:w="9690" w:type="dxa"/>
            <w:gridSpan w:val="4"/>
            <w:shd w:val="pct10" w:color="auto" w:fill="auto"/>
          </w:tcPr>
          <w:p w:rsidR="00891075" w:rsidRPr="00A33526" w:rsidRDefault="00891075" w:rsidP="002A3875">
            <w:pPr>
              <w:jc w:val="center"/>
              <w:rPr>
                <w:rFonts w:ascii="Arial Narrow" w:hAnsi="Arial Narrow"/>
                <w:b/>
                <w:color w:val="003300"/>
                <w:sz w:val="32"/>
              </w:rPr>
            </w:pPr>
            <w:r w:rsidRPr="00A33526">
              <w:rPr>
                <w:rFonts w:ascii="Arial Narrow" w:hAnsi="Arial Narrow"/>
                <w:b/>
                <w:caps/>
                <w:color w:val="800000"/>
                <w:sz w:val="32"/>
                <w:szCs w:val="32"/>
              </w:rPr>
              <w:t>PART C</w:t>
            </w:r>
          </w:p>
          <w:p w:rsidR="00891075" w:rsidRPr="00A33526" w:rsidRDefault="00891075" w:rsidP="002A3875">
            <w:pPr>
              <w:jc w:val="center"/>
              <w:rPr>
                <w:rFonts w:ascii="Arial Narrow" w:hAnsi="Arial Narrow"/>
                <w:b/>
                <w:color w:val="003300"/>
                <w:sz w:val="32"/>
                <w:szCs w:val="32"/>
              </w:rPr>
            </w:pPr>
            <w:r w:rsidRPr="00A33526">
              <w:rPr>
                <w:rFonts w:ascii="Arial Narrow" w:hAnsi="Arial Narrow"/>
                <w:b/>
                <w:smallCaps/>
                <w:color w:val="138B44"/>
                <w:sz w:val="32"/>
                <w:szCs w:val="32"/>
              </w:rPr>
              <w:t>Objective C-4:  Identification and Management of Risks to the Program in order to Minimise their Impacts on the Achievement of Program Goals and Objectives</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C-4.1</w:t>
            </w:r>
          </w:p>
        </w:tc>
        <w:tc>
          <w:tcPr>
            <w:tcW w:w="4500" w:type="dxa"/>
          </w:tcPr>
          <w:p w:rsidR="00891075" w:rsidRPr="00B33790" w:rsidRDefault="00891075" w:rsidP="002A3875">
            <w:pPr>
              <w:pStyle w:val="BodyText"/>
              <w:numPr>
                <w:ilvl w:val="0"/>
                <w:numId w:val="6"/>
              </w:numPr>
              <w:rPr>
                <w:rFonts w:ascii="Arial Narrow" w:hAnsi="Arial Narrow" w:cs="Arial"/>
                <w:b/>
                <w:szCs w:val="24"/>
              </w:rPr>
            </w:pPr>
            <w:r w:rsidRPr="00B33790">
              <w:rPr>
                <w:rFonts w:ascii="Arial Narrow" w:hAnsi="Arial Narrow" w:cs="Arial"/>
                <w:szCs w:val="24"/>
              </w:rPr>
              <w:t>Risk Management Plan (includes Risk Management Matrix)</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15 March 2011</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C-4.2</w:t>
            </w:r>
          </w:p>
        </w:tc>
        <w:tc>
          <w:tcPr>
            <w:tcW w:w="4500" w:type="dxa"/>
          </w:tcPr>
          <w:p w:rsidR="00891075" w:rsidRPr="00A33526" w:rsidRDefault="00891075" w:rsidP="002A3875">
            <w:pPr>
              <w:rPr>
                <w:rFonts w:ascii="Arial Narrow" w:hAnsi="Arial Narrow"/>
              </w:rPr>
            </w:pPr>
            <w:r w:rsidRPr="00A33526">
              <w:rPr>
                <w:rFonts w:ascii="Arial Narrow" w:hAnsi="Arial Narrow"/>
              </w:rPr>
              <w:t>Fraud Control Strategy</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15 March 2011</w:t>
            </w:r>
          </w:p>
        </w:tc>
        <w:tc>
          <w:tcPr>
            <w:tcW w:w="2317" w:type="dxa"/>
          </w:tcPr>
          <w:p w:rsidR="00891075" w:rsidRPr="00A33526" w:rsidRDefault="00891075" w:rsidP="002A3875">
            <w:pPr>
              <w:rPr>
                <w:rFonts w:ascii="Arial Narrow" w:hAnsi="Arial Narrow"/>
              </w:rPr>
            </w:pPr>
            <w:r w:rsidRPr="00A33526">
              <w:rPr>
                <w:rFonts w:ascii="Arial Narrow" w:hAnsi="Arial Narrow"/>
              </w:rPr>
              <w:t>Nicole Nicholson</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C-4.3</w:t>
            </w:r>
          </w:p>
        </w:tc>
        <w:tc>
          <w:tcPr>
            <w:tcW w:w="4500" w:type="dxa"/>
          </w:tcPr>
          <w:p w:rsidR="00891075" w:rsidRPr="00A33526" w:rsidRDefault="00891075" w:rsidP="002A3875">
            <w:pPr>
              <w:rPr>
                <w:rFonts w:ascii="Arial Narrow" w:hAnsi="Arial Narrow"/>
              </w:rPr>
            </w:pPr>
            <w:r w:rsidRPr="00A33526">
              <w:rPr>
                <w:rFonts w:ascii="Arial Narrow" w:hAnsi="Arial Narrow"/>
              </w:rPr>
              <w:t xml:space="preserve">Risk Management Plan </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September 2011</w:t>
            </w:r>
          </w:p>
        </w:tc>
        <w:tc>
          <w:tcPr>
            <w:tcW w:w="2317" w:type="dxa"/>
          </w:tcPr>
          <w:p w:rsidR="00891075" w:rsidRPr="00A33526" w:rsidRDefault="00891075" w:rsidP="002A3875">
            <w:pPr>
              <w:rPr>
                <w:rFonts w:ascii="Arial Narrow" w:hAnsi="Arial Narrow"/>
              </w:rPr>
            </w:pPr>
            <w:r w:rsidRPr="00A33526">
              <w:rPr>
                <w:rFonts w:ascii="Arial Narrow" w:hAnsi="Arial Narrow"/>
              </w:rPr>
              <w:t>Program Director</w:t>
            </w:r>
          </w:p>
        </w:tc>
      </w:tr>
      <w:tr w:rsidR="00891075" w:rsidRPr="000251F6" w:rsidTr="002A3875">
        <w:tc>
          <w:tcPr>
            <w:tcW w:w="1080" w:type="dxa"/>
          </w:tcPr>
          <w:p w:rsidR="00891075" w:rsidRPr="00A33526" w:rsidRDefault="00891075" w:rsidP="002A3875">
            <w:pPr>
              <w:jc w:val="center"/>
              <w:rPr>
                <w:rFonts w:ascii="Arial Narrow" w:hAnsi="Arial Narrow"/>
                <w:b/>
              </w:rPr>
            </w:pPr>
            <w:r w:rsidRPr="00A33526">
              <w:rPr>
                <w:rFonts w:ascii="Arial Narrow" w:hAnsi="Arial Narrow"/>
                <w:b/>
              </w:rPr>
              <w:t>C-4.4</w:t>
            </w:r>
          </w:p>
        </w:tc>
        <w:tc>
          <w:tcPr>
            <w:tcW w:w="4500" w:type="dxa"/>
          </w:tcPr>
          <w:p w:rsidR="00891075" w:rsidRPr="00A33526" w:rsidRDefault="00891075" w:rsidP="002A3875">
            <w:pPr>
              <w:rPr>
                <w:rFonts w:ascii="Arial Narrow" w:hAnsi="Arial Narrow"/>
              </w:rPr>
            </w:pPr>
            <w:r w:rsidRPr="00A33526">
              <w:rPr>
                <w:rFonts w:ascii="Arial Narrow" w:hAnsi="Arial Narrow"/>
              </w:rPr>
              <w:t>Conflict Management Analysis</w:t>
            </w:r>
          </w:p>
        </w:tc>
        <w:tc>
          <w:tcPr>
            <w:tcW w:w="1793" w:type="dxa"/>
          </w:tcPr>
          <w:p w:rsidR="00891075" w:rsidRPr="00A33526" w:rsidRDefault="00891075" w:rsidP="002A3875">
            <w:pPr>
              <w:jc w:val="center"/>
              <w:rPr>
                <w:rFonts w:ascii="Arial Narrow" w:hAnsi="Arial Narrow"/>
              </w:rPr>
            </w:pPr>
            <w:r w:rsidRPr="00A33526">
              <w:rPr>
                <w:rFonts w:ascii="Arial Narrow" w:hAnsi="Arial Narrow"/>
              </w:rPr>
              <w:t>February 2012</w:t>
            </w:r>
          </w:p>
        </w:tc>
        <w:tc>
          <w:tcPr>
            <w:tcW w:w="2317" w:type="dxa"/>
          </w:tcPr>
          <w:p w:rsidR="00891075" w:rsidRPr="00A33526" w:rsidRDefault="00891075" w:rsidP="002A3875">
            <w:pPr>
              <w:rPr>
                <w:rFonts w:ascii="Arial Narrow" w:hAnsi="Arial Narrow"/>
              </w:rPr>
            </w:pPr>
            <w:r w:rsidRPr="00A33526">
              <w:rPr>
                <w:rFonts w:ascii="Arial Narrow" w:hAnsi="Arial Narrow"/>
              </w:rPr>
              <w:t>Raewyn Porter &amp; Henry Vira</w:t>
            </w:r>
          </w:p>
        </w:tc>
      </w:tr>
    </w:tbl>
    <w:p w:rsidR="00891075" w:rsidRPr="00A33526" w:rsidRDefault="00891075" w:rsidP="002A3875"/>
    <w:p w:rsidR="00891075" w:rsidRDefault="00891075" w:rsidP="002A3875"/>
    <w:p w:rsidR="00891075" w:rsidRDefault="00891075" w:rsidP="00F379DD">
      <w:pPr>
        <w:rPr>
          <w:rFonts w:ascii="Cambria" w:hAnsi="Cambria"/>
          <w:sz w:val="26"/>
          <w:szCs w:val="26"/>
        </w:rPr>
      </w:pPr>
    </w:p>
    <w:p w:rsidR="00891075" w:rsidRDefault="00891075" w:rsidP="00F379DD">
      <w:pPr>
        <w:pStyle w:val="Heading1"/>
        <w:numPr>
          <w:ilvl w:val="0"/>
          <w:numId w:val="0"/>
        </w:numPr>
        <w:ind w:left="567" w:hanging="567"/>
      </w:pPr>
      <w:bookmarkStart w:id="34" w:name="_Toc334544856"/>
      <w:r>
        <w:t>Attachment D: List of people to meet</w:t>
      </w:r>
      <w:bookmarkEnd w:id="33"/>
      <w:bookmarkEnd w:id="34"/>
    </w:p>
    <w:p w:rsidR="00891075" w:rsidRPr="0060592E" w:rsidRDefault="00891075" w:rsidP="00F379D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8"/>
        <w:gridCol w:w="5123"/>
      </w:tblGrid>
      <w:tr w:rsidR="00891075" w:rsidRPr="000251F6" w:rsidTr="00F379DD">
        <w:tc>
          <w:tcPr>
            <w:tcW w:w="3558" w:type="dxa"/>
            <w:shd w:val="clear" w:color="auto" w:fill="DBE5F1"/>
          </w:tcPr>
          <w:p w:rsidR="00891075" w:rsidRPr="000251F6" w:rsidRDefault="00891075" w:rsidP="00F379DD">
            <w:pPr>
              <w:pStyle w:val="ListParagraph"/>
              <w:ind w:left="318"/>
              <w:rPr>
                <w:b/>
              </w:rPr>
            </w:pPr>
            <w:r w:rsidRPr="000251F6">
              <w:rPr>
                <w:b/>
              </w:rPr>
              <w:t>Position</w:t>
            </w:r>
          </w:p>
        </w:tc>
        <w:tc>
          <w:tcPr>
            <w:tcW w:w="5123" w:type="dxa"/>
            <w:shd w:val="clear" w:color="auto" w:fill="DBE5F1"/>
          </w:tcPr>
          <w:p w:rsidR="00891075" w:rsidRPr="000251F6" w:rsidRDefault="00891075" w:rsidP="00F379DD">
            <w:pPr>
              <w:pStyle w:val="ListParagraph"/>
              <w:ind w:left="318"/>
            </w:pPr>
            <w:r w:rsidRPr="000251F6">
              <w:t>Format</w:t>
            </w:r>
          </w:p>
        </w:tc>
      </w:tr>
      <w:tr w:rsidR="00891075" w:rsidRPr="000251F6" w:rsidTr="00F379DD">
        <w:tc>
          <w:tcPr>
            <w:tcW w:w="3558" w:type="dxa"/>
          </w:tcPr>
          <w:p w:rsidR="00891075" w:rsidRPr="000251F6" w:rsidRDefault="00891075" w:rsidP="00F379DD">
            <w:pPr>
              <w:pStyle w:val="ListParagraph"/>
              <w:ind w:left="318"/>
            </w:pPr>
            <w:r w:rsidRPr="000251F6">
              <w:t>AusAID and New Zealand  program management personnel</w:t>
            </w:r>
          </w:p>
        </w:tc>
        <w:tc>
          <w:tcPr>
            <w:tcW w:w="5123" w:type="dxa"/>
          </w:tcPr>
          <w:p w:rsidR="00891075" w:rsidRPr="000251F6" w:rsidRDefault="00891075" w:rsidP="00F379DD">
            <w:pPr>
              <w:pStyle w:val="ListParagraph"/>
              <w:ind w:left="318"/>
            </w:pPr>
            <w:r w:rsidRPr="000251F6">
              <w:t>Initial meeting</w:t>
            </w:r>
          </w:p>
          <w:p w:rsidR="00891075" w:rsidRPr="000251F6" w:rsidRDefault="00891075" w:rsidP="00F379DD">
            <w:pPr>
              <w:pStyle w:val="ListParagraph"/>
              <w:ind w:left="318"/>
            </w:pPr>
            <w:r w:rsidRPr="000251F6">
              <w:t>One on one with each at some stage in Phase One</w:t>
            </w:r>
          </w:p>
          <w:p w:rsidR="00891075" w:rsidRPr="000251F6" w:rsidRDefault="00891075" w:rsidP="00F379DD">
            <w:pPr>
              <w:pStyle w:val="ListParagraph"/>
              <w:ind w:left="318"/>
            </w:pPr>
            <w:r w:rsidRPr="000251F6">
              <w:t>Pre aide memoire meetings for both phases</w:t>
            </w:r>
          </w:p>
        </w:tc>
      </w:tr>
      <w:tr w:rsidR="00891075" w:rsidRPr="000251F6" w:rsidTr="00F379DD">
        <w:tc>
          <w:tcPr>
            <w:tcW w:w="3558" w:type="dxa"/>
          </w:tcPr>
          <w:p w:rsidR="00891075" w:rsidRPr="000251F6" w:rsidRDefault="00891075" w:rsidP="00F379DD">
            <w:pPr>
              <w:pStyle w:val="ListParagraph"/>
              <w:ind w:left="318"/>
            </w:pPr>
            <w:r w:rsidRPr="000251F6">
              <w:t>All members of the Program Management Committee</w:t>
            </w:r>
          </w:p>
        </w:tc>
        <w:tc>
          <w:tcPr>
            <w:tcW w:w="5123" w:type="dxa"/>
          </w:tcPr>
          <w:p w:rsidR="00891075" w:rsidRPr="000251F6" w:rsidRDefault="00891075" w:rsidP="00F379DD">
            <w:pPr>
              <w:pStyle w:val="ListParagraph"/>
              <w:ind w:left="318"/>
            </w:pPr>
            <w:r w:rsidRPr="000251F6">
              <w:t>One on one meetings with individuals from each of the 7 agencies</w:t>
            </w:r>
          </w:p>
          <w:p w:rsidR="00891075" w:rsidRPr="000251F6" w:rsidRDefault="00891075" w:rsidP="00F379DD">
            <w:pPr>
              <w:pStyle w:val="ListParagraph"/>
              <w:ind w:left="318"/>
            </w:pPr>
            <w:r w:rsidRPr="000251F6">
              <w:t>PMC meeting to provide feedback/present aide memoire/workshop findings</w:t>
            </w:r>
          </w:p>
        </w:tc>
      </w:tr>
      <w:tr w:rsidR="00891075" w:rsidRPr="000251F6" w:rsidTr="00F379DD">
        <w:tc>
          <w:tcPr>
            <w:tcW w:w="3558" w:type="dxa"/>
          </w:tcPr>
          <w:p w:rsidR="00891075" w:rsidRPr="000251F6" w:rsidRDefault="00891075" w:rsidP="00F379DD">
            <w:pPr>
              <w:pStyle w:val="ListParagraph"/>
              <w:ind w:left="318"/>
            </w:pPr>
            <w:r w:rsidRPr="000251F6">
              <w:t>Managing contractor management personnel</w:t>
            </w:r>
          </w:p>
        </w:tc>
        <w:tc>
          <w:tcPr>
            <w:tcW w:w="5123" w:type="dxa"/>
          </w:tcPr>
          <w:p w:rsidR="00891075" w:rsidRPr="000251F6" w:rsidRDefault="00891075" w:rsidP="00F379DD">
            <w:pPr>
              <w:pStyle w:val="ListParagraph"/>
              <w:ind w:left="318"/>
            </w:pPr>
            <w:r w:rsidRPr="000251F6">
              <w:t>One on one meeting with Program Director</w:t>
            </w:r>
          </w:p>
          <w:p w:rsidR="00891075" w:rsidRPr="000251F6" w:rsidRDefault="00891075" w:rsidP="00F379DD">
            <w:pPr>
              <w:pStyle w:val="ListParagraph"/>
              <w:ind w:left="318"/>
            </w:pPr>
            <w:r w:rsidRPr="000251F6">
              <w:t>Meetings as needed with administrative personnel (for details eg. costings etc)</w:t>
            </w:r>
          </w:p>
        </w:tc>
      </w:tr>
      <w:tr w:rsidR="00891075" w:rsidRPr="000251F6" w:rsidTr="00F379DD">
        <w:tc>
          <w:tcPr>
            <w:tcW w:w="3558" w:type="dxa"/>
          </w:tcPr>
          <w:p w:rsidR="00891075" w:rsidRPr="000251F6" w:rsidRDefault="00891075" w:rsidP="00F379DD">
            <w:pPr>
              <w:pStyle w:val="ListParagraph"/>
              <w:ind w:left="318"/>
            </w:pPr>
            <w:r w:rsidRPr="000251F6">
              <w:t>Advisers</w:t>
            </w:r>
          </w:p>
        </w:tc>
        <w:tc>
          <w:tcPr>
            <w:tcW w:w="5123" w:type="dxa"/>
          </w:tcPr>
          <w:p w:rsidR="00891075" w:rsidRPr="000251F6" w:rsidRDefault="00891075" w:rsidP="00F379DD">
            <w:pPr>
              <w:pStyle w:val="ListParagraph"/>
              <w:ind w:left="318"/>
            </w:pPr>
            <w:r w:rsidRPr="000251F6">
              <w:t>One on one or group if from same work area</w:t>
            </w:r>
          </w:p>
        </w:tc>
      </w:tr>
      <w:tr w:rsidR="00891075" w:rsidRPr="000251F6" w:rsidTr="00F379DD">
        <w:tc>
          <w:tcPr>
            <w:tcW w:w="3558" w:type="dxa"/>
          </w:tcPr>
          <w:p w:rsidR="00891075" w:rsidRPr="000251F6" w:rsidRDefault="00891075" w:rsidP="00F379DD">
            <w:pPr>
              <w:pStyle w:val="ListParagraph"/>
              <w:ind w:left="318"/>
            </w:pPr>
            <w:r w:rsidRPr="000251F6">
              <w:t>Key workplace counterparts</w:t>
            </w:r>
          </w:p>
        </w:tc>
        <w:tc>
          <w:tcPr>
            <w:tcW w:w="5123" w:type="dxa"/>
          </w:tcPr>
          <w:p w:rsidR="00891075" w:rsidRPr="000251F6" w:rsidRDefault="00891075" w:rsidP="00F379DD">
            <w:pPr>
              <w:pStyle w:val="ListParagraph"/>
              <w:ind w:left="318"/>
            </w:pPr>
            <w:r w:rsidRPr="000251F6">
              <w:t>Small groups (no more than 3 or 4)</w:t>
            </w:r>
          </w:p>
        </w:tc>
      </w:tr>
      <w:tr w:rsidR="00891075" w:rsidRPr="000251F6" w:rsidTr="00F379DD">
        <w:tc>
          <w:tcPr>
            <w:tcW w:w="3558" w:type="dxa"/>
          </w:tcPr>
          <w:p w:rsidR="00891075" w:rsidRPr="000251F6" w:rsidRDefault="00891075" w:rsidP="00F379DD">
            <w:pPr>
              <w:pStyle w:val="ListParagraph"/>
              <w:ind w:left="318"/>
            </w:pPr>
            <w:r w:rsidRPr="000251F6">
              <w:t>NGO sector (VANGO, others?)</w:t>
            </w:r>
          </w:p>
        </w:tc>
        <w:tc>
          <w:tcPr>
            <w:tcW w:w="5123" w:type="dxa"/>
          </w:tcPr>
          <w:p w:rsidR="00891075" w:rsidRPr="000251F6" w:rsidRDefault="00891075" w:rsidP="00F379DD">
            <w:pPr>
              <w:pStyle w:val="ListParagraph"/>
              <w:ind w:left="318"/>
            </w:pPr>
            <w:r w:rsidRPr="000251F6">
              <w:t>Small group meeting</w:t>
            </w:r>
          </w:p>
        </w:tc>
      </w:tr>
      <w:tr w:rsidR="00891075" w:rsidRPr="000251F6" w:rsidTr="00F379DD">
        <w:tc>
          <w:tcPr>
            <w:tcW w:w="3558" w:type="dxa"/>
          </w:tcPr>
          <w:p w:rsidR="00891075" w:rsidRPr="000251F6" w:rsidRDefault="00891075" w:rsidP="00F379DD">
            <w:pPr>
              <w:pStyle w:val="ListParagraph"/>
              <w:ind w:left="318"/>
            </w:pPr>
            <w:r w:rsidRPr="000251F6">
              <w:t>Private sector</w:t>
            </w:r>
          </w:p>
        </w:tc>
        <w:tc>
          <w:tcPr>
            <w:tcW w:w="5123" w:type="dxa"/>
          </w:tcPr>
          <w:p w:rsidR="00891075" w:rsidRPr="000251F6" w:rsidRDefault="00891075" w:rsidP="00F379DD">
            <w:pPr>
              <w:pStyle w:val="ListParagraph"/>
              <w:ind w:left="318"/>
            </w:pPr>
            <w:r w:rsidRPr="000251F6">
              <w:t>Small group meeting</w:t>
            </w:r>
          </w:p>
        </w:tc>
      </w:tr>
      <w:tr w:rsidR="00891075" w:rsidRPr="000251F6" w:rsidTr="00F379DD">
        <w:tc>
          <w:tcPr>
            <w:tcW w:w="3558" w:type="dxa"/>
          </w:tcPr>
          <w:p w:rsidR="00891075" w:rsidRPr="000251F6" w:rsidRDefault="00891075" w:rsidP="00F379DD">
            <w:pPr>
              <w:pStyle w:val="ListParagraph"/>
              <w:ind w:left="318"/>
            </w:pPr>
            <w:r w:rsidRPr="000251F6">
              <w:t>Governance for Growth key stakeholder (in AusAID)</w:t>
            </w:r>
          </w:p>
        </w:tc>
        <w:tc>
          <w:tcPr>
            <w:tcW w:w="5123" w:type="dxa"/>
            <w:vMerge w:val="restart"/>
          </w:tcPr>
          <w:p w:rsidR="00891075" w:rsidRPr="000251F6" w:rsidRDefault="00891075" w:rsidP="00F379DD">
            <w:pPr>
              <w:pStyle w:val="ListParagraph"/>
              <w:ind w:left="318"/>
            </w:pPr>
            <w:r w:rsidRPr="000251F6">
              <w:t>One on one meetings with each or a small group meeting with all ...</w:t>
            </w:r>
          </w:p>
          <w:p w:rsidR="00891075" w:rsidRPr="000251F6" w:rsidRDefault="00891075" w:rsidP="00F379DD">
            <w:pPr>
              <w:ind w:left="318"/>
              <w:rPr>
                <w:lang w:eastAsia="en-AU"/>
              </w:rPr>
            </w:pPr>
          </w:p>
        </w:tc>
      </w:tr>
      <w:tr w:rsidR="00891075" w:rsidRPr="000251F6" w:rsidTr="00F379DD">
        <w:tc>
          <w:tcPr>
            <w:tcW w:w="3558" w:type="dxa"/>
          </w:tcPr>
          <w:p w:rsidR="00891075" w:rsidRPr="000251F6" w:rsidRDefault="00891075" w:rsidP="00F379DD">
            <w:pPr>
              <w:pStyle w:val="ListParagraph"/>
              <w:ind w:left="318"/>
            </w:pPr>
            <w:r w:rsidRPr="000251F6">
              <w:t>Vanuatu Kastom Governance Partnership[ (key players)</w:t>
            </w:r>
          </w:p>
        </w:tc>
        <w:tc>
          <w:tcPr>
            <w:tcW w:w="5123" w:type="dxa"/>
            <w:vMerge/>
          </w:tcPr>
          <w:p w:rsidR="00891075" w:rsidRPr="000251F6" w:rsidRDefault="00891075" w:rsidP="00F379DD">
            <w:pPr>
              <w:pStyle w:val="ListParagraph"/>
              <w:ind w:left="318"/>
            </w:pPr>
          </w:p>
        </w:tc>
      </w:tr>
      <w:tr w:rsidR="00891075" w:rsidRPr="000251F6" w:rsidTr="00F379DD">
        <w:tc>
          <w:tcPr>
            <w:tcW w:w="3558" w:type="dxa"/>
          </w:tcPr>
          <w:p w:rsidR="00891075" w:rsidRPr="000251F6" w:rsidRDefault="00891075" w:rsidP="00F379DD">
            <w:pPr>
              <w:pStyle w:val="ListParagraph"/>
              <w:ind w:left="318"/>
            </w:pPr>
            <w:r w:rsidRPr="000251F6">
              <w:t>World Bank’s Jastis Blong Evriwan</w:t>
            </w:r>
          </w:p>
        </w:tc>
        <w:tc>
          <w:tcPr>
            <w:tcW w:w="5123" w:type="dxa"/>
            <w:vMerge/>
          </w:tcPr>
          <w:p w:rsidR="00891075" w:rsidRPr="000251F6" w:rsidRDefault="00891075" w:rsidP="00F379DD">
            <w:pPr>
              <w:pStyle w:val="ListParagraph"/>
              <w:ind w:left="318"/>
            </w:pPr>
          </w:p>
        </w:tc>
      </w:tr>
      <w:tr w:rsidR="00891075" w:rsidRPr="000251F6" w:rsidTr="00F379DD">
        <w:tc>
          <w:tcPr>
            <w:tcW w:w="3558" w:type="dxa"/>
          </w:tcPr>
          <w:p w:rsidR="00891075" w:rsidRPr="000251F6" w:rsidRDefault="00891075" w:rsidP="00F379DD">
            <w:pPr>
              <w:pStyle w:val="ListParagraph"/>
              <w:ind w:left="318"/>
            </w:pPr>
            <w:r w:rsidRPr="000251F6">
              <w:t>GIZ-SPC support</w:t>
            </w:r>
          </w:p>
        </w:tc>
        <w:tc>
          <w:tcPr>
            <w:tcW w:w="5123" w:type="dxa"/>
            <w:vMerge/>
          </w:tcPr>
          <w:p w:rsidR="00891075" w:rsidRPr="000251F6" w:rsidRDefault="00891075" w:rsidP="00F379DD">
            <w:pPr>
              <w:pStyle w:val="ListParagraph"/>
              <w:ind w:left="318"/>
            </w:pPr>
          </w:p>
        </w:tc>
      </w:tr>
    </w:tbl>
    <w:p w:rsidR="00891075" w:rsidRDefault="00891075" w:rsidP="00F379DD"/>
    <w:p w:rsidR="00891075" w:rsidRPr="00272B6F" w:rsidRDefault="00891075" w:rsidP="00F379DD">
      <w:pPr>
        <w:pStyle w:val="BodyText"/>
        <w:numPr>
          <w:ilvl w:val="0"/>
          <w:numId w:val="0"/>
        </w:numPr>
        <w:ind w:left="567"/>
      </w:pPr>
    </w:p>
    <w:p w:rsidR="00891075" w:rsidRDefault="00891075" w:rsidP="00F379DD"/>
    <w:sectPr w:rsidR="00891075" w:rsidSect="00712209">
      <w:pgSz w:w="12240" w:h="15840"/>
      <w:pgMar w:top="1440" w:right="1701"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075" w:rsidRDefault="00891075" w:rsidP="005E2247">
      <w:r>
        <w:separator/>
      </w:r>
    </w:p>
    <w:p w:rsidR="00891075" w:rsidRDefault="00891075" w:rsidP="005E2247"/>
    <w:p w:rsidR="00891075" w:rsidRDefault="00891075" w:rsidP="005E2247"/>
  </w:endnote>
  <w:endnote w:type="continuationSeparator" w:id="0">
    <w:p w:rsidR="00891075" w:rsidRDefault="00891075" w:rsidP="005E2247">
      <w:r>
        <w:continuationSeparator/>
      </w:r>
    </w:p>
    <w:p w:rsidR="00891075" w:rsidRDefault="00891075" w:rsidP="005E2247"/>
    <w:p w:rsidR="00891075" w:rsidRDefault="00891075" w:rsidP="005E2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auto"/>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3AE" w:rsidRDefault="005373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075" w:rsidRDefault="005373AE" w:rsidP="005E2247">
    <w:pPr>
      <w:pStyle w:val="Footer"/>
    </w:pPr>
    <w:r>
      <w:rPr>
        <w:noProof/>
        <w:lang w:eastAsia="en-AU"/>
      </w:rPr>
      <w:pict>
        <v:line id="Line 1" o:spid="_x0000_s2049" style="position:absolute;z-index:251660288;visibility:visible" from="0,9.2pt" to="6in,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Nww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"/>
      </w:pict>
    </w:r>
  </w:p>
  <w:p w:rsidR="00891075" w:rsidRPr="00B63EF5" w:rsidRDefault="00891075" w:rsidP="002A0CDF">
    <w:pPr>
      <w:pStyle w:val="Footer"/>
      <w:spacing w:before="0" w:after="0"/>
      <w:rPr>
        <w:sz w:val="20"/>
        <w:szCs w:val="20"/>
      </w:rPr>
    </w:pPr>
    <w:r w:rsidRPr="00B63EF5">
      <w:rPr>
        <w:sz w:val="20"/>
        <w:szCs w:val="20"/>
      </w:rPr>
      <w:t xml:space="preserve">Joint Review of the Mama Graon </w:t>
    </w:r>
    <w:r>
      <w:rPr>
        <w:sz w:val="20"/>
        <w:szCs w:val="20"/>
      </w:rPr>
      <w:t>– Vanuatu Land Program (FINAL) 17</w:t>
    </w:r>
    <w:r w:rsidRPr="00B63EF5">
      <w:rPr>
        <w:sz w:val="20"/>
        <w:szCs w:val="20"/>
      </w:rPr>
      <w:t xml:space="preserve"> September 2012</w:t>
    </w:r>
    <w:r w:rsidRPr="00B63EF5">
      <w:rPr>
        <w:sz w:val="20"/>
        <w:szCs w:val="20"/>
      </w:rPr>
      <w:tab/>
      <w:t xml:space="preserve">Page </w:t>
    </w:r>
    <w:r w:rsidRPr="00B63EF5">
      <w:rPr>
        <w:rStyle w:val="PageNumber"/>
        <w:sz w:val="20"/>
        <w:szCs w:val="20"/>
      </w:rPr>
      <w:fldChar w:fldCharType="begin"/>
    </w:r>
    <w:r w:rsidRPr="00B63EF5">
      <w:rPr>
        <w:rStyle w:val="PageNumber"/>
        <w:sz w:val="20"/>
        <w:szCs w:val="20"/>
      </w:rPr>
      <w:instrText xml:space="preserve"> PAGE </w:instrText>
    </w:r>
    <w:r w:rsidRPr="00B63EF5">
      <w:rPr>
        <w:rStyle w:val="PageNumber"/>
        <w:sz w:val="20"/>
        <w:szCs w:val="20"/>
      </w:rPr>
      <w:fldChar w:fldCharType="separate"/>
    </w:r>
    <w:r w:rsidR="005373AE">
      <w:rPr>
        <w:rStyle w:val="PageNumber"/>
        <w:noProof/>
        <w:sz w:val="20"/>
        <w:szCs w:val="20"/>
      </w:rPr>
      <w:t>29</w:t>
    </w:r>
    <w:r w:rsidRPr="00B63EF5">
      <w:rPr>
        <w:rStyle w:val="PageNumber"/>
        <w:sz w:val="20"/>
        <w:szCs w:val="20"/>
      </w:rPr>
      <w:fldChar w:fldCharType="end"/>
    </w:r>
    <w:r w:rsidRPr="00B63EF5">
      <w:rPr>
        <w:rStyle w:val="PageNumber"/>
        <w:sz w:val="20"/>
        <w:szCs w:val="20"/>
      </w:rPr>
      <w:t xml:space="preserve"> of </w:t>
    </w:r>
    <w:r w:rsidRPr="00B63EF5">
      <w:rPr>
        <w:rStyle w:val="PageNumber"/>
        <w:sz w:val="20"/>
        <w:szCs w:val="20"/>
      </w:rPr>
      <w:fldChar w:fldCharType="begin"/>
    </w:r>
    <w:r w:rsidRPr="00B63EF5">
      <w:rPr>
        <w:rStyle w:val="PageNumber"/>
        <w:sz w:val="20"/>
        <w:szCs w:val="20"/>
      </w:rPr>
      <w:instrText xml:space="preserve"> NUMPAGES </w:instrText>
    </w:r>
    <w:r w:rsidRPr="00B63EF5">
      <w:rPr>
        <w:rStyle w:val="PageNumber"/>
        <w:sz w:val="20"/>
        <w:szCs w:val="20"/>
      </w:rPr>
      <w:fldChar w:fldCharType="separate"/>
    </w:r>
    <w:r w:rsidR="005373AE">
      <w:rPr>
        <w:rStyle w:val="PageNumber"/>
        <w:noProof/>
        <w:sz w:val="20"/>
        <w:szCs w:val="20"/>
      </w:rPr>
      <w:t>29</w:t>
    </w:r>
    <w:r w:rsidRPr="00B63EF5">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3AE" w:rsidRDefault="00537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075" w:rsidRDefault="00891075" w:rsidP="005E2247">
      <w:r>
        <w:separator/>
      </w:r>
    </w:p>
    <w:p w:rsidR="00891075" w:rsidRDefault="00891075" w:rsidP="005E2247"/>
    <w:p w:rsidR="00891075" w:rsidRDefault="00891075" w:rsidP="005E2247"/>
  </w:footnote>
  <w:footnote w:type="continuationSeparator" w:id="0">
    <w:p w:rsidR="00891075" w:rsidRDefault="00891075" w:rsidP="005E2247">
      <w:r>
        <w:continuationSeparator/>
      </w:r>
    </w:p>
    <w:p w:rsidR="00891075" w:rsidRDefault="00891075" w:rsidP="005E2247"/>
    <w:p w:rsidR="00891075" w:rsidRDefault="00891075" w:rsidP="005E2247"/>
  </w:footnote>
  <w:footnote w:id="1">
    <w:p w:rsidR="00891075" w:rsidRDefault="00891075">
      <w:pPr>
        <w:pStyle w:val="FootnoteText"/>
      </w:pPr>
      <w:r>
        <w:rPr>
          <w:rStyle w:val="FootnoteReference"/>
        </w:rPr>
        <w:footnoteRef/>
      </w:r>
      <w:r>
        <w:t xml:space="preserve"> Page 6.</w:t>
      </w:r>
    </w:p>
  </w:footnote>
  <w:footnote w:id="2">
    <w:p w:rsidR="00891075" w:rsidRDefault="00891075" w:rsidP="00812E24">
      <w:pPr>
        <w:pStyle w:val="FootnoteText"/>
      </w:pPr>
      <w:r>
        <w:rPr>
          <w:rStyle w:val="FootnoteReference"/>
        </w:rPr>
        <w:footnoteRef/>
      </w:r>
      <w:r>
        <w:t xml:space="preserve"> From </w:t>
      </w:r>
      <w:r w:rsidRPr="00790D80">
        <w:t>Mama Graon Vanuatu Land Program Design Document</w:t>
      </w:r>
      <w:r>
        <w:t>. February 2009.</w:t>
      </w:r>
    </w:p>
  </w:footnote>
  <w:footnote w:id="3">
    <w:p w:rsidR="00891075" w:rsidRDefault="00891075" w:rsidP="005E2247">
      <w:pPr>
        <w:pStyle w:val="FootnoteText"/>
      </w:pPr>
      <w:r>
        <w:rPr>
          <w:rStyle w:val="FootnoteReference"/>
        </w:rPr>
        <w:footnoteRef/>
      </w:r>
      <w:r>
        <w:t xml:space="preserve"> From Inception Report January 2011</w:t>
      </w:r>
    </w:p>
  </w:footnote>
  <w:footnote w:id="4">
    <w:p w:rsidR="00891075" w:rsidRDefault="00891075" w:rsidP="005E2247">
      <w:pPr>
        <w:pStyle w:val="FootnoteText"/>
      </w:pPr>
      <w:r>
        <w:rPr>
          <w:rStyle w:val="FootnoteReference"/>
        </w:rPr>
        <w:footnoteRef/>
      </w:r>
      <w:r>
        <w:t xml:space="preserve"> From the Joint Review Terms of Reference</w:t>
      </w:r>
    </w:p>
  </w:footnote>
  <w:footnote w:id="5">
    <w:p w:rsidR="00891075" w:rsidRDefault="00891075" w:rsidP="007A49A4">
      <w:pPr>
        <w:pStyle w:val="FootnoteText"/>
      </w:pPr>
      <w:r>
        <w:rPr>
          <w:rStyle w:val="FootnoteReference"/>
          <w:rFonts w:cs="Mangal"/>
        </w:rPr>
        <w:tab/>
      </w:r>
      <w:r>
        <w:t xml:space="preserve"> This comprises the Ministry of Lands, Ministry of Justice and Community Services, Department of Strategy, Policy and Planning, Department of Finance, Department of Women’s Affairs, Malvatumauri National Council of Chiefs, Vanuatu Cultural Centre, AusAID, and the New Zealand Aid Programme.</w:t>
      </w:r>
    </w:p>
    <w:p w:rsidR="00891075" w:rsidRDefault="00891075" w:rsidP="007A49A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3AE" w:rsidRDefault="005373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3AE" w:rsidRDefault="005373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3AE" w:rsidRDefault="005373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2C013D0"/>
    <w:lvl w:ilvl="0">
      <w:start w:val="1"/>
      <w:numFmt w:val="decimal"/>
      <w:pStyle w:val="BodyText"/>
      <w:lvlText w:val="%1."/>
      <w:lvlJc w:val="left"/>
      <w:pPr>
        <w:tabs>
          <w:tab w:val="num" w:pos="567"/>
        </w:tabs>
        <w:ind w:left="567" w:hanging="567"/>
      </w:pPr>
      <w:rPr>
        <w:rFonts w:cs="Times New Roman" w:hint="default"/>
      </w:rPr>
    </w:lvl>
  </w:abstractNum>
  <w:abstractNum w:abstractNumId="1">
    <w:nsid w:val="FFFFFF89"/>
    <w:multiLevelType w:val="singleLevel"/>
    <w:tmpl w:val="894A5926"/>
    <w:lvl w:ilvl="0">
      <w:start w:val="1"/>
      <w:numFmt w:val="bullet"/>
      <w:lvlText w:val=""/>
      <w:lvlJc w:val="left"/>
      <w:pPr>
        <w:tabs>
          <w:tab w:val="num" w:pos="360"/>
        </w:tabs>
        <w:ind w:left="360" w:hanging="360"/>
      </w:pPr>
      <w:rPr>
        <w:rFonts w:ascii="Symbol" w:hAnsi="Symbol" w:hint="default"/>
      </w:rPr>
    </w:lvl>
  </w:abstractNum>
  <w:abstractNum w:abstractNumId="2">
    <w:nsid w:val="012E6F56"/>
    <w:multiLevelType w:val="multilevel"/>
    <w:tmpl w:val="FFFFFFFF"/>
    <w:lvl w:ilvl="0">
      <w:start w:val="1"/>
      <w:numFmt w:val="lowerLetter"/>
      <w:lvlText w:val="%1."/>
      <w:lvlJc w:val="left"/>
      <w:pPr>
        <w:ind w:left="720" w:hanging="360"/>
      </w:pPr>
      <w:rPr>
        <w:rFonts w:cs="Times New Roman"/>
      </w:rPr>
    </w:lvl>
    <w:lvl w:ilvl="1">
      <w:start w:val="1"/>
      <w:numFmt w:val="bullet"/>
      <w:lvlText w:val="o"/>
      <w:lvlJc w:val="left"/>
      <w:pPr>
        <w:ind w:left="1440" w:hanging="360"/>
      </w:pPr>
      <w:rPr>
        <w:rFonts w:ascii="Courier New" w:hAnsi="Courier New" w:hint="default"/>
      </w:rPr>
    </w:lvl>
    <w:lvl w:ilvl="2">
      <w:start w:val="1"/>
      <w:numFmt w:val="decimal"/>
      <w:lvlText w:val="%2.%3."/>
      <w:lvlJc w:val="left"/>
      <w:pPr>
        <w:ind w:left="2160" w:hanging="360"/>
      </w:pPr>
      <w:rPr>
        <w:rFonts w:cs="Times New Roman"/>
      </w:rPr>
    </w:lvl>
    <w:lvl w:ilvl="3">
      <w:start w:val="1"/>
      <w:numFmt w:val="decimal"/>
      <w:lvlText w:val="%2.%3.%4."/>
      <w:lvlJc w:val="left"/>
      <w:pPr>
        <w:ind w:left="2880" w:hanging="360"/>
      </w:pPr>
      <w:rPr>
        <w:rFonts w:cs="Times New Roman"/>
      </w:rPr>
    </w:lvl>
    <w:lvl w:ilvl="4">
      <w:start w:val="1"/>
      <w:numFmt w:val="decimal"/>
      <w:lvlText w:val="%2.%3.%4.%5."/>
      <w:lvlJc w:val="left"/>
      <w:pPr>
        <w:ind w:left="3600" w:hanging="360"/>
      </w:pPr>
      <w:rPr>
        <w:rFonts w:cs="Times New Roman"/>
      </w:rPr>
    </w:lvl>
    <w:lvl w:ilvl="5">
      <w:start w:val="1"/>
      <w:numFmt w:val="decimal"/>
      <w:lvlText w:val="%2.%3.%4.%5.%6."/>
      <w:lvlJc w:val="left"/>
      <w:pPr>
        <w:ind w:left="4320" w:hanging="360"/>
      </w:pPr>
      <w:rPr>
        <w:rFonts w:cs="Times New Roman"/>
      </w:rPr>
    </w:lvl>
    <w:lvl w:ilvl="6">
      <w:start w:val="1"/>
      <w:numFmt w:val="decimal"/>
      <w:lvlText w:val="%2.%3.%4.%5.%6.%7."/>
      <w:lvlJc w:val="left"/>
      <w:pPr>
        <w:ind w:left="5040" w:hanging="360"/>
      </w:pPr>
      <w:rPr>
        <w:rFonts w:cs="Times New Roman"/>
      </w:rPr>
    </w:lvl>
    <w:lvl w:ilvl="7">
      <w:start w:val="1"/>
      <w:numFmt w:val="decimal"/>
      <w:lvlText w:val="%2.%3.%4.%5.%6.%7.%8."/>
      <w:lvlJc w:val="left"/>
      <w:pPr>
        <w:ind w:left="5760" w:hanging="360"/>
      </w:pPr>
      <w:rPr>
        <w:rFonts w:cs="Times New Roman"/>
      </w:rPr>
    </w:lvl>
    <w:lvl w:ilvl="8">
      <w:start w:val="1"/>
      <w:numFmt w:val="decimal"/>
      <w:lvlText w:val="%2.%3.%4.%5.%6.%7.%8.%9."/>
      <w:lvlJc w:val="left"/>
      <w:pPr>
        <w:ind w:left="6480" w:hanging="360"/>
      </w:pPr>
      <w:rPr>
        <w:rFonts w:cs="Times New Roman"/>
      </w:rPr>
    </w:lvl>
  </w:abstractNum>
  <w:abstractNum w:abstractNumId="3">
    <w:nsid w:val="04684524"/>
    <w:multiLevelType w:val="multilevel"/>
    <w:tmpl w:val="820802FC"/>
    <w:lvl w:ilvl="0">
      <w:start w:val="1"/>
      <w:numFmt w:val="decimal"/>
      <w:lvlText w:val="%1."/>
      <w:lvlJc w:val="left"/>
      <w:pPr>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340" w:hanging="360"/>
      </w:pPr>
      <w:rPr>
        <w:rFonts w:ascii="Calibri" w:hAnsi="Calibri" w:hint="default"/>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4">
    <w:nsid w:val="114F46FF"/>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5">
    <w:nsid w:val="123A7F23"/>
    <w:multiLevelType w:val="multilevel"/>
    <w:tmpl w:val="7C9AC650"/>
    <w:lvl w:ilvl="0">
      <w:start w:val="1"/>
      <w:numFmt w:val="decimal"/>
      <w:lvlText w:val="%1."/>
      <w:lvlJc w:val="left"/>
      <w:pPr>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340" w:hanging="360"/>
      </w:pPr>
      <w:rPr>
        <w:rFonts w:ascii="Calibri" w:hAnsi="Calibri" w:hint="default"/>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6">
    <w:nsid w:val="12631DBA"/>
    <w:multiLevelType w:val="hybridMultilevel"/>
    <w:tmpl w:val="1C30D610"/>
    <w:lvl w:ilvl="0" w:tplc="0C090017">
      <w:start w:val="1"/>
      <w:numFmt w:val="lowerLetter"/>
      <w:lvlText w:val="%1)"/>
      <w:lvlJc w:val="left"/>
      <w:pPr>
        <w:tabs>
          <w:tab w:val="num" w:pos="720"/>
        </w:tabs>
        <w:ind w:left="720" w:hanging="360"/>
      </w:pPr>
      <w:rPr>
        <w:rFonts w:cs="Times New Roman"/>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1400096E"/>
    <w:multiLevelType w:val="hybridMultilevel"/>
    <w:tmpl w:val="C032F90A"/>
    <w:lvl w:ilvl="0" w:tplc="0C090017">
      <w:start w:val="1"/>
      <w:numFmt w:val="lowerLetter"/>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nsid w:val="189E10A2"/>
    <w:multiLevelType w:val="singleLevel"/>
    <w:tmpl w:val="9E92DC8E"/>
    <w:lvl w:ilvl="0">
      <w:start w:val="1"/>
      <w:numFmt w:val="bullet"/>
      <w:pStyle w:val="Caption"/>
      <w:lvlText w:val=""/>
      <w:lvlJc w:val="left"/>
      <w:pPr>
        <w:tabs>
          <w:tab w:val="num" w:pos="397"/>
        </w:tabs>
        <w:ind w:left="397" w:hanging="397"/>
      </w:pPr>
      <w:rPr>
        <w:rFonts w:ascii="Wingdings" w:hAnsi="Wingdings" w:hint="default"/>
        <w:sz w:val="12"/>
      </w:rPr>
    </w:lvl>
  </w:abstractNum>
  <w:abstractNum w:abstractNumId="9">
    <w:nsid w:val="19B275CC"/>
    <w:multiLevelType w:val="hybridMultilevel"/>
    <w:tmpl w:val="A83C9534"/>
    <w:lvl w:ilvl="0" w:tplc="04090001">
      <w:start w:val="1"/>
      <w:numFmt w:val="bullet"/>
      <w:lvlText w:val=""/>
      <w:lvlJc w:val="left"/>
      <w:pPr>
        <w:tabs>
          <w:tab w:val="num" w:pos="1134"/>
        </w:tabs>
        <w:ind w:left="1134" w:hanging="567"/>
      </w:pPr>
      <w:rPr>
        <w:rFonts w:ascii="Symbol" w:hAnsi="Symbol" w:hint="default"/>
      </w:rPr>
    </w:lvl>
    <w:lvl w:ilvl="1" w:tplc="3C063D4C">
      <w:start w:val="1"/>
      <w:numFmt w:val="lowerRoman"/>
      <w:lvlText w:val="(%2)"/>
      <w:lvlJc w:val="left"/>
      <w:pPr>
        <w:tabs>
          <w:tab w:val="num" w:pos="2007"/>
        </w:tabs>
        <w:ind w:left="2007" w:hanging="360"/>
      </w:pPr>
      <w:rPr>
        <w:rFonts w:cs="Times New Roman" w:hint="default"/>
      </w:rPr>
    </w:lvl>
    <w:lvl w:ilvl="2" w:tplc="04090005">
      <w:start w:val="1"/>
      <w:numFmt w:val="lowerRoman"/>
      <w:lvlText w:val="%3."/>
      <w:lvlJc w:val="right"/>
      <w:pPr>
        <w:tabs>
          <w:tab w:val="num" w:pos="2727"/>
        </w:tabs>
        <w:ind w:left="2727" w:hanging="180"/>
      </w:pPr>
      <w:rPr>
        <w:rFonts w:cs="Times New Roman"/>
      </w:rPr>
    </w:lvl>
    <w:lvl w:ilvl="3" w:tplc="04090001" w:tentative="1">
      <w:start w:val="1"/>
      <w:numFmt w:val="decimal"/>
      <w:lvlText w:val="%4."/>
      <w:lvlJc w:val="left"/>
      <w:pPr>
        <w:tabs>
          <w:tab w:val="num" w:pos="3447"/>
        </w:tabs>
        <w:ind w:left="3447" w:hanging="360"/>
      </w:pPr>
      <w:rPr>
        <w:rFonts w:cs="Times New Roman"/>
      </w:rPr>
    </w:lvl>
    <w:lvl w:ilvl="4" w:tplc="04090003" w:tentative="1">
      <w:start w:val="1"/>
      <w:numFmt w:val="lowerLetter"/>
      <w:lvlText w:val="%5."/>
      <w:lvlJc w:val="left"/>
      <w:pPr>
        <w:tabs>
          <w:tab w:val="num" w:pos="4167"/>
        </w:tabs>
        <w:ind w:left="4167" w:hanging="360"/>
      </w:pPr>
      <w:rPr>
        <w:rFonts w:cs="Times New Roman"/>
      </w:rPr>
    </w:lvl>
    <w:lvl w:ilvl="5" w:tplc="04090005" w:tentative="1">
      <w:start w:val="1"/>
      <w:numFmt w:val="lowerRoman"/>
      <w:lvlText w:val="%6."/>
      <w:lvlJc w:val="right"/>
      <w:pPr>
        <w:tabs>
          <w:tab w:val="num" w:pos="4887"/>
        </w:tabs>
        <w:ind w:left="4887" w:hanging="180"/>
      </w:pPr>
      <w:rPr>
        <w:rFonts w:cs="Times New Roman"/>
      </w:rPr>
    </w:lvl>
    <w:lvl w:ilvl="6" w:tplc="04090001" w:tentative="1">
      <w:start w:val="1"/>
      <w:numFmt w:val="decimal"/>
      <w:lvlText w:val="%7."/>
      <w:lvlJc w:val="left"/>
      <w:pPr>
        <w:tabs>
          <w:tab w:val="num" w:pos="5607"/>
        </w:tabs>
        <w:ind w:left="5607" w:hanging="360"/>
      </w:pPr>
      <w:rPr>
        <w:rFonts w:cs="Times New Roman"/>
      </w:rPr>
    </w:lvl>
    <w:lvl w:ilvl="7" w:tplc="04090003" w:tentative="1">
      <w:start w:val="1"/>
      <w:numFmt w:val="lowerLetter"/>
      <w:lvlText w:val="%8."/>
      <w:lvlJc w:val="left"/>
      <w:pPr>
        <w:tabs>
          <w:tab w:val="num" w:pos="6327"/>
        </w:tabs>
        <w:ind w:left="6327" w:hanging="360"/>
      </w:pPr>
      <w:rPr>
        <w:rFonts w:cs="Times New Roman"/>
      </w:rPr>
    </w:lvl>
    <w:lvl w:ilvl="8" w:tplc="04090005" w:tentative="1">
      <w:start w:val="1"/>
      <w:numFmt w:val="lowerRoman"/>
      <w:lvlText w:val="%9."/>
      <w:lvlJc w:val="right"/>
      <w:pPr>
        <w:tabs>
          <w:tab w:val="num" w:pos="7047"/>
        </w:tabs>
        <w:ind w:left="7047" w:hanging="180"/>
      </w:pPr>
      <w:rPr>
        <w:rFonts w:cs="Times New Roman"/>
      </w:rPr>
    </w:lvl>
  </w:abstractNum>
  <w:abstractNum w:abstractNumId="10">
    <w:nsid w:val="21F73DB3"/>
    <w:multiLevelType w:val="hybridMultilevel"/>
    <w:tmpl w:val="5F26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CD7B9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5264A5A"/>
    <w:multiLevelType w:val="hybridMultilevel"/>
    <w:tmpl w:val="D466F466"/>
    <w:lvl w:ilvl="0" w:tplc="FAAAF8B2">
      <w:start w:val="1"/>
      <w:numFmt w:val="bullet"/>
      <w:pStyle w:val="List-bullet-1"/>
      <w:lvlText w:val=""/>
      <w:lvlJc w:val="left"/>
      <w:pPr>
        <w:tabs>
          <w:tab w:val="num" w:pos="720"/>
        </w:tabs>
        <w:ind w:left="720" w:hanging="363"/>
      </w:pPr>
      <w:rPr>
        <w:rFonts w:ascii="Symbol" w:hAnsi="Symbol" w:hint="default"/>
        <w:color w:val="auto"/>
        <w:sz w:val="20"/>
      </w:rPr>
    </w:lvl>
    <w:lvl w:ilvl="1" w:tplc="2F2882A6">
      <w:start w:val="1"/>
      <w:numFmt w:val="bullet"/>
      <w:lvlText w:val="-"/>
      <w:lvlJc w:val="left"/>
      <w:pPr>
        <w:tabs>
          <w:tab w:val="num" w:pos="1648"/>
        </w:tabs>
        <w:ind w:left="1648" w:hanging="284"/>
      </w:pPr>
      <w:rPr>
        <w:rFonts w:ascii="Times New Roman" w:eastAsia="Times New Roman" w:hAnsi="Times New Roman" w:hint="default"/>
        <w:color w:val="auto"/>
        <w:sz w:val="20"/>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nsid w:val="2B3B221B"/>
    <w:multiLevelType w:val="hybridMultilevel"/>
    <w:tmpl w:val="4C4C6B6A"/>
    <w:lvl w:ilvl="0" w:tplc="04090001">
      <w:start w:val="1"/>
      <w:numFmt w:val="bullet"/>
      <w:lvlText w:val=""/>
      <w:lvlJc w:val="left"/>
      <w:pPr>
        <w:tabs>
          <w:tab w:val="num" w:pos="567"/>
        </w:tabs>
        <w:ind w:left="567" w:hanging="567"/>
      </w:pPr>
      <w:rPr>
        <w:rFonts w:ascii="Symbol" w:hAnsi="Symbol" w:hint="default"/>
      </w:rPr>
    </w:lvl>
    <w:lvl w:ilvl="1" w:tplc="3C063D4C">
      <w:start w:val="1"/>
      <w:numFmt w:val="lowerRoman"/>
      <w:lvlText w:val="(%2)"/>
      <w:lvlJc w:val="left"/>
      <w:pPr>
        <w:tabs>
          <w:tab w:val="num" w:pos="1440"/>
        </w:tabs>
        <w:ind w:left="1440" w:hanging="360"/>
      </w:pPr>
      <w:rPr>
        <w:rFonts w:cs="Times New Roman" w:hint="default"/>
      </w:rPr>
    </w:lvl>
    <w:lvl w:ilvl="2" w:tplc="04090005">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4">
    <w:nsid w:val="2FBD11B4"/>
    <w:multiLevelType w:val="multilevel"/>
    <w:tmpl w:val="B9B0373C"/>
    <w:lvl w:ilvl="0">
      <w:start w:val="1"/>
      <w:numFmt w:val="decimal"/>
      <w:pStyle w:val="List-number-1"/>
      <w:lvlText w:val="%1."/>
      <w:lvlJc w:val="left"/>
      <w:pPr>
        <w:tabs>
          <w:tab w:val="num" w:pos="360"/>
        </w:tabs>
        <w:ind w:left="360" w:hanging="360"/>
      </w:pPr>
      <w:rPr>
        <w:rFonts w:cs="Times New Roman" w:hint="default"/>
      </w:rPr>
    </w:lvl>
    <w:lvl w:ilvl="1">
      <w:start w:val="1"/>
      <w:numFmt w:val="lowerLetter"/>
      <w:pStyle w:val="List-number-2"/>
      <w:lvlText w:val="%2."/>
      <w:lvlJc w:val="left"/>
      <w:pPr>
        <w:tabs>
          <w:tab w:val="num" w:pos="720"/>
        </w:tabs>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32AE75AA"/>
    <w:multiLevelType w:val="hybridMultilevel"/>
    <w:tmpl w:val="7B8E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76764F"/>
    <w:multiLevelType w:val="hybridMultilevel"/>
    <w:tmpl w:val="5C3E1D48"/>
    <w:lvl w:ilvl="0" w:tplc="04090001">
      <w:start w:val="1"/>
      <w:numFmt w:val="decimal"/>
      <w:lvlText w:val="%1."/>
      <w:lvlJc w:val="left"/>
      <w:pPr>
        <w:tabs>
          <w:tab w:val="num" w:pos="567"/>
        </w:tabs>
        <w:ind w:left="567" w:hanging="567"/>
      </w:pPr>
      <w:rPr>
        <w:rFonts w:cs="Times New Roman" w:hint="default"/>
      </w:rPr>
    </w:lvl>
    <w:lvl w:ilvl="1" w:tplc="3C063D4C">
      <w:start w:val="1"/>
      <w:numFmt w:val="lowerRoman"/>
      <w:lvlText w:val="(%2)"/>
      <w:lvlJc w:val="left"/>
      <w:pPr>
        <w:tabs>
          <w:tab w:val="num" w:pos="1440"/>
        </w:tabs>
        <w:ind w:left="1440" w:hanging="360"/>
      </w:pPr>
      <w:rPr>
        <w:rFonts w:cs="Times New Roman" w:hint="default"/>
      </w:rPr>
    </w:lvl>
    <w:lvl w:ilvl="2" w:tplc="04090005">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7">
    <w:nsid w:val="3EE75AC5"/>
    <w:multiLevelType w:val="multilevel"/>
    <w:tmpl w:val="FFFFFFFF"/>
    <w:lvl w:ilvl="0">
      <w:start w:val="1"/>
      <w:numFmt w:val="lowerLetter"/>
      <w:lvlText w:val="%1."/>
      <w:lvlJc w:val="left"/>
      <w:pPr>
        <w:ind w:left="720" w:hanging="360"/>
      </w:pPr>
      <w:rPr>
        <w:rFonts w:cs="Times New Roman"/>
      </w:rPr>
    </w:lvl>
    <w:lvl w:ilvl="1">
      <w:start w:val="1"/>
      <w:numFmt w:val="bullet"/>
      <w:lvlText w:val="o"/>
      <w:lvlJc w:val="left"/>
      <w:pPr>
        <w:ind w:left="1440" w:hanging="360"/>
      </w:pPr>
      <w:rPr>
        <w:rFonts w:ascii="Courier New" w:hAnsi="Courier New" w:hint="default"/>
      </w:rPr>
    </w:lvl>
    <w:lvl w:ilvl="2">
      <w:start w:val="1"/>
      <w:numFmt w:val="decimal"/>
      <w:lvlText w:val="%2.%3."/>
      <w:lvlJc w:val="left"/>
      <w:pPr>
        <w:ind w:left="2160" w:hanging="360"/>
      </w:pPr>
      <w:rPr>
        <w:rFonts w:cs="Times New Roman"/>
      </w:rPr>
    </w:lvl>
    <w:lvl w:ilvl="3">
      <w:start w:val="1"/>
      <w:numFmt w:val="decimal"/>
      <w:lvlText w:val="%2.%3.%4."/>
      <w:lvlJc w:val="left"/>
      <w:pPr>
        <w:ind w:left="2880" w:hanging="360"/>
      </w:pPr>
      <w:rPr>
        <w:rFonts w:cs="Times New Roman"/>
      </w:rPr>
    </w:lvl>
    <w:lvl w:ilvl="4">
      <w:start w:val="1"/>
      <w:numFmt w:val="decimal"/>
      <w:lvlText w:val="%2.%3.%4.%5."/>
      <w:lvlJc w:val="left"/>
      <w:pPr>
        <w:ind w:left="3600" w:hanging="360"/>
      </w:pPr>
      <w:rPr>
        <w:rFonts w:cs="Times New Roman"/>
      </w:rPr>
    </w:lvl>
    <w:lvl w:ilvl="5">
      <w:start w:val="1"/>
      <w:numFmt w:val="decimal"/>
      <w:lvlText w:val="%2.%3.%4.%5.%6."/>
      <w:lvlJc w:val="left"/>
      <w:pPr>
        <w:ind w:left="4320" w:hanging="360"/>
      </w:pPr>
      <w:rPr>
        <w:rFonts w:cs="Times New Roman"/>
      </w:rPr>
    </w:lvl>
    <w:lvl w:ilvl="6">
      <w:start w:val="1"/>
      <w:numFmt w:val="decimal"/>
      <w:lvlText w:val="%2.%3.%4.%5.%6.%7."/>
      <w:lvlJc w:val="left"/>
      <w:pPr>
        <w:ind w:left="5040" w:hanging="360"/>
      </w:pPr>
      <w:rPr>
        <w:rFonts w:cs="Times New Roman"/>
      </w:rPr>
    </w:lvl>
    <w:lvl w:ilvl="7">
      <w:start w:val="1"/>
      <w:numFmt w:val="decimal"/>
      <w:lvlText w:val="%2.%3.%4.%5.%6.%7.%8."/>
      <w:lvlJc w:val="left"/>
      <w:pPr>
        <w:ind w:left="5760" w:hanging="360"/>
      </w:pPr>
      <w:rPr>
        <w:rFonts w:cs="Times New Roman"/>
      </w:rPr>
    </w:lvl>
    <w:lvl w:ilvl="8">
      <w:start w:val="1"/>
      <w:numFmt w:val="decimal"/>
      <w:lvlText w:val="%2.%3.%4.%5.%6.%7.%8.%9."/>
      <w:lvlJc w:val="left"/>
      <w:pPr>
        <w:ind w:left="6480" w:hanging="360"/>
      </w:pPr>
      <w:rPr>
        <w:rFonts w:cs="Times New Roman"/>
      </w:rPr>
    </w:lvl>
  </w:abstractNum>
  <w:abstractNum w:abstractNumId="18">
    <w:nsid w:val="44830F61"/>
    <w:multiLevelType w:val="multilevel"/>
    <w:tmpl w:val="FFFFFFFF"/>
    <w:lvl w:ilvl="0">
      <w:start w:val="1"/>
      <w:numFmt w:val="lowerLetter"/>
      <w:lvlText w:val="%1."/>
      <w:lvlJc w:val="left"/>
      <w:pPr>
        <w:ind w:left="780" w:hanging="360"/>
      </w:pPr>
      <w:rPr>
        <w:rFonts w:cs="Times New Roman"/>
      </w:rPr>
    </w:lvl>
    <w:lvl w:ilvl="1">
      <w:start w:val="1"/>
      <w:numFmt w:val="lowerLetter"/>
      <w:lvlText w:val="%2."/>
      <w:lvlJc w:val="left"/>
      <w:pPr>
        <w:ind w:left="1500" w:hanging="360"/>
      </w:pPr>
      <w:rPr>
        <w:rFonts w:cs="Times New Roman"/>
      </w:rPr>
    </w:lvl>
    <w:lvl w:ilvl="2">
      <w:start w:val="1"/>
      <w:numFmt w:val="lowerRoman"/>
      <w:lvlText w:val="%2.%3."/>
      <w:lvlJc w:val="right"/>
      <w:pPr>
        <w:ind w:left="2220" w:hanging="180"/>
      </w:pPr>
      <w:rPr>
        <w:rFonts w:cs="Times New Roman"/>
      </w:rPr>
    </w:lvl>
    <w:lvl w:ilvl="3">
      <w:start w:val="1"/>
      <w:numFmt w:val="decimal"/>
      <w:lvlText w:val="%2.%3.%4."/>
      <w:lvlJc w:val="left"/>
      <w:pPr>
        <w:ind w:left="2940" w:hanging="360"/>
      </w:pPr>
      <w:rPr>
        <w:rFonts w:cs="Times New Roman"/>
      </w:rPr>
    </w:lvl>
    <w:lvl w:ilvl="4">
      <w:start w:val="1"/>
      <w:numFmt w:val="lowerLetter"/>
      <w:lvlText w:val="%2.%3.%4.%5."/>
      <w:lvlJc w:val="left"/>
      <w:pPr>
        <w:ind w:left="3660" w:hanging="360"/>
      </w:pPr>
      <w:rPr>
        <w:rFonts w:cs="Times New Roman"/>
      </w:rPr>
    </w:lvl>
    <w:lvl w:ilvl="5">
      <w:start w:val="1"/>
      <w:numFmt w:val="lowerRoman"/>
      <w:lvlText w:val="%2.%3.%4.%5.%6."/>
      <w:lvlJc w:val="right"/>
      <w:pPr>
        <w:ind w:left="4380" w:hanging="180"/>
      </w:pPr>
      <w:rPr>
        <w:rFonts w:cs="Times New Roman"/>
      </w:rPr>
    </w:lvl>
    <w:lvl w:ilvl="6">
      <w:start w:val="1"/>
      <w:numFmt w:val="decimal"/>
      <w:lvlText w:val="%2.%3.%4.%5.%6.%7."/>
      <w:lvlJc w:val="left"/>
      <w:pPr>
        <w:ind w:left="5100" w:hanging="360"/>
      </w:pPr>
      <w:rPr>
        <w:rFonts w:cs="Times New Roman"/>
      </w:rPr>
    </w:lvl>
    <w:lvl w:ilvl="7">
      <w:start w:val="1"/>
      <w:numFmt w:val="lowerLetter"/>
      <w:lvlText w:val="%2.%3.%4.%5.%6.%7.%8."/>
      <w:lvlJc w:val="left"/>
      <w:pPr>
        <w:ind w:left="5820" w:hanging="360"/>
      </w:pPr>
      <w:rPr>
        <w:rFonts w:cs="Times New Roman"/>
      </w:rPr>
    </w:lvl>
    <w:lvl w:ilvl="8">
      <w:start w:val="1"/>
      <w:numFmt w:val="lowerRoman"/>
      <w:lvlText w:val="%2.%3.%4.%5.%6.%7.%8.%9."/>
      <w:lvlJc w:val="right"/>
      <w:pPr>
        <w:ind w:left="6540" w:hanging="180"/>
      </w:pPr>
      <w:rPr>
        <w:rFonts w:cs="Times New Roman"/>
      </w:rPr>
    </w:lvl>
  </w:abstractNum>
  <w:abstractNum w:abstractNumId="19">
    <w:nsid w:val="44C17336"/>
    <w:multiLevelType w:val="hybridMultilevel"/>
    <w:tmpl w:val="3B2A49D2"/>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C5573E"/>
    <w:multiLevelType w:val="hybridMultilevel"/>
    <w:tmpl w:val="6B68DEE4"/>
    <w:lvl w:ilvl="0" w:tplc="0C090017">
      <w:start w:val="1"/>
      <w:numFmt w:val="lowerLetter"/>
      <w:lvlText w:val="%1)"/>
      <w:lvlJc w:val="left"/>
      <w:pPr>
        <w:tabs>
          <w:tab w:val="num" w:pos="720"/>
        </w:tabs>
        <w:ind w:left="720" w:hanging="360"/>
      </w:pPr>
      <w:rPr>
        <w:rFonts w:cs="Times New Roman"/>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nsid w:val="53261D39"/>
    <w:multiLevelType w:val="hybridMultilevel"/>
    <w:tmpl w:val="76309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6B3AAE"/>
    <w:multiLevelType w:val="hybridMultilevel"/>
    <w:tmpl w:val="80CC7818"/>
    <w:lvl w:ilvl="0" w:tplc="2158911E">
      <w:start w:val="1"/>
      <w:numFmt w:val="upperLetter"/>
      <w:pStyle w:val="Heading1"/>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3"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3">
    <w:nsid w:val="56FE0AA8"/>
    <w:multiLevelType w:val="hybridMultilevel"/>
    <w:tmpl w:val="E9702772"/>
    <w:lvl w:ilvl="0" w:tplc="740696AE">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57965859"/>
    <w:multiLevelType w:val="multilevel"/>
    <w:tmpl w:val="FFFFFFFF"/>
    <w:lvl w:ilvl="0">
      <w:start w:val="1"/>
      <w:numFmt w:val="lowerLetter"/>
      <w:pStyle w:val="List-bullet-2"/>
      <w:lvlText w:val="%1."/>
      <w:lvlJc w:val="left"/>
      <w:pPr>
        <w:ind w:left="720" w:hanging="360"/>
      </w:pPr>
      <w:rPr>
        <w:rFonts w:cs="Times New Roman"/>
        <w:caps/>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5">
    <w:nsid w:val="58C54F73"/>
    <w:multiLevelType w:val="multilevel"/>
    <w:tmpl w:val="FFFFFFFF"/>
    <w:lvl w:ilvl="0">
      <w:start w:val="1"/>
      <w:numFmt w:val="bullet"/>
      <w:lvlText w:val=""/>
      <w:lvlJc w:val="left"/>
      <w:pPr>
        <w:ind w:left="851"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D886E07"/>
    <w:multiLevelType w:val="multilevel"/>
    <w:tmpl w:val="06C62F34"/>
    <w:lvl w:ilvl="0">
      <w:start w:val="2"/>
      <w:numFmt w:val="decimal"/>
      <w:lvlText w:val="%1"/>
      <w:lvlJc w:val="left"/>
      <w:pPr>
        <w:tabs>
          <w:tab w:val="num" w:pos="540"/>
        </w:tabs>
        <w:ind w:left="540" w:hanging="540"/>
      </w:pPr>
      <w:rPr>
        <w:rFonts w:cs="Times New Roman" w:hint="default"/>
      </w:rPr>
    </w:lvl>
    <w:lvl w:ilvl="1">
      <w:start w:val="23"/>
      <w:numFmt w:val="decimal"/>
      <w:pStyle w:val="Style3"/>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629538E1"/>
    <w:multiLevelType w:val="multilevel"/>
    <w:tmpl w:val="82D6F24C"/>
    <w:lvl w:ilvl="0">
      <w:start w:val="1"/>
      <w:numFmt w:val="decimal"/>
      <w:lvlText w:val="%1."/>
      <w:lvlJc w:val="left"/>
      <w:pPr>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340" w:hanging="360"/>
      </w:pPr>
      <w:rPr>
        <w:rFonts w:ascii="Calibri" w:hAnsi="Calibri" w:hint="default"/>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28">
    <w:nsid w:val="652928FC"/>
    <w:multiLevelType w:val="hybridMultilevel"/>
    <w:tmpl w:val="AE76958A"/>
    <w:lvl w:ilvl="0" w:tplc="0409000F">
      <w:start w:val="1"/>
      <w:numFmt w:val="bullet"/>
      <w:pStyle w:val="ListBullet"/>
      <w:lvlText w:val=""/>
      <w:lvlJc w:val="left"/>
      <w:pPr>
        <w:tabs>
          <w:tab w:val="num" w:pos="851"/>
        </w:tabs>
        <w:ind w:left="851" w:hanging="567"/>
      </w:pPr>
      <w:rPr>
        <w:rFonts w:ascii="Wingdings" w:hAnsi="Wingdings" w:hint="default"/>
        <w:color w:val="138B44"/>
        <w:sz w:val="20"/>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83306D"/>
    <w:multiLevelType w:val="hybridMultilevel"/>
    <w:tmpl w:val="45FEB2B8"/>
    <w:lvl w:ilvl="0" w:tplc="04090001">
      <w:start w:val="1"/>
      <w:numFmt w:val="lowerRoman"/>
      <w:pStyle w:val="Para0Roman"/>
      <w:lvlText w:val="%1."/>
      <w:lvlJc w:val="left"/>
      <w:pPr>
        <w:tabs>
          <w:tab w:val="num" w:pos="397"/>
        </w:tabs>
        <w:ind w:left="397" w:hanging="397"/>
      </w:pPr>
      <w:rPr>
        <w:rFonts w:cs="Times New Roman" w:hint="default"/>
      </w:rPr>
    </w:lvl>
    <w:lvl w:ilvl="1" w:tplc="3C063D4C">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0">
    <w:nsid w:val="778916F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Calibri" w:hAnsi="Calibri" w:hint="default"/>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31">
    <w:nsid w:val="7A241872"/>
    <w:multiLevelType w:val="hybridMultilevel"/>
    <w:tmpl w:val="0088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182796"/>
    <w:multiLevelType w:val="multilevel"/>
    <w:tmpl w:val="513E4784"/>
    <w:lvl w:ilvl="0">
      <w:start w:val="1"/>
      <w:numFmt w:val="decimal"/>
      <w:pStyle w:val="CONLevel1"/>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CONLevel11"/>
      <w:lvlText w:val="%1.%2"/>
      <w:lvlJc w:val="left"/>
      <w:pPr>
        <w:tabs>
          <w:tab w:val="num" w:pos="720"/>
        </w:tabs>
        <w:ind w:left="720" w:hanging="706"/>
      </w:pPr>
      <w:rPr>
        <w:rFonts w:ascii="Times New Roman" w:hAnsi="Times New Roman" w:cs="Times New Roman" w:hint="default"/>
        <w:b w:val="0"/>
        <w:i w:val="0"/>
        <w:sz w:val="24"/>
      </w:rPr>
    </w:lvl>
    <w:lvl w:ilvl="2">
      <w:start w:val="1"/>
      <w:numFmt w:val="lowerLetter"/>
      <w:pStyle w:val="CONLevela"/>
      <w:lvlText w:val="(%3)"/>
      <w:lvlJc w:val="left"/>
      <w:pPr>
        <w:tabs>
          <w:tab w:val="num" w:pos="1440"/>
        </w:tabs>
        <w:ind w:left="1440" w:hanging="720"/>
      </w:pPr>
      <w:rPr>
        <w:rFonts w:ascii="Times New Roman" w:hAnsi="Times New Roman" w:cs="Times New Roman" w:hint="default"/>
        <w:b w:val="0"/>
        <w:i w:val="0"/>
        <w:sz w:val="24"/>
      </w:rPr>
    </w:lvl>
    <w:lvl w:ilvl="3">
      <w:start w:val="1"/>
      <w:numFmt w:val="lowerRoman"/>
      <w:pStyle w:val="CONLeveli"/>
      <w:lvlText w:val="(%4)"/>
      <w:lvlJc w:val="left"/>
      <w:pPr>
        <w:tabs>
          <w:tab w:val="num" w:pos="2160"/>
        </w:tabs>
        <w:ind w:left="2160" w:hanging="720"/>
      </w:pPr>
      <w:rPr>
        <w:rFonts w:ascii="Times New Roman" w:hAnsi="Times New Roman" w:cs="Times New Roman" w:hint="default"/>
        <w:b w:val="0"/>
        <w:i w:val="0"/>
        <w:sz w:val="24"/>
      </w:rPr>
    </w:lvl>
    <w:lvl w:ilvl="4">
      <w:start w:val="1"/>
      <w:numFmt w:val="upperLetter"/>
      <w:pStyle w:val="CONLevelA0"/>
      <w:lvlText w:val="(%5)"/>
      <w:lvlJc w:val="left"/>
      <w:pPr>
        <w:tabs>
          <w:tab w:val="num" w:pos="2880"/>
        </w:tabs>
        <w:ind w:left="2880" w:hanging="720"/>
      </w:pPr>
      <w:rPr>
        <w:rFonts w:ascii="Times New Roman" w:hAnsi="Times New Roman" w:cs="Times New Roman" w:hint="default"/>
        <w:b w:val="0"/>
        <w:i w:val="0"/>
        <w:sz w:val="24"/>
      </w:rPr>
    </w:lvl>
    <w:lvl w:ilvl="5">
      <w:start w:val="1"/>
      <w:numFmt w:val="upperRoman"/>
      <w:pStyle w:val="CONLevelI0"/>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1"/>
  </w:num>
  <w:num w:numId="2">
    <w:abstractNumId w:val="0"/>
  </w:num>
  <w:num w:numId="3">
    <w:abstractNumId w:val="1"/>
  </w:num>
  <w:num w:numId="4">
    <w:abstractNumId w:val="0"/>
  </w:num>
  <w:num w:numId="5">
    <w:abstractNumId w:val="26"/>
  </w:num>
  <w:num w:numId="6">
    <w:abstractNumId w:val="16"/>
  </w:num>
  <w:num w:numId="7">
    <w:abstractNumId w:val="32"/>
  </w:num>
  <w:num w:numId="8">
    <w:abstractNumId w:val="8"/>
  </w:num>
  <w:num w:numId="9">
    <w:abstractNumId w:val="29"/>
  </w:num>
  <w:num w:numId="10">
    <w:abstractNumId w:val="12"/>
  </w:num>
  <w:num w:numId="11">
    <w:abstractNumId w:val="22"/>
    <w:lvlOverride w:ilvl="0">
      <w:startOverride w:val="1"/>
    </w:lvlOverride>
  </w:num>
  <w:num w:numId="12">
    <w:abstractNumId w:val="14"/>
  </w:num>
  <w:num w:numId="13">
    <w:abstractNumId w:val="24"/>
  </w:num>
  <w:num w:numId="14">
    <w:abstractNumId w:val="28"/>
  </w:num>
  <w:num w:numId="15">
    <w:abstractNumId w:val="0"/>
  </w:num>
  <w:num w:numId="16">
    <w:abstractNumId w:val="9"/>
  </w:num>
  <w:num w:numId="17">
    <w:abstractNumId w:val="16"/>
  </w:num>
  <w:num w:numId="18">
    <w:abstractNumId w:val="31"/>
  </w:num>
  <w:num w:numId="19">
    <w:abstractNumId w:val="4"/>
  </w:num>
  <w:num w:numId="20">
    <w:abstractNumId w:val="25"/>
  </w:num>
  <w:num w:numId="21">
    <w:abstractNumId w:val="18"/>
  </w:num>
  <w:num w:numId="22">
    <w:abstractNumId w:val="11"/>
  </w:num>
  <w:num w:numId="23">
    <w:abstractNumId w:val="30"/>
  </w:num>
  <w:num w:numId="24">
    <w:abstractNumId w:val="7"/>
  </w:num>
  <w:num w:numId="25">
    <w:abstractNumId w:val="6"/>
  </w:num>
  <w:num w:numId="26">
    <w:abstractNumId w:val="20"/>
  </w:num>
  <w:num w:numId="27">
    <w:abstractNumId w:val="5"/>
  </w:num>
  <w:num w:numId="28">
    <w:abstractNumId w:val="3"/>
  </w:num>
  <w:num w:numId="29">
    <w:abstractNumId w:val="19"/>
  </w:num>
  <w:num w:numId="30">
    <w:abstractNumId w:val="27"/>
  </w:num>
  <w:num w:numId="31">
    <w:abstractNumId w:val="23"/>
  </w:num>
  <w:num w:numId="32">
    <w:abstractNumId w:val="15"/>
  </w:num>
  <w:num w:numId="33">
    <w:abstractNumId w:val="13"/>
  </w:num>
  <w:num w:numId="34">
    <w:abstractNumId w:val="16"/>
  </w:num>
  <w:num w:numId="35">
    <w:abstractNumId w:val="16"/>
  </w:num>
  <w:num w:numId="36">
    <w:abstractNumId w:val="16"/>
  </w:num>
  <w:num w:numId="37">
    <w:abstractNumId w:val="16"/>
  </w:num>
  <w:num w:numId="38">
    <w:abstractNumId w:val="21"/>
  </w:num>
  <w:num w:numId="39">
    <w:abstractNumId w:val="10"/>
  </w:num>
  <w:num w:numId="40">
    <w:abstractNumId w:val="16"/>
  </w:num>
  <w:num w:numId="41">
    <w:abstractNumId w:val="17"/>
  </w:num>
  <w:num w:numId="42">
    <w:abstractNumId w:val="2"/>
  </w:num>
  <w:num w:numId="4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497"/>
    <w:rsid w:val="00000C90"/>
    <w:rsid w:val="00000F7D"/>
    <w:rsid w:val="000033FE"/>
    <w:rsid w:val="0000359E"/>
    <w:rsid w:val="000058A2"/>
    <w:rsid w:val="000251F6"/>
    <w:rsid w:val="0004383D"/>
    <w:rsid w:val="00055BA1"/>
    <w:rsid w:val="000757E9"/>
    <w:rsid w:val="00085687"/>
    <w:rsid w:val="00085D2D"/>
    <w:rsid w:val="00087B02"/>
    <w:rsid w:val="00087F33"/>
    <w:rsid w:val="000925E2"/>
    <w:rsid w:val="000936C5"/>
    <w:rsid w:val="000A194F"/>
    <w:rsid w:val="000A4440"/>
    <w:rsid w:val="000A66F2"/>
    <w:rsid w:val="000B6BAF"/>
    <w:rsid w:val="000C0249"/>
    <w:rsid w:val="000D45AA"/>
    <w:rsid w:val="000E0475"/>
    <w:rsid w:val="000E06FB"/>
    <w:rsid w:val="000E0B71"/>
    <w:rsid w:val="000E6406"/>
    <w:rsid w:val="000F094E"/>
    <w:rsid w:val="000F323D"/>
    <w:rsid w:val="000F362A"/>
    <w:rsid w:val="000F57A2"/>
    <w:rsid w:val="000F7A55"/>
    <w:rsid w:val="001052CF"/>
    <w:rsid w:val="00127229"/>
    <w:rsid w:val="0013782E"/>
    <w:rsid w:val="0014061F"/>
    <w:rsid w:val="001423F5"/>
    <w:rsid w:val="00144DD4"/>
    <w:rsid w:val="00146566"/>
    <w:rsid w:val="00146EB7"/>
    <w:rsid w:val="00155801"/>
    <w:rsid w:val="001644BD"/>
    <w:rsid w:val="001657B4"/>
    <w:rsid w:val="0017100D"/>
    <w:rsid w:val="001723D7"/>
    <w:rsid w:val="00172950"/>
    <w:rsid w:val="00177502"/>
    <w:rsid w:val="0018740B"/>
    <w:rsid w:val="00191825"/>
    <w:rsid w:val="00193F7C"/>
    <w:rsid w:val="001A4637"/>
    <w:rsid w:val="001A4A74"/>
    <w:rsid w:val="001B7BF3"/>
    <w:rsid w:val="001D5530"/>
    <w:rsid w:val="001D6226"/>
    <w:rsid w:val="001E1D00"/>
    <w:rsid w:val="001F355C"/>
    <w:rsid w:val="002044C7"/>
    <w:rsid w:val="00204CE2"/>
    <w:rsid w:val="002079F6"/>
    <w:rsid w:val="002133D9"/>
    <w:rsid w:val="00217D8B"/>
    <w:rsid w:val="00230A0B"/>
    <w:rsid w:val="00236367"/>
    <w:rsid w:val="002468EE"/>
    <w:rsid w:val="00253BA1"/>
    <w:rsid w:val="002643A1"/>
    <w:rsid w:val="00272B6F"/>
    <w:rsid w:val="00276757"/>
    <w:rsid w:val="002903EB"/>
    <w:rsid w:val="002A0CDF"/>
    <w:rsid w:val="002A3875"/>
    <w:rsid w:val="002A67CE"/>
    <w:rsid w:val="002B088E"/>
    <w:rsid w:val="002C250C"/>
    <w:rsid w:val="002D30E4"/>
    <w:rsid w:val="002D4C46"/>
    <w:rsid w:val="002E0AC3"/>
    <w:rsid w:val="002E628B"/>
    <w:rsid w:val="002E6356"/>
    <w:rsid w:val="002F0F0D"/>
    <w:rsid w:val="002F1549"/>
    <w:rsid w:val="002F4E3E"/>
    <w:rsid w:val="00306E56"/>
    <w:rsid w:val="00310C90"/>
    <w:rsid w:val="0032476F"/>
    <w:rsid w:val="00326291"/>
    <w:rsid w:val="00335F3C"/>
    <w:rsid w:val="00336768"/>
    <w:rsid w:val="00346507"/>
    <w:rsid w:val="0035139E"/>
    <w:rsid w:val="00370C13"/>
    <w:rsid w:val="00374D59"/>
    <w:rsid w:val="0038500F"/>
    <w:rsid w:val="00387C55"/>
    <w:rsid w:val="00395847"/>
    <w:rsid w:val="003A6E33"/>
    <w:rsid w:val="003B383B"/>
    <w:rsid w:val="003B5488"/>
    <w:rsid w:val="003C082B"/>
    <w:rsid w:val="003C663B"/>
    <w:rsid w:val="003D3510"/>
    <w:rsid w:val="003D736D"/>
    <w:rsid w:val="003E0F4E"/>
    <w:rsid w:val="003E2B6C"/>
    <w:rsid w:val="003F0CA8"/>
    <w:rsid w:val="003F2DEB"/>
    <w:rsid w:val="003F6C04"/>
    <w:rsid w:val="003F7551"/>
    <w:rsid w:val="00404D1F"/>
    <w:rsid w:val="004335FA"/>
    <w:rsid w:val="00444F22"/>
    <w:rsid w:val="00450A1D"/>
    <w:rsid w:val="00450F84"/>
    <w:rsid w:val="00453D42"/>
    <w:rsid w:val="004960F4"/>
    <w:rsid w:val="004A16E2"/>
    <w:rsid w:val="004A306B"/>
    <w:rsid w:val="004A323C"/>
    <w:rsid w:val="004B1C12"/>
    <w:rsid w:val="004B2BB3"/>
    <w:rsid w:val="004C2031"/>
    <w:rsid w:val="004C27B2"/>
    <w:rsid w:val="004C4C3F"/>
    <w:rsid w:val="004E6F62"/>
    <w:rsid w:val="004E7497"/>
    <w:rsid w:val="004F034D"/>
    <w:rsid w:val="004F04A7"/>
    <w:rsid w:val="004F1123"/>
    <w:rsid w:val="004F5BD1"/>
    <w:rsid w:val="00501214"/>
    <w:rsid w:val="0052012F"/>
    <w:rsid w:val="0052253D"/>
    <w:rsid w:val="00522C67"/>
    <w:rsid w:val="00523800"/>
    <w:rsid w:val="005373AE"/>
    <w:rsid w:val="0054199D"/>
    <w:rsid w:val="00547FEF"/>
    <w:rsid w:val="005538A4"/>
    <w:rsid w:val="00565613"/>
    <w:rsid w:val="005676E2"/>
    <w:rsid w:val="005703D8"/>
    <w:rsid w:val="0057736D"/>
    <w:rsid w:val="005813C2"/>
    <w:rsid w:val="005864C2"/>
    <w:rsid w:val="005A2BCD"/>
    <w:rsid w:val="005C10F0"/>
    <w:rsid w:val="005D2DA0"/>
    <w:rsid w:val="005D4C67"/>
    <w:rsid w:val="005D67F0"/>
    <w:rsid w:val="005E0A3C"/>
    <w:rsid w:val="005E1264"/>
    <w:rsid w:val="005E2247"/>
    <w:rsid w:val="005E33C6"/>
    <w:rsid w:val="006053AC"/>
    <w:rsid w:val="0060592E"/>
    <w:rsid w:val="006066A5"/>
    <w:rsid w:val="00606C76"/>
    <w:rsid w:val="00607E42"/>
    <w:rsid w:val="006114BF"/>
    <w:rsid w:val="00625C16"/>
    <w:rsid w:val="00630FCB"/>
    <w:rsid w:val="00631708"/>
    <w:rsid w:val="00631D12"/>
    <w:rsid w:val="006463FC"/>
    <w:rsid w:val="00656CE8"/>
    <w:rsid w:val="0065707F"/>
    <w:rsid w:val="00671355"/>
    <w:rsid w:val="006821DE"/>
    <w:rsid w:val="00693C38"/>
    <w:rsid w:val="006962DB"/>
    <w:rsid w:val="006A71CF"/>
    <w:rsid w:val="006B118C"/>
    <w:rsid w:val="006B76F1"/>
    <w:rsid w:val="006C01A3"/>
    <w:rsid w:val="006C754B"/>
    <w:rsid w:val="006D0E21"/>
    <w:rsid w:val="006D2EB5"/>
    <w:rsid w:val="006D47D2"/>
    <w:rsid w:val="006D6E0C"/>
    <w:rsid w:val="006E12F0"/>
    <w:rsid w:val="006E3F39"/>
    <w:rsid w:val="006E6F9F"/>
    <w:rsid w:val="006E74AB"/>
    <w:rsid w:val="006F2F4F"/>
    <w:rsid w:val="007060ED"/>
    <w:rsid w:val="00712209"/>
    <w:rsid w:val="00716E46"/>
    <w:rsid w:val="00720D6A"/>
    <w:rsid w:val="00737877"/>
    <w:rsid w:val="00757EFE"/>
    <w:rsid w:val="00760B88"/>
    <w:rsid w:val="0076575D"/>
    <w:rsid w:val="0077157A"/>
    <w:rsid w:val="007715AF"/>
    <w:rsid w:val="007808F4"/>
    <w:rsid w:val="007814EF"/>
    <w:rsid w:val="0078391D"/>
    <w:rsid w:val="00784A80"/>
    <w:rsid w:val="007865BF"/>
    <w:rsid w:val="00790D80"/>
    <w:rsid w:val="007A49A4"/>
    <w:rsid w:val="007A7C3B"/>
    <w:rsid w:val="007B124B"/>
    <w:rsid w:val="007B65AD"/>
    <w:rsid w:val="007C12C4"/>
    <w:rsid w:val="007C52ED"/>
    <w:rsid w:val="007C6978"/>
    <w:rsid w:val="007D5821"/>
    <w:rsid w:val="007E0B32"/>
    <w:rsid w:val="007E1AC1"/>
    <w:rsid w:val="007E70A5"/>
    <w:rsid w:val="00804077"/>
    <w:rsid w:val="008056EF"/>
    <w:rsid w:val="00811850"/>
    <w:rsid w:val="00812E24"/>
    <w:rsid w:val="008134F9"/>
    <w:rsid w:val="008144A4"/>
    <w:rsid w:val="0082060A"/>
    <w:rsid w:val="008478C1"/>
    <w:rsid w:val="00862995"/>
    <w:rsid w:val="00863203"/>
    <w:rsid w:val="008657ED"/>
    <w:rsid w:val="00865C27"/>
    <w:rsid w:val="00876EF7"/>
    <w:rsid w:val="0088070A"/>
    <w:rsid w:val="00890732"/>
    <w:rsid w:val="00891075"/>
    <w:rsid w:val="008A08D5"/>
    <w:rsid w:val="008A2B90"/>
    <w:rsid w:val="008C1E86"/>
    <w:rsid w:val="008C1E96"/>
    <w:rsid w:val="008C4CD2"/>
    <w:rsid w:val="008D1165"/>
    <w:rsid w:val="008D4465"/>
    <w:rsid w:val="008D55A1"/>
    <w:rsid w:val="008E35E6"/>
    <w:rsid w:val="008E7392"/>
    <w:rsid w:val="00904D74"/>
    <w:rsid w:val="00904FC4"/>
    <w:rsid w:val="00907B6B"/>
    <w:rsid w:val="009115D5"/>
    <w:rsid w:val="00920BEC"/>
    <w:rsid w:val="00942D3C"/>
    <w:rsid w:val="00943710"/>
    <w:rsid w:val="00951D85"/>
    <w:rsid w:val="00956AAF"/>
    <w:rsid w:val="0097753F"/>
    <w:rsid w:val="00985433"/>
    <w:rsid w:val="00986676"/>
    <w:rsid w:val="00990934"/>
    <w:rsid w:val="00990FED"/>
    <w:rsid w:val="00990FF8"/>
    <w:rsid w:val="009931FD"/>
    <w:rsid w:val="00996344"/>
    <w:rsid w:val="009B461C"/>
    <w:rsid w:val="009D7F15"/>
    <w:rsid w:val="009E6ECA"/>
    <w:rsid w:val="009F4A65"/>
    <w:rsid w:val="00A023BB"/>
    <w:rsid w:val="00A12598"/>
    <w:rsid w:val="00A1265E"/>
    <w:rsid w:val="00A2644D"/>
    <w:rsid w:val="00A33526"/>
    <w:rsid w:val="00A3626D"/>
    <w:rsid w:val="00A47FE8"/>
    <w:rsid w:val="00A56861"/>
    <w:rsid w:val="00AA6130"/>
    <w:rsid w:val="00AB2A4A"/>
    <w:rsid w:val="00AE15E4"/>
    <w:rsid w:val="00AE6777"/>
    <w:rsid w:val="00AF3BC3"/>
    <w:rsid w:val="00AF5C52"/>
    <w:rsid w:val="00AF6AB2"/>
    <w:rsid w:val="00B0531C"/>
    <w:rsid w:val="00B05C24"/>
    <w:rsid w:val="00B1023C"/>
    <w:rsid w:val="00B21C20"/>
    <w:rsid w:val="00B31559"/>
    <w:rsid w:val="00B33790"/>
    <w:rsid w:val="00B36D22"/>
    <w:rsid w:val="00B425A2"/>
    <w:rsid w:val="00B44577"/>
    <w:rsid w:val="00B451A0"/>
    <w:rsid w:val="00B474AC"/>
    <w:rsid w:val="00B5087B"/>
    <w:rsid w:val="00B515A5"/>
    <w:rsid w:val="00B51A84"/>
    <w:rsid w:val="00B63EF5"/>
    <w:rsid w:val="00B67D71"/>
    <w:rsid w:val="00B836FF"/>
    <w:rsid w:val="00B85379"/>
    <w:rsid w:val="00B86185"/>
    <w:rsid w:val="00B950BD"/>
    <w:rsid w:val="00B97713"/>
    <w:rsid w:val="00B9796B"/>
    <w:rsid w:val="00BB096D"/>
    <w:rsid w:val="00BB31D1"/>
    <w:rsid w:val="00BB5F98"/>
    <w:rsid w:val="00BC12E5"/>
    <w:rsid w:val="00BD237E"/>
    <w:rsid w:val="00BE7116"/>
    <w:rsid w:val="00BF194C"/>
    <w:rsid w:val="00BF50C4"/>
    <w:rsid w:val="00C14E60"/>
    <w:rsid w:val="00C20913"/>
    <w:rsid w:val="00C335FA"/>
    <w:rsid w:val="00C36C15"/>
    <w:rsid w:val="00C417BE"/>
    <w:rsid w:val="00C6033F"/>
    <w:rsid w:val="00C66919"/>
    <w:rsid w:val="00C67902"/>
    <w:rsid w:val="00C759DC"/>
    <w:rsid w:val="00C86747"/>
    <w:rsid w:val="00C86AF5"/>
    <w:rsid w:val="00CA059C"/>
    <w:rsid w:val="00CA4B1B"/>
    <w:rsid w:val="00CA7147"/>
    <w:rsid w:val="00CA7347"/>
    <w:rsid w:val="00CB2719"/>
    <w:rsid w:val="00CC343F"/>
    <w:rsid w:val="00CD53A1"/>
    <w:rsid w:val="00CD6CAA"/>
    <w:rsid w:val="00CE2A2F"/>
    <w:rsid w:val="00CE4D62"/>
    <w:rsid w:val="00CE4EC4"/>
    <w:rsid w:val="00CF2E7A"/>
    <w:rsid w:val="00D02CA2"/>
    <w:rsid w:val="00D0568B"/>
    <w:rsid w:val="00D0699F"/>
    <w:rsid w:val="00D134FD"/>
    <w:rsid w:val="00D148D1"/>
    <w:rsid w:val="00D15F2E"/>
    <w:rsid w:val="00D21A31"/>
    <w:rsid w:val="00D22BDD"/>
    <w:rsid w:val="00D333B7"/>
    <w:rsid w:val="00D35D0A"/>
    <w:rsid w:val="00D50812"/>
    <w:rsid w:val="00D50833"/>
    <w:rsid w:val="00D508AD"/>
    <w:rsid w:val="00D54BB1"/>
    <w:rsid w:val="00D615ED"/>
    <w:rsid w:val="00D6611B"/>
    <w:rsid w:val="00D706C5"/>
    <w:rsid w:val="00D732E1"/>
    <w:rsid w:val="00D81B01"/>
    <w:rsid w:val="00D82BEB"/>
    <w:rsid w:val="00DA50FB"/>
    <w:rsid w:val="00DA5A0C"/>
    <w:rsid w:val="00DB262C"/>
    <w:rsid w:val="00DC0293"/>
    <w:rsid w:val="00DE1013"/>
    <w:rsid w:val="00DE411A"/>
    <w:rsid w:val="00DE7E57"/>
    <w:rsid w:val="00E062F5"/>
    <w:rsid w:val="00E13160"/>
    <w:rsid w:val="00E34B12"/>
    <w:rsid w:val="00E45A99"/>
    <w:rsid w:val="00E54F12"/>
    <w:rsid w:val="00E6143A"/>
    <w:rsid w:val="00E662DB"/>
    <w:rsid w:val="00E67379"/>
    <w:rsid w:val="00E7144B"/>
    <w:rsid w:val="00E93832"/>
    <w:rsid w:val="00E95FB1"/>
    <w:rsid w:val="00EA41BE"/>
    <w:rsid w:val="00EB492A"/>
    <w:rsid w:val="00EB7557"/>
    <w:rsid w:val="00EC2BFF"/>
    <w:rsid w:val="00EC34E1"/>
    <w:rsid w:val="00EC50B7"/>
    <w:rsid w:val="00EC7320"/>
    <w:rsid w:val="00ED6FAF"/>
    <w:rsid w:val="00ED7017"/>
    <w:rsid w:val="00EE44E5"/>
    <w:rsid w:val="00EF3844"/>
    <w:rsid w:val="00F10EB2"/>
    <w:rsid w:val="00F21942"/>
    <w:rsid w:val="00F251F5"/>
    <w:rsid w:val="00F34B70"/>
    <w:rsid w:val="00F3548A"/>
    <w:rsid w:val="00F3588E"/>
    <w:rsid w:val="00F36DEA"/>
    <w:rsid w:val="00F379DD"/>
    <w:rsid w:val="00F47DDE"/>
    <w:rsid w:val="00F54318"/>
    <w:rsid w:val="00F656C3"/>
    <w:rsid w:val="00F667E6"/>
    <w:rsid w:val="00F91594"/>
    <w:rsid w:val="00F93209"/>
    <w:rsid w:val="00FA5B06"/>
    <w:rsid w:val="00FB0D53"/>
    <w:rsid w:val="00FB5FB3"/>
    <w:rsid w:val="00FC4DAF"/>
    <w:rsid w:val="00FC607A"/>
    <w:rsid w:val="00FD46F8"/>
    <w:rsid w:val="00FE0A24"/>
    <w:rsid w:val="00FE17B2"/>
    <w:rsid w:val="00FE2181"/>
    <w:rsid w:val="00FE5D99"/>
    <w:rsid w:val="00FF08B8"/>
    <w:rsid w:val="00FF2275"/>
    <w:rsid w:val="00FF3BD1"/>
    <w:rsid w:val="00FF525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E2247"/>
    <w:pPr>
      <w:spacing w:before="60" w:after="60" w:line="23" w:lineRule="atLeast"/>
    </w:pPr>
    <w:rPr>
      <w:rFonts w:ascii="Calibri" w:hAnsi="Calibri"/>
      <w:color w:val="000000"/>
      <w:lang w:eastAsia="en-US"/>
    </w:rPr>
  </w:style>
  <w:style w:type="paragraph" w:styleId="Heading1">
    <w:name w:val="heading 1"/>
    <w:basedOn w:val="Normal"/>
    <w:next w:val="Normal"/>
    <w:link w:val="Heading1Char"/>
    <w:uiPriority w:val="99"/>
    <w:qFormat/>
    <w:rsid w:val="00B63EF5"/>
    <w:pPr>
      <w:keepNext/>
      <w:numPr>
        <w:numId w:val="11"/>
      </w:numPr>
      <w:spacing w:before="240" w:after="120"/>
      <w:ind w:left="567" w:hanging="567"/>
      <w:outlineLvl w:val="0"/>
    </w:pPr>
    <w:rPr>
      <w:rFonts w:ascii="Cambria" w:hAnsi="Cambria"/>
      <w:b/>
      <w:bCs/>
      <w:sz w:val="26"/>
      <w:szCs w:val="26"/>
    </w:rPr>
  </w:style>
  <w:style w:type="paragraph" w:styleId="Heading2">
    <w:name w:val="heading 2"/>
    <w:basedOn w:val="Normal"/>
    <w:next w:val="Normal"/>
    <w:link w:val="Heading2Char"/>
    <w:uiPriority w:val="99"/>
    <w:qFormat/>
    <w:rsid w:val="00395847"/>
    <w:pPr>
      <w:spacing w:before="240"/>
      <w:outlineLvl w:val="1"/>
    </w:pPr>
    <w:rPr>
      <w:rFonts w:ascii="Cambria" w:hAnsi="Cambria"/>
      <w:b/>
    </w:rPr>
  </w:style>
  <w:style w:type="paragraph" w:styleId="Heading3">
    <w:name w:val="heading 3"/>
    <w:basedOn w:val="Normal"/>
    <w:next w:val="Normal"/>
    <w:link w:val="Heading3Char"/>
    <w:uiPriority w:val="99"/>
    <w:qFormat/>
    <w:rsid w:val="007C12C4"/>
    <w:pPr>
      <w:keepNext/>
      <w:tabs>
        <w:tab w:val="num" w:pos="720"/>
      </w:tabs>
      <w:spacing w:before="240"/>
      <w:ind w:left="720" w:hanging="720"/>
      <w:outlineLvl w:val="2"/>
    </w:pPr>
    <w:rPr>
      <w:rFonts w:ascii="Arial" w:hAnsi="Arial" w:cs="Arial"/>
      <w:b/>
      <w:bCs/>
      <w:sz w:val="26"/>
      <w:szCs w:val="26"/>
    </w:rPr>
  </w:style>
  <w:style w:type="paragraph" w:styleId="Heading4">
    <w:name w:val="heading 4"/>
    <w:basedOn w:val="Normal"/>
    <w:next w:val="Normal"/>
    <w:link w:val="Heading4Char"/>
    <w:uiPriority w:val="99"/>
    <w:qFormat/>
    <w:rsid w:val="007C12C4"/>
    <w:pPr>
      <w:keepNext/>
      <w:tabs>
        <w:tab w:val="num" w:pos="1080"/>
      </w:tabs>
      <w:spacing w:before="240"/>
      <w:ind w:left="864" w:hanging="864"/>
      <w:outlineLvl w:val="3"/>
    </w:pPr>
    <w:rPr>
      <w:b/>
      <w:bCs/>
      <w:sz w:val="28"/>
      <w:szCs w:val="28"/>
    </w:rPr>
  </w:style>
  <w:style w:type="paragraph" w:styleId="Heading5">
    <w:name w:val="heading 5"/>
    <w:basedOn w:val="Normal"/>
    <w:next w:val="Normal"/>
    <w:link w:val="Heading5Char"/>
    <w:uiPriority w:val="99"/>
    <w:qFormat/>
    <w:rsid w:val="007C12C4"/>
    <w:pPr>
      <w:tabs>
        <w:tab w:val="num" w:pos="1440"/>
      </w:tabs>
      <w:spacing w:before="240"/>
      <w:ind w:left="1008" w:hanging="1008"/>
      <w:outlineLvl w:val="4"/>
    </w:pPr>
    <w:rPr>
      <w:rFonts w:ascii="Arial" w:hAnsi="Arial"/>
      <w:b/>
      <w:bCs/>
      <w:i/>
      <w:iCs/>
      <w:sz w:val="26"/>
      <w:szCs w:val="26"/>
    </w:rPr>
  </w:style>
  <w:style w:type="paragraph" w:styleId="Heading6">
    <w:name w:val="heading 6"/>
    <w:basedOn w:val="Normal"/>
    <w:next w:val="Normal"/>
    <w:link w:val="Heading6Char"/>
    <w:uiPriority w:val="99"/>
    <w:qFormat/>
    <w:rsid w:val="007C12C4"/>
    <w:pPr>
      <w:tabs>
        <w:tab w:val="num" w:pos="1152"/>
      </w:tabs>
      <w:spacing w:before="240"/>
      <w:ind w:left="1152" w:hanging="1152"/>
      <w:outlineLvl w:val="5"/>
    </w:pPr>
    <w:rPr>
      <w:b/>
      <w:bCs/>
    </w:rPr>
  </w:style>
  <w:style w:type="paragraph" w:styleId="Heading7">
    <w:name w:val="heading 7"/>
    <w:basedOn w:val="Normal"/>
    <w:next w:val="Normal"/>
    <w:link w:val="Heading7Char"/>
    <w:uiPriority w:val="99"/>
    <w:qFormat/>
    <w:rsid w:val="007C12C4"/>
    <w:pPr>
      <w:tabs>
        <w:tab w:val="num" w:pos="1800"/>
      </w:tabs>
      <w:spacing w:before="240"/>
      <w:ind w:left="1296" w:hanging="1296"/>
      <w:outlineLvl w:val="6"/>
    </w:pPr>
  </w:style>
  <w:style w:type="paragraph" w:styleId="Heading8">
    <w:name w:val="heading 8"/>
    <w:basedOn w:val="Normal"/>
    <w:next w:val="Normal"/>
    <w:link w:val="Heading8Char"/>
    <w:uiPriority w:val="99"/>
    <w:qFormat/>
    <w:rsid w:val="007C12C4"/>
    <w:pPr>
      <w:tabs>
        <w:tab w:val="num" w:pos="1440"/>
      </w:tabs>
      <w:spacing w:before="240"/>
      <w:ind w:left="1440" w:hanging="1440"/>
      <w:outlineLvl w:val="7"/>
    </w:pPr>
    <w:rPr>
      <w:i/>
      <w:iCs/>
    </w:rPr>
  </w:style>
  <w:style w:type="paragraph" w:styleId="Heading9">
    <w:name w:val="heading 9"/>
    <w:basedOn w:val="Normal"/>
    <w:next w:val="Normal"/>
    <w:link w:val="Heading9Char"/>
    <w:uiPriority w:val="99"/>
    <w:qFormat/>
    <w:rsid w:val="007C12C4"/>
    <w:pPr>
      <w:tabs>
        <w:tab w:val="num" w:pos="1584"/>
      </w:tabs>
      <w:spacing w:before="24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3EF5"/>
    <w:rPr>
      <w:rFonts w:ascii="Cambria" w:hAnsi="Cambria"/>
      <w:b/>
      <w:bCs/>
      <w:color w:val="000000"/>
      <w:sz w:val="26"/>
      <w:szCs w:val="26"/>
      <w:lang w:eastAsia="en-US"/>
    </w:rPr>
  </w:style>
  <w:style w:type="character" w:customStyle="1" w:styleId="Heading2Char">
    <w:name w:val="Heading 2 Char"/>
    <w:basedOn w:val="DefaultParagraphFont"/>
    <w:link w:val="Heading2"/>
    <w:uiPriority w:val="99"/>
    <w:semiHidden/>
    <w:locked/>
    <w:rsid w:val="00943710"/>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943710"/>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943710"/>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943710"/>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943710"/>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943710"/>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943710"/>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943710"/>
    <w:rPr>
      <w:rFonts w:ascii="Cambria" w:hAnsi="Cambria" w:cs="Times New Roman"/>
      <w:lang w:val="en-US" w:eastAsia="en-US"/>
    </w:rPr>
  </w:style>
  <w:style w:type="paragraph" w:customStyle="1" w:styleId="Style3">
    <w:name w:val="Style3"/>
    <w:basedOn w:val="Heading2"/>
    <w:autoRedefine/>
    <w:uiPriority w:val="99"/>
    <w:rsid w:val="00E6143A"/>
    <w:pPr>
      <w:numPr>
        <w:ilvl w:val="1"/>
        <w:numId w:val="5"/>
      </w:numPr>
    </w:pPr>
    <w:rPr>
      <w:rFonts w:ascii="Arial Narrow" w:hAnsi="Arial Narrow"/>
      <w:lang w:eastAsia="en-AU"/>
    </w:rPr>
  </w:style>
  <w:style w:type="paragraph" w:styleId="Header">
    <w:name w:val="header"/>
    <w:basedOn w:val="Normal"/>
    <w:link w:val="HeaderChar"/>
    <w:uiPriority w:val="99"/>
    <w:rsid w:val="004E7497"/>
    <w:pPr>
      <w:tabs>
        <w:tab w:val="center" w:pos="4320"/>
        <w:tab w:val="right" w:pos="8640"/>
      </w:tabs>
    </w:pPr>
  </w:style>
  <w:style w:type="character" w:customStyle="1" w:styleId="HeaderChar">
    <w:name w:val="Header Char"/>
    <w:basedOn w:val="DefaultParagraphFont"/>
    <w:link w:val="Header"/>
    <w:uiPriority w:val="99"/>
    <w:locked/>
    <w:rsid w:val="00943710"/>
    <w:rPr>
      <w:rFonts w:cs="Times New Roman"/>
      <w:sz w:val="24"/>
      <w:szCs w:val="24"/>
      <w:lang w:val="en-US" w:eastAsia="en-US"/>
    </w:rPr>
  </w:style>
  <w:style w:type="paragraph" w:styleId="Footer">
    <w:name w:val="footer"/>
    <w:basedOn w:val="Normal"/>
    <w:link w:val="FooterChar"/>
    <w:uiPriority w:val="99"/>
    <w:rsid w:val="004E7497"/>
    <w:pPr>
      <w:tabs>
        <w:tab w:val="center" w:pos="4320"/>
        <w:tab w:val="right" w:pos="8640"/>
      </w:tabs>
    </w:pPr>
  </w:style>
  <w:style w:type="character" w:customStyle="1" w:styleId="FooterChar">
    <w:name w:val="Footer Char"/>
    <w:basedOn w:val="DefaultParagraphFont"/>
    <w:link w:val="Footer"/>
    <w:uiPriority w:val="99"/>
    <w:semiHidden/>
    <w:locked/>
    <w:rsid w:val="00943710"/>
    <w:rPr>
      <w:rFonts w:cs="Times New Roman"/>
      <w:sz w:val="24"/>
      <w:szCs w:val="24"/>
      <w:lang w:val="en-US" w:eastAsia="en-US"/>
    </w:rPr>
  </w:style>
  <w:style w:type="character" w:styleId="PageNumber">
    <w:name w:val="page number"/>
    <w:basedOn w:val="DefaultParagraphFont"/>
    <w:uiPriority w:val="99"/>
    <w:rsid w:val="004E7497"/>
    <w:rPr>
      <w:rFonts w:cs="Times New Roman"/>
    </w:rPr>
  </w:style>
  <w:style w:type="paragraph" w:styleId="FootnoteText">
    <w:name w:val="footnote text"/>
    <w:aliases w:val="ft,Footnote Text Char Char,single space,Footnote Text Char Char Char Char,Footnote Text Char Char Char Char Char,Footnote Text Char Char Char Char Char Char Char Char Char,Footnote Text Char Char Char Char Char Char Char Char,FOOTNOTES,fn"/>
    <w:basedOn w:val="Normal"/>
    <w:link w:val="FootnoteTextChar"/>
    <w:uiPriority w:val="99"/>
    <w:rsid w:val="00193F7C"/>
    <w:rPr>
      <w:sz w:val="20"/>
      <w:szCs w:val="20"/>
    </w:rPr>
  </w:style>
  <w:style w:type="character" w:customStyle="1" w:styleId="FootnoteTextChar">
    <w:name w:val="Footnote Text Char"/>
    <w:aliases w:val="ft Char,Footnote Text Char Char Char,single space Char,Footnote Text Char Char Char Char Char1,Footnote Text Char Char Char Char Char Char,Footnote Text Char Char Char Char Char Char Char Char Char Char,FOOTNOTES Char,fn Char"/>
    <w:basedOn w:val="DefaultParagraphFont"/>
    <w:link w:val="FootnoteText"/>
    <w:uiPriority w:val="99"/>
    <w:locked/>
    <w:rsid w:val="006066A5"/>
    <w:rPr>
      <w:rFonts w:cs="Times New Roman"/>
      <w:lang w:val="en-US" w:eastAsia="en-US"/>
    </w:rPr>
  </w:style>
  <w:style w:type="character" w:styleId="FootnoteReference">
    <w:name w:val="footnote reference"/>
    <w:basedOn w:val="DefaultParagraphFont"/>
    <w:uiPriority w:val="99"/>
    <w:rsid w:val="00193F7C"/>
    <w:rPr>
      <w:rFonts w:cs="Times New Roman"/>
      <w:vertAlign w:val="superscript"/>
    </w:rPr>
  </w:style>
  <w:style w:type="paragraph" w:styleId="BalloonText">
    <w:name w:val="Balloon Text"/>
    <w:basedOn w:val="Normal"/>
    <w:link w:val="BalloonTextChar"/>
    <w:uiPriority w:val="99"/>
    <w:semiHidden/>
    <w:rsid w:val="000438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10"/>
    <w:rPr>
      <w:rFonts w:cs="Times New Roman"/>
      <w:sz w:val="2"/>
      <w:lang w:val="en-US" w:eastAsia="en-US"/>
    </w:rPr>
  </w:style>
  <w:style w:type="paragraph" w:customStyle="1" w:styleId="CONLevel1">
    <w:name w:val=".CON  Level   1."/>
    <w:basedOn w:val="Normal"/>
    <w:next w:val="Normal"/>
    <w:uiPriority w:val="99"/>
    <w:rsid w:val="00D50833"/>
    <w:pPr>
      <w:keepNext/>
      <w:numPr>
        <w:numId w:val="7"/>
      </w:numPr>
      <w:spacing w:before="240"/>
      <w:outlineLvl w:val="1"/>
    </w:pPr>
    <w:rPr>
      <w:b/>
    </w:rPr>
  </w:style>
  <w:style w:type="paragraph" w:customStyle="1" w:styleId="CONLevel11">
    <w:name w:val=".CON  Level   1.1"/>
    <w:basedOn w:val="Normal"/>
    <w:next w:val="Normal"/>
    <w:link w:val="CONLevel11Char"/>
    <w:uiPriority w:val="99"/>
    <w:rsid w:val="00D50833"/>
    <w:pPr>
      <w:numPr>
        <w:ilvl w:val="1"/>
        <w:numId w:val="7"/>
      </w:numPr>
      <w:spacing w:before="240"/>
      <w:outlineLvl w:val="2"/>
    </w:pPr>
  </w:style>
  <w:style w:type="paragraph" w:customStyle="1" w:styleId="CONLevela">
    <w:name w:val=".CON  Level  (a)"/>
    <w:basedOn w:val="Normal"/>
    <w:next w:val="Normal"/>
    <w:link w:val="CONLevelaChar"/>
    <w:uiPriority w:val="99"/>
    <w:rsid w:val="00D50833"/>
    <w:pPr>
      <w:numPr>
        <w:ilvl w:val="2"/>
        <w:numId w:val="7"/>
      </w:numPr>
      <w:spacing w:before="240"/>
      <w:outlineLvl w:val="3"/>
    </w:pPr>
  </w:style>
  <w:style w:type="paragraph" w:customStyle="1" w:styleId="CONLeveli">
    <w:name w:val=".CON  Level  (i)"/>
    <w:basedOn w:val="Normal"/>
    <w:next w:val="Normal"/>
    <w:uiPriority w:val="99"/>
    <w:rsid w:val="00D50833"/>
    <w:pPr>
      <w:numPr>
        <w:ilvl w:val="3"/>
        <w:numId w:val="7"/>
      </w:numPr>
      <w:spacing w:before="240"/>
      <w:outlineLvl w:val="4"/>
    </w:pPr>
  </w:style>
  <w:style w:type="paragraph" w:customStyle="1" w:styleId="CONLevelA0">
    <w:name w:val=".CON  Level (A)"/>
    <w:basedOn w:val="Normal"/>
    <w:next w:val="Normal"/>
    <w:uiPriority w:val="99"/>
    <w:rsid w:val="00D50833"/>
    <w:pPr>
      <w:numPr>
        <w:ilvl w:val="4"/>
        <w:numId w:val="7"/>
      </w:numPr>
      <w:spacing w:before="240"/>
      <w:outlineLvl w:val="5"/>
    </w:pPr>
  </w:style>
  <w:style w:type="paragraph" w:customStyle="1" w:styleId="CONLevelI0">
    <w:name w:val=".CON  Level (I)"/>
    <w:basedOn w:val="Normal"/>
    <w:next w:val="Normal"/>
    <w:uiPriority w:val="99"/>
    <w:rsid w:val="00D50833"/>
    <w:pPr>
      <w:numPr>
        <w:ilvl w:val="5"/>
        <w:numId w:val="7"/>
      </w:numPr>
      <w:spacing w:before="240"/>
      <w:outlineLvl w:val="6"/>
    </w:pPr>
  </w:style>
  <w:style w:type="character" w:styleId="CommentReference">
    <w:name w:val="annotation reference"/>
    <w:basedOn w:val="DefaultParagraphFont"/>
    <w:uiPriority w:val="99"/>
    <w:semiHidden/>
    <w:rsid w:val="00D50833"/>
    <w:rPr>
      <w:rFonts w:cs="Times New Roman"/>
      <w:sz w:val="16"/>
      <w:szCs w:val="16"/>
    </w:rPr>
  </w:style>
  <w:style w:type="paragraph" w:styleId="CommentText">
    <w:name w:val="annotation text"/>
    <w:basedOn w:val="Normal"/>
    <w:link w:val="CommentTextChar"/>
    <w:uiPriority w:val="99"/>
    <w:semiHidden/>
    <w:rsid w:val="00D50833"/>
    <w:rPr>
      <w:sz w:val="20"/>
      <w:szCs w:val="20"/>
    </w:rPr>
  </w:style>
  <w:style w:type="character" w:customStyle="1" w:styleId="CommentTextChar">
    <w:name w:val="Comment Text Char"/>
    <w:basedOn w:val="DefaultParagraphFont"/>
    <w:link w:val="CommentText"/>
    <w:uiPriority w:val="99"/>
    <w:semiHidden/>
    <w:locked/>
    <w:rsid w:val="006D6E0C"/>
    <w:rPr>
      <w:rFonts w:cs="Times New Roman"/>
      <w:lang w:val="en-US" w:eastAsia="en-US"/>
    </w:rPr>
  </w:style>
  <w:style w:type="paragraph" w:styleId="BodyText">
    <w:name w:val="Body Text"/>
    <w:basedOn w:val="Normal"/>
    <w:link w:val="BodyTextChar"/>
    <w:uiPriority w:val="99"/>
    <w:rsid w:val="00272B6F"/>
    <w:pPr>
      <w:numPr>
        <w:numId w:val="4"/>
      </w:numPr>
      <w:spacing w:before="120" w:line="276" w:lineRule="auto"/>
    </w:pPr>
  </w:style>
  <w:style w:type="character" w:customStyle="1" w:styleId="BodyTextChar">
    <w:name w:val="Body Text Char"/>
    <w:basedOn w:val="DefaultParagraphFont"/>
    <w:link w:val="BodyText"/>
    <w:uiPriority w:val="99"/>
    <w:locked/>
    <w:rsid w:val="00272B6F"/>
    <w:rPr>
      <w:rFonts w:ascii="Calibri" w:hAnsi="Calibri" w:cs="Times New Roman"/>
      <w:color w:val="000000"/>
      <w:sz w:val="22"/>
      <w:szCs w:val="22"/>
      <w:lang w:val="en-AU" w:eastAsia="en-US" w:bidi="ar-SA"/>
    </w:rPr>
  </w:style>
  <w:style w:type="paragraph" w:styleId="CommentSubject">
    <w:name w:val="annotation subject"/>
    <w:basedOn w:val="CommentText"/>
    <w:next w:val="CommentText"/>
    <w:link w:val="CommentSubjectChar"/>
    <w:uiPriority w:val="99"/>
    <w:rsid w:val="006D6E0C"/>
    <w:rPr>
      <w:b/>
      <w:bCs/>
    </w:rPr>
  </w:style>
  <w:style w:type="character" w:customStyle="1" w:styleId="CommentSubjectChar">
    <w:name w:val="Comment Subject Char"/>
    <w:basedOn w:val="CommentTextChar"/>
    <w:link w:val="CommentSubject"/>
    <w:uiPriority w:val="99"/>
    <w:locked/>
    <w:rsid w:val="006D6E0C"/>
    <w:rPr>
      <w:rFonts w:cs="Times New Roman"/>
      <w:lang w:val="en-US" w:eastAsia="en-US"/>
    </w:rPr>
  </w:style>
  <w:style w:type="paragraph" w:customStyle="1" w:styleId="Heading1nonumber">
    <w:name w:val="Heading 1 no number"/>
    <w:basedOn w:val="Heading1"/>
    <w:next w:val="Normal"/>
    <w:uiPriority w:val="99"/>
    <w:rsid w:val="00625C16"/>
    <w:pPr>
      <w:pageBreakBefore/>
      <w:spacing w:after="240"/>
      <w:ind w:left="0" w:firstLine="0"/>
    </w:pPr>
    <w:rPr>
      <w:rFonts w:ascii="Arial" w:hAnsi="Arial"/>
      <w:bCs w:val="0"/>
      <w:sz w:val="36"/>
      <w:szCs w:val="20"/>
      <w:lang w:val="en-GB"/>
    </w:rPr>
  </w:style>
  <w:style w:type="paragraph" w:customStyle="1" w:styleId="Para0nospaceafter">
    <w:name w:val="Para 0 no space after"/>
    <w:basedOn w:val="Normal"/>
    <w:uiPriority w:val="99"/>
    <w:rsid w:val="00625C16"/>
    <w:pPr>
      <w:spacing w:line="300" w:lineRule="auto"/>
    </w:pPr>
    <w:rPr>
      <w:szCs w:val="20"/>
    </w:rPr>
  </w:style>
  <w:style w:type="table" w:styleId="TableGrid">
    <w:name w:val="Table Grid"/>
    <w:basedOn w:val="TableNormal"/>
    <w:uiPriority w:val="99"/>
    <w:rsid w:val="00625C1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0">
    <w:name w:val="Para 0"/>
    <w:basedOn w:val="Normal"/>
    <w:link w:val="Para0Char"/>
    <w:uiPriority w:val="99"/>
    <w:rsid w:val="0032476F"/>
    <w:pPr>
      <w:spacing w:after="220" w:line="300" w:lineRule="auto"/>
    </w:pPr>
    <w:rPr>
      <w:rFonts w:ascii="Times New Roman" w:hAnsi="Times New Roman"/>
      <w:szCs w:val="20"/>
      <w:lang w:val="en-GB"/>
    </w:rPr>
  </w:style>
  <w:style w:type="paragraph" w:styleId="Caption">
    <w:name w:val="caption"/>
    <w:basedOn w:val="Para0"/>
    <w:next w:val="Para0"/>
    <w:uiPriority w:val="99"/>
    <w:qFormat/>
    <w:rsid w:val="0032476F"/>
    <w:pPr>
      <w:keepNext/>
      <w:keepLines/>
      <w:numPr>
        <w:numId w:val="8"/>
      </w:numPr>
      <w:tabs>
        <w:tab w:val="left" w:pos="397"/>
        <w:tab w:val="num" w:pos="540"/>
      </w:tabs>
      <w:spacing w:after="120" w:line="240" w:lineRule="auto"/>
      <w:ind w:left="540" w:hanging="540"/>
    </w:pPr>
    <w:rPr>
      <w:rFonts w:ascii="Arial" w:hAnsi="Arial"/>
      <w:b/>
      <w:color w:val="808000"/>
      <w:sz w:val="20"/>
    </w:rPr>
  </w:style>
  <w:style w:type="character" w:customStyle="1" w:styleId="Para0Char">
    <w:name w:val="Para 0 Char"/>
    <w:link w:val="Para0"/>
    <w:uiPriority w:val="99"/>
    <w:locked/>
    <w:rsid w:val="0032476F"/>
    <w:rPr>
      <w:color w:val="000000"/>
      <w:sz w:val="22"/>
      <w:lang w:val="en-GB" w:eastAsia="en-US"/>
    </w:rPr>
  </w:style>
  <w:style w:type="paragraph" w:customStyle="1" w:styleId="Para0Roman">
    <w:name w:val="Para 0 Roman"/>
    <w:basedOn w:val="Para0"/>
    <w:uiPriority w:val="99"/>
    <w:rsid w:val="0032476F"/>
    <w:pPr>
      <w:numPr>
        <w:numId w:val="9"/>
      </w:numPr>
      <w:spacing w:after="60"/>
    </w:pPr>
  </w:style>
  <w:style w:type="character" w:customStyle="1" w:styleId="MajorHeadin">
    <w:name w:val="Major Headin"/>
    <w:basedOn w:val="DefaultParagraphFont"/>
    <w:uiPriority w:val="99"/>
    <w:rsid w:val="00085D2D"/>
    <w:rPr>
      <w:rFonts w:cs="Times New Roman"/>
    </w:rPr>
  </w:style>
  <w:style w:type="paragraph" w:customStyle="1" w:styleId="List-bullet-1">
    <w:name w:val="List-bullet-1"/>
    <w:basedOn w:val="Normal"/>
    <w:link w:val="List-bullet-1Char"/>
    <w:uiPriority w:val="99"/>
    <w:rsid w:val="0018740B"/>
    <w:pPr>
      <w:numPr>
        <w:numId w:val="10"/>
      </w:numPr>
      <w:spacing w:before="120"/>
    </w:pPr>
    <w:rPr>
      <w:rFonts w:ascii="Arial" w:hAnsi="Arial"/>
      <w:szCs w:val="20"/>
    </w:rPr>
  </w:style>
  <w:style w:type="character" w:customStyle="1" w:styleId="List-bullet-1Char">
    <w:name w:val="List-bullet-1 Char"/>
    <w:link w:val="List-bullet-1"/>
    <w:uiPriority w:val="99"/>
    <w:locked/>
    <w:rsid w:val="0018740B"/>
    <w:rPr>
      <w:rFonts w:ascii="Arial" w:hAnsi="Arial"/>
      <w:color w:val="000000"/>
      <w:szCs w:val="20"/>
      <w:lang w:eastAsia="en-US"/>
    </w:rPr>
  </w:style>
  <w:style w:type="paragraph" w:styleId="ListParagraph">
    <w:name w:val="List Paragraph"/>
    <w:basedOn w:val="Normal"/>
    <w:uiPriority w:val="99"/>
    <w:qFormat/>
    <w:rsid w:val="0018740B"/>
    <w:pPr>
      <w:ind w:left="720"/>
      <w:contextualSpacing/>
    </w:pPr>
    <w:rPr>
      <w:lang w:eastAsia="en-AU"/>
    </w:rPr>
  </w:style>
  <w:style w:type="character" w:customStyle="1" w:styleId="FootnoteTextChar1">
    <w:name w:val="Footnote Text Char1"/>
    <w:aliases w:val="single space Char1,Footnote Text Char Char Char Char Char2,Footnote Text Char Char Char Char Char Char1,Footnote Text Char Char Char Char Char Char Char Char Char Char1,Footnote Text Char Char Char Char Char Char Char Char Char2"/>
    <w:uiPriority w:val="99"/>
    <w:semiHidden/>
    <w:locked/>
    <w:rsid w:val="0018740B"/>
    <w:rPr>
      <w:rFonts w:ascii="Arial Narrow" w:hAnsi="Arial Narrow"/>
      <w:sz w:val="20"/>
      <w:lang w:val="pt-PT" w:eastAsia="en-US"/>
    </w:rPr>
  </w:style>
  <w:style w:type="paragraph" w:styleId="TOC1">
    <w:name w:val="toc 1"/>
    <w:basedOn w:val="Normal"/>
    <w:next w:val="Normal"/>
    <w:autoRedefine/>
    <w:uiPriority w:val="99"/>
    <w:rsid w:val="00D81B01"/>
    <w:pPr>
      <w:tabs>
        <w:tab w:val="left" w:pos="426"/>
        <w:tab w:val="right" w:leader="dot" w:pos="8828"/>
      </w:tabs>
      <w:spacing w:after="100"/>
    </w:pPr>
    <w:rPr>
      <w:sz w:val="24"/>
    </w:rPr>
  </w:style>
  <w:style w:type="character" w:styleId="Hyperlink">
    <w:name w:val="Hyperlink"/>
    <w:basedOn w:val="DefaultParagraphFont"/>
    <w:uiPriority w:val="99"/>
    <w:rsid w:val="002903EB"/>
    <w:rPr>
      <w:rFonts w:cs="Times New Roman"/>
      <w:color w:val="0000FF"/>
      <w:u w:val="single"/>
    </w:rPr>
  </w:style>
  <w:style w:type="paragraph" w:styleId="Title">
    <w:name w:val="Title"/>
    <w:basedOn w:val="Normal"/>
    <w:next w:val="Normal"/>
    <w:link w:val="TitleChar"/>
    <w:uiPriority w:val="99"/>
    <w:qFormat/>
    <w:rsid w:val="002903E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2903EB"/>
    <w:rPr>
      <w:rFonts w:ascii="Cambria" w:hAnsi="Cambria" w:cs="Times New Roman"/>
      <w:color w:val="17365D"/>
      <w:spacing w:val="5"/>
      <w:kern w:val="28"/>
      <w:sz w:val="52"/>
      <w:szCs w:val="52"/>
      <w:lang w:val="en-US" w:eastAsia="en-US"/>
    </w:rPr>
  </w:style>
  <w:style w:type="paragraph" w:customStyle="1" w:styleId="List-number-2">
    <w:name w:val="List-number-2"/>
    <w:basedOn w:val="Normal"/>
    <w:uiPriority w:val="99"/>
    <w:rsid w:val="00D148D1"/>
    <w:pPr>
      <w:numPr>
        <w:ilvl w:val="1"/>
        <w:numId w:val="12"/>
      </w:numPr>
      <w:spacing w:before="120"/>
    </w:pPr>
    <w:rPr>
      <w:rFonts w:ascii="Arial" w:hAnsi="Arial"/>
      <w:sz w:val="20"/>
    </w:rPr>
  </w:style>
  <w:style w:type="paragraph" w:customStyle="1" w:styleId="List-number-1">
    <w:name w:val="List-number-1"/>
    <w:basedOn w:val="Normal"/>
    <w:link w:val="List-number-1Char"/>
    <w:uiPriority w:val="99"/>
    <w:rsid w:val="00D148D1"/>
    <w:pPr>
      <w:numPr>
        <w:numId w:val="12"/>
      </w:numPr>
      <w:spacing w:before="120"/>
    </w:pPr>
    <w:rPr>
      <w:rFonts w:ascii="Arial" w:hAnsi="Arial"/>
      <w:sz w:val="20"/>
    </w:rPr>
  </w:style>
  <w:style w:type="character" w:customStyle="1" w:styleId="List-number-1Char">
    <w:name w:val="List-number-1 Char"/>
    <w:basedOn w:val="DefaultParagraphFont"/>
    <w:link w:val="List-number-1"/>
    <w:uiPriority w:val="99"/>
    <w:locked/>
    <w:rsid w:val="00D148D1"/>
    <w:rPr>
      <w:rFonts w:ascii="Arial" w:hAnsi="Arial"/>
      <w:color w:val="000000"/>
      <w:sz w:val="20"/>
      <w:lang w:eastAsia="en-US"/>
    </w:rPr>
  </w:style>
  <w:style w:type="paragraph" w:customStyle="1" w:styleId="Default">
    <w:name w:val="Default"/>
    <w:uiPriority w:val="99"/>
    <w:rsid w:val="001D6226"/>
    <w:pPr>
      <w:autoSpaceDE w:val="0"/>
      <w:autoSpaceDN w:val="0"/>
      <w:adjustRightInd w:val="0"/>
    </w:pPr>
    <w:rPr>
      <w:color w:val="000000"/>
      <w:sz w:val="24"/>
      <w:szCs w:val="24"/>
      <w:lang w:val="en-US"/>
    </w:rPr>
  </w:style>
  <w:style w:type="paragraph" w:customStyle="1" w:styleId="Bullet">
    <w:name w:val="Bullet"/>
    <w:basedOn w:val="Normal"/>
    <w:uiPriority w:val="99"/>
    <w:rsid w:val="0052012F"/>
    <w:pPr>
      <w:tabs>
        <w:tab w:val="left" w:pos="720"/>
      </w:tabs>
      <w:suppressAutoHyphens/>
      <w:spacing w:after="240" w:line="320" w:lineRule="exact"/>
    </w:pPr>
    <w:rPr>
      <w:rFonts w:ascii="Palatino" w:hAnsi="Palatino" w:cs="Mangal"/>
      <w:lang w:bidi="hi-IN"/>
    </w:rPr>
  </w:style>
  <w:style w:type="character" w:customStyle="1" w:styleId="Footnoteanchor">
    <w:name w:val="Footnote anchor"/>
    <w:uiPriority w:val="99"/>
    <w:rsid w:val="0052012F"/>
    <w:rPr>
      <w:vertAlign w:val="superscript"/>
    </w:rPr>
  </w:style>
  <w:style w:type="paragraph" w:customStyle="1" w:styleId="List-bullet-2">
    <w:name w:val="List-bullet-2"/>
    <w:basedOn w:val="Normal"/>
    <w:uiPriority w:val="99"/>
    <w:rsid w:val="004C4C3F"/>
    <w:pPr>
      <w:numPr>
        <w:numId w:val="13"/>
      </w:numPr>
      <w:tabs>
        <w:tab w:val="left" w:pos="720"/>
      </w:tabs>
      <w:suppressAutoHyphens/>
      <w:spacing w:before="80"/>
      <w:outlineLvl w:val="0"/>
    </w:pPr>
    <w:rPr>
      <w:rFonts w:ascii="Arial" w:hAnsi="Arial" w:cs="Arial"/>
      <w:sz w:val="20"/>
      <w:lang w:bidi="hi-IN"/>
    </w:rPr>
  </w:style>
  <w:style w:type="paragraph" w:styleId="ListBullet">
    <w:name w:val="List Bullet"/>
    <w:basedOn w:val="Normal"/>
    <w:autoRedefine/>
    <w:uiPriority w:val="99"/>
    <w:rsid w:val="00C20913"/>
    <w:pPr>
      <w:numPr>
        <w:numId w:val="14"/>
      </w:numPr>
      <w:tabs>
        <w:tab w:val="clear" w:pos="851"/>
      </w:tabs>
      <w:jc w:val="both"/>
    </w:pPr>
    <w:rPr>
      <w:rFonts w:ascii="Arial" w:hAnsi="Arial"/>
      <w:bCs/>
      <w:szCs w:val="20"/>
    </w:rPr>
  </w:style>
  <w:style w:type="paragraph" w:styleId="PlainText">
    <w:name w:val="Plain Text"/>
    <w:basedOn w:val="Normal"/>
    <w:link w:val="PlainTextChar"/>
    <w:uiPriority w:val="99"/>
    <w:semiHidden/>
    <w:rsid w:val="00C335FA"/>
    <w:rPr>
      <w:rFonts w:ascii="Consolas" w:hAnsi="Consolas"/>
      <w:sz w:val="21"/>
      <w:szCs w:val="21"/>
    </w:rPr>
  </w:style>
  <w:style w:type="character" w:customStyle="1" w:styleId="PlainTextChar">
    <w:name w:val="Plain Text Char"/>
    <w:basedOn w:val="DefaultParagraphFont"/>
    <w:link w:val="PlainText"/>
    <w:uiPriority w:val="99"/>
    <w:semiHidden/>
    <w:locked/>
    <w:rsid w:val="00C335FA"/>
    <w:rPr>
      <w:rFonts w:ascii="Consolas" w:eastAsia="Times New Roman" w:hAnsi="Consolas" w:cs="Times New Roman"/>
      <w:sz w:val="21"/>
      <w:szCs w:val="21"/>
      <w:lang w:val="en-US" w:eastAsia="en-US"/>
    </w:rPr>
  </w:style>
  <w:style w:type="paragraph" w:styleId="ListNumber">
    <w:name w:val="List Number"/>
    <w:basedOn w:val="Normal"/>
    <w:uiPriority w:val="99"/>
    <w:rsid w:val="00E34B12"/>
    <w:pPr>
      <w:tabs>
        <w:tab w:val="num" w:pos="567"/>
      </w:tabs>
      <w:spacing w:before="120" w:after="120"/>
      <w:ind w:left="567" w:hanging="567"/>
      <w:jc w:val="both"/>
    </w:pPr>
    <w:rPr>
      <w:rFonts w:ascii="Arial" w:hAnsi="Arial"/>
      <w:szCs w:val="20"/>
    </w:rPr>
  </w:style>
  <w:style w:type="paragraph" w:customStyle="1" w:styleId="Footnotes">
    <w:name w:val="Footnotes"/>
    <w:basedOn w:val="FootnoteText"/>
    <w:uiPriority w:val="99"/>
    <w:rsid w:val="001E1D00"/>
    <w:pPr>
      <w:spacing w:before="120" w:after="120"/>
      <w:ind w:left="567"/>
      <w:jc w:val="both"/>
    </w:pPr>
    <w:rPr>
      <w:rFonts w:ascii="Arial Narrow" w:hAnsi="Arial Narrow"/>
    </w:rPr>
  </w:style>
  <w:style w:type="paragraph" w:customStyle="1" w:styleId="Heading4A">
    <w:name w:val="Heading 4 A"/>
    <w:basedOn w:val="Heading4"/>
    <w:uiPriority w:val="99"/>
    <w:rsid w:val="002A0CDF"/>
    <w:pPr>
      <w:keepNext w:val="0"/>
      <w:tabs>
        <w:tab w:val="clear" w:pos="1080"/>
        <w:tab w:val="left" w:pos="0"/>
        <w:tab w:val="num" w:pos="360"/>
        <w:tab w:val="left" w:pos="1009"/>
        <w:tab w:val="left" w:pos="2018"/>
        <w:tab w:val="left" w:pos="4036"/>
        <w:tab w:val="left" w:pos="5046"/>
        <w:tab w:val="left" w:pos="6054"/>
        <w:tab w:val="left" w:pos="7063"/>
        <w:tab w:val="left" w:pos="8072"/>
        <w:tab w:val="left" w:pos="9081"/>
      </w:tabs>
      <w:spacing w:before="56" w:line="240" w:lineRule="auto"/>
      <w:ind w:left="2948" w:hanging="680"/>
      <w:jc w:val="both"/>
    </w:pPr>
    <w:rPr>
      <w:rFonts w:ascii="Times New Roman" w:hAnsi="Times New Roman"/>
      <w:b w:val="0"/>
      <w:bCs w:val="0"/>
      <w:sz w:val="24"/>
      <w:szCs w:val="24"/>
    </w:rPr>
  </w:style>
  <w:style w:type="character" w:customStyle="1" w:styleId="CONLevel11Char">
    <w:name w:val=".CON  Level   1.1 Char"/>
    <w:link w:val="CONLevel11"/>
    <w:uiPriority w:val="99"/>
    <w:locked/>
    <w:rsid w:val="002A0CDF"/>
    <w:rPr>
      <w:rFonts w:ascii="Calibri" w:hAnsi="Calibri"/>
      <w:color w:val="000000"/>
      <w:lang w:eastAsia="en-US"/>
    </w:rPr>
  </w:style>
  <w:style w:type="character" w:customStyle="1" w:styleId="CONLevelaChar">
    <w:name w:val=".CON  Level  (a) Char"/>
    <w:link w:val="CONLevela"/>
    <w:uiPriority w:val="99"/>
    <w:locked/>
    <w:rsid w:val="002A0CDF"/>
    <w:rPr>
      <w:rFonts w:ascii="Calibri" w:hAnsi="Calibri"/>
      <w:color w:val="000000"/>
      <w:lang w:eastAsia="en-US"/>
    </w:rPr>
  </w:style>
  <w:style w:type="paragraph" w:customStyle="1" w:styleId="NormDash">
    <w:name w:val="Norm_Dash"/>
    <w:basedOn w:val="Normal"/>
    <w:uiPriority w:val="99"/>
    <w:rsid w:val="002A0CDF"/>
    <w:pPr>
      <w:tabs>
        <w:tab w:val="num" w:pos="794"/>
      </w:tabs>
      <w:spacing w:before="0" w:after="0" w:line="240" w:lineRule="auto"/>
      <w:ind w:left="794" w:hanging="397"/>
    </w:pPr>
    <w:rPr>
      <w:rFonts w:ascii="Times New Roman" w:hAnsi="Times New Roman"/>
      <w:color w:val="auto"/>
      <w:sz w:val="24"/>
      <w:szCs w:val="24"/>
    </w:rPr>
  </w:style>
  <w:style w:type="paragraph" w:styleId="TOCHeading">
    <w:name w:val="TOC Heading"/>
    <w:basedOn w:val="Heading1"/>
    <w:next w:val="Normal"/>
    <w:uiPriority w:val="99"/>
    <w:qFormat/>
    <w:rsid w:val="00D81B01"/>
    <w:pPr>
      <w:keepLines/>
      <w:numPr>
        <w:numId w:val="0"/>
      </w:numPr>
      <w:spacing w:before="480" w:after="0" w:line="276" w:lineRule="auto"/>
      <w:outlineLvl w:val="9"/>
    </w:pPr>
    <w:rPr>
      <w:color w:val="365F91"/>
      <w:sz w:val="28"/>
      <w:szCs w:val="28"/>
      <w:lang w:val="en-US"/>
    </w:rPr>
  </w:style>
  <w:style w:type="character" w:customStyle="1" w:styleId="InternetLink">
    <w:name w:val="Internet Link"/>
    <w:uiPriority w:val="99"/>
    <w:rsid w:val="002A3875"/>
    <w:rPr>
      <w:color w:val="0000FF"/>
      <w:u w:val="single"/>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852611">
      <w:marLeft w:val="0"/>
      <w:marRight w:val="0"/>
      <w:marTop w:val="0"/>
      <w:marBottom w:val="0"/>
      <w:divBdr>
        <w:top w:val="none" w:sz="0" w:space="0" w:color="auto"/>
        <w:left w:val="none" w:sz="0" w:space="0" w:color="auto"/>
        <w:bottom w:val="none" w:sz="0" w:space="0" w:color="auto"/>
        <w:right w:val="none" w:sz="0" w:space="0" w:color="auto"/>
      </w:divBdr>
    </w:div>
    <w:div w:id="1735852612">
      <w:marLeft w:val="0"/>
      <w:marRight w:val="0"/>
      <w:marTop w:val="0"/>
      <w:marBottom w:val="0"/>
      <w:divBdr>
        <w:top w:val="none" w:sz="0" w:space="0" w:color="auto"/>
        <w:left w:val="none" w:sz="0" w:space="0" w:color="auto"/>
        <w:bottom w:val="none" w:sz="0" w:space="0" w:color="auto"/>
        <w:right w:val="none" w:sz="0" w:space="0" w:color="auto"/>
      </w:divBdr>
    </w:div>
    <w:div w:id="1735852613">
      <w:marLeft w:val="0"/>
      <w:marRight w:val="0"/>
      <w:marTop w:val="0"/>
      <w:marBottom w:val="0"/>
      <w:divBdr>
        <w:top w:val="none" w:sz="0" w:space="0" w:color="auto"/>
        <w:left w:val="none" w:sz="0" w:space="0" w:color="auto"/>
        <w:bottom w:val="none" w:sz="0" w:space="0" w:color="auto"/>
        <w:right w:val="none" w:sz="0" w:space="0" w:color="auto"/>
      </w:divBdr>
    </w:div>
    <w:div w:id="1735852614">
      <w:marLeft w:val="0"/>
      <w:marRight w:val="0"/>
      <w:marTop w:val="0"/>
      <w:marBottom w:val="0"/>
      <w:divBdr>
        <w:top w:val="none" w:sz="0" w:space="0" w:color="auto"/>
        <w:left w:val="none" w:sz="0" w:space="0" w:color="auto"/>
        <w:bottom w:val="none" w:sz="0" w:space="0" w:color="auto"/>
        <w:right w:val="none" w:sz="0" w:space="0" w:color="auto"/>
      </w:divBdr>
    </w:div>
    <w:div w:id="1735852615">
      <w:marLeft w:val="0"/>
      <w:marRight w:val="0"/>
      <w:marTop w:val="0"/>
      <w:marBottom w:val="0"/>
      <w:divBdr>
        <w:top w:val="none" w:sz="0" w:space="0" w:color="auto"/>
        <w:left w:val="none" w:sz="0" w:space="0" w:color="auto"/>
        <w:bottom w:val="none" w:sz="0" w:space="0" w:color="auto"/>
        <w:right w:val="none" w:sz="0" w:space="0" w:color="auto"/>
      </w:divBdr>
    </w:div>
    <w:div w:id="1735852616">
      <w:marLeft w:val="0"/>
      <w:marRight w:val="0"/>
      <w:marTop w:val="0"/>
      <w:marBottom w:val="0"/>
      <w:divBdr>
        <w:top w:val="none" w:sz="0" w:space="0" w:color="auto"/>
        <w:left w:val="none" w:sz="0" w:space="0" w:color="auto"/>
        <w:bottom w:val="none" w:sz="0" w:space="0" w:color="auto"/>
        <w:right w:val="none" w:sz="0" w:space="0" w:color="auto"/>
      </w:divBdr>
    </w:div>
    <w:div w:id="1735852617">
      <w:marLeft w:val="0"/>
      <w:marRight w:val="0"/>
      <w:marTop w:val="0"/>
      <w:marBottom w:val="0"/>
      <w:divBdr>
        <w:top w:val="none" w:sz="0" w:space="0" w:color="auto"/>
        <w:left w:val="none" w:sz="0" w:space="0" w:color="auto"/>
        <w:bottom w:val="none" w:sz="0" w:space="0" w:color="auto"/>
        <w:right w:val="none" w:sz="0" w:space="0" w:color="auto"/>
      </w:divBdr>
    </w:div>
    <w:div w:id="1735852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BF5458-CEC0-4CF9-B269-BC41DC90B1AF}"/>
</file>

<file path=customXml/itemProps2.xml><?xml version="1.0" encoding="utf-8"?>
<ds:datastoreItem xmlns:ds="http://schemas.openxmlformats.org/officeDocument/2006/customXml" ds:itemID="{5782D5BF-BD41-4E74-86E6-F7B30B2E1ECB}"/>
</file>

<file path=customXml/itemProps3.xml><?xml version="1.0" encoding="utf-8"?>
<ds:datastoreItem xmlns:ds="http://schemas.openxmlformats.org/officeDocument/2006/customXml" ds:itemID="{41F4CEB2-AEC1-461C-AFA9-B1E4285B0B54}"/>
</file>

<file path=docProps/app.xml><?xml version="1.0" encoding="utf-8"?>
<Properties xmlns="http://schemas.openxmlformats.org/officeDocument/2006/extended-properties" xmlns:vt="http://schemas.openxmlformats.org/officeDocument/2006/docPropsVTypes">
  <Template>Normal.dotm</Template>
  <TotalTime>0</TotalTime>
  <Pages>29</Pages>
  <Words>7568</Words>
  <Characters>43140</Characters>
  <Application>Microsoft Office Word</Application>
  <DocSecurity>0</DocSecurity>
  <Lines>359</Lines>
  <Paragraphs>101</Paragraphs>
  <ScaleCrop>false</ScaleCrop>
  <Company/>
  <LinksUpToDate>false</LinksUpToDate>
  <CharactersWithSpaces>50607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2013-01-14T04:27:00Z</dcterms:created>
  <dcterms:modified xsi:type="dcterms:W3CDTF">2013-01-14T04:27:00Z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21700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