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F0BDB" w14:textId="6DA5791F" w:rsidR="003325AE" w:rsidRPr="00CF6C37" w:rsidRDefault="003325AE" w:rsidP="003325AE">
      <w:pPr>
        <w:pStyle w:val="Heading2"/>
        <w:spacing w:before="0" w:after="0"/>
        <w:rPr>
          <w:sz w:val="22"/>
        </w:rPr>
      </w:pPr>
      <w:bookmarkStart w:id="0" w:name="_GoBack"/>
      <w:bookmarkEnd w:id="0"/>
      <w:r w:rsidRPr="00CF6C37">
        <w:rPr>
          <w:sz w:val="22"/>
        </w:rPr>
        <w:t>Review of DFAT-supported UNICEF Pacific Multi-Country Child Protection Programme</w:t>
      </w:r>
    </w:p>
    <w:p w14:paraId="700944D3" w14:textId="2EA23DC4" w:rsidR="003325AE" w:rsidRPr="00CF6C37" w:rsidRDefault="003325AE" w:rsidP="003325AE">
      <w:pPr>
        <w:spacing w:before="0"/>
        <w:jc w:val="center"/>
        <w:rPr>
          <w:b/>
          <w:sz w:val="22"/>
          <w:szCs w:val="22"/>
          <w:lang w:eastAsia="en-AU"/>
        </w:rPr>
      </w:pPr>
      <w:r w:rsidRPr="00CF6C37">
        <w:rPr>
          <w:b/>
          <w:sz w:val="22"/>
          <w:szCs w:val="22"/>
          <w:lang w:eastAsia="en-AU"/>
        </w:rPr>
        <w:t>MANAGEMENT RESPONSE</w:t>
      </w:r>
    </w:p>
    <w:p w14:paraId="04989196" w14:textId="5E0BA53A" w:rsidR="0055312C" w:rsidRPr="00B1463A" w:rsidRDefault="0055312C" w:rsidP="003325AE">
      <w:pPr>
        <w:pStyle w:val="Heading2"/>
        <w:spacing w:before="0" w:after="0"/>
        <w:rPr>
          <w:sz w:val="22"/>
        </w:rPr>
      </w:pPr>
      <w:r w:rsidRPr="00B1463A">
        <w:rPr>
          <w:sz w:val="22"/>
        </w:rPr>
        <w:t>I</w:t>
      </w:r>
      <w:r w:rsidR="00F83D09">
        <w:rPr>
          <w:sz w:val="22"/>
        </w:rPr>
        <w:t>nvestment 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055"/>
        <w:gridCol w:w="2298"/>
        <w:gridCol w:w="1843"/>
        <w:gridCol w:w="2693"/>
      </w:tblGrid>
      <w:tr w:rsidR="0055312C" w:rsidRPr="00B1463A" w14:paraId="067D7121" w14:textId="77777777" w:rsidTr="0069586C">
        <w:trPr>
          <w:cantSplit/>
          <w:tblHeader/>
        </w:trPr>
        <w:tc>
          <w:tcPr>
            <w:tcW w:w="3055" w:type="dxa"/>
            <w:shd w:val="clear" w:color="auto" w:fill="E0E0E0"/>
            <w:vAlign w:val="center"/>
          </w:tcPr>
          <w:p w14:paraId="6C15E65B" w14:textId="77777777" w:rsidR="0055312C" w:rsidRPr="00B1463A" w:rsidRDefault="0055312C" w:rsidP="003325AE">
            <w:pPr>
              <w:pStyle w:val="Table-normal-text"/>
              <w:spacing w:before="0"/>
              <w:rPr>
                <w:rFonts w:cs="Arial"/>
                <w:b/>
                <w:sz w:val="22"/>
                <w:szCs w:val="22"/>
              </w:rPr>
            </w:pPr>
            <w:r w:rsidRPr="00B1463A">
              <w:rPr>
                <w:rFonts w:cs="Arial"/>
                <w:b/>
                <w:sz w:val="22"/>
                <w:szCs w:val="22"/>
              </w:rPr>
              <w:t>Investment  Name</w:t>
            </w:r>
          </w:p>
        </w:tc>
        <w:tc>
          <w:tcPr>
            <w:tcW w:w="6834" w:type="dxa"/>
            <w:gridSpan w:val="3"/>
            <w:shd w:val="clear" w:color="auto" w:fill="E0E0E0"/>
            <w:vAlign w:val="center"/>
          </w:tcPr>
          <w:p w14:paraId="1F331A1C" w14:textId="77777777" w:rsidR="0055312C" w:rsidRPr="0069586C" w:rsidRDefault="0069586C" w:rsidP="003325AE">
            <w:pPr>
              <w:pStyle w:val="Default"/>
              <w:rPr>
                <w:b/>
                <w:sz w:val="22"/>
                <w:szCs w:val="22"/>
              </w:rPr>
            </w:pPr>
            <w:r w:rsidRPr="0069586C">
              <w:rPr>
                <w:b/>
                <w:sz w:val="20"/>
                <w:szCs w:val="20"/>
              </w:rPr>
              <w:t xml:space="preserve">Pacific Multi-Country Child Protection Programme: </w:t>
            </w:r>
            <w:r w:rsidRPr="0069586C">
              <w:rPr>
                <w:b/>
                <w:i/>
                <w:iCs/>
                <w:sz w:val="20"/>
                <w:szCs w:val="20"/>
              </w:rPr>
              <w:t xml:space="preserve">Protecting Children from Violence, Abuse and Exploitation in the Pacific </w:t>
            </w:r>
          </w:p>
        </w:tc>
      </w:tr>
      <w:tr w:rsidR="0055312C" w:rsidRPr="00B1463A" w14:paraId="4A4626C8" w14:textId="77777777" w:rsidTr="0069586C">
        <w:trPr>
          <w:cantSplit/>
        </w:trPr>
        <w:tc>
          <w:tcPr>
            <w:tcW w:w="3055" w:type="dxa"/>
            <w:shd w:val="clear" w:color="auto" w:fill="auto"/>
          </w:tcPr>
          <w:p w14:paraId="1569A102" w14:textId="77777777" w:rsidR="0055312C" w:rsidRPr="00B1463A" w:rsidRDefault="0069586C" w:rsidP="003325AE">
            <w:pPr>
              <w:pStyle w:val="Table-normal-text"/>
              <w:spacing w:before="0"/>
              <w:rPr>
                <w:rFonts w:cs="Arial"/>
                <w:sz w:val="22"/>
                <w:szCs w:val="22"/>
              </w:rPr>
            </w:pPr>
            <w:r>
              <w:rPr>
                <w:rFonts w:cs="Arial"/>
                <w:sz w:val="22"/>
                <w:szCs w:val="22"/>
              </w:rPr>
              <w:t>DFAT Arrangement Number</w:t>
            </w:r>
          </w:p>
        </w:tc>
        <w:tc>
          <w:tcPr>
            <w:tcW w:w="6834" w:type="dxa"/>
            <w:gridSpan w:val="3"/>
            <w:shd w:val="clear" w:color="auto" w:fill="auto"/>
          </w:tcPr>
          <w:p w14:paraId="10528F0A" w14:textId="77777777" w:rsidR="0055312C" w:rsidRPr="00B1463A" w:rsidRDefault="0069586C" w:rsidP="003325AE">
            <w:pPr>
              <w:pStyle w:val="Table-normal-text"/>
              <w:spacing w:before="0"/>
              <w:rPr>
                <w:rFonts w:cs="Arial"/>
                <w:sz w:val="22"/>
                <w:szCs w:val="22"/>
              </w:rPr>
            </w:pPr>
            <w:r>
              <w:rPr>
                <w:rFonts w:cs="Arial"/>
                <w:sz w:val="22"/>
                <w:szCs w:val="22"/>
              </w:rPr>
              <w:t>70538</w:t>
            </w:r>
          </w:p>
        </w:tc>
      </w:tr>
      <w:tr w:rsidR="0069586C" w:rsidRPr="00B1463A" w14:paraId="6E14ABF9" w14:textId="77777777" w:rsidTr="0069586C">
        <w:trPr>
          <w:cantSplit/>
        </w:trPr>
        <w:tc>
          <w:tcPr>
            <w:tcW w:w="3055" w:type="dxa"/>
            <w:shd w:val="clear" w:color="auto" w:fill="auto"/>
          </w:tcPr>
          <w:p w14:paraId="004AB0AF" w14:textId="77777777" w:rsidR="0069586C" w:rsidRDefault="0069586C" w:rsidP="003325AE">
            <w:pPr>
              <w:pStyle w:val="Table-normal-text"/>
              <w:spacing w:before="0"/>
              <w:rPr>
                <w:rFonts w:cs="Arial"/>
                <w:sz w:val="22"/>
                <w:szCs w:val="22"/>
              </w:rPr>
            </w:pPr>
            <w:r>
              <w:rPr>
                <w:rFonts w:cs="Arial"/>
                <w:sz w:val="22"/>
                <w:szCs w:val="22"/>
              </w:rPr>
              <w:t>UNICEF Grant Number</w:t>
            </w:r>
          </w:p>
        </w:tc>
        <w:tc>
          <w:tcPr>
            <w:tcW w:w="6834" w:type="dxa"/>
            <w:gridSpan w:val="3"/>
            <w:shd w:val="clear" w:color="auto" w:fill="auto"/>
          </w:tcPr>
          <w:p w14:paraId="4C68DDE0" w14:textId="77777777" w:rsidR="0069586C" w:rsidRDefault="0069586C" w:rsidP="003325AE">
            <w:pPr>
              <w:pStyle w:val="Table-normal-text"/>
              <w:spacing w:before="0"/>
              <w:rPr>
                <w:rFonts w:cs="Arial"/>
                <w:sz w:val="22"/>
                <w:szCs w:val="22"/>
              </w:rPr>
            </w:pPr>
            <w:r>
              <w:rPr>
                <w:rFonts w:cs="Arial"/>
                <w:sz w:val="22"/>
                <w:szCs w:val="22"/>
              </w:rPr>
              <w:t>SC140450</w:t>
            </w:r>
          </w:p>
        </w:tc>
      </w:tr>
      <w:tr w:rsidR="0055312C" w:rsidRPr="00B1463A" w14:paraId="3E93BF08" w14:textId="77777777" w:rsidTr="0069586C">
        <w:trPr>
          <w:cantSplit/>
        </w:trPr>
        <w:tc>
          <w:tcPr>
            <w:tcW w:w="3055" w:type="dxa"/>
            <w:shd w:val="clear" w:color="auto" w:fill="auto"/>
          </w:tcPr>
          <w:p w14:paraId="2A165044" w14:textId="77777777" w:rsidR="0055312C" w:rsidRPr="00B1463A" w:rsidRDefault="0055312C" w:rsidP="003325AE">
            <w:pPr>
              <w:pStyle w:val="Table-normal-text"/>
              <w:spacing w:before="0"/>
              <w:rPr>
                <w:rFonts w:cs="Arial"/>
                <w:sz w:val="22"/>
                <w:szCs w:val="22"/>
              </w:rPr>
            </w:pPr>
            <w:r w:rsidRPr="00B1463A">
              <w:rPr>
                <w:rFonts w:cs="Arial"/>
                <w:sz w:val="22"/>
                <w:szCs w:val="22"/>
              </w:rPr>
              <w:t>Commencement date</w:t>
            </w:r>
          </w:p>
        </w:tc>
        <w:tc>
          <w:tcPr>
            <w:tcW w:w="2298" w:type="dxa"/>
            <w:shd w:val="clear" w:color="auto" w:fill="auto"/>
          </w:tcPr>
          <w:p w14:paraId="35120E41" w14:textId="77777777" w:rsidR="0055312C" w:rsidRPr="00B1463A" w:rsidRDefault="0069586C" w:rsidP="003325AE">
            <w:pPr>
              <w:pStyle w:val="Table-normal-text"/>
              <w:spacing w:before="0"/>
              <w:rPr>
                <w:rFonts w:cs="Arial"/>
                <w:sz w:val="22"/>
                <w:szCs w:val="22"/>
              </w:rPr>
            </w:pPr>
            <w:r>
              <w:rPr>
                <w:rFonts w:cs="Arial"/>
                <w:sz w:val="22"/>
                <w:szCs w:val="22"/>
              </w:rPr>
              <w:t xml:space="preserve">13 </w:t>
            </w:r>
            <w:r w:rsidR="0055312C">
              <w:rPr>
                <w:rFonts w:cs="Arial"/>
                <w:sz w:val="22"/>
                <w:szCs w:val="22"/>
              </w:rPr>
              <w:t>June 2014</w:t>
            </w:r>
          </w:p>
        </w:tc>
        <w:tc>
          <w:tcPr>
            <w:tcW w:w="1843" w:type="dxa"/>
            <w:shd w:val="clear" w:color="auto" w:fill="auto"/>
          </w:tcPr>
          <w:p w14:paraId="10B9AD61" w14:textId="77777777" w:rsidR="0055312C" w:rsidRPr="00B1463A" w:rsidRDefault="0055312C" w:rsidP="003325AE">
            <w:pPr>
              <w:pStyle w:val="Table-normal-text"/>
              <w:spacing w:before="0"/>
              <w:rPr>
                <w:rFonts w:cs="Arial"/>
                <w:sz w:val="22"/>
                <w:szCs w:val="22"/>
              </w:rPr>
            </w:pPr>
            <w:r w:rsidRPr="00B1463A">
              <w:rPr>
                <w:rFonts w:cs="Arial"/>
                <w:sz w:val="22"/>
                <w:szCs w:val="22"/>
              </w:rPr>
              <w:t>Completion date</w:t>
            </w:r>
          </w:p>
        </w:tc>
        <w:tc>
          <w:tcPr>
            <w:tcW w:w="2693" w:type="dxa"/>
            <w:shd w:val="clear" w:color="auto" w:fill="auto"/>
          </w:tcPr>
          <w:p w14:paraId="3E3D2CF1" w14:textId="77777777" w:rsidR="0055312C" w:rsidRDefault="0055312C" w:rsidP="003325AE">
            <w:pPr>
              <w:pStyle w:val="Table-normal-text"/>
              <w:spacing w:before="0"/>
              <w:rPr>
                <w:rFonts w:cs="Arial"/>
                <w:sz w:val="22"/>
                <w:szCs w:val="22"/>
              </w:rPr>
            </w:pPr>
            <w:r>
              <w:rPr>
                <w:rFonts w:cs="Arial"/>
                <w:sz w:val="22"/>
                <w:szCs w:val="22"/>
              </w:rPr>
              <w:t>31 December 2017</w:t>
            </w:r>
          </w:p>
          <w:p w14:paraId="4BF1F710" w14:textId="77777777" w:rsidR="0055312C" w:rsidRDefault="0055312C" w:rsidP="003325AE">
            <w:pPr>
              <w:pStyle w:val="Table-normal-text"/>
              <w:spacing w:before="0"/>
              <w:rPr>
                <w:rFonts w:cs="Arial"/>
                <w:sz w:val="22"/>
                <w:szCs w:val="22"/>
              </w:rPr>
            </w:pPr>
            <w:r>
              <w:rPr>
                <w:rFonts w:cs="Arial"/>
                <w:sz w:val="22"/>
                <w:szCs w:val="22"/>
              </w:rPr>
              <w:t xml:space="preserve">No Cost Extension to </w:t>
            </w:r>
          </w:p>
          <w:p w14:paraId="1C9FEEAA" w14:textId="77777777" w:rsidR="0055312C" w:rsidRPr="00B1463A" w:rsidRDefault="0055312C" w:rsidP="003325AE">
            <w:pPr>
              <w:pStyle w:val="Table-normal-text"/>
              <w:spacing w:before="0"/>
              <w:rPr>
                <w:rFonts w:cs="Arial"/>
                <w:sz w:val="22"/>
                <w:szCs w:val="22"/>
              </w:rPr>
            </w:pPr>
            <w:r>
              <w:rPr>
                <w:rFonts w:cs="Arial"/>
                <w:sz w:val="22"/>
                <w:szCs w:val="22"/>
              </w:rPr>
              <w:t>30 June 2018</w:t>
            </w:r>
          </w:p>
        </w:tc>
      </w:tr>
      <w:tr w:rsidR="0055312C" w:rsidRPr="00B1463A" w14:paraId="5E21D494" w14:textId="77777777" w:rsidTr="0069586C">
        <w:trPr>
          <w:cantSplit/>
        </w:trPr>
        <w:tc>
          <w:tcPr>
            <w:tcW w:w="3055" w:type="dxa"/>
            <w:shd w:val="clear" w:color="auto" w:fill="auto"/>
          </w:tcPr>
          <w:p w14:paraId="4514767D" w14:textId="77777777" w:rsidR="0055312C" w:rsidRPr="00B1463A" w:rsidRDefault="0055312C" w:rsidP="003325AE">
            <w:pPr>
              <w:pStyle w:val="Table-normal-text"/>
              <w:spacing w:before="0"/>
              <w:rPr>
                <w:rFonts w:cs="Arial"/>
                <w:sz w:val="22"/>
                <w:szCs w:val="22"/>
              </w:rPr>
            </w:pPr>
            <w:r w:rsidRPr="00B1463A">
              <w:rPr>
                <w:rFonts w:cs="Arial"/>
                <w:sz w:val="22"/>
                <w:szCs w:val="22"/>
              </w:rPr>
              <w:t>Total Australian $</w:t>
            </w:r>
          </w:p>
        </w:tc>
        <w:tc>
          <w:tcPr>
            <w:tcW w:w="6834" w:type="dxa"/>
            <w:gridSpan w:val="3"/>
            <w:shd w:val="clear" w:color="auto" w:fill="auto"/>
          </w:tcPr>
          <w:p w14:paraId="3D12786B" w14:textId="77777777" w:rsidR="0055312C" w:rsidRDefault="0055312C" w:rsidP="003325AE">
            <w:pPr>
              <w:pStyle w:val="Table-normal-text"/>
              <w:spacing w:before="0"/>
              <w:rPr>
                <w:rFonts w:cs="Arial"/>
                <w:sz w:val="22"/>
                <w:szCs w:val="22"/>
              </w:rPr>
            </w:pPr>
            <w:r w:rsidRPr="007C5317">
              <w:rPr>
                <w:rFonts w:cs="Arial"/>
                <w:sz w:val="22"/>
                <w:szCs w:val="22"/>
              </w:rPr>
              <w:t>AUD</w:t>
            </w:r>
            <w:r>
              <w:rPr>
                <w:rFonts w:cs="Arial"/>
                <w:sz w:val="22"/>
                <w:szCs w:val="22"/>
              </w:rPr>
              <w:t xml:space="preserve"> 7,000,000 </w:t>
            </w:r>
          </w:p>
          <w:p w14:paraId="08A28701" w14:textId="77777777" w:rsidR="0069586C" w:rsidRPr="007C5317" w:rsidRDefault="0069586C" w:rsidP="003325AE">
            <w:pPr>
              <w:pStyle w:val="Table-normal-text"/>
              <w:spacing w:before="0"/>
              <w:rPr>
                <w:rFonts w:cs="Arial"/>
                <w:sz w:val="22"/>
                <w:szCs w:val="22"/>
              </w:rPr>
            </w:pPr>
            <w:r>
              <w:rPr>
                <w:rFonts w:cs="Arial"/>
                <w:sz w:val="22"/>
                <w:szCs w:val="22"/>
              </w:rPr>
              <w:t>Balance as of 31 December 2017: USD 1,033,552</w:t>
            </w:r>
          </w:p>
        </w:tc>
      </w:tr>
      <w:tr w:rsidR="0055312C" w:rsidRPr="00B1463A" w14:paraId="0D23AFCD" w14:textId="77777777" w:rsidTr="0069586C">
        <w:trPr>
          <w:cantSplit/>
        </w:trPr>
        <w:tc>
          <w:tcPr>
            <w:tcW w:w="3055" w:type="dxa"/>
            <w:shd w:val="clear" w:color="auto" w:fill="auto"/>
          </w:tcPr>
          <w:p w14:paraId="52E519D7" w14:textId="77777777" w:rsidR="0055312C" w:rsidRPr="00B1463A" w:rsidRDefault="0055312C" w:rsidP="003325AE">
            <w:pPr>
              <w:pStyle w:val="Table-normal-text"/>
              <w:spacing w:before="0"/>
              <w:rPr>
                <w:rFonts w:cs="Arial"/>
                <w:sz w:val="22"/>
                <w:szCs w:val="22"/>
              </w:rPr>
            </w:pPr>
            <w:r w:rsidRPr="00B1463A">
              <w:rPr>
                <w:rFonts w:cs="Arial"/>
                <w:sz w:val="22"/>
                <w:szCs w:val="22"/>
              </w:rPr>
              <w:t>Delivery organisation(s)</w:t>
            </w:r>
          </w:p>
        </w:tc>
        <w:tc>
          <w:tcPr>
            <w:tcW w:w="6834" w:type="dxa"/>
            <w:gridSpan w:val="3"/>
            <w:shd w:val="clear" w:color="auto" w:fill="auto"/>
          </w:tcPr>
          <w:p w14:paraId="3A1D3269" w14:textId="77777777" w:rsidR="0055312C" w:rsidRPr="00B1463A" w:rsidRDefault="0055312C" w:rsidP="003325AE">
            <w:pPr>
              <w:pStyle w:val="Table-normal-text"/>
              <w:spacing w:before="0"/>
              <w:rPr>
                <w:rFonts w:cs="Arial"/>
                <w:sz w:val="22"/>
                <w:szCs w:val="22"/>
              </w:rPr>
            </w:pPr>
            <w:r>
              <w:rPr>
                <w:rFonts w:cs="Arial"/>
                <w:sz w:val="22"/>
                <w:szCs w:val="22"/>
              </w:rPr>
              <w:t>UNICEF Pacific</w:t>
            </w:r>
          </w:p>
        </w:tc>
      </w:tr>
      <w:tr w:rsidR="0055312C" w:rsidRPr="00B1463A" w14:paraId="4A2D2FB9" w14:textId="77777777" w:rsidTr="0069586C">
        <w:trPr>
          <w:cantSplit/>
        </w:trPr>
        <w:tc>
          <w:tcPr>
            <w:tcW w:w="3055" w:type="dxa"/>
            <w:shd w:val="clear" w:color="auto" w:fill="auto"/>
          </w:tcPr>
          <w:p w14:paraId="2D1C1428" w14:textId="77777777" w:rsidR="0055312C" w:rsidRPr="00B1463A" w:rsidRDefault="0055312C" w:rsidP="003325AE">
            <w:pPr>
              <w:pStyle w:val="Table-normal-text"/>
              <w:spacing w:before="0"/>
              <w:rPr>
                <w:rFonts w:cs="Arial"/>
                <w:sz w:val="22"/>
                <w:szCs w:val="22"/>
              </w:rPr>
            </w:pPr>
            <w:r w:rsidRPr="00B1463A">
              <w:rPr>
                <w:rFonts w:cs="Arial"/>
                <w:sz w:val="22"/>
                <w:szCs w:val="22"/>
              </w:rPr>
              <w:t>Implementing partner(s)</w:t>
            </w:r>
          </w:p>
        </w:tc>
        <w:tc>
          <w:tcPr>
            <w:tcW w:w="6834" w:type="dxa"/>
            <w:gridSpan w:val="3"/>
            <w:shd w:val="clear" w:color="auto" w:fill="auto"/>
          </w:tcPr>
          <w:p w14:paraId="293DFD5A" w14:textId="77777777" w:rsidR="0055312C" w:rsidRPr="00B1463A" w:rsidRDefault="0055312C" w:rsidP="003325AE">
            <w:pPr>
              <w:pStyle w:val="Table-normal-text"/>
              <w:spacing w:before="0"/>
              <w:rPr>
                <w:rFonts w:cs="Arial"/>
                <w:sz w:val="22"/>
                <w:szCs w:val="22"/>
              </w:rPr>
            </w:pPr>
            <w:r>
              <w:rPr>
                <w:rFonts w:cs="Arial"/>
                <w:sz w:val="22"/>
                <w:szCs w:val="22"/>
              </w:rPr>
              <w:t xml:space="preserve">14 Pacific Island Country </w:t>
            </w:r>
            <w:r w:rsidR="0069586C">
              <w:rPr>
                <w:rFonts w:cs="Arial"/>
                <w:sz w:val="22"/>
                <w:szCs w:val="22"/>
              </w:rPr>
              <w:t xml:space="preserve">and Territory </w:t>
            </w:r>
            <w:r>
              <w:rPr>
                <w:rFonts w:cs="Arial"/>
                <w:sz w:val="22"/>
                <w:szCs w:val="22"/>
              </w:rPr>
              <w:t>governments and NGO’s</w:t>
            </w:r>
          </w:p>
        </w:tc>
      </w:tr>
      <w:tr w:rsidR="0055312C" w:rsidRPr="00B1463A" w14:paraId="34B7667E" w14:textId="77777777" w:rsidTr="0069586C">
        <w:trPr>
          <w:cantSplit/>
        </w:trPr>
        <w:tc>
          <w:tcPr>
            <w:tcW w:w="3055" w:type="dxa"/>
            <w:shd w:val="clear" w:color="auto" w:fill="auto"/>
          </w:tcPr>
          <w:p w14:paraId="428CB7BB" w14:textId="77777777" w:rsidR="0055312C" w:rsidRPr="00B1463A" w:rsidRDefault="0055312C" w:rsidP="003325AE">
            <w:pPr>
              <w:pStyle w:val="Table-normal-text"/>
              <w:spacing w:before="0"/>
              <w:rPr>
                <w:rFonts w:cs="Arial"/>
                <w:sz w:val="22"/>
                <w:szCs w:val="22"/>
              </w:rPr>
            </w:pPr>
            <w:r w:rsidRPr="00B1463A">
              <w:rPr>
                <w:rFonts w:cs="Arial"/>
                <w:sz w:val="22"/>
                <w:szCs w:val="22"/>
              </w:rPr>
              <w:t>Country/Region</w:t>
            </w:r>
          </w:p>
        </w:tc>
        <w:tc>
          <w:tcPr>
            <w:tcW w:w="6834" w:type="dxa"/>
            <w:gridSpan w:val="3"/>
            <w:shd w:val="clear" w:color="auto" w:fill="auto"/>
          </w:tcPr>
          <w:p w14:paraId="2B714D83" w14:textId="77777777" w:rsidR="0055312C" w:rsidRPr="00B1463A" w:rsidRDefault="0055312C" w:rsidP="003325AE">
            <w:pPr>
              <w:pStyle w:val="Table-normal-text"/>
              <w:spacing w:before="0"/>
              <w:rPr>
                <w:rFonts w:cs="Arial"/>
                <w:sz w:val="22"/>
                <w:szCs w:val="22"/>
              </w:rPr>
            </w:pPr>
            <w:r w:rsidRPr="00B1463A">
              <w:rPr>
                <w:rFonts w:cs="Arial"/>
                <w:sz w:val="22"/>
                <w:szCs w:val="22"/>
              </w:rPr>
              <w:t xml:space="preserve">Pacific Regional </w:t>
            </w:r>
          </w:p>
        </w:tc>
      </w:tr>
      <w:tr w:rsidR="0055312C" w:rsidRPr="00B1463A" w14:paraId="69F02C1B" w14:textId="77777777" w:rsidTr="0069586C">
        <w:trPr>
          <w:cantSplit/>
        </w:trPr>
        <w:tc>
          <w:tcPr>
            <w:tcW w:w="3055" w:type="dxa"/>
            <w:shd w:val="clear" w:color="auto" w:fill="auto"/>
          </w:tcPr>
          <w:p w14:paraId="7AE3C9AF" w14:textId="77777777" w:rsidR="0055312C" w:rsidRPr="00B1463A" w:rsidRDefault="0055312C" w:rsidP="003325AE">
            <w:pPr>
              <w:pStyle w:val="Table-normal-text"/>
              <w:spacing w:before="0"/>
              <w:rPr>
                <w:rFonts w:cs="Arial"/>
                <w:sz w:val="22"/>
                <w:szCs w:val="22"/>
              </w:rPr>
            </w:pPr>
            <w:r w:rsidRPr="00B1463A">
              <w:rPr>
                <w:rFonts w:cs="Arial"/>
                <w:sz w:val="22"/>
                <w:szCs w:val="22"/>
              </w:rPr>
              <w:t>Primary sector</w:t>
            </w:r>
          </w:p>
        </w:tc>
        <w:tc>
          <w:tcPr>
            <w:tcW w:w="6834" w:type="dxa"/>
            <w:gridSpan w:val="3"/>
            <w:shd w:val="clear" w:color="auto" w:fill="auto"/>
          </w:tcPr>
          <w:p w14:paraId="0FBD3D95" w14:textId="77777777" w:rsidR="0055312C" w:rsidRPr="00B1463A" w:rsidRDefault="0055312C" w:rsidP="003325AE">
            <w:pPr>
              <w:pStyle w:val="Table-normal-text"/>
              <w:spacing w:before="0"/>
              <w:rPr>
                <w:rFonts w:cs="Arial"/>
                <w:sz w:val="22"/>
                <w:szCs w:val="22"/>
              </w:rPr>
            </w:pPr>
            <w:r>
              <w:rPr>
                <w:rFonts w:cs="Arial"/>
                <w:sz w:val="22"/>
                <w:szCs w:val="22"/>
              </w:rPr>
              <w:t>Child Protection</w:t>
            </w:r>
          </w:p>
        </w:tc>
      </w:tr>
      <w:tr w:rsidR="0055312C" w:rsidRPr="00B1463A" w14:paraId="2C394209" w14:textId="77777777" w:rsidTr="0069586C">
        <w:trPr>
          <w:cantSplit/>
        </w:trPr>
        <w:tc>
          <w:tcPr>
            <w:tcW w:w="3055" w:type="dxa"/>
            <w:shd w:val="clear" w:color="auto" w:fill="auto"/>
          </w:tcPr>
          <w:p w14:paraId="3DD903BE" w14:textId="77777777" w:rsidR="0055312C" w:rsidRPr="00B1463A" w:rsidRDefault="0055312C" w:rsidP="003325AE">
            <w:pPr>
              <w:pStyle w:val="Table-normal-text"/>
              <w:spacing w:before="0"/>
              <w:rPr>
                <w:rFonts w:cs="Arial"/>
                <w:sz w:val="22"/>
                <w:szCs w:val="22"/>
              </w:rPr>
            </w:pPr>
            <w:r w:rsidRPr="00B1463A">
              <w:rPr>
                <w:rFonts w:cs="Arial"/>
                <w:sz w:val="22"/>
                <w:szCs w:val="22"/>
              </w:rPr>
              <w:t>In</w:t>
            </w:r>
            <w:r w:rsidR="0069586C">
              <w:rPr>
                <w:rFonts w:cs="Arial"/>
                <w:sz w:val="22"/>
                <w:szCs w:val="22"/>
              </w:rPr>
              <w:t>vestment</w:t>
            </w:r>
            <w:r w:rsidRPr="00B1463A">
              <w:rPr>
                <w:rFonts w:cs="Arial"/>
                <w:sz w:val="22"/>
                <w:szCs w:val="22"/>
              </w:rPr>
              <w:t xml:space="preserve"> </w:t>
            </w:r>
            <w:r>
              <w:rPr>
                <w:rFonts w:cs="Arial"/>
                <w:sz w:val="22"/>
                <w:szCs w:val="22"/>
              </w:rPr>
              <w:t>description</w:t>
            </w:r>
          </w:p>
        </w:tc>
        <w:tc>
          <w:tcPr>
            <w:tcW w:w="6834" w:type="dxa"/>
            <w:gridSpan w:val="3"/>
            <w:shd w:val="clear" w:color="auto" w:fill="auto"/>
          </w:tcPr>
          <w:p w14:paraId="75AE2C59" w14:textId="77777777" w:rsidR="00855236" w:rsidRPr="00CF6C37" w:rsidRDefault="00855236" w:rsidP="003325AE">
            <w:pPr>
              <w:spacing w:before="0"/>
              <w:rPr>
                <w:sz w:val="22"/>
                <w:szCs w:val="22"/>
              </w:rPr>
            </w:pPr>
            <w:r w:rsidRPr="00CF6C37">
              <w:rPr>
                <w:sz w:val="22"/>
                <w:szCs w:val="22"/>
              </w:rPr>
              <w:t xml:space="preserve">Australia has been UNICEF Pacific’s primary donor for the Multi-Country Child Protection Programme since 2005.  The total allocation to the Pacific Multi-Country Child Protection Programme between 2005 and 2018 is A$20,460,000.  </w:t>
            </w:r>
          </w:p>
          <w:p w14:paraId="49715422" w14:textId="77777777" w:rsidR="0069586C" w:rsidRPr="00CF6C37" w:rsidRDefault="0069586C" w:rsidP="003325AE">
            <w:pPr>
              <w:pStyle w:val="Default"/>
              <w:rPr>
                <w:sz w:val="22"/>
                <w:szCs w:val="22"/>
              </w:rPr>
            </w:pPr>
            <w:r w:rsidRPr="00CF6C37">
              <w:rPr>
                <w:sz w:val="22"/>
                <w:szCs w:val="22"/>
              </w:rPr>
              <w:t xml:space="preserve">The overall goal of the programme is to protect children in the Pacific from violence, abuse and exploitation, through strengthening child protection systems and promoting social behaviour change. </w:t>
            </w:r>
          </w:p>
          <w:p w14:paraId="1BB57A77" w14:textId="77777777" w:rsidR="0069586C" w:rsidRPr="00CF6C37" w:rsidRDefault="0069586C" w:rsidP="003325AE">
            <w:pPr>
              <w:pStyle w:val="Default"/>
              <w:rPr>
                <w:sz w:val="22"/>
                <w:szCs w:val="22"/>
              </w:rPr>
            </w:pPr>
            <w:r w:rsidRPr="00CF6C37">
              <w:rPr>
                <w:b/>
                <w:bCs/>
                <w:sz w:val="22"/>
                <w:szCs w:val="22"/>
              </w:rPr>
              <w:t xml:space="preserve">Outcome 1: </w:t>
            </w:r>
            <w:r w:rsidRPr="00CF6C37">
              <w:rPr>
                <w:sz w:val="22"/>
                <w:szCs w:val="22"/>
              </w:rPr>
              <w:t xml:space="preserve">Child Protection systems (including justice and police, child and family social services, health and education and communities) provide improved quality of and access to services for the prevention and response to violence, abuse and exploitation of children at all times. </w:t>
            </w:r>
          </w:p>
          <w:p w14:paraId="1C27E01B" w14:textId="77777777" w:rsidR="0069586C" w:rsidRPr="00CF6C37" w:rsidRDefault="0069586C" w:rsidP="003325AE">
            <w:pPr>
              <w:pStyle w:val="Default"/>
              <w:rPr>
                <w:sz w:val="22"/>
                <w:szCs w:val="22"/>
              </w:rPr>
            </w:pPr>
            <w:r w:rsidRPr="00CF6C37">
              <w:rPr>
                <w:b/>
                <w:bCs/>
                <w:i/>
                <w:sz w:val="22"/>
                <w:szCs w:val="22"/>
              </w:rPr>
              <w:t>Output 1:</w:t>
            </w:r>
            <w:r w:rsidRPr="00CF6C37">
              <w:rPr>
                <w:b/>
                <w:bCs/>
                <w:sz w:val="22"/>
                <w:szCs w:val="22"/>
              </w:rPr>
              <w:t xml:space="preserve"> </w:t>
            </w:r>
            <w:r w:rsidRPr="00CF6C37">
              <w:rPr>
                <w:sz w:val="22"/>
                <w:szCs w:val="22"/>
              </w:rPr>
              <w:t xml:space="preserve">Children are better protected by strengthened legal, regulatory and policy frameworks at national level, including in emergencies. </w:t>
            </w:r>
          </w:p>
          <w:p w14:paraId="40CD1A1D" w14:textId="77777777" w:rsidR="0069586C" w:rsidRPr="00CF6C37" w:rsidRDefault="0069586C" w:rsidP="003325AE">
            <w:pPr>
              <w:pStyle w:val="Default"/>
              <w:rPr>
                <w:sz w:val="22"/>
                <w:szCs w:val="22"/>
              </w:rPr>
            </w:pPr>
            <w:r w:rsidRPr="00CF6C37">
              <w:rPr>
                <w:b/>
                <w:bCs/>
                <w:i/>
                <w:sz w:val="22"/>
                <w:szCs w:val="22"/>
              </w:rPr>
              <w:t>Output 2:</w:t>
            </w:r>
            <w:r w:rsidRPr="00CF6C37">
              <w:rPr>
                <w:b/>
                <w:bCs/>
                <w:sz w:val="22"/>
                <w:szCs w:val="22"/>
              </w:rPr>
              <w:t xml:space="preserve"> </w:t>
            </w:r>
            <w:r w:rsidRPr="00CF6C37">
              <w:rPr>
                <w:sz w:val="22"/>
                <w:szCs w:val="22"/>
              </w:rPr>
              <w:t xml:space="preserve">Governments and civil society have strengthened capacity to provide children and families with improved access to child and family welfare and child justice services to prevent and respond to violence, abuse and exploitation, including in emergencies. </w:t>
            </w:r>
          </w:p>
          <w:p w14:paraId="176FAE1E" w14:textId="77777777" w:rsidR="0069586C" w:rsidRPr="00CF6C37" w:rsidRDefault="0069586C" w:rsidP="003325AE">
            <w:pPr>
              <w:pStyle w:val="Default"/>
              <w:rPr>
                <w:sz w:val="22"/>
                <w:szCs w:val="22"/>
              </w:rPr>
            </w:pPr>
            <w:r w:rsidRPr="00CF6C37">
              <w:rPr>
                <w:b/>
                <w:bCs/>
                <w:sz w:val="22"/>
                <w:szCs w:val="22"/>
              </w:rPr>
              <w:t xml:space="preserve">Outcome 2: </w:t>
            </w:r>
            <w:r w:rsidRPr="00CF6C37">
              <w:rPr>
                <w:sz w:val="22"/>
                <w:szCs w:val="22"/>
              </w:rPr>
              <w:t xml:space="preserve">Parents, caregivers, and children demonstrate skills, knowledge and behaviour enabling children to grow up in caring homes and communities, including schools that are free from violence, abuse and exploitation. </w:t>
            </w:r>
          </w:p>
          <w:p w14:paraId="35E84FC3" w14:textId="77777777" w:rsidR="0055312C" w:rsidRPr="00CF6C37" w:rsidRDefault="0069586C" w:rsidP="003325AE">
            <w:pPr>
              <w:spacing w:before="0"/>
              <w:rPr>
                <w:sz w:val="22"/>
                <w:szCs w:val="22"/>
              </w:rPr>
            </w:pPr>
            <w:r w:rsidRPr="00CF6C37">
              <w:rPr>
                <w:b/>
                <w:bCs/>
                <w:i/>
                <w:sz w:val="22"/>
                <w:szCs w:val="22"/>
              </w:rPr>
              <w:t>Output 3</w:t>
            </w:r>
            <w:r w:rsidRPr="00CF6C37">
              <w:rPr>
                <w:i/>
                <w:sz w:val="22"/>
                <w:szCs w:val="22"/>
              </w:rPr>
              <w:t>:</w:t>
            </w:r>
            <w:r w:rsidRPr="00CF6C37">
              <w:rPr>
                <w:sz w:val="22"/>
                <w:szCs w:val="22"/>
              </w:rPr>
              <w:t xml:space="preserve"> Parents, families and communities demonstrate strengthened knowledge, attitudes and practices (KAP) creating an enabling environment that protect children from violence, abuse and exploitation.</w:t>
            </w:r>
          </w:p>
          <w:p w14:paraId="327777BC" w14:textId="3FE0C909" w:rsidR="00855236" w:rsidRPr="00A842EF" w:rsidRDefault="00855236" w:rsidP="003325AE">
            <w:pPr>
              <w:spacing w:before="0"/>
            </w:pPr>
            <w:r w:rsidRPr="00CF6C37">
              <w:rPr>
                <w:sz w:val="22"/>
                <w:szCs w:val="22"/>
              </w:rPr>
              <w:t>The Programme is implemented in 14 PICs with work plans in 9 countries including Kiribati, Solomon Islands, Vanuatu, Fiji, Samoa, Tuvalu, Nauru, RMI, Tonga. UNICEF provides direct assistance to Government and NGO Partners, technical assistance by UNICEF staff and specialized consultant services when needed, travel, programme supplies and equipment.</w:t>
            </w:r>
          </w:p>
        </w:tc>
      </w:tr>
    </w:tbl>
    <w:p w14:paraId="282CCDB2" w14:textId="77777777" w:rsidR="006A0E3B" w:rsidRDefault="006A0E3B" w:rsidP="006A0E3B">
      <w:pPr>
        <w:spacing w:before="0"/>
        <w:rPr>
          <w:rFonts w:cs="Arial"/>
          <w:b/>
          <w:sz w:val="22"/>
          <w:szCs w:val="22"/>
          <w:lang w:val="en"/>
        </w:rPr>
      </w:pPr>
      <w:r>
        <w:rPr>
          <w:rFonts w:cs="Arial"/>
          <w:b/>
          <w:sz w:val="22"/>
          <w:szCs w:val="22"/>
          <w:lang w:val="en"/>
        </w:rPr>
        <w:lastRenderedPageBreak/>
        <w:t>Review Objectives and Methodology</w:t>
      </w:r>
    </w:p>
    <w:p w14:paraId="59DBFC5B" w14:textId="207A22B3" w:rsidR="006A0E3B" w:rsidRDefault="006A0E3B" w:rsidP="006A0E3B">
      <w:pPr>
        <w:spacing w:before="0"/>
        <w:rPr>
          <w:rFonts w:cs="Arial"/>
          <w:sz w:val="22"/>
          <w:szCs w:val="22"/>
        </w:rPr>
      </w:pPr>
      <w:r w:rsidRPr="00C357A2">
        <w:rPr>
          <w:rFonts w:cs="Arial"/>
          <w:sz w:val="22"/>
          <w:szCs w:val="22"/>
        </w:rPr>
        <w:t xml:space="preserve">The </w:t>
      </w:r>
      <w:r w:rsidRPr="00FA6E0D">
        <w:rPr>
          <w:rFonts w:cs="Arial"/>
          <w:sz w:val="22"/>
          <w:szCs w:val="22"/>
        </w:rPr>
        <w:t>purpose o</w:t>
      </w:r>
      <w:r w:rsidRPr="00C357A2">
        <w:rPr>
          <w:rFonts w:cs="Arial"/>
          <w:sz w:val="22"/>
          <w:szCs w:val="22"/>
        </w:rPr>
        <w:t xml:space="preserve">f the Review was to provide an overall assessment of the programme, and its role in strengthening Pacific national child protection systems for the prevention of and response to violence, abuse, neglect and exploitation of children.  The Review </w:t>
      </w:r>
      <w:r>
        <w:rPr>
          <w:rFonts w:cs="Arial"/>
          <w:sz w:val="22"/>
          <w:szCs w:val="22"/>
        </w:rPr>
        <w:t xml:space="preserve">was conducted between August and December 2017 and </w:t>
      </w:r>
      <w:r w:rsidRPr="00C357A2">
        <w:rPr>
          <w:rFonts w:cs="Arial"/>
          <w:sz w:val="22"/>
          <w:szCs w:val="22"/>
        </w:rPr>
        <w:t xml:space="preserve">appraised programme implementation from June 2014 to </w:t>
      </w:r>
      <w:r>
        <w:rPr>
          <w:rFonts w:cs="Arial"/>
          <w:sz w:val="22"/>
          <w:szCs w:val="22"/>
        </w:rPr>
        <w:t>September</w:t>
      </w:r>
      <w:r w:rsidRPr="00C357A2">
        <w:rPr>
          <w:rFonts w:cs="Arial"/>
          <w:sz w:val="22"/>
          <w:szCs w:val="22"/>
        </w:rPr>
        <w:t xml:space="preserve"> 2017 in Kiribati, Solomon Islands and Vanuatu, with some consideration of Fiji’s progress, and selected </w:t>
      </w:r>
      <w:r>
        <w:rPr>
          <w:rFonts w:cs="Arial"/>
          <w:sz w:val="22"/>
          <w:szCs w:val="22"/>
        </w:rPr>
        <w:t xml:space="preserve">findings from other countries. </w:t>
      </w:r>
      <w:r w:rsidRPr="00C357A2">
        <w:rPr>
          <w:rFonts w:cs="Arial"/>
          <w:sz w:val="22"/>
          <w:szCs w:val="22"/>
        </w:rPr>
        <w:t xml:space="preserve">The Review </w:t>
      </w:r>
      <w:r>
        <w:rPr>
          <w:rFonts w:cs="Arial"/>
          <w:sz w:val="22"/>
          <w:szCs w:val="22"/>
        </w:rPr>
        <w:t>specifically aimed to assess the relevance, effectiveness, efficiency and sustainability of the programme, as well as to identify lessons learnt and make recommendations. The methodology included a desk review of programme documents, in depth semi-structured individual and small group interviews with regional and national stakeholders including government, non governmental organisations and communities, as well as other donors, and site observations. The final report was submitted on 26 December 2017.</w:t>
      </w:r>
    </w:p>
    <w:p w14:paraId="676D0EF7" w14:textId="77777777" w:rsidR="006A0E3B" w:rsidRPr="00F245F3" w:rsidRDefault="006A0E3B" w:rsidP="006A0E3B">
      <w:pPr>
        <w:spacing w:before="0"/>
        <w:rPr>
          <w:rFonts w:cs="Arial"/>
          <w:b/>
          <w:sz w:val="22"/>
          <w:szCs w:val="22"/>
        </w:rPr>
      </w:pPr>
    </w:p>
    <w:p w14:paraId="5DE406C0" w14:textId="77777777" w:rsidR="006A0E3B" w:rsidRDefault="006A0E3B" w:rsidP="006A0E3B">
      <w:pPr>
        <w:spacing w:before="0"/>
        <w:rPr>
          <w:rFonts w:cs="Arial"/>
          <w:b/>
          <w:sz w:val="22"/>
          <w:szCs w:val="22"/>
        </w:rPr>
      </w:pPr>
      <w:r>
        <w:rPr>
          <w:rFonts w:cs="Arial"/>
          <w:b/>
          <w:sz w:val="22"/>
          <w:szCs w:val="22"/>
        </w:rPr>
        <w:t>Review Consultants and Reference Group</w:t>
      </w:r>
    </w:p>
    <w:p w14:paraId="0FE3D89B" w14:textId="6F5EC94A" w:rsidR="006A0E3B" w:rsidRDefault="006A0E3B" w:rsidP="006A0E3B">
      <w:pPr>
        <w:spacing w:before="0"/>
        <w:rPr>
          <w:rFonts w:cs="Arial"/>
          <w:sz w:val="22"/>
          <w:szCs w:val="22"/>
        </w:rPr>
      </w:pPr>
      <w:r w:rsidRPr="004F3860">
        <w:rPr>
          <w:rFonts w:cs="Arial"/>
          <w:sz w:val="22"/>
          <w:szCs w:val="22"/>
        </w:rPr>
        <w:t>The Review Team</w:t>
      </w:r>
      <w:r>
        <w:rPr>
          <w:rFonts w:cs="Arial"/>
          <w:sz w:val="22"/>
          <w:szCs w:val="22"/>
        </w:rPr>
        <w:t xml:space="preserve"> consisted of</w:t>
      </w:r>
      <w:r>
        <w:rPr>
          <w:rFonts w:cs="Arial"/>
          <w:b/>
          <w:sz w:val="22"/>
          <w:szCs w:val="22"/>
        </w:rPr>
        <w:t xml:space="preserve"> </w:t>
      </w:r>
      <w:r w:rsidRPr="006A0E3B">
        <w:rPr>
          <w:rFonts w:cs="Arial"/>
          <w:sz w:val="22"/>
          <w:szCs w:val="22"/>
        </w:rPr>
        <w:t>two international consultants, Margot</w:t>
      </w:r>
      <w:r>
        <w:rPr>
          <w:rFonts w:cs="Arial"/>
          <w:sz w:val="22"/>
          <w:szCs w:val="22"/>
        </w:rPr>
        <w:t xml:space="preserve"> Szamier, Evaluation Specialist, Team Leader, and Juliet Attenborough, Child Protection Specialist, Team Member. </w:t>
      </w:r>
    </w:p>
    <w:p w14:paraId="225D0EAD" w14:textId="77777777" w:rsidR="006A0E3B" w:rsidRDefault="006A0E3B" w:rsidP="006A0E3B">
      <w:pPr>
        <w:spacing w:before="0"/>
        <w:rPr>
          <w:rFonts w:cs="Arial"/>
          <w:sz w:val="22"/>
          <w:szCs w:val="22"/>
          <w:lang w:eastAsia="en-AU"/>
        </w:rPr>
      </w:pPr>
      <w:r>
        <w:rPr>
          <w:rFonts w:cs="Arial"/>
          <w:color w:val="000000"/>
          <w:sz w:val="22"/>
          <w:szCs w:val="22"/>
          <w:lang w:val="en-US"/>
        </w:rPr>
        <w:t>The Review</w:t>
      </w:r>
      <w:r w:rsidRPr="00B1463A">
        <w:rPr>
          <w:rFonts w:cs="Arial"/>
          <w:color w:val="000000"/>
          <w:sz w:val="22"/>
          <w:szCs w:val="22"/>
          <w:lang w:val="en-US"/>
        </w:rPr>
        <w:t xml:space="preserve"> Reference </w:t>
      </w:r>
      <w:r>
        <w:rPr>
          <w:rFonts w:cs="Arial"/>
          <w:color w:val="000000"/>
          <w:sz w:val="22"/>
          <w:szCs w:val="22"/>
          <w:lang w:val="en-US"/>
        </w:rPr>
        <w:t>G</w:t>
      </w:r>
      <w:r w:rsidRPr="00B1463A">
        <w:rPr>
          <w:rFonts w:cs="Arial"/>
          <w:color w:val="000000"/>
          <w:sz w:val="22"/>
          <w:szCs w:val="22"/>
          <w:lang w:val="en-US"/>
        </w:rPr>
        <w:t>roup (</w:t>
      </w:r>
      <w:r>
        <w:rPr>
          <w:rFonts w:cs="Arial"/>
          <w:color w:val="000000"/>
          <w:sz w:val="22"/>
          <w:szCs w:val="22"/>
          <w:lang w:val="en-US"/>
        </w:rPr>
        <w:t>RRG</w:t>
      </w:r>
      <w:r w:rsidRPr="00B1463A">
        <w:rPr>
          <w:rFonts w:cs="Arial"/>
          <w:color w:val="000000"/>
          <w:sz w:val="22"/>
          <w:szCs w:val="22"/>
          <w:lang w:val="en-US"/>
        </w:rPr>
        <w:t xml:space="preserve">) </w:t>
      </w:r>
      <w:r>
        <w:rPr>
          <w:rFonts w:cs="Arial"/>
          <w:sz w:val="22"/>
          <w:szCs w:val="22"/>
          <w:lang w:eastAsia="en-AU"/>
        </w:rPr>
        <w:t xml:space="preserve">consisted of: </w:t>
      </w:r>
    </w:p>
    <w:p w14:paraId="7C485BF9" w14:textId="77777777" w:rsidR="006A0E3B" w:rsidRDefault="006A0E3B" w:rsidP="006A0E3B">
      <w:pPr>
        <w:spacing w:before="0"/>
        <w:rPr>
          <w:rFonts w:cs="Arial"/>
          <w:sz w:val="22"/>
          <w:szCs w:val="22"/>
        </w:rPr>
      </w:pPr>
      <w:r>
        <w:rPr>
          <w:rFonts w:cs="Arial"/>
          <w:sz w:val="22"/>
          <w:szCs w:val="22"/>
          <w:lang w:eastAsia="en-AU"/>
        </w:rPr>
        <w:t>-</w:t>
      </w:r>
      <w:r w:rsidRPr="004F3860">
        <w:rPr>
          <w:rFonts w:cs="Arial"/>
          <w:sz w:val="22"/>
          <w:szCs w:val="22"/>
        </w:rPr>
        <w:t xml:space="preserve">DFAT: Suzanne Bent, First Secretary, Gender; Nilesh Goundar, Programme Manager. </w:t>
      </w:r>
    </w:p>
    <w:p w14:paraId="1FEE7F9C" w14:textId="7EFD5072" w:rsidR="006A0E3B" w:rsidRDefault="006A0E3B" w:rsidP="006A0E3B">
      <w:pPr>
        <w:spacing w:before="0"/>
        <w:rPr>
          <w:rFonts w:cs="Arial"/>
          <w:sz w:val="22"/>
          <w:szCs w:val="22"/>
        </w:rPr>
      </w:pPr>
      <w:r>
        <w:rPr>
          <w:rFonts w:cs="Arial"/>
          <w:sz w:val="22"/>
          <w:szCs w:val="22"/>
        </w:rPr>
        <w:t>-</w:t>
      </w:r>
      <w:r w:rsidRPr="004F3860">
        <w:rPr>
          <w:rFonts w:cs="Arial"/>
          <w:sz w:val="22"/>
          <w:szCs w:val="22"/>
        </w:rPr>
        <w:t xml:space="preserve">UNICEF: Vathinee Jitjaturunt, Deputy Representative; </w:t>
      </w:r>
      <w:r>
        <w:rPr>
          <w:rFonts w:cs="Arial"/>
          <w:sz w:val="22"/>
          <w:szCs w:val="22"/>
        </w:rPr>
        <w:t xml:space="preserve">Brigitte Sonnois, Chief Child Protection; Stanley Gwavuya, Social Policy Specialist as Monitoring and Evaluation Officer a.i.; Amy Delneuville, Child Protection Specialist; Salote Kaimacuata, Child Protection Specialist. </w:t>
      </w:r>
    </w:p>
    <w:p w14:paraId="32F97884" w14:textId="3DA84ABF" w:rsidR="006A0E3B" w:rsidRPr="004F3860" w:rsidRDefault="006A0E3B" w:rsidP="006A0E3B">
      <w:pPr>
        <w:spacing w:before="0"/>
        <w:rPr>
          <w:rFonts w:cs="Arial"/>
          <w:sz w:val="22"/>
          <w:szCs w:val="22"/>
        </w:rPr>
      </w:pPr>
      <w:r>
        <w:rPr>
          <w:rFonts w:cs="Arial"/>
          <w:sz w:val="22"/>
          <w:szCs w:val="22"/>
        </w:rPr>
        <w:t xml:space="preserve">-Pacific Women Shaping Pacific Development: Emily Miller, Monitoring and Evaluation Advisor. </w:t>
      </w:r>
    </w:p>
    <w:p w14:paraId="2791415D" w14:textId="77777777" w:rsidR="006A0E3B" w:rsidRDefault="006A0E3B" w:rsidP="00C357A2">
      <w:pPr>
        <w:spacing w:before="0"/>
        <w:rPr>
          <w:rFonts w:cs="Arial"/>
          <w:b/>
          <w:sz w:val="22"/>
          <w:szCs w:val="22"/>
        </w:rPr>
      </w:pPr>
    </w:p>
    <w:p w14:paraId="699B9BB7" w14:textId="77777777" w:rsidR="00B964E0" w:rsidRDefault="00C357A2" w:rsidP="00C357A2">
      <w:pPr>
        <w:spacing w:before="0"/>
        <w:rPr>
          <w:rFonts w:cs="Arial"/>
          <w:b/>
          <w:sz w:val="22"/>
          <w:szCs w:val="22"/>
        </w:rPr>
      </w:pPr>
      <w:r w:rsidRPr="00C357A2">
        <w:rPr>
          <w:rFonts w:cs="Arial"/>
          <w:b/>
          <w:sz w:val="22"/>
          <w:szCs w:val="22"/>
        </w:rPr>
        <w:t>Review Summary</w:t>
      </w:r>
    </w:p>
    <w:p w14:paraId="11B1A9B4" w14:textId="77777777" w:rsidR="00C357A2" w:rsidRDefault="00C357A2" w:rsidP="00C357A2">
      <w:pPr>
        <w:pStyle w:val="UNICEFReviewHeading2"/>
        <w:tabs>
          <w:tab w:val="clear" w:pos="432"/>
          <w:tab w:val="left" w:pos="720"/>
        </w:tabs>
        <w:spacing w:before="0" w:after="0" w:line="240" w:lineRule="auto"/>
        <w:ind w:left="0" w:firstLine="0"/>
        <w:rPr>
          <w:i/>
          <w:color w:val="auto"/>
          <w:sz w:val="22"/>
          <w:szCs w:val="22"/>
        </w:rPr>
      </w:pPr>
    </w:p>
    <w:p w14:paraId="67C81948" w14:textId="77777777" w:rsidR="00C357A2" w:rsidRDefault="00C357A2" w:rsidP="00C357A2">
      <w:pPr>
        <w:pStyle w:val="UNICEFReviewHeading2"/>
        <w:tabs>
          <w:tab w:val="clear" w:pos="432"/>
          <w:tab w:val="left" w:pos="720"/>
        </w:tabs>
        <w:spacing w:before="0" w:after="0" w:line="240" w:lineRule="auto"/>
        <w:ind w:left="0" w:firstLine="0"/>
        <w:rPr>
          <w:i/>
          <w:color w:val="auto"/>
          <w:sz w:val="22"/>
          <w:szCs w:val="22"/>
        </w:rPr>
      </w:pPr>
      <w:r w:rsidRPr="00C357A2">
        <w:rPr>
          <w:i/>
          <w:color w:val="auto"/>
          <w:sz w:val="22"/>
          <w:szCs w:val="22"/>
        </w:rPr>
        <w:t>Programme Relevance</w:t>
      </w:r>
    </w:p>
    <w:p w14:paraId="13880904" w14:textId="286C3568" w:rsidR="00C357A2" w:rsidRPr="00C357A2" w:rsidRDefault="00C357A2" w:rsidP="00C357A2">
      <w:pPr>
        <w:spacing w:before="0"/>
        <w:rPr>
          <w:rFonts w:eastAsiaTheme="minorEastAsia" w:cs="Arial"/>
          <w:sz w:val="22"/>
          <w:szCs w:val="22"/>
          <w:lang w:val="en-US"/>
        </w:rPr>
      </w:pPr>
      <w:r w:rsidRPr="00C357A2">
        <w:rPr>
          <w:rFonts w:eastAsiaTheme="minorEastAsia" w:cs="Arial"/>
          <w:sz w:val="22"/>
          <w:szCs w:val="22"/>
          <w:lang w:val="en-US"/>
        </w:rPr>
        <w:t xml:space="preserve">UNICEF’s Child Protection programme is aligned with Pacific country commitments to upholding children’s rights, and its approaches largely target regional priorities, structures and gaps.  Child protection system strengthening </w:t>
      </w:r>
      <w:r w:rsidRPr="00C357A2">
        <w:rPr>
          <w:rFonts w:eastAsiaTheme="minorEastAsia" w:cs="Arial"/>
          <w:sz w:val="22"/>
          <w:szCs w:val="22"/>
        </w:rPr>
        <w:t>is an appropriate strategy to advance the prevention of and response to violence, abuse, and exploitation of children in the Pacific</w:t>
      </w:r>
      <w:r w:rsidR="00A60459">
        <w:rPr>
          <w:rFonts w:eastAsiaTheme="minorEastAsia" w:cs="Arial"/>
          <w:sz w:val="22"/>
          <w:szCs w:val="22"/>
        </w:rPr>
        <w:t xml:space="preserve">. However, </w:t>
      </w:r>
      <w:r w:rsidRPr="00C357A2">
        <w:rPr>
          <w:rFonts w:eastAsiaTheme="minorEastAsia" w:cs="Arial"/>
          <w:sz w:val="22"/>
          <w:szCs w:val="22"/>
          <w:lang w:val="en-US"/>
        </w:rPr>
        <w:t>better</w:t>
      </w:r>
      <w:r w:rsidRPr="00C357A2">
        <w:rPr>
          <w:rFonts w:eastAsiaTheme="minorEastAsia" w:cs="Arial"/>
          <w:sz w:val="22"/>
          <w:szCs w:val="22"/>
        </w:rPr>
        <w:t xml:space="preserve"> data, and analysis of existing evidence, including on the intersections of violence against children and gender based violence, </w:t>
      </w:r>
      <w:r w:rsidR="00A60459">
        <w:rPr>
          <w:rFonts w:eastAsiaTheme="minorEastAsia" w:cs="Arial"/>
          <w:sz w:val="22"/>
          <w:szCs w:val="22"/>
        </w:rPr>
        <w:t>are</w:t>
      </w:r>
      <w:r w:rsidRPr="00C357A2">
        <w:rPr>
          <w:rFonts w:eastAsiaTheme="minorEastAsia" w:cs="Arial"/>
          <w:sz w:val="22"/>
          <w:szCs w:val="22"/>
          <w:lang w:val="en-US"/>
        </w:rPr>
        <w:t xml:space="preserve"> needed to convey urgency to policy makers, and to underpin future programming.</w:t>
      </w:r>
      <w:r w:rsidR="00A60459">
        <w:rPr>
          <w:rFonts w:eastAsiaTheme="minorEastAsia" w:cs="Arial"/>
          <w:sz w:val="22"/>
          <w:szCs w:val="22"/>
          <w:lang w:val="en-US"/>
        </w:rPr>
        <w:t xml:space="preserve"> </w:t>
      </w:r>
      <w:r w:rsidRPr="00C357A2">
        <w:rPr>
          <w:rFonts w:eastAsiaTheme="minorEastAsia" w:cs="Arial"/>
          <w:sz w:val="22"/>
          <w:szCs w:val="22"/>
        </w:rPr>
        <w:t>T</w:t>
      </w:r>
      <w:r w:rsidRPr="00C357A2">
        <w:rPr>
          <w:rFonts w:eastAsiaTheme="minorEastAsia" w:cs="Arial"/>
          <w:sz w:val="22"/>
          <w:szCs w:val="22"/>
          <w:lang w:val="en-US"/>
        </w:rPr>
        <w:t>here is a need to better contextualise child protection system strengthening approaches to national and local circumstances, and to sharpen messages so that the goals are explicitly communicated and the intended impact is more in focus.  Investment in coordination mechanisms and improved sequencing of support is needed to ensure alignment with stakeholder readiness and political will.</w:t>
      </w:r>
    </w:p>
    <w:p w14:paraId="64CE9779" w14:textId="77777777" w:rsidR="00C357A2" w:rsidRPr="00C357A2" w:rsidRDefault="00C357A2" w:rsidP="00C357A2">
      <w:pPr>
        <w:spacing w:before="0"/>
        <w:rPr>
          <w:rFonts w:eastAsiaTheme="minorEastAsia" w:cs="Arial"/>
          <w:sz w:val="22"/>
          <w:szCs w:val="22"/>
          <w:lang w:val="en-US"/>
        </w:rPr>
      </w:pPr>
      <w:r w:rsidRPr="00C357A2">
        <w:rPr>
          <w:rFonts w:eastAsiaTheme="minorEastAsia" w:cs="Arial"/>
          <w:sz w:val="22"/>
          <w:szCs w:val="22"/>
          <w:lang w:val="en-US"/>
        </w:rPr>
        <w:t>Strengthening relationships and collaborating with national and regional actors working to end violence against women and improve Pacific justice systems could help to strengthen child protection systems.  Better harmonization of work, pathways and resources in the justice, health, education and gender based violence prevention and response systems, such as initiatives that build referral networks, support standard setting, and assist with service development, represents a significant benefit to the programme and its partners.</w:t>
      </w:r>
    </w:p>
    <w:p w14:paraId="6495DF90" w14:textId="77777777" w:rsidR="00C357A2" w:rsidRPr="00C357A2" w:rsidRDefault="00C357A2" w:rsidP="00C357A2">
      <w:pPr>
        <w:spacing w:before="0"/>
        <w:rPr>
          <w:rFonts w:eastAsiaTheme="minorEastAsia" w:cs="Arial"/>
          <w:sz w:val="22"/>
          <w:szCs w:val="22"/>
          <w:lang w:val="en-US"/>
        </w:rPr>
      </w:pPr>
      <w:r w:rsidRPr="00C357A2">
        <w:rPr>
          <w:rFonts w:eastAsiaTheme="minorEastAsia" w:cs="Arial"/>
          <w:sz w:val="22"/>
          <w:szCs w:val="22"/>
          <w:lang w:val="en-US"/>
        </w:rPr>
        <w:t>A tailored national framework to track child protection system strengthening progress, and other relevant tools, would improve child protection coordination.</w:t>
      </w:r>
    </w:p>
    <w:p w14:paraId="64AE72A6" w14:textId="77777777" w:rsidR="00C357A2" w:rsidRDefault="00C357A2" w:rsidP="00C357A2">
      <w:pPr>
        <w:spacing w:before="0"/>
        <w:rPr>
          <w:rFonts w:cs="Arial"/>
          <w:b/>
          <w:sz w:val="22"/>
          <w:szCs w:val="22"/>
          <w:u w:val="single"/>
        </w:rPr>
      </w:pPr>
    </w:p>
    <w:p w14:paraId="13713442" w14:textId="77777777" w:rsidR="00C357A2" w:rsidRDefault="00C357A2" w:rsidP="00C357A2">
      <w:pPr>
        <w:spacing w:before="0"/>
        <w:rPr>
          <w:rFonts w:cs="Arial"/>
          <w:b/>
          <w:i/>
          <w:sz w:val="22"/>
          <w:szCs w:val="22"/>
        </w:rPr>
      </w:pPr>
      <w:r w:rsidRPr="00C357A2">
        <w:rPr>
          <w:rFonts w:cs="Arial"/>
          <w:b/>
          <w:i/>
          <w:sz w:val="22"/>
          <w:szCs w:val="22"/>
        </w:rPr>
        <w:t>Programme Effectiveness</w:t>
      </w:r>
    </w:p>
    <w:p w14:paraId="2628EFDD" w14:textId="4513BC71" w:rsidR="00C357A2" w:rsidRPr="00C357A2" w:rsidRDefault="00C357A2" w:rsidP="00C357A2">
      <w:pPr>
        <w:spacing w:before="0"/>
        <w:rPr>
          <w:rFonts w:cs="Arial"/>
          <w:sz w:val="22"/>
          <w:szCs w:val="22"/>
          <w:lang w:val="en-US"/>
        </w:rPr>
      </w:pPr>
      <w:r w:rsidRPr="00C357A2">
        <w:rPr>
          <w:rFonts w:cs="Arial"/>
          <w:sz w:val="22"/>
          <w:szCs w:val="22"/>
          <w:lang w:val="en-US"/>
        </w:rPr>
        <w:t>The programme made strong gains in strengthening the child protection legal framework in Pacific Island Countries</w:t>
      </w:r>
      <w:r w:rsidR="00A60459">
        <w:rPr>
          <w:rFonts w:cs="Arial"/>
          <w:sz w:val="22"/>
          <w:szCs w:val="22"/>
          <w:lang w:val="en-US"/>
        </w:rPr>
        <w:t>. However, it</w:t>
      </w:r>
      <w:r w:rsidRPr="00C357A2">
        <w:rPr>
          <w:rFonts w:cs="Arial"/>
          <w:sz w:val="22"/>
          <w:szCs w:val="22"/>
          <w:lang w:val="en-US"/>
        </w:rPr>
        <w:t xml:space="preserve"> has been less effective in leveraging opportunities arising from legislative reform to support partners in defining priorities, roles and responsibilities for strengthening child protection systems, and building the capacities </w:t>
      </w:r>
      <w:r w:rsidRPr="00C357A2">
        <w:rPr>
          <w:rFonts w:cs="Arial"/>
          <w:sz w:val="22"/>
          <w:szCs w:val="22"/>
          <w:lang w:val="en-US"/>
        </w:rPr>
        <w:lastRenderedPageBreak/>
        <w:t xml:space="preserve">needed for implementation. There is a need for a more rigorous process to establish country-specific priorities and strategies, including support for the development of national multi-sectoral plans to strengthen child protection systems.  The programme was less effective in generating evidence about </w:t>
      </w:r>
      <w:r w:rsidRPr="00C357A2">
        <w:rPr>
          <w:rFonts w:cs="Arial"/>
          <w:sz w:val="22"/>
          <w:szCs w:val="22"/>
        </w:rPr>
        <w:t>approaches that work in particular circumstances to build child protection services capacity</w:t>
      </w:r>
      <w:r w:rsidRPr="00C357A2">
        <w:rPr>
          <w:rFonts w:cs="Arial"/>
          <w:sz w:val="22"/>
          <w:szCs w:val="22"/>
          <w:lang w:val="en-US"/>
        </w:rPr>
        <w:t>. A more strategic approach to capacity building, grounded in robust monitoring and learning systems, is needed for any future programme phases.</w:t>
      </w:r>
      <w:r w:rsidR="00A60459">
        <w:rPr>
          <w:rFonts w:cs="Arial"/>
          <w:sz w:val="22"/>
          <w:szCs w:val="22"/>
          <w:lang w:val="en-US"/>
        </w:rPr>
        <w:t xml:space="preserve"> </w:t>
      </w:r>
      <w:r w:rsidRPr="00C357A2">
        <w:rPr>
          <w:rFonts w:cs="Arial"/>
          <w:sz w:val="22"/>
          <w:szCs w:val="22"/>
          <w:lang w:val="en-US"/>
        </w:rPr>
        <w:t xml:space="preserve">There is limited evidence that the programme’s </w:t>
      </w:r>
      <w:r w:rsidRPr="00C357A2">
        <w:rPr>
          <w:rFonts w:cs="Arial"/>
          <w:sz w:val="22"/>
          <w:szCs w:val="22"/>
        </w:rPr>
        <w:t xml:space="preserve">community mobilisation and behaviour change approaches and tools </w:t>
      </w:r>
      <w:r w:rsidRPr="00C357A2">
        <w:rPr>
          <w:rFonts w:cs="Arial"/>
          <w:sz w:val="22"/>
          <w:szCs w:val="22"/>
          <w:lang w:val="en-US"/>
        </w:rPr>
        <w:t>strengthened s</w:t>
      </w:r>
      <w:r w:rsidRPr="00C357A2">
        <w:rPr>
          <w:rFonts w:cs="Arial"/>
          <w:sz w:val="22"/>
          <w:szCs w:val="22"/>
        </w:rPr>
        <w:t>kills, knowledge and behaviours, or was effective in developing</w:t>
      </w:r>
      <w:r w:rsidR="00A60459">
        <w:rPr>
          <w:rFonts w:cs="Arial"/>
          <w:sz w:val="22"/>
          <w:szCs w:val="22"/>
          <w:lang w:val="en-US"/>
        </w:rPr>
        <w:t xml:space="preserve"> child protection systems. </w:t>
      </w:r>
      <w:r w:rsidRPr="00C357A2">
        <w:rPr>
          <w:rFonts w:cs="Arial"/>
          <w:sz w:val="22"/>
          <w:szCs w:val="22"/>
        </w:rPr>
        <w:t>A specific community mobilisation and behaviour change theory is needed to inform further programme investment.</w:t>
      </w:r>
      <w:r w:rsidR="00A60459">
        <w:rPr>
          <w:rFonts w:cs="Arial"/>
          <w:sz w:val="22"/>
          <w:szCs w:val="22"/>
        </w:rPr>
        <w:t xml:space="preserve"> </w:t>
      </w:r>
      <w:r w:rsidRPr="00C357A2">
        <w:rPr>
          <w:rFonts w:cs="Arial"/>
          <w:sz w:val="22"/>
          <w:szCs w:val="22"/>
          <w:lang w:val="en-US"/>
        </w:rPr>
        <w:t xml:space="preserve">Advocacy for child protection systems building has been less influential in raising the visibility and gravity of all forms of violence against children, and in highlighting the link between child protection system building and </w:t>
      </w:r>
      <w:r w:rsidRPr="00C357A2">
        <w:rPr>
          <w:rFonts w:cs="Arial"/>
          <w:sz w:val="22"/>
          <w:szCs w:val="22"/>
        </w:rPr>
        <w:t>prevention of and response to violence, abuse and exploitation of children.</w:t>
      </w:r>
      <w:r w:rsidR="00A60459">
        <w:rPr>
          <w:rFonts w:cs="Arial"/>
          <w:sz w:val="22"/>
          <w:szCs w:val="22"/>
        </w:rPr>
        <w:t xml:space="preserve"> </w:t>
      </w:r>
      <w:r w:rsidRPr="00C357A2">
        <w:rPr>
          <w:rFonts w:cs="Arial"/>
          <w:sz w:val="22"/>
          <w:szCs w:val="22"/>
          <w:lang w:val="en-US"/>
        </w:rPr>
        <w:t>Collaboration on child protection work has been uneven, and increased coordination and learning with multi-stakeholder partners, including those working to end violence against women</w:t>
      </w:r>
      <w:r w:rsidR="00A60459">
        <w:rPr>
          <w:rFonts w:cs="Arial"/>
          <w:sz w:val="22"/>
          <w:szCs w:val="22"/>
          <w:lang w:val="en-US"/>
        </w:rPr>
        <w:t xml:space="preserve">, </w:t>
      </w:r>
      <w:r w:rsidRPr="00C357A2">
        <w:rPr>
          <w:rFonts w:cs="Arial"/>
          <w:sz w:val="22"/>
          <w:szCs w:val="22"/>
          <w:lang w:val="en-US"/>
        </w:rPr>
        <w:t xml:space="preserve">is needed. </w:t>
      </w:r>
      <w:r w:rsidRPr="00C357A2">
        <w:rPr>
          <w:rFonts w:cs="Arial"/>
          <w:sz w:val="22"/>
          <w:szCs w:val="22"/>
        </w:rPr>
        <w:t xml:space="preserve">Data collection and analysis has been limited and of variable quality.  Annual progress reports do not report on core indicators consistently, and Annual Work Plans are not fully aligned to indicator targets.  </w:t>
      </w:r>
      <w:r w:rsidRPr="00C357A2">
        <w:rPr>
          <w:rFonts w:cs="Arial"/>
          <w:sz w:val="22"/>
          <w:szCs w:val="22"/>
          <w:lang w:val="en-US"/>
        </w:rPr>
        <w:t>Monitoring of the implementation of the community facilitation package is almost completely absent</w:t>
      </w:r>
      <w:r w:rsidR="00FA6E0D">
        <w:rPr>
          <w:rFonts w:cs="Arial"/>
          <w:sz w:val="22"/>
          <w:szCs w:val="22"/>
          <w:lang w:val="en-US"/>
        </w:rPr>
        <w:t>.</w:t>
      </w:r>
      <w:r w:rsidRPr="00C357A2">
        <w:rPr>
          <w:rFonts w:cs="Arial"/>
          <w:sz w:val="22"/>
          <w:szCs w:val="22"/>
        </w:rPr>
        <w:t xml:space="preserve"> </w:t>
      </w:r>
    </w:p>
    <w:p w14:paraId="73970800" w14:textId="77777777" w:rsidR="00A60459" w:rsidRPr="00C357A2" w:rsidRDefault="00A60459" w:rsidP="00A60459">
      <w:pPr>
        <w:spacing w:before="0"/>
        <w:rPr>
          <w:rFonts w:cs="Arial"/>
          <w:sz w:val="22"/>
          <w:szCs w:val="22"/>
          <w:lang w:val="en-US"/>
        </w:rPr>
      </w:pPr>
      <w:r w:rsidRPr="00C357A2">
        <w:rPr>
          <w:rFonts w:cs="Arial"/>
          <w:sz w:val="22"/>
          <w:szCs w:val="22"/>
          <w:lang w:val="en-US"/>
        </w:rPr>
        <w:t xml:space="preserve">Birth registration coverage improved in three of UNICEF’s priority countries, and the programme accelerated progress in birth registration system strengthening.  It also supported good work on child protection in emergencies, but it was less effective in ensuring this advanced child protection system strengthening overall.  </w:t>
      </w:r>
    </w:p>
    <w:p w14:paraId="43D0FE9E" w14:textId="77777777" w:rsidR="00FA6E0D" w:rsidRDefault="00FA6E0D" w:rsidP="00C357A2">
      <w:pPr>
        <w:pStyle w:val="ListParagraph"/>
        <w:spacing w:before="0"/>
        <w:ind w:left="0"/>
        <w:rPr>
          <w:rFonts w:eastAsiaTheme="minorEastAsia" w:cs="Arial"/>
          <w:b/>
          <w:i/>
          <w:sz w:val="22"/>
          <w:szCs w:val="22"/>
          <w:lang w:val="en-US"/>
        </w:rPr>
      </w:pPr>
    </w:p>
    <w:p w14:paraId="4B2033D5" w14:textId="77777777" w:rsidR="00C357A2" w:rsidRPr="00C357A2" w:rsidRDefault="00C357A2" w:rsidP="00C357A2">
      <w:pPr>
        <w:pStyle w:val="ListParagraph"/>
        <w:spacing w:before="0"/>
        <w:ind w:left="0"/>
        <w:rPr>
          <w:rFonts w:eastAsiaTheme="minorEastAsia" w:cs="Arial"/>
          <w:b/>
          <w:i/>
          <w:sz w:val="22"/>
          <w:szCs w:val="22"/>
          <w:lang w:val="en-US"/>
        </w:rPr>
      </w:pPr>
      <w:r w:rsidRPr="00C357A2">
        <w:rPr>
          <w:rFonts w:eastAsiaTheme="minorEastAsia" w:cs="Arial"/>
          <w:b/>
          <w:i/>
          <w:sz w:val="22"/>
          <w:szCs w:val="22"/>
          <w:lang w:val="en-US"/>
        </w:rPr>
        <w:t>Programme Efficiency</w:t>
      </w:r>
    </w:p>
    <w:p w14:paraId="57E92222" w14:textId="50F40221" w:rsidR="00C357A2" w:rsidRPr="00C357A2" w:rsidRDefault="00C357A2" w:rsidP="00C357A2">
      <w:pPr>
        <w:spacing w:before="0"/>
        <w:rPr>
          <w:rFonts w:cs="Arial"/>
          <w:sz w:val="22"/>
          <w:szCs w:val="22"/>
          <w:lang w:val="en-US"/>
        </w:rPr>
      </w:pPr>
      <w:r w:rsidRPr="00C357A2">
        <w:rPr>
          <w:rFonts w:cs="Arial"/>
          <w:sz w:val="22"/>
          <w:szCs w:val="22"/>
          <w:lang w:val="en-US"/>
        </w:rPr>
        <w:t>UNICEF’s capacity to deliver the programme was overstretched due to gaps in team leadership during the period, di</w:t>
      </w:r>
      <w:r w:rsidR="00FA6E0D">
        <w:rPr>
          <w:rFonts w:cs="Arial"/>
          <w:sz w:val="22"/>
          <w:szCs w:val="22"/>
          <w:lang w:val="en-US"/>
        </w:rPr>
        <w:t xml:space="preserve">sasters in Fiji and the region </w:t>
      </w:r>
      <w:r w:rsidRPr="00C357A2">
        <w:rPr>
          <w:rFonts w:cs="Arial"/>
          <w:sz w:val="22"/>
          <w:szCs w:val="22"/>
          <w:lang w:val="en-US"/>
        </w:rPr>
        <w:t>and weak capacity and coordination in countries, which impacted on the programme’s efficiency. The limited number of national child protection policies or plans contributed to a fragmented, project-oriented programme in most countries. Mapping and assessment in each context, and identification of explicit causal pathways - beyond the Annual Work Plans – is needed to ensure changes, strategies, risks, assumptions envisioned, and measures of change, are clearly outlined and documented.</w:t>
      </w:r>
      <w:r w:rsidR="00FA6E0D">
        <w:rPr>
          <w:rFonts w:cs="Arial"/>
          <w:sz w:val="22"/>
          <w:szCs w:val="22"/>
          <w:lang w:val="en-US"/>
        </w:rPr>
        <w:t xml:space="preserve"> </w:t>
      </w:r>
      <w:r w:rsidRPr="00C357A2">
        <w:rPr>
          <w:rFonts w:cs="Arial"/>
          <w:sz w:val="22"/>
          <w:szCs w:val="22"/>
          <w:lang w:val="en-US"/>
        </w:rPr>
        <w:t>Funds and expertise could have been better used to achieve results through assessing and prioritising partners’ readiness for funding support, and by identifying more realistic technical and institutional requirements. Increased support to collaborative child protection mechanisms, including help in tracking and measuring results beyond activity updates, is also a priority.</w:t>
      </w:r>
      <w:r w:rsidR="00FA6E0D">
        <w:rPr>
          <w:rFonts w:cs="Arial"/>
          <w:sz w:val="22"/>
          <w:szCs w:val="22"/>
          <w:lang w:val="en-US"/>
        </w:rPr>
        <w:t xml:space="preserve"> </w:t>
      </w:r>
      <w:r w:rsidRPr="00C357A2">
        <w:rPr>
          <w:rFonts w:cs="Arial"/>
          <w:sz w:val="22"/>
          <w:szCs w:val="22"/>
          <w:lang w:val="en-US"/>
        </w:rPr>
        <w:t xml:space="preserve">The results of the scale-out of the community facilitation package and scale up of the community child protection pilots were not well linked to the programme logic, and should be revisited before further investment. </w:t>
      </w:r>
    </w:p>
    <w:p w14:paraId="25CF47EC" w14:textId="77777777" w:rsidR="00C357A2" w:rsidRDefault="00C357A2" w:rsidP="00C357A2">
      <w:pPr>
        <w:pStyle w:val="ListParagraph"/>
        <w:spacing w:before="0"/>
        <w:ind w:left="0"/>
        <w:rPr>
          <w:rFonts w:eastAsiaTheme="minorEastAsia" w:cs="Arial"/>
          <w:b/>
          <w:sz w:val="22"/>
          <w:szCs w:val="22"/>
          <w:u w:val="single"/>
          <w:lang w:val="en-US"/>
        </w:rPr>
      </w:pPr>
    </w:p>
    <w:p w14:paraId="1C06ECD9" w14:textId="77777777" w:rsidR="00C357A2" w:rsidRDefault="00C357A2" w:rsidP="00C357A2">
      <w:pPr>
        <w:pStyle w:val="ListParagraph"/>
        <w:spacing w:before="0"/>
        <w:ind w:left="0"/>
        <w:rPr>
          <w:rFonts w:eastAsiaTheme="minorEastAsia" w:cs="Arial"/>
          <w:b/>
          <w:i/>
          <w:sz w:val="22"/>
          <w:szCs w:val="22"/>
          <w:lang w:val="en-US"/>
        </w:rPr>
      </w:pPr>
      <w:r w:rsidRPr="00C357A2">
        <w:rPr>
          <w:rFonts w:eastAsiaTheme="minorEastAsia" w:cs="Arial"/>
          <w:b/>
          <w:i/>
          <w:sz w:val="22"/>
          <w:szCs w:val="22"/>
          <w:lang w:val="en-US"/>
        </w:rPr>
        <w:t>Programme Sustainability</w:t>
      </w:r>
    </w:p>
    <w:p w14:paraId="632524FF" w14:textId="77777777" w:rsidR="00C357A2" w:rsidRPr="00C357A2" w:rsidRDefault="00C357A2" w:rsidP="00C357A2">
      <w:pPr>
        <w:spacing w:before="0"/>
        <w:rPr>
          <w:rFonts w:cs="Arial"/>
          <w:sz w:val="22"/>
          <w:szCs w:val="22"/>
          <w:lang w:val="en-GB"/>
        </w:rPr>
      </w:pPr>
      <w:r w:rsidRPr="00C357A2">
        <w:rPr>
          <w:rFonts w:cs="Arial"/>
          <w:sz w:val="22"/>
          <w:szCs w:val="22"/>
        </w:rPr>
        <w:t xml:space="preserve">The child protection systems building approach is </w:t>
      </w:r>
      <w:r w:rsidRPr="00C357A2">
        <w:rPr>
          <w:rFonts w:cs="Arial"/>
          <w:sz w:val="22"/>
          <w:szCs w:val="22"/>
          <w:lang w:val="en"/>
        </w:rPr>
        <w:t>conducive to achieving sustainable outcomes</w:t>
      </w:r>
      <w:r w:rsidRPr="00C357A2">
        <w:rPr>
          <w:rFonts w:cs="Arial"/>
          <w:sz w:val="22"/>
          <w:szCs w:val="22"/>
        </w:rPr>
        <w:t xml:space="preserve">, but increased attention to appropriate institutional arrangements, planning and budgeting processes is needed to help strengthen and protect programme investments. </w:t>
      </w:r>
    </w:p>
    <w:p w14:paraId="230945AC" w14:textId="77777777" w:rsidR="00C357A2" w:rsidRPr="00C357A2" w:rsidRDefault="00C357A2" w:rsidP="00C357A2">
      <w:pPr>
        <w:spacing w:before="0"/>
        <w:rPr>
          <w:rFonts w:cs="Arial"/>
          <w:sz w:val="22"/>
          <w:szCs w:val="22"/>
        </w:rPr>
      </w:pPr>
      <w:r w:rsidRPr="00C357A2">
        <w:rPr>
          <w:rFonts w:cs="Arial"/>
          <w:sz w:val="22"/>
          <w:szCs w:val="22"/>
        </w:rPr>
        <w:t>Mainstreaming child protection in various national and community based protection system interventions and referral pathways, and deepening alliances with other networks, such as those working on eliminating violence against women and girls, has been limited, but are important strategies for sustainability in the Pacific context.</w:t>
      </w:r>
    </w:p>
    <w:p w14:paraId="35C294B4" w14:textId="3FC5109B" w:rsidR="00C357A2" w:rsidRPr="00C357A2" w:rsidRDefault="00C357A2" w:rsidP="00C357A2">
      <w:pPr>
        <w:spacing w:before="0"/>
        <w:rPr>
          <w:rFonts w:eastAsiaTheme="majorEastAsia" w:cs="Arial"/>
          <w:sz w:val="22"/>
          <w:szCs w:val="22"/>
          <w:lang w:val="en"/>
        </w:rPr>
      </w:pPr>
      <w:r w:rsidRPr="00C357A2">
        <w:rPr>
          <w:rStyle w:val="st1"/>
          <w:rFonts w:eastAsiaTheme="majorEastAsia" w:cs="Arial"/>
          <w:sz w:val="22"/>
          <w:szCs w:val="22"/>
          <w:lang w:val="en"/>
        </w:rPr>
        <w:t xml:space="preserve">In most countries, child protection system strengthening is highly dependent on UNICEF funding.  Increased advocacy, including working with leaders to take up evidence-based recommendations (i.e., the Baseline Reports), and making efforts to collaborate and draw other development partners into supporting child protection system strengthening is another important sustainability measure, but has not been a strength of the programme in this cycle. </w:t>
      </w:r>
    </w:p>
    <w:p w14:paraId="04CF803B" w14:textId="77777777" w:rsidR="00C357A2" w:rsidRDefault="00C357A2" w:rsidP="00C357A2">
      <w:pPr>
        <w:spacing w:before="0"/>
        <w:rPr>
          <w:rFonts w:cs="Arial"/>
          <w:b/>
          <w:sz w:val="22"/>
          <w:szCs w:val="22"/>
          <w:lang w:val="en"/>
        </w:rPr>
      </w:pPr>
    </w:p>
    <w:p w14:paraId="3EDA243E" w14:textId="77777777" w:rsidR="004F3860" w:rsidRDefault="004F3860" w:rsidP="00F245F3">
      <w:pPr>
        <w:tabs>
          <w:tab w:val="num" w:pos="1080"/>
        </w:tabs>
        <w:spacing w:before="0"/>
        <w:rPr>
          <w:rFonts w:cs="Arial"/>
          <w:b/>
          <w:i/>
        </w:rPr>
      </w:pPr>
    </w:p>
    <w:p w14:paraId="308B75F1" w14:textId="7C11A48C" w:rsidR="00F670F7" w:rsidRPr="006A0E3B" w:rsidRDefault="0033184E" w:rsidP="002A4847">
      <w:pPr>
        <w:spacing w:before="0"/>
        <w:rPr>
          <w:rFonts w:cs="Arial"/>
          <w:b/>
          <w:sz w:val="22"/>
          <w:szCs w:val="22"/>
          <w:lang w:eastAsia="en-AU"/>
        </w:rPr>
      </w:pPr>
      <w:r>
        <w:rPr>
          <w:rFonts w:cs="Arial"/>
          <w:b/>
          <w:sz w:val="22"/>
          <w:szCs w:val="22"/>
          <w:lang w:eastAsia="en-AU"/>
        </w:rPr>
        <w:lastRenderedPageBreak/>
        <w:t xml:space="preserve">Joint appraisal of </w:t>
      </w:r>
      <w:r w:rsidR="00F670F7" w:rsidRPr="006A0E3B">
        <w:rPr>
          <w:rFonts w:cs="Arial"/>
          <w:b/>
          <w:sz w:val="22"/>
          <w:szCs w:val="22"/>
          <w:lang w:eastAsia="en-AU"/>
        </w:rPr>
        <w:t xml:space="preserve">the </w:t>
      </w:r>
      <w:r w:rsidR="004F3860" w:rsidRPr="006A0E3B">
        <w:rPr>
          <w:rFonts w:cs="Arial"/>
          <w:b/>
          <w:sz w:val="22"/>
          <w:szCs w:val="22"/>
          <w:lang w:eastAsia="en-AU"/>
        </w:rPr>
        <w:t>r</w:t>
      </w:r>
      <w:r w:rsidR="00F245F3" w:rsidRPr="006A0E3B">
        <w:rPr>
          <w:rFonts w:cs="Arial"/>
          <w:b/>
          <w:sz w:val="22"/>
          <w:szCs w:val="22"/>
          <w:lang w:eastAsia="en-AU"/>
        </w:rPr>
        <w:t>eview</w:t>
      </w:r>
      <w:r w:rsidR="00F670F7" w:rsidRPr="006A0E3B">
        <w:rPr>
          <w:rFonts w:cs="Arial"/>
          <w:b/>
          <w:sz w:val="22"/>
          <w:szCs w:val="22"/>
          <w:lang w:eastAsia="en-AU"/>
        </w:rPr>
        <w:t xml:space="preserve"> report</w:t>
      </w:r>
    </w:p>
    <w:p w14:paraId="71386189" w14:textId="77777777" w:rsidR="00F670F7" w:rsidRDefault="00F670F7" w:rsidP="002A4847">
      <w:pPr>
        <w:spacing w:before="0"/>
        <w:rPr>
          <w:rFonts w:cs="Arial"/>
          <w:b/>
          <w:sz w:val="22"/>
          <w:szCs w:val="22"/>
        </w:rPr>
      </w:pPr>
    </w:p>
    <w:p w14:paraId="7A1B1868" w14:textId="39EEC8E1" w:rsidR="00BC2D5D" w:rsidRDefault="00B24290" w:rsidP="002A4847">
      <w:pPr>
        <w:pStyle w:val="BodyText"/>
        <w:numPr>
          <w:ilvl w:val="0"/>
          <w:numId w:val="21"/>
        </w:numPr>
        <w:spacing w:after="0" w:line="240" w:lineRule="auto"/>
        <w:rPr>
          <w:rFonts w:ascii="Arial" w:hAnsi="Arial" w:cs="Arial"/>
          <w:sz w:val="22"/>
          <w:szCs w:val="22"/>
          <w:lang w:eastAsia="en-US"/>
        </w:rPr>
      </w:pPr>
      <w:r w:rsidRPr="009D617F">
        <w:rPr>
          <w:rFonts w:ascii="Arial" w:hAnsi="Arial" w:cs="Arial"/>
          <w:sz w:val="22"/>
          <w:szCs w:val="22"/>
          <w:lang w:eastAsia="en-US"/>
        </w:rPr>
        <w:t xml:space="preserve">The evaluation report provides </w:t>
      </w:r>
      <w:r w:rsidR="004866A5">
        <w:rPr>
          <w:rFonts w:ascii="Arial" w:hAnsi="Arial" w:cs="Arial"/>
          <w:sz w:val="22"/>
          <w:szCs w:val="22"/>
          <w:lang w:eastAsia="en-US"/>
        </w:rPr>
        <w:t>useful</w:t>
      </w:r>
      <w:r w:rsidRPr="009D617F">
        <w:rPr>
          <w:rFonts w:ascii="Arial" w:hAnsi="Arial" w:cs="Arial"/>
          <w:sz w:val="22"/>
          <w:szCs w:val="22"/>
          <w:lang w:eastAsia="en-US"/>
        </w:rPr>
        <w:t xml:space="preserve"> information to </w:t>
      </w:r>
      <w:r w:rsidR="004866A5">
        <w:rPr>
          <w:rFonts w:ascii="Arial" w:hAnsi="Arial" w:cs="Arial"/>
          <w:sz w:val="22"/>
          <w:szCs w:val="22"/>
          <w:lang w:eastAsia="en-US"/>
        </w:rPr>
        <w:t>guide future programme directions</w:t>
      </w:r>
      <w:r w:rsidRPr="009D617F">
        <w:rPr>
          <w:rFonts w:ascii="Arial" w:hAnsi="Arial" w:cs="Arial"/>
          <w:sz w:val="22"/>
          <w:szCs w:val="22"/>
          <w:lang w:eastAsia="en-US"/>
        </w:rPr>
        <w:t xml:space="preserve">.  </w:t>
      </w:r>
    </w:p>
    <w:p w14:paraId="15C4F529" w14:textId="6EE7E65C" w:rsidR="00BC2D5D" w:rsidRDefault="00B24290" w:rsidP="002A4847">
      <w:pPr>
        <w:pStyle w:val="BodyText"/>
        <w:numPr>
          <w:ilvl w:val="0"/>
          <w:numId w:val="21"/>
        </w:numPr>
        <w:spacing w:after="0" w:line="240" w:lineRule="auto"/>
        <w:rPr>
          <w:rFonts w:ascii="Arial" w:hAnsi="Arial" w:cs="Arial"/>
          <w:sz w:val="22"/>
          <w:szCs w:val="22"/>
          <w:lang w:eastAsia="en-US"/>
        </w:rPr>
      </w:pPr>
      <w:r w:rsidRPr="00F83D09">
        <w:rPr>
          <w:rFonts w:ascii="Arial" w:hAnsi="Arial" w:cs="Arial"/>
          <w:sz w:val="22"/>
          <w:szCs w:val="22"/>
          <w:lang w:eastAsia="en-US"/>
        </w:rPr>
        <w:t>A brief summary of the methods employed is provided and key limitations of the methods are described</w:t>
      </w:r>
      <w:r w:rsidR="00BC2D5D">
        <w:rPr>
          <w:rFonts w:ascii="Arial" w:hAnsi="Arial" w:cs="Arial"/>
          <w:sz w:val="22"/>
          <w:szCs w:val="22"/>
          <w:lang w:eastAsia="en-US"/>
        </w:rPr>
        <w:t>.</w:t>
      </w:r>
    </w:p>
    <w:p w14:paraId="0CF8F00C" w14:textId="4437804D" w:rsidR="00BC2D5D" w:rsidRDefault="00B24290" w:rsidP="002A4847">
      <w:pPr>
        <w:pStyle w:val="BodyText"/>
        <w:numPr>
          <w:ilvl w:val="0"/>
          <w:numId w:val="21"/>
        </w:numPr>
        <w:spacing w:after="0" w:line="240" w:lineRule="auto"/>
        <w:rPr>
          <w:rFonts w:ascii="Arial" w:hAnsi="Arial" w:cs="Arial"/>
          <w:sz w:val="22"/>
          <w:szCs w:val="22"/>
          <w:lang w:eastAsia="en-US"/>
        </w:rPr>
      </w:pPr>
      <w:r w:rsidRPr="00F83D09">
        <w:rPr>
          <w:rFonts w:ascii="Arial" w:hAnsi="Arial" w:cs="Arial"/>
          <w:sz w:val="22"/>
          <w:szCs w:val="22"/>
          <w:lang w:eastAsia="en-US"/>
        </w:rPr>
        <w:t xml:space="preserve">The evaluation report addresses </w:t>
      </w:r>
      <w:r w:rsidR="00BC2D5D">
        <w:rPr>
          <w:rFonts w:ascii="Arial" w:hAnsi="Arial" w:cs="Arial"/>
          <w:sz w:val="22"/>
          <w:szCs w:val="22"/>
          <w:lang w:eastAsia="en-US"/>
        </w:rPr>
        <w:t>the</w:t>
      </w:r>
      <w:r w:rsidRPr="00F83D09">
        <w:rPr>
          <w:rFonts w:ascii="Arial" w:hAnsi="Arial" w:cs="Arial"/>
          <w:sz w:val="22"/>
          <w:szCs w:val="22"/>
          <w:lang w:eastAsia="en-US"/>
        </w:rPr>
        <w:t xml:space="preserve"> questions in the Terms of Reference</w:t>
      </w:r>
      <w:r w:rsidR="00F83D09">
        <w:rPr>
          <w:rFonts w:ascii="Arial" w:hAnsi="Arial" w:cs="Arial"/>
          <w:sz w:val="22"/>
          <w:szCs w:val="22"/>
          <w:lang w:eastAsia="en-US"/>
        </w:rPr>
        <w:t>, and there is a balance between operational and strategic issues</w:t>
      </w:r>
      <w:r w:rsidR="00BC2D5D">
        <w:rPr>
          <w:rFonts w:ascii="Arial" w:hAnsi="Arial" w:cs="Arial"/>
          <w:sz w:val="22"/>
          <w:szCs w:val="22"/>
          <w:lang w:eastAsia="en-US"/>
        </w:rPr>
        <w:t>.</w:t>
      </w:r>
      <w:r w:rsidRPr="00F83D09">
        <w:rPr>
          <w:rFonts w:ascii="Arial" w:hAnsi="Arial" w:cs="Arial"/>
          <w:sz w:val="22"/>
          <w:szCs w:val="22"/>
          <w:lang w:eastAsia="en-US"/>
        </w:rPr>
        <w:t xml:space="preserve">   </w:t>
      </w:r>
    </w:p>
    <w:p w14:paraId="2A95B74A" w14:textId="328DC08C" w:rsidR="00BC2D5D" w:rsidRDefault="00B24290" w:rsidP="002A4847">
      <w:pPr>
        <w:pStyle w:val="BodyText"/>
        <w:numPr>
          <w:ilvl w:val="0"/>
          <w:numId w:val="21"/>
        </w:numPr>
        <w:spacing w:after="0" w:line="240" w:lineRule="auto"/>
        <w:rPr>
          <w:rFonts w:ascii="Arial" w:hAnsi="Arial" w:cs="Arial"/>
          <w:sz w:val="22"/>
          <w:szCs w:val="22"/>
          <w:lang w:eastAsia="en-US"/>
        </w:rPr>
      </w:pPr>
      <w:r w:rsidRPr="00F83D09">
        <w:rPr>
          <w:rFonts w:ascii="Arial" w:hAnsi="Arial" w:cs="Arial"/>
          <w:sz w:val="22"/>
          <w:szCs w:val="22"/>
          <w:lang w:eastAsia="en-US"/>
        </w:rPr>
        <w:t xml:space="preserve">There is adequate exploration of the factors that have influenced the issues identified and the conclusions and recommendations logically flow from the presentation of findings and any associated analyses.  </w:t>
      </w:r>
    </w:p>
    <w:p w14:paraId="5B6A389E" w14:textId="47A4C29A" w:rsidR="00B24290" w:rsidRPr="00F83D09" w:rsidRDefault="00B24290" w:rsidP="002A4847">
      <w:pPr>
        <w:pStyle w:val="BodyText"/>
        <w:numPr>
          <w:ilvl w:val="0"/>
          <w:numId w:val="21"/>
        </w:numPr>
        <w:spacing w:after="0" w:line="240" w:lineRule="auto"/>
        <w:rPr>
          <w:rFonts w:ascii="Arial" w:hAnsi="Arial" w:cs="Arial"/>
          <w:sz w:val="22"/>
          <w:szCs w:val="22"/>
          <w:lang w:eastAsia="en-US"/>
        </w:rPr>
      </w:pPr>
      <w:r w:rsidRPr="00F83D09">
        <w:rPr>
          <w:rFonts w:ascii="Arial" w:hAnsi="Arial" w:cs="Arial"/>
          <w:sz w:val="22"/>
          <w:szCs w:val="22"/>
          <w:lang w:eastAsia="en-US"/>
        </w:rPr>
        <w:t xml:space="preserve">The recommendations are feasible. </w:t>
      </w:r>
    </w:p>
    <w:p w14:paraId="502F86A7" w14:textId="190A73A8" w:rsidR="00026E4A" w:rsidRPr="00026E4A" w:rsidRDefault="002D1811" w:rsidP="002A4847">
      <w:pPr>
        <w:pStyle w:val="ListParagraph"/>
        <w:numPr>
          <w:ilvl w:val="0"/>
          <w:numId w:val="10"/>
        </w:numPr>
        <w:spacing w:before="0"/>
        <w:rPr>
          <w:rFonts w:cs="Arial"/>
          <w:sz w:val="22"/>
          <w:szCs w:val="22"/>
        </w:rPr>
      </w:pPr>
      <w:r w:rsidRPr="00026E4A">
        <w:rPr>
          <w:rFonts w:cs="Arial"/>
          <w:sz w:val="22"/>
          <w:szCs w:val="22"/>
        </w:rPr>
        <w:t>The report makes</w:t>
      </w:r>
      <w:r w:rsidR="000404AA">
        <w:rPr>
          <w:rFonts w:cs="Arial"/>
          <w:sz w:val="22"/>
          <w:szCs w:val="22"/>
        </w:rPr>
        <w:t xml:space="preserve"> a</w:t>
      </w:r>
      <w:r w:rsidRPr="00026E4A">
        <w:rPr>
          <w:rFonts w:cs="Arial"/>
          <w:sz w:val="22"/>
          <w:szCs w:val="22"/>
        </w:rPr>
        <w:t xml:space="preserve"> </w:t>
      </w:r>
      <w:r w:rsidR="000404AA">
        <w:rPr>
          <w:rFonts w:cs="Arial"/>
          <w:sz w:val="22"/>
          <w:szCs w:val="22"/>
        </w:rPr>
        <w:t xml:space="preserve">number of </w:t>
      </w:r>
      <w:r w:rsidRPr="00026E4A">
        <w:rPr>
          <w:rFonts w:cs="Arial"/>
          <w:sz w:val="22"/>
          <w:szCs w:val="22"/>
        </w:rPr>
        <w:t xml:space="preserve">references to Violence against </w:t>
      </w:r>
      <w:r w:rsidR="00A310D3">
        <w:rPr>
          <w:rFonts w:cs="Arial"/>
          <w:sz w:val="22"/>
          <w:szCs w:val="22"/>
        </w:rPr>
        <w:t>W</w:t>
      </w:r>
      <w:r w:rsidRPr="00026E4A">
        <w:rPr>
          <w:rFonts w:cs="Arial"/>
          <w:sz w:val="22"/>
          <w:szCs w:val="22"/>
        </w:rPr>
        <w:t>omen</w:t>
      </w:r>
      <w:r w:rsidR="0033184E">
        <w:rPr>
          <w:rFonts w:cs="Arial"/>
          <w:sz w:val="22"/>
          <w:szCs w:val="22"/>
        </w:rPr>
        <w:t>/Gender Based Violence (VAW/GBV)</w:t>
      </w:r>
      <w:r w:rsidRPr="00026E4A">
        <w:rPr>
          <w:rFonts w:cs="Arial"/>
          <w:sz w:val="22"/>
          <w:szCs w:val="22"/>
        </w:rPr>
        <w:t xml:space="preserve"> programming in terms of partnerships, lessons learnt, collaboration, synergies, </w:t>
      </w:r>
      <w:r w:rsidR="000404AA">
        <w:rPr>
          <w:rFonts w:cs="Arial"/>
          <w:sz w:val="22"/>
          <w:szCs w:val="22"/>
        </w:rPr>
        <w:t xml:space="preserve">convergence, </w:t>
      </w:r>
      <w:r w:rsidR="00A20BEF">
        <w:rPr>
          <w:rFonts w:cs="Arial"/>
          <w:sz w:val="22"/>
          <w:szCs w:val="22"/>
        </w:rPr>
        <w:t xml:space="preserve">leveraging, </w:t>
      </w:r>
      <w:r w:rsidR="006A0E3B">
        <w:rPr>
          <w:rFonts w:cs="Arial"/>
          <w:sz w:val="22"/>
          <w:szCs w:val="22"/>
        </w:rPr>
        <w:t xml:space="preserve">embedding, mainstreaming, </w:t>
      </w:r>
      <w:r w:rsidRPr="00026E4A">
        <w:rPr>
          <w:rFonts w:cs="Arial"/>
          <w:sz w:val="22"/>
          <w:szCs w:val="22"/>
        </w:rPr>
        <w:t xml:space="preserve">etc. supposed to be developed as a result of the intersection between Violence against </w:t>
      </w:r>
      <w:r w:rsidR="00A310D3">
        <w:rPr>
          <w:rFonts w:cs="Arial"/>
          <w:sz w:val="22"/>
          <w:szCs w:val="22"/>
        </w:rPr>
        <w:t>C</w:t>
      </w:r>
      <w:r w:rsidRPr="00026E4A">
        <w:rPr>
          <w:rFonts w:cs="Arial"/>
          <w:sz w:val="22"/>
          <w:szCs w:val="22"/>
        </w:rPr>
        <w:t xml:space="preserve">hildren and Violence against </w:t>
      </w:r>
      <w:r w:rsidR="00A310D3">
        <w:rPr>
          <w:rFonts w:cs="Arial"/>
          <w:sz w:val="22"/>
          <w:szCs w:val="22"/>
        </w:rPr>
        <w:t>W</w:t>
      </w:r>
      <w:r w:rsidRPr="00026E4A">
        <w:rPr>
          <w:rFonts w:cs="Arial"/>
          <w:sz w:val="22"/>
          <w:szCs w:val="22"/>
        </w:rPr>
        <w:t>omen</w:t>
      </w:r>
      <w:r w:rsidR="003325AE">
        <w:rPr>
          <w:rFonts w:cs="Arial"/>
          <w:sz w:val="22"/>
          <w:szCs w:val="22"/>
        </w:rPr>
        <w:t>.</w:t>
      </w:r>
      <w:r w:rsidR="00F83D09">
        <w:rPr>
          <w:rFonts w:cs="Arial"/>
          <w:sz w:val="22"/>
          <w:szCs w:val="22"/>
        </w:rPr>
        <w:t xml:space="preserve"> </w:t>
      </w:r>
      <w:r w:rsidR="00B24290">
        <w:rPr>
          <w:rFonts w:cs="Arial"/>
          <w:sz w:val="22"/>
          <w:szCs w:val="22"/>
        </w:rPr>
        <w:t xml:space="preserve">However, </w:t>
      </w:r>
      <w:r w:rsidR="003325AE">
        <w:rPr>
          <w:rFonts w:cs="Arial"/>
          <w:sz w:val="22"/>
          <w:szCs w:val="22"/>
        </w:rPr>
        <w:t>t</w:t>
      </w:r>
      <w:r w:rsidR="00026E4A" w:rsidRPr="00026E4A">
        <w:rPr>
          <w:rFonts w:cs="Arial"/>
          <w:sz w:val="22"/>
          <w:szCs w:val="22"/>
        </w:rPr>
        <w:t>he report does not</w:t>
      </w:r>
      <w:r w:rsidRPr="00026E4A">
        <w:rPr>
          <w:rFonts w:cs="Arial"/>
          <w:sz w:val="22"/>
          <w:szCs w:val="22"/>
        </w:rPr>
        <w:t xml:space="preserve"> take into account the major differences </w:t>
      </w:r>
      <w:r w:rsidR="000404AA">
        <w:rPr>
          <w:rFonts w:cs="Arial"/>
          <w:sz w:val="22"/>
          <w:szCs w:val="22"/>
        </w:rPr>
        <w:t xml:space="preserve">which </w:t>
      </w:r>
      <w:r w:rsidRPr="00026E4A">
        <w:rPr>
          <w:rFonts w:cs="Arial"/>
          <w:sz w:val="22"/>
          <w:szCs w:val="22"/>
        </w:rPr>
        <w:t xml:space="preserve">exist between </w:t>
      </w:r>
      <w:r w:rsidR="003325AE">
        <w:rPr>
          <w:rFonts w:cs="Arial"/>
          <w:sz w:val="22"/>
          <w:szCs w:val="22"/>
        </w:rPr>
        <w:t xml:space="preserve">child protection systems and response to </w:t>
      </w:r>
      <w:r w:rsidRPr="00026E4A">
        <w:rPr>
          <w:rFonts w:cs="Arial"/>
          <w:sz w:val="22"/>
          <w:szCs w:val="22"/>
        </w:rPr>
        <w:t>gender-based violence</w:t>
      </w:r>
      <w:r w:rsidR="00026E4A">
        <w:rPr>
          <w:rFonts w:cs="Arial"/>
          <w:sz w:val="22"/>
          <w:szCs w:val="22"/>
        </w:rPr>
        <w:t xml:space="preserve"> against adults</w:t>
      </w:r>
      <w:r w:rsidR="003325AE">
        <w:rPr>
          <w:rFonts w:cs="Arial"/>
          <w:sz w:val="22"/>
          <w:szCs w:val="22"/>
        </w:rPr>
        <w:t xml:space="preserve">, </w:t>
      </w:r>
      <w:r w:rsidR="00026E4A">
        <w:rPr>
          <w:rFonts w:cs="Arial"/>
          <w:sz w:val="22"/>
          <w:szCs w:val="22"/>
        </w:rPr>
        <w:t>in terms of state statutory obligations</w:t>
      </w:r>
      <w:r w:rsidR="003325AE">
        <w:rPr>
          <w:rFonts w:cs="Arial"/>
          <w:sz w:val="22"/>
          <w:szCs w:val="22"/>
        </w:rPr>
        <w:t>, approaches</w:t>
      </w:r>
      <w:r w:rsidR="00026E4A">
        <w:rPr>
          <w:rFonts w:cs="Arial"/>
          <w:sz w:val="22"/>
          <w:szCs w:val="22"/>
        </w:rPr>
        <w:t xml:space="preserve"> and procedures</w:t>
      </w:r>
      <w:r w:rsidR="00026E4A" w:rsidRPr="00026E4A">
        <w:rPr>
          <w:rFonts w:cs="Arial"/>
          <w:sz w:val="22"/>
          <w:szCs w:val="22"/>
        </w:rPr>
        <w:t xml:space="preserve">. </w:t>
      </w:r>
      <w:r w:rsidR="00B24290">
        <w:rPr>
          <w:rFonts w:cs="Arial"/>
          <w:sz w:val="22"/>
          <w:szCs w:val="22"/>
        </w:rPr>
        <w:t xml:space="preserve"> Both DFAT and UNICEF have a joint understanding of the </w:t>
      </w:r>
      <w:r w:rsidR="00BC2D5D">
        <w:rPr>
          <w:rFonts w:cs="Arial"/>
          <w:sz w:val="22"/>
          <w:szCs w:val="22"/>
        </w:rPr>
        <w:t xml:space="preserve">intersections and distinctions between </w:t>
      </w:r>
      <w:r w:rsidR="00B24290">
        <w:rPr>
          <w:rFonts w:cs="Arial"/>
          <w:sz w:val="22"/>
          <w:szCs w:val="22"/>
        </w:rPr>
        <w:t xml:space="preserve">EVAW and EVAC and </w:t>
      </w:r>
      <w:r w:rsidR="00BC2D5D">
        <w:rPr>
          <w:rFonts w:cs="Arial"/>
          <w:sz w:val="22"/>
          <w:szCs w:val="22"/>
        </w:rPr>
        <w:t xml:space="preserve">of the implications for programmatic interventions, which </w:t>
      </w:r>
      <w:r w:rsidR="00B24290">
        <w:rPr>
          <w:rFonts w:cs="Arial"/>
          <w:sz w:val="22"/>
          <w:szCs w:val="22"/>
        </w:rPr>
        <w:t xml:space="preserve">will be </w:t>
      </w:r>
      <w:r w:rsidR="00BC2D5D">
        <w:rPr>
          <w:rFonts w:cs="Arial"/>
          <w:sz w:val="22"/>
          <w:szCs w:val="22"/>
        </w:rPr>
        <w:t xml:space="preserve">taken into account by </w:t>
      </w:r>
      <w:r w:rsidR="00B24290">
        <w:rPr>
          <w:rFonts w:cs="Arial"/>
          <w:sz w:val="22"/>
          <w:szCs w:val="22"/>
        </w:rPr>
        <w:t xml:space="preserve">both sectors. </w:t>
      </w:r>
    </w:p>
    <w:p w14:paraId="05071283" w14:textId="77777777" w:rsidR="00F670F7" w:rsidRDefault="00F670F7" w:rsidP="002A4847">
      <w:pPr>
        <w:spacing w:before="0"/>
        <w:rPr>
          <w:rFonts w:cs="Arial"/>
          <w:b/>
          <w:sz w:val="22"/>
          <w:szCs w:val="22"/>
        </w:rPr>
      </w:pPr>
    </w:p>
    <w:p w14:paraId="7B5DD4F2" w14:textId="76460CE7" w:rsidR="00F670F7" w:rsidRDefault="00F670F7" w:rsidP="002A4847">
      <w:pPr>
        <w:spacing w:before="0"/>
        <w:jc w:val="both"/>
        <w:rPr>
          <w:rFonts w:cs="Arial"/>
          <w:sz w:val="22"/>
          <w:szCs w:val="22"/>
        </w:rPr>
      </w:pPr>
      <w:r>
        <w:rPr>
          <w:rFonts w:cs="Arial"/>
          <w:sz w:val="22"/>
          <w:szCs w:val="22"/>
        </w:rPr>
        <w:t xml:space="preserve">In the spirit of the UNICEF and DFAT partnership, and given </w:t>
      </w:r>
      <w:r w:rsidR="006A0E3B">
        <w:rPr>
          <w:rFonts w:cs="Arial"/>
          <w:sz w:val="22"/>
          <w:szCs w:val="22"/>
        </w:rPr>
        <w:t xml:space="preserve">the fact that </w:t>
      </w:r>
      <w:r>
        <w:rPr>
          <w:rFonts w:cs="Arial"/>
          <w:sz w:val="22"/>
          <w:szCs w:val="22"/>
        </w:rPr>
        <w:t xml:space="preserve">the review was undertaken as a joint process, this Management Response has been jointly drafted and agreed </w:t>
      </w:r>
      <w:r w:rsidR="006A0E3B">
        <w:rPr>
          <w:rFonts w:cs="Arial"/>
          <w:sz w:val="22"/>
          <w:szCs w:val="22"/>
        </w:rPr>
        <w:t xml:space="preserve">upon </w:t>
      </w:r>
      <w:r>
        <w:rPr>
          <w:rFonts w:cs="Arial"/>
          <w:sz w:val="22"/>
          <w:szCs w:val="22"/>
        </w:rPr>
        <w:t>by the UNICEF / DFAT Review Reference Group members.</w:t>
      </w:r>
    </w:p>
    <w:p w14:paraId="59BF524E" w14:textId="77777777" w:rsidR="0077146A" w:rsidRDefault="0077146A" w:rsidP="006F101D">
      <w:pPr>
        <w:spacing w:before="0"/>
        <w:jc w:val="both"/>
        <w:rPr>
          <w:rFonts w:cs="Arial"/>
          <w:b/>
          <w:sz w:val="22"/>
          <w:szCs w:val="22"/>
        </w:rPr>
      </w:pPr>
    </w:p>
    <w:p w14:paraId="1BC5670F" w14:textId="77777777" w:rsidR="006F101D" w:rsidRDefault="006F101D" w:rsidP="006F101D">
      <w:pPr>
        <w:spacing w:before="0"/>
        <w:jc w:val="both"/>
        <w:rPr>
          <w:rFonts w:cs="Arial"/>
          <w:b/>
          <w:sz w:val="22"/>
          <w:szCs w:val="22"/>
        </w:rPr>
      </w:pPr>
      <w:r w:rsidRPr="006F101D">
        <w:rPr>
          <w:rFonts w:cs="Arial"/>
          <w:b/>
          <w:sz w:val="22"/>
          <w:szCs w:val="22"/>
        </w:rPr>
        <w:t>JOINT MANAGEMENT RESPONSE TO THE REVIEW REPORT</w:t>
      </w:r>
    </w:p>
    <w:p w14:paraId="7F0F736D" w14:textId="77777777" w:rsidR="006F101D" w:rsidRPr="006F101D" w:rsidRDefault="006F101D" w:rsidP="006F101D">
      <w:pPr>
        <w:spacing w:before="0"/>
        <w:jc w:val="both"/>
        <w:rPr>
          <w:rFonts w:cs="Arial"/>
          <w:b/>
          <w:sz w:val="22"/>
          <w:szCs w:val="22"/>
        </w:rPr>
      </w:pPr>
    </w:p>
    <w:tbl>
      <w:tblPr>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1345"/>
        <w:gridCol w:w="5580"/>
        <w:gridCol w:w="1080"/>
        <w:gridCol w:w="1890"/>
      </w:tblGrid>
      <w:tr w:rsidR="005F27C5" w:rsidRPr="00B1463A" w14:paraId="536234FA" w14:textId="782CE8E0" w:rsidTr="00285AF5">
        <w:tc>
          <w:tcPr>
            <w:tcW w:w="1345" w:type="dxa"/>
            <w:tcBorders>
              <w:right w:val="single" w:sz="4" w:space="0" w:color="auto"/>
            </w:tcBorders>
            <w:shd w:val="clear" w:color="auto" w:fill="auto"/>
            <w:vAlign w:val="center"/>
          </w:tcPr>
          <w:p w14:paraId="0ECC19A8" w14:textId="77777777" w:rsidR="005F27C5" w:rsidRPr="00B1463A" w:rsidRDefault="005F27C5" w:rsidP="008C1722">
            <w:pPr>
              <w:spacing w:after="120"/>
              <w:jc w:val="center"/>
              <w:rPr>
                <w:rFonts w:cs="Arial"/>
                <w:b/>
                <w:sz w:val="22"/>
                <w:szCs w:val="22"/>
              </w:rPr>
            </w:pPr>
            <w:r w:rsidRPr="00B1463A">
              <w:rPr>
                <w:rFonts w:cs="Arial"/>
                <w:b/>
                <w:sz w:val="22"/>
                <w:szCs w:val="22"/>
              </w:rPr>
              <w:t>Response</w:t>
            </w:r>
          </w:p>
        </w:tc>
        <w:tc>
          <w:tcPr>
            <w:tcW w:w="5580" w:type="dxa"/>
            <w:tcBorders>
              <w:left w:val="single" w:sz="4" w:space="0" w:color="auto"/>
            </w:tcBorders>
            <w:shd w:val="clear" w:color="auto" w:fill="auto"/>
            <w:vAlign w:val="center"/>
          </w:tcPr>
          <w:p w14:paraId="4700FBA7" w14:textId="77777777" w:rsidR="005F27C5" w:rsidRPr="00B1463A" w:rsidRDefault="005F27C5" w:rsidP="008C1722">
            <w:pPr>
              <w:spacing w:after="120"/>
              <w:jc w:val="center"/>
              <w:rPr>
                <w:rFonts w:cs="Arial"/>
                <w:b/>
                <w:sz w:val="22"/>
                <w:szCs w:val="22"/>
              </w:rPr>
            </w:pPr>
            <w:r w:rsidRPr="00B1463A">
              <w:rPr>
                <w:rFonts w:cs="Arial"/>
                <w:b/>
                <w:sz w:val="22"/>
                <w:szCs w:val="22"/>
              </w:rPr>
              <w:t>Actions</w:t>
            </w:r>
          </w:p>
        </w:tc>
        <w:tc>
          <w:tcPr>
            <w:tcW w:w="1080" w:type="dxa"/>
            <w:tcBorders>
              <w:left w:val="single" w:sz="4" w:space="0" w:color="auto"/>
            </w:tcBorders>
            <w:shd w:val="clear" w:color="auto" w:fill="auto"/>
            <w:vAlign w:val="center"/>
          </w:tcPr>
          <w:p w14:paraId="0BC3034C" w14:textId="77777777" w:rsidR="005F27C5" w:rsidRPr="00B1463A" w:rsidRDefault="005F27C5" w:rsidP="008C1722">
            <w:pPr>
              <w:spacing w:after="120"/>
              <w:jc w:val="center"/>
              <w:rPr>
                <w:rFonts w:cs="Arial"/>
                <w:sz w:val="22"/>
                <w:szCs w:val="22"/>
              </w:rPr>
            </w:pPr>
            <w:r w:rsidRPr="00B1463A">
              <w:rPr>
                <w:rFonts w:cs="Arial"/>
                <w:b/>
                <w:sz w:val="22"/>
                <w:szCs w:val="22"/>
              </w:rPr>
              <w:t>Responsibility</w:t>
            </w:r>
          </w:p>
        </w:tc>
        <w:tc>
          <w:tcPr>
            <w:tcW w:w="1890" w:type="dxa"/>
            <w:tcBorders>
              <w:left w:val="single" w:sz="4" w:space="0" w:color="auto"/>
            </w:tcBorders>
          </w:tcPr>
          <w:p w14:paraId="6DEED501" w14:textId="11F47B04" w:rsidR="005F27C5" w:rsidRPr="00B1463A" w:rsidRDefault="005F27C5" w:rsidP="008C1722">
            <w:pPr>
              <w:spacing w:after="120"/>
              <w:jc w:val="center"/>
              <w:rPr>
                <w:rFonts w:cs="Arial"/>
                <w:b/>
                <w:sz w:val="22"/>
                <w:szCs w:val="22"/>
              </w:rPr>
            </w:pPr>
            <w:r>
              <w:rPr>
                <w:rFonts w:cs="Arial"/>
                <w:b/>
                <w:sz w:val="22"/>
                <w:szCs w:val="22"/>
              </w:rPr>
              <w:t>Time frame</w:t>
            </w:r>
          </w:p>
        </w:tc>
      </w:tr>
      <w:tr w:rsidR="005F27C5" w:rsidRPr="00B1463A" w14:paraId="6FE6E917" w14:textId="7E6E7C79" w:rsidTr="00285AF5">
        <w:tc>
          <w:tcPr>
            <w:tcW w:w="9895" w:type="dxa"/>
            <w:gridSpan w:val="4"/>
            <w:shd w:val="clear" w:color="auto" w:fill="auto"/>
          </w:tcPr>
          <w:p w14:paraId="6FAA2A8F" w14:textId="2C936876" w:rsidR="005F27C5" w:rsidRPr="005F13CF" w:rsidRDefault="005F27C5" w:rsidP="005F27C5">
            <w:pPr>
              <w:spacing w:before="0"/>
              <w:rPr>
                <w:rFonts w:cs="Arial"/>
                <w:b/>
                <w:sz w:val="22"/>
                <w:szCs w:val="22"/>
              </w:rPr>
            </w:pPr>
            <w:r w:rsidRPr="005F13CF">
              <w:rPr>
                <w:rFonts w:cs="Arial"/>
                <w:b/>
                <w:sz w:val="22"/>
                <w:szCs w:val="22"/>
              </w:rPr>
              <w:t xml:space="preserve">Recommendation 1. </w:t>
            </w:r>
            <w:r w:rsidRPr="005F13CF">
              <w:rPr>
                <w:rFonts w:cs="Arial"/>
                <w:sz w:val="22"/>
                <w:szCs w:val="22"/>
                <w:lang w:val="en-US"/>
              </w:rPr>
              <w:t>UNICEF’s Child Protection programme is continued to ensure that gains in prevention and response to Pacific children’s protection-related risks are sustained.  Any future development partner funding for the</w:t>
            </w:r>
            <w:r>
              <w:rPr>
                <w:rFonts w:cs="Arial"/>
                <w:sz w:val="22"/>
                <w:szCs w:val="22"/>
                <w:lang w:val="en-US"/>
              </w:rPr>
              <w:t xml:space="preserve"> programme should be based upon:</w:t>
            </w:r>
          </w:p>
        </w:tc>
      </w:tr>
      <w:tr w:rsidR="005F27C5" w:rsidRPr="00B1463A" w14:paraId="05133CA9" w14:textId="6E2FB2D9" w:rsidTr="00285AF5">
        <w:tc>
          <w:tcPr>
            <w:tcW w:w="9895" w:type="dxa"/>
            <w:gridSpan w:val="4"/>
            <w:shd w:val="clear" w:color="auto" w:fill="auto"/>
          </w:tcPr>
          <w:p w14:paraId="36ED1543" w14:textId="359F0A22" w:rsidR="005F27C5" w:rsidRDefault="005F27C5" w:rsidP="005F27C5">
            <w:pPr>
              <w:spacing w:before="0"/>
              <w:jc w:val="both"/>
              <w:rPr>
                <w:rFonts w:cs="Arial"/>
                <w:sz w:val="22"/>
                <w:szCs w:val="22"/>
              </w:rPr>
            </w:pPr>
            <w:r>
              <w:rPr>
                <w:rFonts w:cs="Arial"/>
                <w:sz w:val="22"/>
                <w:szCs w:val="22"/>
              </w:rPr>
              <w:t xml:space="preserve">a. </w:t>
            </w:r>
            <w:r w:rsidR="004A73CA">
              <w:rPr>
                <w:rFonts w:cs="Arial"/>
                <w:sz w:val="22"/>
                <w:szCs w:val="22"/>
              </w:rPr>
              <w:t xml:space="preserve">(i) </w:t>
            </w:r>
            <w:r w:rsidRPr="005F27C5">
              <w:rPr>
                <w:rFonts w:cs="Arial"/>
                <w:sz w:val="22"/>
                <w:szCs w:val="22"/>
                <w:lang w:val="en-US"/>
              </w:rPr>
              <w:t xml:space="preserve">A revised overall programme theory grounded in </w:t>
            </w:r>
            <w:r w:rsidR="004A73CA">
              <w:rPr>
                <w:rFonts w:cs="Arial"/>
                <w:sz w:val="22"/>
                <w:szCs w:val="22"/>
                <w:lang w:val="en-US"/>
              </w:rPr>
              <w:t xml:space="preserve">(ii) </w:t>
            </w:r>
            <w:r w:rsidRPr="005F27C5">
              <w:rPr>
                <w:rFonts w:cs="Arial"/>
                <w:sz w:val="22"/>
                <w:szCs w:val="22"/>
                <w:lang w:val="en-US"/>
              </w:rPr>
              <w:t xml:space="preserve">available national and regional research and an up-to-date analysis that articulates underlying assumptions and determines an appropriate level of ambition for the expected results.  </w:t>
            </w:r>
          </w:p>
        </w:tc>
      </w:tr>
      <w:tr w:rsidR="005F27C5" w:rsidRPr="00B1463A" w14:paraId="43C5E87E" w14:textId="40556A81" w:rsidTr="00285AF5">
        <w:tc>
          <w:tcPr>
            <w:tcW w:w="1345" w:type="dxa"/>
            <w:tcBorders>
              <w:right w:val="single" w:sz="4" w:space="0" w:color="auto"/>
            </w:tcBorders>
            <w:shd w:val="clear" w:color="auto" w:fill="auto"/>
          </w:tcPr>
          <w:p w14:paraId="23F46E64" w14:textId="733BC978" w:rsidR="008B0E13" w:rsidRDefault="005F27C5" w:rsidP="005F27C5">
            <w:pPr>
              <w:spacing w:before="0"/>
              <w:rPr>
                <w:rFonts w:cs="Arial"/>
                <w:sz w:val="22"/>
                <w:szCs w:val="22"/>
              </w:rPr>
            </w:pPr>
            <w:r>
              <w:rPr>
                <w:rFonts w:cs="Arial"/>
                <w:sz w:val="22"/>
                <w:szCs w:val="22"/>
              </w:rPr>
              <w:t xml:space="preserve">a. </w:t>
            </w:r>
            <w:r w:rsidR="008B0E13">
              <w:rPr>
                <w:rFonts w:cs="Arial"/>
                <w:sz w:val="22"/>
                <w:szCs w:val="22"/>
              </w:rPr>
              <w:t>Agree</w:t>
            </w:r>
          </w:p>
          <w:p w14:paraId="564B1B7C" w14:textId="7996E949" w:rsidR="005F27C5" w:rsidRDefault="005F27C5" w:rsidP="005F27C5">
            <w:pPr>
              <w:spacing w:before="0"/>
              <w:rPr>
                <w:rFonts w:cs="Arial"/>
                <w:sz w:val="22"/>
                <w:szCs w:val="22"/>
              </w:rPr>
            </w:pPr>
          </w:p>
        </w:tc>
        <w:tc>
          <w:tcPr>
            <w:tcW w:w="5580" w:type="dxa"/>
            <w:tcBorders>
              <w:left w:val="single" w:sz="4" w:space="0" w:color="auto"/>
            </w:tcBorders>
            <w:shd w:val="clear" w:color="auto" w:fill="auto"/>
          </w:tcPr>
          <w:p w14:paraId="278277E2" w14:textId="67FC5A90" w:rsidR="004A73CA" w:rsidRDefault="004A73CA" w:rsidP="004A73CA">
            <w:pPr>
              <w:spacing w:before="0"/>
              <w:rPr>
                <w:rFonts w:cs="Arial"/>
                <w:sz w:val="22"/>
                <w:szCs w:val="22"/>
              </w:rPr>
            </w:pPr>
            <w:r>
              <w:rPr>
                <w:rFonts w:cs="Arial"/>
                <w:sz w:val="22"/>
                <w:szCs w:val="22"/>
              </w:rPr>
              <w:t xml:space="preserve">(i) </w:t>
            </w:r>
            <w:r w:rsidRPr="000404AA">
              <w:rPr>
                <w:rFonts w:cs="Arial"/>
                <w:sz w:val="22"/>
                <w:szCs w:val="22"/>
              </w:rPr>
              <w:t>Theory of Change developed as the basis for the</w:t>
            </w:r>
          </w:p>
          <w:p w14:paraId="04298016" w14:textId="77777777" w:rsidR="004A73CA" w:rsidRDefault="004A73CA" w:rsidP="004A73CA">
            <w:pPr>
              <w:spacing w:before="0"/>
              <w:rPr>
                <w:rFonts w:cs="Arial"/>
                <w:sz w:val="22"/>
                <w:szCs w:val="22"/>
              </w:rPr>
            </w:pPr>
            <w:r w:rsidRPr="000404AA">
              <w:rPr>
                <w:rFonts w:cs="Arial"/>
                <w:sz w:val="22"/>
                <w:szCs w:val="22"/>
              </w:rPr>
              <w:t>2018-2022 Pacific CP Multi-Country Programme</w:t>
            </w:r>
            <w:r>
              <w:rPr>
                <w:rFonts w:cs="Arial"/>
                <w:sz w:val="22"/>
                <w:szCs w:val="22"/>
              </w:rPr>
              <w:t xml:space="preserve">. </w:t>
            </w:r>
          </w:p>
          <w:p w14:paraId="1A6A3B91" w14:textId="3DFEA85F" w:rsidR="005F27C5" w:rsidRPr="005F27C5" w:rsidRDefault="00285AF5" w:rsidP="00501888">
            <w:pPr>
              <w:spacing w:before="0"/>
              <w:rPr>
                <w:rFonts w:cs="Arial"/>
                <w:sz w:val="22"/>
                <w:szCs w:val="22"/>
              </w:rPr>
            </w:pPr>
            <w:r>
              <w:rPr>
                <w:rFonts w:cs="Arial"/>
                <w:sz w:val="22"/>
                <w:szCs w:val="22"/>
              </w:rPr>
              <w:t>(i</w:t>
            </w:r>
            <w:r w:rsidR="004A73CA">
              <w:rPr>
                <w:rFonts w:cs="Arial"/>
                <w:sz w:val="22"/>
                <w:szCs w:val="22"/>
              </w:rPr>
              <w:t>i</w:t>
            </w:r>
            <w:r>
              <w:rPr>
                <w:rFonts w:cs="Arial"/>
                <w:sz w:val="22"/>
                <w:szCs w:val="22"/>
              </w:rPr>
              <w:t>)</w:t>
            </w:r>
            <w:r w:rsidR="005F27C5">
              <w:rPr>
                <w:rFonts w:cs="Arial"/>
                <w:sz w:val="22"/>
                <w:szCs w:val="22"/>
              </w:rPr>
              <w:t xml:space="preserve"> </w:t>
            </w:r>
            <w:r w:rsidR="005F27C5" w:rsidRPr="005F27C5">
              <w:rPr>
                <w:rFonts w:cs="Arial"/>
                <w:sz w:val="22"/>
                <w:szCs w:val="22"/>
              </w:rPr>
              <w:t xml:space="preserve">Situation analysis conducted for 14 PICT’s, including latest data on prevalence of CP issues, causal analysis, </w:t>
            </w:r>
            <w:r w:rsidR="00501888">
              <w:rPr>
                <w:rFonts w:cs="Arial"/>
                <w:sz w:val="22"/>
                <w:szCs w:val="22"/>
              </w:rPr>
              <w:t xml:space="preserve">and </w:t>
            </w:r>
            <w:r w:rsidR="005F27C5" w:rsidRPr="005F27C5">
              <w:rPr>
                <w:rFonts w:cs="Arial"/>
                <w:sz w:val="22"/>
                <w:szCs w:val="22"/>
              </w:rPr>
              <w:t>assessment of status of all components of child protection systems.</w:t>
            </w:r>
          </w:p>
        </w:tc>
        <w:tc>
          <w:tcPr>
            <w:tcW w:w="1080" w:type="dxa"/>
            <w:tcBorders>
              <w:left w:val="single" w:sz="4" w:space="0" w:color="auto"/>
            </w:tcBorders>
            <w:shd w:val="clear" w:color="auto" w:fill="auto"/>
          </w:tcPr>
          <w:p w14:paraId="787BE325" w14:textId="25EDEF13" w:rsidR="005F27C5" w:rsidRDefault="005F27C5" w:rsidP="005F27C5">
            <w:pPr>
              <w:spacing w:before="0"/>
              <w:rPr>
                <w:rFonts w:cs="Arial"/>
                <w:sz w:val="22"/>
                <w:szCs w:val="22"/>
              </w:rPr>
            </w:pPr>
            <w:r>
              <w:rPr>
                <w:rFonts w:cs="Arial"/>
                <w:sz w:val="22"/>
                <w:szCs w:val="22"/>
              </w:rPr>
              <w:t>UNICEF</w:t>
            </w:r>
          </w:p>
        </w:tc>
        <w:tc>
          <w:tcPr>
            <w:tcW w:w="1890" w:type="dxa"/>
            <w:tcBorders>
              <w:left w:val="single" w:sz="4" w:space="0" w:color="auto"/>
            </w:tcBorders>
          </w:tcPr>
          <w:p w14:paraId="6F0FA753" w14:textId="46C0B558" w:rsidR="00285AF5" w:rsidRDefault="00285AF5" w:rsidP="005F27C5">
            <w:pPr>
              <w:spacing w:before="0"/>
              <w:rPr>
                <w:rFonts w:cs="Arial"/>
                <w:sz w:val="22"/>
                <w:szCs w:val="22"/>
              </w:rPr>
            </w:pPr>
            <w:r>
              <w:rPr>
                <w:rFonts w:cs="Arial"/>
                <w:sz w:val="22"/>
                <w:szCs w:val="22"/>
              </w:rPr>
              <w:t>(i) Completed December 2017</w:t>
            </w:r>
          </w:p>
          <w:p w14:paraId="46931343" w14:textId="69F9B9B9" w:rsidR="004A73CA" w:rsidRDefault="004A73CA" w:rsidP="004A73CA">
            <w:pPr>
              <w:spacing w:before="0"/>
              <w:rPr>
                <w:rFonts w:cs="Arial"/>
                <w:sz w:val="22"/>
                <w:szCs w:val="22"/>
              </w:rPr>
            </w:pPr>
            <w:r>
              <w:rPr>
                <w:rFonts w:cs="Arial"/>
                <w:sz w:val="22"/>
                <w:szCs w:val="22"/>
              </w:rPr>
              <w:t xml:space="preserve">(ii) Final Draft completed </w:t>
            </w:r>
          </w:p>
          <w:p w14:paraId="1356D1C7" w14:textId="77777777" w:rsidR="004A73CA" w:rsidRDefault="004A73CA" w:rsidP="004A73CA">
            <w:pPr>
              <w:spacing w:before="0"/>
              <w:rPr>
                <w:rFonts w:cs="Arial"/>
                <w:sz w:val="22"/>
                <w:szCs w:val="22"/>
              </w:rPr>
            </w:pPr>
            <w:r>
              <w:rPr>
                <w:rFonts w:cs="Arial"/>
                <w:sz w:val="22"/>
                <w:szCs w:val="22"/>
              </w:rPr>
              <w:t>December</w:t>
            </w:r>
          </w:p>
          <w:p w14:paraId="27E3B56D" w14:textId="2C56D65C" w:rsidR="004A73CA" w:rsidRDefault="004A73CA" w:rsidP="004A73CA">
            <w:pPr>
              <w:spacing w:before="0"/>
              <w:rPr>
                <w:rFonts w:cs="Arial"/>
                <w:sz w:val="22"/>
                <w:szCs w:val="22"/>
              </w:rPr>
            </w:pPr>
            <w:r>
              <w:rPr>
                <w:rFonts w:cs="Arial"/>
                <w:sz w:val="22"/>
                <w:szCs w:val="22"/>
              </w:rPr>
              <w:t>2017.</w:t>
            </w:r>
          </w:p>
        </w:tc>
      </w:tr>
      <w:tr w:rsidR="005F27C5" w:rsidRPr="00B1463A" w14:paraId="61C3AA02" w14:textId="65B3D2EA" w:rsidTr="00285AF5">
        <w:tc>
          <w:tcPr>
            <w:tcW w:w="9895" w:type="dxa"/>
            <w:gridSpan w:val="4"/>
            <w:shd w:val="clear" w:color="auto" w:fill="auto"/>
          </w:tcPr>
          <w:p w14:paraId="3EAF3D50" w14:textId="61566393" w:rsidR="005F27C5" w:rsidRPr="005F27C5" w:rsidRDefault="005F27C5" w:rsidP="005F27C5">
            <w:pPr>
              <w:spacing w:before="0"/>
              <w:rPr>
                <w:rFonts w:eastAsiaTheme="minorEastAsia" w:cs="Arial"/>
                <w:sz w:val="22"/>
                <w:szCs w:val="22"/>
                <w:lang w:val="en-US"/>
              </w:rPr>
            </w:pPr>
            <w:r>
              <w:rPr>
                <w:rFonts w:eastAsiaTheme="minorEastAsia" w:cs="Arial"/>
                <w:sz w:val="22"/>
                <w:szCs w:val="22"/>
              </w:rPr>
              <w:t xml:space="preserve">b. </w:t>
            </w:r>
            <w:r w:rsidRPr="005F13CF">
              <w:rPr>
                <w:rFonts w:cs="Arial"/>
                <w:sz w:val="22"/>
                <w:szCs w:val="22"/>
                <w:lang w:val="en-US"/>
              </w:rPr>
              <w:t xml:space="preserve">A clearly defined </w:t>
            </w:r>
            <w:r w:rsidR="004A73CA">
              <w:rPr>
                <w:rFonts w:cs="Arial"/>
                <w:sz w:val="22"/>
                <w:szCs w:val="22"/>
                <w:lang w:val="en-US"/>
              </w:rPr>
              <w:t xml:space="preserve">(i) </w:t>
            </w:r>
            <w:r w:rsidRPr="005F13CF">
              <w:rPr>
                <w:rFonts w:cs="Arial"/>
                <w:sz w:val="22"/>
                <w:szCs w:val="22"/>
                <w:lang w:val="en-US"/>
              </w:rPr>
              <w:t xml:space="preserve">programme pathway in each country that outlines intervention sequencing, realistic timeframes, </w:t>
            </w:r>
            <w:r w:rsidR="004A73CA">
              <w:rPr>
                <w:rFonts w:cs="Arial"/>
                <w:sz w:val="22"/>
                <w:szCs w:val="22"/>
                <w:lang w:val="en-US"/>
              </w:rPr>
              <w:t xml:space="preserve">(ii) </w:t>
            </w:r>
            <w:r w:rsidRPr="005F13CF">
              <w:rPr>
                <w:rFonts w:cs="Arial"/>
                <w:sz w:val="22"/>
                <w:szCs w:val="22"/>
                <w:lang w:val="en-US"/>
              </w:rPr>
              <w:t xml:space="preserve">robust indicators linked to outcomes, and </w:t>
            </w:r>
            <w:r w:rsidR="004A73CA">
              <w:rPr>
                <w:rFonts w:cs="Arial"/>
                <w:sz w:val="22"/>
                <w:szCs w:val="22"/>
                <w:lang w:val="en-US"/>
              </w:rPr>
              <w:t xml:space="preserve">(iii) </w:t>
            </w:r>
            <w:r w:rsidRPr="005F13CF">
              <w:rPr>
                <w:rFonts w:cs="Arial"/>
                <w:sz w:val="22"/>
                <w:szCs w:val="22"/>
                <w:lang w:val="en-US"/>
              </w:rPr>
              <w:t xml:space="preserve">describes </w:t>
            </w:r>
            <w:r>
              <w:rPr>
                <w:rFonts w:cs="Arial"/>
                <w:sz w:val="22"/>
                <w:szCs w:val="22"/>
                <w:lang w:val="en-US"/>
              </w:rPr>
              <w:t>U</w:t>
            </w:r>
            <w:r w:rsidRPr="005F13CF">
              <w:rPr>
                <w:rFonts w:eastAsiaTheme="minorEastAsia" w:cs="Arial"/>
                <w:sz w:val="22"/>
                <w:szCs w:val="22"/>
              </w:rPr>
              <w:t>N</w:t>
            </w:r>
            <w:r>
              <w:rPr>
                <w:rFonts w:eastAsiaTheme="minorEastAsia" w:cs="Arial"/>
                <w:sz w:val="22"/>
                <w:szCs w:val="22"/>
              </w:rPr>
              <w:t>I</w:t>
            </w:r>
            <w:r w:rsidRPr="005F13CF">
              <w:rPr>
                <w:rFonts w:eastAsiaTheme="minorEastAsia" w:cs="Arial"/>
                <w:sz w:val="22"/>
                <w:szCs w:val="22"/>
              </w:rPr>
              <w:t>CEF’s comparative advantage for the selected areas of intervention.</w:t>
            </w:r>
          </w:p>
        </w:tc>
      </w:tr>
      <w:tr w:rsidR="005F27C5" w:rsidRPr="00B1463A" w14:paraId="40DB94B8" w14:textId="63D00BE3" w:rsidTr="00285AF5">
        <w:tc>
          <w:tcPr>
            <w:tcW w:w="1345" w:type="dxa"/>
            <w:tcBorders>
              <w:right w:val="single" w:sz="4" w:space="0" w:color="auto"/>
            </w:tcBorders>
            <w:shd w:val="clear" w:color="auto" w:fill="auto"/>
          </w:tcPr>
          <w:p w14:paraId="4E0AC6E2" w14:textId="46DF4F43" w:rsidR="005F27C5" w:rsidRPr="00B1463A" w:rsidRDefault="005F27C5" w:rsidP="008B0E13">
            <w:pPr>
              <w:spacing w:before="0"/>
              <w:rPr>
                <w:rFonts w:cs="Arial"/>
                <w:sz w:val="22"/>
                <w:szCs w:val="22"/>
              </w:rPr>
            </w:pPr>
            <w:r>
              <w:rPr>
                <w:rFonts w:cs="Arial"/>
                <w:sz w:val="22"/>
                <w:szCs w:val="22"/>
              </w:rPr>
              <w:t xml:space="preserve">b. </w:t>
            </w:r>
            <w:r w:rsidR="008B0E13">
              <w:rPr>
                <w:rFonts w:cs="Arial"/>
                <w:sz w:val="22"/>
                <w:szCs w:val="22"/>
              </w:rPr>
              <w:t>Agree</w:t>
            </w:r>
          </w:p>
        </w:tc>
        <w:tc>
          <w:tcPr>
            <w:tcW w:w="5580" w:type="dxa"/>
            <w:tcBorders>
              <w:left w:val="single" w:sz="4" w:space="0" w:color="auto"/>
            </w:tcBorders>
            <w:shd w:val="clear" w:color="auto" w:fill="auto"/>
          </w:tcPr>
          <w:p w14:paraId="21A9AAB7" w14:textId="2C488B87" w:rsidR="00285AF5" w:rsidRDefault="00285AF5" w:rsidP="005F27C5">
            <w:pPr>
              <w:spacing w:before="0"/>
              <w:rPr>
                <w:rFonts w:cs="Arial"/>
                <w:sz w:val="22"/>
                <w:szCs w:val="22"/>
              </w:rPr>
            </w:pPr>
            <w:r>
              <w:rPr>
                <w:rFonts w:cs="Arial"/>
                <w:sz w:val="22"/>
                <w:szCs w:val="22"/>
              </w:rPr>
              <w:t xml:space="preserve">(i) </w:t>
            </w:r>
            <w:r w:rsidR="005F27C5" w:rsidRPr="005F27C5">
              <w:rPr>
                <w:rFonts w:cs="Arial"/>
                <w:sz w:val="22"/>
                <w:szCs w:val="22"/>
              </w:rPr>
              <w:t xml:space="preserve">Child Protection </w:t>
            </w:r>
            <w:r w:rsidR="004A73CA">
              <w:rPr>
                <w:rFonts w:cs="Arial"/>
                <w:sz w:val="22"/>
                <w:szCs w:val="22"/>
              </w:rPr>
              <w:t xml:space="preserve">(CP) </w:t>
            </w:r>
            <w:r w:rsidR="005F27C5" w:rsidRPr="005F27C5">
              <w:rPr>
                <w:rFonts w:cs="Arial"/>
                <w:sz w:val="22"/>
                <w:szCs w:val="22"/>
              </w:rPr>
              <w:t xml:space="preserve">Legislation and Policy Expert assisting UNICEF team to define programme pathway in each country outlining intervention sequencing and timeframes. </w:t>
            </w:r>
            <w:r>
              <w:rPr>
                <w:rFonts w:cs="Arial"/>
                <w:sz w:val="22"/>
                <w:szCs w:val="22"/>
              </w:rPr>
              <w:t xml:space="preserve">2018 sequencing and timeline for 10 countries defined </w:t>
            </w:r>
            <w:r w:rsidR="005F27C5" w:rsidRPr="005F27C5">
              <w:rPr>
                <w:rFonts w:cs="Arial"/>
                <w:sz w:val="22"/>
                <w:szCs w:val="22"/>
              </w:rPr>
              <w:t>during CP team meeting in March</w:t>
            </w:r>
            <w:r>
              <w:rPr>
                <w:rFonts w:cs="Arial"/>
                <w:sz w:val="22"/>
                <w:szCs w:val="22"/>
              </w:rPr>
              <w:t>.</w:t>
            </w:r>
          </w:p>
          <w:p w14:paraId="2390C931" w14:textId="617836A0" w:rsidR="005F27C5" w:rsidRDefault="00285AF5" w:rsidP="005F27C5">
            <w:pPr>
              <w:spacing w:before="0"/>
              <w:rPr>
                <w:rFonts w:cs="Arial"/>
                <w:sz w:val="22"/>
                <w:szCs w:val="22"/>
              </w:rPr>
            </w:pPr>
            <w:r>
              <w:rPr>
                <w:rFonts w:cs="Arial"/>
                <w:sz w:val="22"/>
                <w:szCs w:val="22"/>
              </w:rPr>
              <w:lastRenderedPageBreak/>
              <w:t xml:space="preserve">(ii) </w:t>
            </w:r>
            <w:r w:rsidR="005F27C5" w:rsidRPr="000404AA">
              <w:rPr>
                <w:rFonts w:cs="Arial"/>
                <w:sz w:val="22"/>
                <w:szCs w:val="22"/>
              </w:rPr>
              <w:t xml:space="preserve">Indicators at outcome and output level already defined for 2018-2022 Multi-Country Programme. Indicator baseline and annual target values for each of the 14 PICT’s for the next five years drafted, to be finalised with implementing partners in </w:t>
            </w:r>
            <w:r>
              <w:rPr>
                <w:rFonts w:cs="Arial"/>
                <w:sz w:val="22"/>
                <w:szCs w:val="22"/>
              </w:rPr>
              <w:t xml:space="preserve">10 countries </w:t>
            </w:r>
            <w:r w:rsidR="005F27C5" w:rsidRPr="000404AA">
              <w:rPr>
                <w:rFonts w:cs="Arial"/>
                <w:sz w:val="22"/>
                <w:szCs w:val="22"/>
              </w:rPr>
              <w:t xml:space="preserve">during the first </w:t>
            </w:r>
            <w:r>
              <w:rPr>
                <w:rFonts w:cs="Arial"/>
                <w:sz w:val="22"/>
                <w:szCs w:val="22"/>
              </w:rPr>
              <w:t xml:space="preserve">semester </w:t>
            </w:r>
            <w:r w:rsidR="005F27C5" w:rsidRPr="000404AA">
              <w:rPr>
                <w:rFonts w:cs="Arial"/>
                <w:sz w:val="22"/>
                <w:szCs w:val="22"/>
              </w:rPr>
              <w:t xml:space="preserve">of 2018 as part of the finalisation of the 2018-2019 </w:t>
            </w:r>
            <w:r>
              <w:rPr>
                <w:rFonts w:cs="Arial"/>
                <w:sz w:val="22"/>
                <w:szCs w:val="22"/>
              </w:rPr>
              <w:t xml:space="preserve">rolling </w:t>
            </w:r>
            <w:r w:rsidR="005F27C5" w:rsidRPr="000404AA">
              <w:rPr>
                <w:rFonts w:cs="Arial"/>
                <w:sz w:val="22"/>
                <w:szCs w:val="22"/>
              </w:rPr>
              <w:t>work plans.</w:t>
            </w:r>
          </w:p>
          <w:p w14:paraId="5D619275" w14:textId="6A53E5B7" w:rsidR="00285AF5" w:rsidRPr="005F27C5" w:rsidRDefault="00285AF5" w:rsidP="00285AF5">
            <w:pPr>
              <w:spacing w:before="0"/>
              <w:rPr>
                <w:rFonts w:cs="Arial"/>
                <w:sz w:val="22"/>
                <w:szCs w:val="22"/>
              </w:rPr>
            </w:pPr>
            <w:r>
              <w:rPr>
                <w:rFonts w:cs="Arial"/>
                <w:sz w:val="22"/>
                <w:szCs w:val="22"/>
              </w:rPr>
              <w:t xml:space="preserve">(iii) Description of </w:t>
            </w:r>
            <w:r w:rsidRPr="005F27C5">
              <w:rPr>
                <w:rFonts w:cs="Arial"/>
                <w:sz w:val="22"/>
                <w:szCs w:val="22"/>
              </w:rPr>
              <w:t>UNICEF’s comparative advantage</w:t>
            </w:r>
            <w:r>
              <w:rPr>
                <w:rFonts w:cs="Arial"/>
                <w:sz w:val="22"/>
                <w:szCs w:val="22"/>
              </w:rPr>
              <w:t xml:space="preserve"> for selected areas of intervention will be described in new Investment Design.</w:t>
            </w:r>
          </w:p>
        </w:tc>
        <w:tc>
          <w:tcPr>
            <w:tcW w:w="1080" w:type="dxa"/>
            <w:tcBorders>
              <w:left w:val="single" w:sz="4" w:space="0" w:color="auto"/>
            </w:tcBorders>
            <w:shd w:val="clear" w:color="auto" w:fill="auto"/>
          </w:tcPr>
          <w:p w14:paraId="033C7184" w14:textId="60796815" w:rsidR="005F27C5" w:rsidRPr="00B1463A" w:rsidRDefault="005F27C5" w:rsidP="005F27C5">
            <w:pPr>
              <w:spacing w:before="0"/>
              <w:rPr>
                <w:rFonts w:cs="Arial"/>
                <w:sz w:val="22"/>
                <w:szCs w:val="22"/>
              </w:rPr>
            </w:pPr>
            <w:r>
              <w:rPr>
                <w:rFonts w:cs="Arial"/>
                <w:sz w:val="22"/>
                <w:szCs w:val="22"/>
              </w:rPr>
              <w:lastRenderedPageBreak/>
              <w:t>UNICEF</w:t>
            </w:r>
          </w:p>
        </w:tc>
        <w:tc>
          <w:tcPr>
            <w:tcW w:w="1890" w:type="dxa"/>
            <w:tcBorders>
              <w:left w:val="single" w:sz="4" w:space="0" w:color="auto"/>
            </w:tcBorders>
          </w:tcPr>
          <w:p w14:paraId="5BD494F4" w14:textId="6A073B8C" w:rsidR="005F27C5" w:rsidRDefault="00285AF5" w:rsidP="00285AF5">
            <w:pPr>
              <w:spacing w:before="0"/>
              <w:rPr>
                <w:rFonts w:cs="Arial"/>
                <w:sz w:val="22"/>
                <w:szCs w:val="22"/>
              </w:rPr>
            </w:pPr>
            <w:r>
              <w:rPr>
                <w:rFonts w:cs="Arial"/>
                <w:sz w:val="22"/>
                <w:szCs w:val="22"/>
              </w:rPr>
              <w:t xml:space="preserve">(i) Done for 10 countries for 2018. Five-year sequencing/time frame for 14 </w:t>
            </w:r>
            <w:r>
              <w:rPr>
                <w:rFonts w:cs="Arial"/>
                <w:sz w:val="22"/>
                <w:szCs w:val="22"/>
              </w:rPr>
              <w:lastRenderedPageBreak/>
              <w:t>countries to be included in Investment Design (ID).</w:t>
            </w:r>
          </w:p>
          <w:p w14:paraId="3284693D" w14:textId="77777777" w:rsidR="00285AF5" w:rsidRDefault="00285AF5" w:rsidP="00285AF5">
            <w:pPr>
              <w:spacing w:before="0"/>
              <w:rPr>
                <w:rFonts w:cs="Arial"/>
                <w:sz w:val="22"/>
                <w:szCs w:val="22"/>
              </w:rPr>
            </w:pPr>
            <w:r>
              <w:rPr>
                <w:rFonts w:cs="Arial"/>
                <w:sz w:val="22"/>
                <w:szCs w:val="22"/>
              </w:rPr>
              <w:t>(ii) Finalised for 10 countries by June 2018; others in ID.</w:t>
            </w:r>
          </w:p>
          <w:p w14:paraId="3F64FDE6" w14:textId="770316A3" w:rsidR="00285AF5" w:rsidRDefault="00285AF5" w:rsidP="00285AF5">
            <w:pPr>
              <w:spacing w:before="0"/>
              <w:rPr>
                <w:rFonts w:cs="Arial"/>
                <w:sz w:val="22"/>
                <w:szCs w:val="22"/>
              </w:rPr>
            </w:pPr>
            <w:r>
              <w:rPr>
                <w:rFonts w:cs="Arial"/>
                <w:sz w:val="22"/>
                <w:szCs w:val="22"/>
              </w:rPr>
              <w:t>(iii) ID.</w:t>
            </w:r>
          </w:p>
        </w:tc>
      </w:tr>
      <w:tr w:rsidR="00285AF5" w:rsidRPr="00B1463A" w14:paraId="1F97F59E" w14:textId="206D32C1" w:rsidTr="00016063">
        <w:tc>
          <w:tcPr>
            <w:tcW w:w="9895" w:type="dxa"/>
            <w:gridSpan w:val="4"/>
            <w:shd w:val="clear" w:color="auto" w:fill="auto"/>
          </w:tcPr>
          <w:p w14:paraId="1840D38F" w14:textId="7AFFE87C" w:rsidR="00285AF5" w:rsidRDefault="00285AF5" w:rsidP="005F27C5">
            <w:pPr>
              <w:spacing w:before="0"/>
              <w:jc w:val="both"/>
              <w:rPr>
                <w:rFonts w:cs="Arial"/>
                <w:sz w:val="22"/>
                <w:szCs w:val="22"/>
                <w:lang w:val="en-US"/>
              </w:rPr>
            </w:pPr>
            <w:r>
              <w:rPr>
                <w:rFonts w:cs="Arial"/>
                <w:sz w:val="22"/>
                <w:szCs w:val="22"/>
                <w:lang w:val="en-US"/>
              </w:rPr>
              <w:lastRenderedPageBreak/>
              <w:t xml:space="preserve">c. </w:t>
            </w:r>
            <w:r w:rsidRPr="005F27C5">
              <w:rPr>
                <w:rFonts w:eastAsiaTheme="minorEastAsia" w:cs="Arial"/>
                <w:sz w:val="22"/>
                <w:szCs w:val="22"/>
                <w:lang w:val="en-US"/>
              </w:rPr>
              <w:t>An agreed value for money rubric that establishes explicit, shared understanding of and accountability for UNICEF’s programme resources, including for coordination among partners, and consideration of the sustainability of results.</w:t>
            </w:r>
          </w:p>
        </w:tc>
      </w:tr>
      <w:tr w:rsidR="005F27C5" w:rsidRPr="00B1463A" w14:paraId="2B25830F" w14:textId="0A00C655" w:rsidTr="00285AF5">
        <w:tc>
          <w:tcPr>
            <w:tcW w:w="1345" w:type="dxa"/>
            <w:tcBorders>
              <w:right w:val="single" w:sz="4" w:space="0" w:color="auto"/>
            </w:tcBorders>
            <w:shd w:val="clear" w:color="auto" w:fill="auto"/>
          </w:tcPr>
          <w:p w14:paraId="23B684A5" w14:textId="77777777" w:rsidR="005F27C5" w:rsidRPr="00021EA1" w:rsidRDefault="005F27C5" w:rsidP="005F27C5">
            <w:pPr>
              <w:spacing w:after="120"/>
              <w:rPr>
                <w:rFonts w:cs="Arial"/>
                <w:sz w:val="22"/>
                <w:szCs w:val="22"/>
              </w:rPr>
            </w:pPr>
            <w:r>
              <w:rPr>
                <w:rFonts w:cs="Arial"/>
                <w:sz w:val="22"/>
                <w:szCs w:val="22"/>
              </w:rPr>
              <w:t>c. Agree</w:t>
            </w:r>
          </w:p>
        </w:tc>
        <w:tc>
          <w:tcPr>
            <w:tcW w:w="5580" w:type="dxa"/>
            <w:tcBorders>
              <w:left w:val="single" w:sz="4" w:space="0" w:color="auto"/>
            </w:tcBorders>
            <w:shd w:val="clear" w:color="auto" w:fill="auto"/>
          </w:tcPr>
          <w:p w14:paraId="2C0B640B" w14:textId="2B7C84FE" w:rsidR="005F27C5" w:rsidRDefault="005F27C5" w:rsidP="00501888">
            <w:pPr>
              <w:spacing w:before="0"/>
              <w:rPr>
                <w:rFonts w:cs="Arial"/>
                <w:sz w:val="22"/>
                <w:szCs w:val="22"/>
              </w:rPr>
            </w:pPr>
            <w:r>
              <w:rPr>
                <w:rFonts w:cs="Arial"/>
                <w:sz w:val="22"/>
                <w:szCs w:val="22"/>
              </w:rPr>
              <w:t xml:space="preserve">UNICEF will </w:t>
            </w:r>
            <w:r w:rsidR="00501888">
              <w:rPr>
                <w:rFonts w:cs="Arial"/>
                <w:sz w:val="22"/>
                <w:szCs w:val="22"/>
              </w:rPr>
              <w:t>define</w:t>
            </w:r>
            <w:r w:rsidR="00BB4F3A">
              <w:rPr>
                <w:rFonts w:cs="Arial"/>
                <w:sz w:val="22"/>
                <w:szCs w:val="22"/>
              </w:rPr>
              <w:t xml:space="preserve"> criteria and </w:t>
            </w:r>
            <w:r>
              <w:rPr>
                <w:rFonts w:cs="Arial"/>
                <w:sz w:val="22"/>
                <w:szCs w:val="22"/>
              </w:rPr>
              <w:t>prepare a</w:t>
            </w:r>
            <w:r w:rsidR="00BB4F3A">
              <w:rPr>
                <w:rFonts w:cs="Arial"/>
                <w:sz w:val="22"/>
                <w:szCs w:val="22"/>
              </w:rPr>
              <w:t xml:space="preserve"> draft analysis against these criteria for DFAT review. UNICEF and DFAT will jointly finalise this analysis. </w:t>
            </w:r>
          </w:p>
        </w:tc>
        <w:tc>
          <w:tcPr>
            <w:tcW w:w="1080" w:type="dxa"/>
            <w:tcBorders>
              <w:left w:val="single" w:sz="4" w:space="0" w:color="auto"/>
            </w:tcBorders>
            <w:shd w:val="clear" w:color="auto" w:fill="auto"/>
          </w:tcPr>
          <w:p w14:paraId="4C09B304" w14:textId="77777777" w:rsidR="005F27C5" w:rsidRDefault="005F27C5" w:rsidP="005F27C5">
            <w:pPr>
              <w:spacing w:after="120"/>
              <w:rPr>
                <w:rFonts w:cs="Arial"/>
                <w:sz w:val="22"/>
                <w:szCs w:val="22"/>
              </w:rPr>
            </w:pPr>
            <w:r>
              <w:rPr>
                <w:rFonts w:cs="Arial"/>
                <w:sz w:val="22"/>
                <w:szCs w:val="22"/>
              </w:rPr>
              <w:t>UNICEF and DFAT</w:t>
            </w:r>
          </w:p>
        </w:tc>
        <w:tc>
          <w:tcPr>
            <w:tcW w:w="1890" w:type="dxa"/>
            <w:tcBorders>
              <w:left w:val="single" w:sz="4" w:space="0" w:color="auto"/>
            </w:tcBorders>
          </w:tcPr>
          <w:p w14:paraId="5AC552E4" w14:textId="6866E9B0" w:rsidR="005F27C5" w:rsidRDefault="00BB4F3A" w:rsidP="005F27C5">
            <w:pPr>
              <w:spacing w:after="120"/>
              <w:rPr>
                <w:rFonts w:cs="Arial"/>
                <w:sz w:val="22"/>
                <w:szCs w:val="22"/>
              </w:rPr>
            </w:pPr>
            <w:r>
              <w:rPr>
                <w:rFonts w:cs="Arial"/>
                <w:sz w:val="22"/>
                <w:szCs w:val="22"/>
              </w:rPr>
              <w:t>By the end of 2018 (after approval of ID)</w:t>
            </w:r>
          </w:p>
        </w:tc>
      </w:tr>
      <w:tr w:rsidR="00BB4F3A" w:rsidRPr="00B1463A" w14:paraId="7CAE55F7" w14:textId="5F09CE84" w:rsidTr="0019117A">
        <w:tc>
          <w:tcPr>
            <w:tcW w:w="9895" w:type="dxa"/>
            <w:gridSpan w:val="4"/>
            <w:shd w:val="clear" w:color="auto" w:fill="auto"/>
          </w:tcPr>
          <w:p w14:paraId="1644880E" w14:textId="61AF5FE4" w:rsidR="00BB4F3A" w:rsidRPr="005F13CF" w:rsidRDefault="00BB4F3A" w:rsidP="005F27C5">
            <w:pPr>
              <w:spacing w:before="0"/>
              <w:rPr>
                <w:rFonts w:cs="Arial"/>
                <w:b/>
                <w:sz w:val="22"/>
                <w:szCs w:val="22"/>
              </w:rPr>
            </w:pPr>
            <w:r w:rsidRPr="005F13CF">
              <w:rPr>
                <w:rFonts w:cs="Arial"/>
                <w:b/>
                <w:sz w:val="22"/>
                <w:szCs w:val="22"/>
              </w:rPr>
              <w:t>Recommendation 2.</w:t>
            </w:r>
            <w:r w:rsidRPr="005F13CF">
              <w:rPr>
                <w:rFonts w:cs="Arial"/>
                <w:sz w:val="22"/>
                <w:szCs w:val="22"/>
              </w:rPr>
              <w:t xml:space="preserve"> </w:t>
            </w:r>
            <w:r w:rsidRPr="005F13CF">
              <w:rPr>
                <w:rFonts w:eastAsiaTheme="minorEastAsia" w:cs="Arial"/>
                <w:sz w:val="22"/>
                <w:szCs w:val="22"/>
                <w:lang w:val="en-US"/>
              </w:rPr>
              <w:t xml:space="preserve">UNICEF </w:t>
            </w:r>
            <w:r w:rsidR="004A73CA">
              <w:rPr>
                <w:rFonts w:eastAsiaTheme="minorEastAsia" w:cs="Arial"/>
                <w:sz w:val="22"/>
                <w:szCs w:val="22"/>
                <w:lang w:val="en-US"/>
              </w:rPr>
              <w:t xml:space="preserve">(i) </w:t>
            </w:r>
            <w:r w:rsidRPr="005F13CF">
              <w:rPr>
                <w:rFonts w:eastAsiaTheme="minorEastAsia" w:cs="Arial"/>
                <w:sz w:val="22"/>
                <w:szCs w:val="22"/>
                <w:lang w:val="en-US"/>
              </w:rPr>
              <w:t xml:space="preserve">reassesses its required mix of skills in management, administration and technical functions for new phases, and </w:t>
            </w:r>
            <w:r w:rsidR="004A73CA">
              <w:rPr>
                <w:rFonts w:eastAsiaTheme="minorEastAsia" w:cs="Arial"/>
                <w:sz w:val="22"/>
                <w:szCs w:val="22"/>
                <w:lang w:val="en-US"/>
              </w:rPr>
              <w:t xml:space="preserve">(ii) </w:t>
            </w:r>
            <w:r w:rsidRPr="005F13CF">
              <w:rPr>
                <w:rFonts w:eastAsiaTheme="minorEastAsia" w:cs="Arial"/>
                <w:sz w:val="22"/>
                <w:szCs w:val="22"/>
                <w:lang w:val="en-US"/>
              </w:rPr>
              <w:t xml:space="preserve">develops a strategy for drawing on quality short-term technical assistance effectively ensuring that all roles are properly defined, resourced and supported, and </w:t>
            </w:r>
            <w:r w:rsidR="004A73CA">
              <w:rPr>
                <w:rFonts w:eastAsiaTheme="minorEastAsia" w:cs="Arial"/>
                <w:sz w:val="22"/>
                <w:szCs w:val="22"/>
                <w:lang w:val="en-US"/>
              </w:rPr>
              <w:t xml:space="preserve">(iii) </w:t>
            </w:r>
            <w:r w:rsidRPr="005F13CF">
              <w:rPr>
                <w:rFonts w:eastAsiaTheme="minorEastAsia" w:cs="Arial"/>
                <w:sz w:val="22"/>
                <w:szCs w:val="22"/>
                <w:lang w:val="en-US"/>
              </w:rPr>
              <w:t>contingencies built in to the programme in the event of staff turnover.</w:t>
            </w:r>
          </w:p>
        </w:tc>
      </w:tr>
      <w:tr w:rsidR="005F27C5" w:rsidRPr="00B1463A" w14:paraId="51922588" w14:textId="5E243C5A" w:rsidTr="00285AF5">
        <w:tc>
          <w:tcPr>
            <w:tcW w:w="1345" w:type="dxa"/>
            <w:tcBorders>
              <w:right w:val="single" w:sz="4" w:space="0" w:color="auto"/>
            </w:tcBorders>
            <w:shd w:val="clear" w:color="auto" w:fill="auto"/>
          </w:tcPr>
          <w:p w14:paraId="4724DECA" w14:textId="77777777" w:rsidR="005F27C5" w:rsidRPr="00B1463A" w:rsidRDefault="005F27C5" w:rsidP="005F27C5">
            <w:pPr>
              <w:spacing w:before="0"/>
              <w:rPr>
                <w:rFonts w:cs="Arial"/>
                <w:sz w:val="22"/>
                <w:szCs w:val="22"/>
              </w:rPr>
            </w:pPr>
            <w:r>
              <w:rPr>
                <w:rFonts w:cs="Arial"/>
                <w:sz w:val="22"/>
                <w:szCs w:val="22"/>
              </w:rPr>
              <w:t>Agree</w:t>
            </w:r>
          </w:p>
        </w:tc>
        <w:tc>
          <w:tcPr>
            <w:tcW w:w="5580" w:type="dxa"/>
            <w:tcBorders>
              <w:left w:val="single" w:sz="4" w:space="0" w:color="auto"/>
            </w:tcBorders>
            <w:shd w:val="clear" w:color="auto" w:fill="auto"/>
          </w:tcPr>
          <w:p w14:paraId="4C035092" w14:textId="6ED8BF6E" w:rsidR="008B0E13" w:rsidRDefault="00BB4F3A" w:rsidP="005F27C5">
            <w:pPr>
              <w:spacing w:before="0"/>
              <w:rPr>
                <w:rFonts w:cs="Arial"/>
                <w:sz w:val="22"/>
                <w:szCs w:val="22"/>
              </w:rPr>
            </w:pPr>
            <w:r>
              <w:rPr>
                <w:rFonts w:cs="Arial"/>
                <w:sz w:val="22"/>
                <w:szCs w:val="22"/>
              </w:rPr>
              <w:t xml:space="preserve">(i) </w:t>
            </w:r>
            <w:r w:rsidR="005F27C5">
              <w:rPr>
                <w:rFonts w:cs="Arial"/>
                <w:sz w:val="22"/>
                <w:szCs w:val="22"/>
              </w:rPr>
              <w:t xml:space="preserve">UNICEF will reassess the mix of skills required for the new phase. </w:t>
            </w:r>
          </w:p>
          <w:p w14:paraId="4BD35895" w14:textId="6306E082" w:rsidR="008B0E13" w:rsidRDefault="00BB4F3A" w:rsidP="005F27C5">
            <w:pPr>
              <w:spacing w:before="0"/>
              <w:rPr>
                <w:rFonts w:cs="Arial"/>
                <w:sz w:val="22"/>
                <w:szCs w:val="22"/>
              </w:rPr>
            </w:pPr>
            <w:r>
              <w:rPr>
                <w:rFonts w:cs="Arial"/>
                <w:sz w:val="22"/>
                <w:szCs w:val="22"/>
              </w:rPr>
              <w:t xml:space="preserve">(ii) </w:t>
            </w:r>
            <w:r w:rsidR="005F27C5">
              <w:rPr>
                <w:rFonts w:cs="Arial"/>
                <w:sz w:val="22"/>
                <w:szCs w:val="22"/>
              </w:rPr>
              <w:t xml:space="preserve">Regarding short-term technical assistance, UNICEF is in the process of drafting Terms of Reference for high quality technical expertise in various areas. The </w:t>
            </w:r>
            <w:r w:rsidR="004A73CA">
              <w:rPr>
                <w:rFonts w:cs="Arial"/>
                <w:sz w:val="22"/>
                <w:szCs w:val="22"/>
              </w:rPr>
              <w:t>CP L</w:t>
            </w:r>
            <w:r w:rsidR="005F27C5">
              <w:rPr>
                <w:rFonts w:cs="Arial"/>
                <w:sz w:val="22"/>
                <w:szCs w:val="22"/>
              </w:rPr>
              <w:t xml:space="preserve">egislation and </w:t>
            </w:r>
            <w:r w:rsidR="004A73CA">
              <w:rPr>
                <w:rFonts w:cs="Arial"/>
                <w:sz w:val="22"/>
                <w:szCs w:val="22"/>
              </w:rPr>
              <w:t>P</w:t>
            </w:r>
            <w:r w:rsidR="005F27C5">
              <w:rPr>
                <w:rFonts w:cs="Arial"/>
                <w:sz w:val="22"/>
                <w:szCs w:val="22"/>
              </w:rPr>
              <w:t xml:space="preserve">olicy expert </w:t>
            </w:r>
            <w:r w:rsidR="004A73CA">
              <w:rPr>
                <w:rFonts w:cs="Arial"/>
                <w:sz w:val="22"/>
                <w:szCs w:val="22"/>
              </w:rPr>
              <w:t xml:space="preserve">is </w:t>
            </w:r>
            <w:r w:rsidR="005F27C5">
              <w:rPr>
                <w:rFonts w:cs="Arial"/>
                <w:sz w:val="22"/>
                <w:szCs w:val="22"/>
              </w:rPr>
              <w:t xml:space="preserve">already </w:t>
            </w:r>
            <w:r w:rsidR="004A73CA">
              <w:rPr>
                <w:rFonts w:cs="Arial"/>
                <w:sz w:val="22"/>
                <w:szCs w:val="22"/>
              </w:rPr>
              <w:t>under</w:t>
            </w:r>
            <w:r w:rsidR="005F27C5">
              <w:rPr>
                <w:rFonts w:cs="Arial"/>
                <w:sz w:val="22"/>
                <w:szCs w:val="22"/>
              </w:rPr>
              <w:t xml:space="preserve"> contract. </w:t>
            </w:r>
          </w:p>
          <w:p w14:paraId="6C83C12C" w14:textId="7A4740A7" w:rsidR="005F27C5" w:rsidRPr="00B1463A" w:rsidRDefault="00BB4F3A" w:rsidP="00501888">
            <w:pPr>
              <w:spacing w:before="0"/>
              <w:rPr>
                <w:rFonts w:cs="Arial"/>
                <w:sz w:val="22"/>
                <w:szCs w:val="22"/>
              </w:rPr>
            </w:pPr>
            <w:r>
              <w:rPr>
                <w:rFonts w:cs="Arial"/>
                <w:sz w:val="22"/>
                <w:szCs w:val="22"/>
              </w:rPr>
              <w:t xml:space="preserve">(iii) </w:t>
            </w:r>
            <w:r w:rsidR="005F27C5">
              <w:rPr>
                <w:rFonts w:cs="Arial"/>
                <w:sz w:val="22"/>
                <w:szCs w:val="22"/>
              </w:rPr>
              <w:t xml:space="preserve">In the event of staff turnover, UNICEF will bring qualified staff </w:t>
            </w:r>
            <w:r w:rsidR="00501888">
              <w:rPr>
                <w:rFonts w:cs="Arial"/>
                <w:sz w:val="22"/>
                <w:szCs w:val="22"/>
              </w:rPr>
              <w:t>holding</w:t>
            </w:r>
            <w:r w:rsidR="005F27C5">
              <w:rPr>
                <w:rFonts w:cs="Arial"/>
                <w:sz w:val="22"/>
                <w:szCs w:val="22"/>
              </w:rPr>
              <w:t xml:space="preserve"> similar positions in other UNICEF offices for </w:t>
            </w:r>
            <w:r>
              <w:rPr>
                <w:rFonts w:cs="Arial"/>
                <w:sz w:val="22"/>
                <w:szCs w:val="22"/>
              </w:rPr>
              <w:t>“</w:t>
            </w:r>
            <w:r w:rsidR="005F27C5">
              <w:rPr>
                <w:rFonts w:cs="Arial"/>
                <w:sz w:val="22"/>
                <w:szCs w:val="22"/>
              </w:rPr>
              <w:t>stretch assignments</w:t>
            </w:r>
            <w:r>
              <w:rPr>
                <w:rFonts w:cs="Arial"/>
                <w:sz w:val="22"/>
                <w:szCs w:val="22"/>
              </w:rPr>
              <w:t>”</w:t>
            </w:r>
            <w:r w:rsidR="005F27C5">
              <w:rPr>
                <w:rFonts w:cs="Arial"/>
                <w:sz w:val="22"/>
                <w:szCs w:val="22"/>
              </w:rPr>
              <w:t>.</w:t>
            </w:r>
          </w:p>
        </w:tc>
        <w:tc>
          <w:tcPr>
            <w:tcW w:w="1080" w:type="dxa"/>
            <w:tcBorders>
              <w:left w:val="single" w:sz="4" w:space="0" w:color="auto"/>
            </w:tcBorders>
            <w:shd w:val="clear" w:color="auto" w:fill="auto"/>
          </w:tcPr>
          <w:p w14:paraId="1596B45E" w14:textId="77777777" w:rsidR="005F27C5" w:rsidRPr="00B1463A" w:rsidRDefault="005F27C5" w:rsidP="005F27C5">
            <w:pPr>
              <w:spacing w:before="0"/>
              <w:rPr>
                <w:rFonts w:cs="Arial"/>
                <w:sz w:val="22"/>
                <w:szCs w:val="22"/>
              </w:rPr>
            </w:pPr>
            <w:r>
              <w:rPr>
                <w:rFonts w:cs="Arial"/>
                <w:sz w:val="22"/>
                <w:szCs w:val="22"/>
              </w:rPr>
              <w:t>UNICEF</w:t>
            </w:r>
          </w:p>
        </w:tc>
        <w:tc>
          <w:tcPr>
            <w:tcW w:w="1890" w:type="dxa"/>
            <w:tcBorders>
              <w:left w:val="single" w:sz="4" w:space="0" w:color="auto"/>
            </w:tcBorders>
          </w:tcPr>
          <w:p w14:paraId="2907E9DB" w14:textId="35586A8E" w:rsidR="008B0E13" w:rsidRDefault="00BB4F3A" w:rsidP="008B0E13">
            <w:pPr>
              <w:spacing w:before="0"/>
              <w:rPr>
                <w:rFonts w:cs="Arial"/>
                <w:sz w:val="22"/>
                <w:szCs w:val="22"/>
              </w:rPr>
            </w:pPr>
            <w:r>
              <w:rPr>
                <w:rFonts w:cs="Arial"/>
                <w:sz w:val="22"/>
                <w:szCs w:val="22"/>
              </w:rPr>
              <w:t xml:space="preserve">(i) </w:t>
            </w:r>
            <w:r w:rsidR="008B0E13">
              <w:rPr>
                <w:rFonts w:cs="Arial"/>
                <w:sz w:val="22"/>
                <w:szCs w:val="22"/>
              </w:rPr>
              <w:t xml:space="preserve">Will be included in </w:t>
            </w:r>
            <w:r>
              <w:rPr>
                <w:rFonts w:cs="Arial"/>
                <w:sz w:val="22"/>
                <w:szCs w:val="22"/>
              </w:rPr>
              <w:t>ID</w:t>
            </w:r>
          </w:p>
          <w:p w14:paraId="3CD08E79" w14:textId="77777777" w:rsidR="00A143A5" w:rsidRDefault="00A143A5" w:rsidP="00BB4F3A">
            <w:pPr>
              <w:spacing w:before="0"/>
              <w:rPr>
                <w:rFonts w:cs="Arial"/>
                <w:sz w:val="22"/>
                <w:szCs w:val="22"/>
              </w:rPr>
            </w:pPr>
          </w:p>
          <w:p w14:paraId="45FC2D19" w14:textId="77777777" w:rsidR="005F27C5" w:rsidRDefault="00BB4F3A" w:rsidP="00BB4F3A">
            <w:pPr>
              <w:spacing w:before="0"/>
              <w:rPr>
                <w:rFonts w:cs="Arial"/>
                <w:sz w:val="22"/>
                <w:szCs w:val="22"/>
              </w:rPr>
            </w:pPr>
            <w:r>
              <w:rPr>
                <w:rFonts w:cs="Arial"/>
                <w:sz w:val="22"/>
                <w:szCs w:val="22"/>
              </w:rPr>
              <w:t xml:space="preserve">(ii) </w:t>
            </w:r>
            <w:r w:rsidR="00FB08EA">
              <w:rPr>
                <w:rFonts w:cs="Arial"/>
                <w:sz w:val="22"/>
                <w:szCs w:val="22"/>
              </w:rPr>
              <w:t>T</w:t>
            </w:r>
            <w:r w:rsidR="008B0E13">
              <w:rPr>
                <w:rFonts w:cs="Arial"/>
                <w:sz w:val="22"/>
                <w:szCs w:val="22"/>
              </w:rPr>
              <w:t>hroughout next</w:t>
            </w:r>
            <w:r w:rsidR="008B0E13" w:rsidRPr="008B0E13">
              <w:rPr>
                <w:rFonts w:cs="Arial"/>
                <w:sz w:val="22"/>
                <w:szCs w:val="22"/>
              </w:rPr>
              <w:t xml:space="preserve"> </w:t>
            </w:r>
            <w:r w:rsidR="008B0E13">
              <w:rPr>
                <w:rFonts w:cs="Arial"/>
                <w:sz w:val="22"/>
                <w:szCs w:val="22"/>
              </w:rPr>
              <w:t>5-year cycle.</w:t>
            </w:r>
            <w:r w:rsidR="008B0E13" w:rsidRPr="008B0E13">
              <w:rPr>
                <w:rFonts w:cs="Arial"/>
                <w:sz w:val="22"/>
                <w:szCs w:val="22"/>
              </w:rPr>
              <w:t xml:space="preserve"> </w:t>
            </w:r>
          </w:p>
          <w:p w14:paraId="400C8ED6" w14:textId="77777777" w:rsidR="00A143A5" w:rsidRDefault="00A143A5" w:rsidP="00BB4F3A">
            <w:pPr>
              <w:spacing w:before="0"/>
              <w:rPr>
                <w:rFonts w:cs="Arial"/>
                <w:sz w:val="22"/>
                <w:szCs w:val="22"/>
              </w:rPr>
            </w:pPr>
          </w:p>
          <w:p w14:paraId="2F2C3C89" w14:textId="765AFC09" w:rsidR="00BB4F3A" w:rsidRPr="008B0E13" w:rsidRDefault="00BB4F3A" w:rsidP="00BB4F3A">
            <w:pPr>
              <w:spacing w:before="0"/>
              <w:rPr>
                <w:rFonts w:cs="Arial"/>
                <w:sz w:val="22"/>
                <w:szCs w:val="22"/>
              </w:rPr>
            </w:pPr>
            <w:r>
              <w:rPr>
                <w:rFonts w:cs="Arial"/>
                <w:sz w:val="22"/>
                <w:szCs w:val="22"/>
              </w:rPr>
              <w:t>(iii) Throughout next 5-year cycle.</w:t>
            </w:r>
          </w:p>
        </w:tc>
      </w:tr>
      <w:tr w:rsidR="008B0E13" w:rsidRPr="00B1463A" w14:paraId="71F4D34E" w14:textId="4F1B2691" w:rsidTr="00285AF5">
        <w:tc>
          <w:tcPr>
            <w:tcW w:w="9895" w:type="dxa"/>
            <w:gridSpan w:val="4"/>
            <w:shd w:val="clear" w:color="auto" w:fill="auto"/>
          </w:tcPr>
          <w:p w14:paraId="5FA35780" w14:textId="41A41124" w:rsidR="008B0E13" w:rsidRPr="005F13CF" w:rsidRDefault="008B0E13" w:rsidP="008B0E13">
            <w:pPr>
              <w:spacing w:before="0"/>
              <w:rPr>
                <w:rFonts w:cs="Arial"/>
                <w:b/>
                <w:sz w:val="22"/>
                <w:szCs w:val="22"/>
              </w:rPr>
            </w:pPr>
            <w:r w:rsidRPr="005F13CF">
              <w:rPr>
                <w:rFonts w:cs="Arial"/>
                <w:b/>
                <w:sz w:val="22"/>
                <w:szCs w:val="22"/>
              </w:rPr>
              <w:t xml:space="preserve">Recommendation 3. </w:t>
            </w:r>
            <w:r w:rsidRPr="005F13CF">
              <w:rPr>
                <w:rFonts w:cs="Arial"/>
                <w:sz w:val="22"/>
                <w:szCs w:val="22"/>
                <w:lang w:val="en-US"/>
              </w:rPr>
              <w:t xml:space="preserve">UNICEF advocates for and supports </w:t>
            </w:r>
            <w:r w:rsidR="004A73CA">
              <w:rPr>
                <w:rFonts w:cs="Arial"/>
                <w:sz w:val="22"/>
                <w:szCs w:val="22"/>
                <w:lang w:val="en-US"/>
              </w:rPr>
              <w:t xml:space="preserve">(i) </w:t>
            </w:r>
            <w:r w:rsidRPr="005F13CF">
              <w:rPr>
                <w:rFonts w:cs="Arial"/>
                <w:sz w:val="22"/>
                <w:szCs w:val="22"/>
                <w:lang w:val="en-US"/>
              </w:rPr>
              <w:t>stronger national and regional coordination of child protection system strengthening, including through i</w:t>
            </w:r>
            <w:r w:rsidRPr="005F13CF">
              <w:rPr>
                <w:rFonts w:eastAsiaTheme="minorEastAsia" w:cs="Arial"/>
                <w:sz w:val="22"/>
                <w:szCs w:val="22"/>
                <w:lang w:val="en-US"/>
              </w:rPr>
              <w:t xml:space="preserve">nvestment in </w:t>
            </w:r>
            <w:r w:rsidRPr="005F13CF">
              <w:rPr>
                <w:rFonts w:cs="Arial"/>
                <w:sz w:val="22"/>
                <w:szCs w:val="22"/>
                <w:lang w:val="en-US"/>
              </w:rPr>
              <w:t xml:space="preserve">child protection governance bodies </w:t>
            </w:r>
            <w:r w:rsidRPr="005F13CF">
              <w:rPr>
                <w:rFonts w:eastAsiaTheme="minorEastAsia" w:cs="Arial"/>
                <w:sz w:val="22"/>
                <w:szCs w:val="22"/>
                <w:lang w:val="en-US"/>
              </w:rPr>
              <w:t xml:space="preserve">and </w:t>
            </w:r>
            <w:r w:rsidRPr="005F13CF">
              <w:rPr>
                <w:rFonts w:cs="Arial"/>
                <w:sz w:val="22"/>
                <w:szCs w:val="22"/>
                <w:lang w:val="en-US"/>
              </w:rPr>
              <w:t xml:space="preserve">multi-sectoral coordination platforms; </w:t>
            </w:r>
            <w:r w:rsidR="004A73CA">
              <w:rPr>
                <w:rFonts w:cs="Arial"/>
                <w:sz w:val="22"/>
                <w:szCs w:val="22"/>
                <w:lang w:val="en-US"/>
              </w:rPr>
              <w:t xml:space="preserve">(ii) </w:t>
            </w:r>
            <w:r w:rsidRPr="005F13CF">
              <w:rPr>
                <w:rFonts w:cs="Arial"/>
                <w:sz w:val="22"/>
                <w:szCs w:val="22"/>
                <w:lang w:val="en-US"/>
              </w:rPr>
              <w:t xml:space="preserve">targeted support to the development of national child protection policy frameworks; and </w:t>
            </w:r>
            <w:r w:rsidR="004A73CA">
              <w:rPr>
                <w:rFonts w:cs="Arial"/>
                <w:sz w:val="22"/>
                <w:szCs w:val="22"/>
                <w:lang w:val="en-US"/>
              </w:rPr>
              <w:t xml:space="preserve">(iii) </w:t>
            </w:r>
            <w:r w:rsidRPr="005F13CF">
              <w:rPr>
                <w:rFonts w:cs="Arial"/>
                <w:sz w:val="22"/>
                <w:szCs w:val="22"/>
                <w:lang w:val="en-US"/>
              </w:rPr>
              <w:t xml:space="preserve">support to the development and monitoring of context-specific indicators to track progress. </w:t>
            </w:r>
            <w:r w:rsidR="004A73CA">
              <w:rPr>
                <w:rFonts w:cs="Arial"/>
                <w:sz w:val="22"/>
                <w:szCs w:val="22"/>
                <w:lang w:val="en-US"/>
              </w:rPr>
              <w:t xml:space="preserve">(iv) </w:t>
            </w:r>
            <w:r w:rsidRPr="005F13CF">
              <w:rPr>
                <w:rFonts w:cs="Arial"/>
                <w:sz w:val="22"/>
                <w:szCs w:val="22"/>
                <w:lang w:val="en-US"/>
              </w:rPr>
              <w:t xml:space="preserve">The work on </w:t>
            </w:r>
            <w:r w:rsidRPr="005F13CF">
              <w:rPr>
                <w:rFonts w:eastAsiaTheme="minorEastAsia" w:cs="Arial"/>
                <w:sz w:val="22"/>
                <w:szCs w:val="22"/>
                <w:lang w:val="en-US"/>
              </w:rPr>
              <w:t xml:space="preserve">national priority setting, sequencing and synchronization should draw on regional experience, </w:t>
            </w:r>
            <w:r>
              <w:rPr>
                <w:rFonts w:eastAsiaTheme="minorEastAsia" w:cs="Arial"/>
                <w:sz w:val="22"/>
                <w:szCs w:val="22"/>
                <w:lang w:val="en-US"/>
              </w:rPr>
              <w:t xml:space="preserve">whilst maintaining national specificity needs </w:t>
            </w:r>
            <w:r w:rsidRPr="005F13CF">
              <w:rPr>
                <w:rFonts w:eastAsiaTheme="minorEastAsia" w:cs="Arial"/>
                <w:sz w:val="22"/>
                <w:szCs w:val="22"/>
                <w:lang w:val="en-US"/>
              </w:rPr>
              <w:t>including VAWG, to inform approaches and the process.</w:t>
            </w:r>
          </w:p>
        </w:tc>
      </w:tr>
      <w:tr w:rsidR="005F27C5" w:rsidRPr="00B1463A" w14:paraId="1D9DF9D3" w14:textId="1860A6A3" w:rsidTr="00285AF5">
        <w:tc>
          <w:tcPr>
            <w:tcW w:w="1345" w:type="dxa"/>
            <w:tcBorders>
              <w:right w:val="single" w:sz="4" w:space="0" w:color="auto"/>
            </w:tcBorders>
            <w:shd w:val="clear" w:color="auto" w:fill="auto"/>
          </w:tcPr>
          <w:p w14:paraId="585B49E6" w14:textId="14F6E130" w:rsidR="005F27C5" w:rsidRPr="00B1463A" w:rsidRDefault="008B0E13" w:rsidP="005F27C5">
            <w:pPr>
              <w:spacing w:before="0"/>
              <w:rPr>
                <w:rFonts w:cs="Arial"/>
                <w:sz w:val="22"/>
                <w:szCs w:val="22"/>
              </w:rPr>
            </w:pPr>
            <w:r>
              <w:rPr>
                <w:rFonts w:cs="Arial"/>
                <w:sz w:val="22"/>
                <w:szCs w:val="22"/>
              </w:rPr>
              <w:t>Agree</w:t>
            </w:r>
          </w:p>
        </w:tc>
        <w:tc>
          <w:tcPr>
            <w:tcW w:w="5580" w:type="dxa"/>
            <w:tcBorders>
              <w:left w:val="single" w:sz="4" w:space="0" w:color="auto"/>
            </w:tcBorders>
            <w:shd w:val="clear" w:color="auto" w:fill="auto"/>
          </w:tcPr>
          <w:p w14:paraId="1B83CAF3" w14:textId="3FB84D4A" w:rsidR="00BB4F3A" w:rsidRDefault="00BB4F3A" w:rsidP="005F27C5">
            <w:pPr>
              <w:spacing w:before="0"/>
              <w:rPr>
                <w:rFonts w:cs="Arial"/>
                <w:sz w:val="22"/>
                <w:szCs w:val="22"/>
              </w:rPr>
            </w:pPr>
            <w:r w:rsidRPr="00BB4F3A">
              <w:rPr>
                <w:rFonts w:cs="Arial"/>
                <w:sz w:val="22"/>
                <w:szCs w:val="22"/>
              </w:rPr>
              <w:t>(i)</w:t>
            </w:r>
            <w:r>
              <w:rPr>
                <w:rFonts w:cs="Arial"/>
                <w:sz w:val="22"/>
                <w:szCs w:val="22"/>
              </w:rPr>
              <w:t xml:space="preserve"> Multi-sectoral coordination platforms</w:t>
            </w:r>
          </w:p>
          <w:p w14:paraId="4F4840B6" w14:textId="7906A3C9" w:rsidR="00BB4F3A" w:rsidRPr="00BB4F3A" w:rsidRDefault="00BB4F3A" w:rsidP="005F27C5">
            <w:pPr>
              <w:spacing w:before="0"/>
              <w:rPr>
                <w:rFonts w:cs="Arial"/>
                <w:sz w:val="22"/>
                <w:szCs w:val="22"/>
              </w:rPr>
            </w:pPr>
            <w:r w:rsidRPr="00BB4F3A">
              <w:rPr>
                <w:rFonts w:cs="Arial"/>
                <w:sz w:val="22"/>
                <w:szCs w:val="22"/>
              </w:rPr>
              <w:t>C</w:t>
            </w:r>
            <w:r w:rsidR="004A73CA">
              <w:rPr>
                <w:rFonts w:cs="Arial"/>
                <w:sz w:val="22"/>
                <w:szCs w:val="22"/>
              </w:rPr>
              <w:t>P</w:t>
            </w:r>
            <w:r>
              <w:rPr>
                <w:rFonts w:cs="Arial"/>
                <w:sz w:val="22"/>
                <w:szCs w:val="22"/>
              </w:rPr>
              <w:t xml:space="preserve"> Legislation and Policy Expert has developed a Guidance Note</w:t>
            </w:r>
            <w:r w:rsidR="00CD2253">
              <w:rPr>
                <w:rFonts w:cs="Arial"/>
                <w:sz w:val="22"/>
                <w:szCs w:val="22"/>
              </w:rPr>
              <w:t>,</w:t>
            </w:r>
            <w:r w:rsidR="00E227CB">
              <w:rPr>
                <w:rFonts w:cs="Arial"/>
                <w:sz w:val="22"/>
                <w:szCs w:val="22"/>
              </w:rPr>
              <w:t xml:space="preserve"> Sample</w:t>
            </w:r>
            <w:r>
              <w:rPr>
                <w:rFonts w:cs="Arial"/>
                <w:sz w:val="22"/>
                <w:szCs w:val="22"/>
              </w:rPr>
              <w:t xml:space="preserve"> TOR </w:t>
            </w:r>
            <w:r w:rsidR="00CD2253">
              <w:rPr>
                <w:rFonts w:cs="Arial"/>
                <w:sz w:val="22"/>
                <w:szCs w:val="22"/>
              </w:rPr>
              <w:t xml:space="preserve">and </w:t>
            </w:r>
            <w:r w:rsidR="00E227CB">
              <w:rPr>
                <w:rFonts w:cs="Arial"/>
                <w:sz w:val="22"/>
                <w:szCs w:val="22"/>
              </w:rPr>
              <w:t>a Sample Agenda for a W</w:t>
            </w:r>
            <w:r w:rsidR="00CD2253">
              <w:rPr>
                <w:rFonts w:cs="Arial"/>
                <w:sz w:val="22"/>
                <w:szCs w:val="22"/>
              </w:rPr>
              <w:t xml:space="preserve">orkshop </w:t>
            </w:r>
            <w:r w:rsidR="00E227CB">
              <w:rPr>
                <w:rFonts w:cs="Arial"/>
                <w:sz w:val="22"/>
                <w:szCs w:val="22"/>
              </w:rPr>
              <w:t xml:space="preserve">to </w:t>
            </w:r>
            <w:r>
              <w:rPr>
                <w:rFonts w:cs="Arial"/>
                <w:sz w:val="22"/>
                <w:szCs w:val="22"/>
              </w:rPr>
              <w:t>establish a national child protection strategic multi-sectoral mechanism</w:t>
            </w:r>
            <w:r w:rsidR="00E227CB">
              <w:rPr>
                <w:rFonts w:cs="Arial"/>
                <w:sz w:val="22"/>
                <w:szCs w:val="22"/>
              </w:rPr>
              <w:t>,</w:t>
            </w:r>
            <w:r>
              <w:rPr>
                <w:rFonts w:cs="Arial"/>
                <w:sz w:val="22"/>
                <w:szCs w:val="22"/>
              </w:rPr>
              <w:t xml:space="preserve"> in charge of coordinating the elaboration and implementation of CP policy, law and costed plan, advocating for resources and monitoring implementation</w:t>
            </w:r>
            <w:r w:rsidR="00E227CB">
              <w:rPr>
                <w:rFonts w:cs="Arial"/>
                <w:sz w:val="22"/>
                <w:szCs w:val="22"/>
              </w:rPr>
              <w:t xml:space="preserve">. </w:t>
            </w:r>
            <w:r w:rsidR="004A73CA">
              <w:rPr>
                <w:rFonts w:cs="Arial"/>
                <w:sz w:val="22"/>
                <w:szCs w:val="22"/>
              </w:rPr>
              <w:t>To be implemented by CP staff in every country.</w:t>
            </w:r>
          </w:p>
          <w:p w14:paraId="21E76534" w14:textId="77777777" w:rsidR="00BB4F3A" w:rsidRDefault="004A73CA" w:rsidP="005F27C5">
            <w:pPr>
              <w:spacing w:before="0"/>
              <w:rPr>
                <w:rFonts w:cs="Arial"/>
                <w:sz w:val="22"/>
                <w:szCs w:val="22"/>
              </w:rPr>
            </w:pPr>
            <w:r w:rsidRPr="004A73CA">
              <w:rPr>
                <w:rFonts w:cs="Arial"/>
                <w:sz w:val="22"/>
                <w:szCs w:val="22"/>
              </w:rPr>
              <w:t xml:space="preserve">(ii) </w:t>
            </w:r>
            <w:r>
              <w:rPr>
                <w:rFonts w:cs="Arial"/>
                <w:sz w:val="22"/>
                <w:szCs w:val="22"/>
              </w:rPr>
              <w:t>National child protection policy frameworks</w:t>
            </w:r>
          </w:p>
          <w:p w14:paraId="1DB62261" w14:textId="0EC63D59" w:rsidR="004A73CA" w:rsidRDefault="004A73CA" w:rsidP="005F27C5">
            <w:pPr>
              <w:spacing w:before="0"/>
              <w:rPr>
                <w:rFonts w:cs="Arial"/>
                <w:sz w:val="22"/>
                <w:szCs w:val="22"/>
              </w:rPr>
            </w:pPr>
            <w:r>
              <w:rPr>
                <w:rFonts w:cs="Arial"/>
                <w:sz w:val="22"/>
                <w:szCs w:val="22"/>
              </w:rPr>
              <w:t xml:space="preserve">CP Legislation and Policy Expert has developed a Guidance Note on </w:t>
            </w:r>
            <w:r w:rsidR="00CD2253">
              <w:rPr>
                <w:rFonts w:cs="Arial"/>
                <w:sz w:val="22"/>
                <w:szCs w:val="22"/>
              </w:rPr>
              <w:t>CP Policy and System Design</w:t>
            </w:r>
            <w:r w:rsidR="00E227CB">
              <w:rPr>
                <w:rFonts w:cs="Arial"/>
                <w:sz w:val="22"/>
                <w:szCs w:val="22"/>
              </w:rPr>
              <w:t xml:space="preserve">, a </w:t>
            </w:r>
            <w:r w:rsidR="00E227CB">
              <w:rPr>
                <w:rFonts w:cs="Arial"/>
                <w:sz w:val="22"/>
                <w:szCs w:val="22"/>
              </w:rPr>
              <w:lastRenderedPageBreak/>
              <w:t>Sample Outline for a CP Policy and a Sample Agenda for a Policy/System Development Workshop.</w:t>
            </w:r>
            <w:r w:rsidR="00CD2253">
              <w:rPr>
                <w:rFonts w:cs="Arial"/>
                <w:sz w:val="22"/>
                <w:szCs w:val="22"/>
              </w:rPr>
              <w:t xml:space="preserve"> </w:t>
            </w:r>
            <w:r w:rsidR="00E227CB">
              <w:rPr>
                <w:rFonts w:cs="Arial"/>
                <w:sz w:val="22"/>
                <w:szCs w:val="22"/>
              </w:rPr>
              <w:t>To be implemented by Expert in every country.</w:t>
            </w:r>
          </w:p>
          <w:p w14:paraId="4B6EE0CC" w14:textId="77533EEE" w:rsidR="00E227CB" w:rsidRPr="004A73CA" w:rsidRDefault="00E227CB" w:rsidP="005F27C5">
            <w:pPr>
              <w:spacing w:before="0"/>
              <w:rPr>
                <w:rFonts w:cs="Arial"/>
                <w:sz w:val="22"/>
                <w:szCs w:val="22"/>
              </w:rPr>
            </w:pPr>
            <w:r>
              <w:rPr>
                <w:rFonts w:cs="Arial"/>
                <w:sz w:val="22"/>
                <w:szCs w:val="22"/>
              </w:rPr>
              <w:t>Expert also developed a Guidance Note on the Legal Framework for Child Protection and will develop one on the elaboration of CP Costed Implementation Plans</w:t>
            </w:r>
            <w:r w:rsidR="00A143A5">
              <w:rPr>
                <w:rFonts w:cs="Arial"/>
                <w:sz w:val="22"/>
                <w:szCs w:val="22"/>
              </w:rPr>
              <w:t>.</w:t>
            </w:r>
            <w:r w:rsidR="00501888">
              <w:rPr>
                <w:rFonts w:cs="Arial"/>
                <w:sz w:val="22"/>
                <w:szCs w:val="22"/>
              </w:rPr>
              <w:t xml:space="preserve"> To be implemented by Expert in every country.</w:t>
            </w:r>
          </w:p>
          <w:p w14:paraId="4A36D758" w14:textId="662C4563" w:rsidR="004A73CA" w:rsidRDefault="00E227CB" w:rsidP="005F27C5">
            <w:pPr>
              <w:spacing w:before="0"/>
              <w:rPr>
                <w:rFonts w:cs="Arial"/>
                <w:sz w:val="22"/>
                <w:szCs w:val="22"/>
              </w:rPr>
            </w:pPr>
            <w:r w:rsidRPr="00E227CB">
              <w:rPr>
                <w:rFonts w:cs="Arial"/>
                <w:sz w:val="22"/>
                <w:szCs w:val="22"/>
              </w:rPr>
              <w:t xml:space="preserve">(iii) </w:t>
            </w:r>
            <w:r>
              <w:rPr>
                <w:rFonts w:cs="Arial"/>
                <w:sz w:val="22"/>
                <w:szCs w:val="22"/>
              </w:rPr>
              <w:t>Context-specific indicators</w:t>
            </w:r>
          </w:p>
          <w:p w14:paraId="1AE9CD82" w14:textId="125DA154" w:rsidR="00E227CB" w:rsidRDefault="00E227CB" w:rsidP="005F27C5">
            <w:pPr>
              <w:spacing w:before="0"/>
              <w:rPr>
                <w:rFonts w:cs="Arial"/>
                <w:sz w:val="22"/>
                <w:szCs w:val="22"/>
              </w:rPr>
            </w:pPr>
            <w:r>
              <w:rPr>
                <w:rFonts w:cs="Arial"/>
                <w:sz w:val="22"/>
                <w:szCs w:val="22"/>
              </w:rPr>
              <w:t>Refer to Recommendation 1.b Action (ii).</w:t>
            </w:r>
          </w:p>
          <w:p w14:paraId="2D02BD54" w14:textId="440873B4" w:rsidR="00E227CB" w:rsidRPr="00E227CB" w:rsidRDefault="00E227CB" w:rsidP="005F27C5">
            <w:pPr>
              <w:spacing w:before="0"/>
              <w:rPr>
                <w:rFonts w:cs="Arial"/>
                <w:sz w:val="22"/>
                <w:szCs w:val="22"/>
              </w:rPr>
            </w:pPr>
            <w:r>
              <w:rPr>
                <w:rFonts w:cs="Arial"/>
                <w:sz w:val="22"/>
                <w:szCs w:val="22"/>
              </w:rPr>
              <w:t xml:space="preserve">(iv) Drawing on </w:t>
            </w:r>
            <w:r w:rsidR="00A143A5">
              <w:rPr>
                <w:rFonts w:cs="Arial"/>
                <w:sz w:val="22"/>
                <w:szCs w:val="22"/>
              </w:rPr>
              <w:t>VAWG experience</w:t>
            </w:r>
          </w:p>
          <w:p w14:paraId="3E365B98" w14:textId="5D2B243D" w:rsidR="005F27C5" w:rsidRPr="00A143A5" w:rsidRDefault="00A143A5" w:rsidP="00A143A5">
            <w:pPr>
              <w:spacing w:before="0"/>
              <w:rPr>
                <w:rFonts w:cs="Arial"/>
                <w:sz w:val="22"/>
                <w:szCs w:val="22"/>
              </w:rPr>
            </w:pPr>
            <w:r>
              <w:rPr>
                <w:rFonts w:cs="Arial"/>
                <w:sz w:val="22"/>
                <w:szCs w:val="22"/>
              </w:rPr>
              <w:t>Will be elaborated in ID.</w:t>
            </w:r>
          </w:p>
        </w:tc>
        <w:tc>
          <w:tcPr>
            <w:tcW w:w="1080" w:type="dxa"/>
            <w:tcBorders>
              <w:left w:val="single" w:sz="4" w:space="0" w:color="auto"/>
            </w:tcBorders>
            <w:shd w:val="clear" w:color="auto" w:fill="auto"/>
          </w:tcPr>
          <w:p w14:paraId="4664A1BF" w14:textId="77777777" w:rsidR="005F27C5" w:rsidRPr="00B1463A" w:rsidRDefault="005F27C5" w:rsidP="005F27C5">
            <w:pPr>
              <w:spacing w:before="0"/>
              <w:rPr>
                <w:rFonts w:cs="Arial"/>
                <w:sz w:val="22"/>
                <w:szCs w:val="22"/>
              </w:rPr>
            </w:pPr>
            <w:r>
              <w:rPr>
                <w:rFonts w:cs="Arial"/>
                <w:sz w:val="22"/>
                <w:szCs w:val="22"/>
              </w:rPr>
              <w:lastRenderedPageBreak/>
              <w:t>UNICEF</w:t>
            </w:r>
          </w:p>
        </w:tc>
        <w:tc>
          <w:tcPr>
            <w:tcW w:w="1890" w:type="dxa"/>
            <w:tcBorders>
              <w:left w:val="single" w:sz="4" w:space="0" w:color="auto"/>
            </w:tcBorders>
          </w:tcPr>
          <w:p w14:paraId="4E1C7E8E" w14:textId="77777777" w:rsidR="005F27C5" w:rsidRDefault="00A143A5" w:rsidP="008B0E13">
            <w:pPr>
              <w:spacing w:before="0"/>
              <w:rPr>
                <w:rFonts w:cs="Arial"/>
                <w:sz w:val="22"/>
                <w:szCs w:val="22"/>
              </w:rPr>
            </w:pPr>
            <w:r>
              <w:rPr>
                <w:rFonts w:cs="Arial"/>
                <w:sz w:val="22"/>
                <w:szCs w:val="22"/>
              </w:rPr>
              <w:t>(i) Will be established in all 14 countries by end of 5-year cycle.</w:t>
            </w:r>
          </w:p>
          <w:p w14:paraId="0CA9D56D" w14:textId="77777777" w:rsidR="00A143A5" w:rsidRDefault="00A143A5" w:rsidP="008B0E13">
            <w:pPr>
              <w:spacing w:before="0"/>
              <w:rPr>
                <w:rFonts w:cs="Arial"/>
                <w:sz w:val="22"/>
                <w:szCs w:val="22"/>
              </w:rPr>
            </w:pPr>
          </w:p>
          <w:p w14:paraId="27F68390" w14:textId="77777777" w:rsidR="00A143A5" w:rsidRDefault="00A143A5" w:rsidP="008B0E13">
            <w:pPr>
              <w:spacing w:before="0"/>
              <w:rPr>
                <w:rFonts w:cs="Arial"/>
                <w:sz w:val="22"/>
                <w:szCs w:val="22"/>
              </w:rPr>
            </w:pPr>
          </w:p>
          <w:p w14:paraId="3721E95B" w14:textId="77777777" w:rsidR="00A143A5" w:rsidRDefault="00A143A5" w:rsidP="008B0E13">
            <w:pPr>
              <w:spacing w:before="0"/>
              <w:rPr>
                <w:rFonts w:cs="Arial"/>
                <w:sz w:val="22"/>
                <w:szCs w:val="22"/>
              </w:rPr>
            </w:pPr>
          </w:p>
          <w:p w14:paraId="2B020AD2" w14:textId="77777777" w:rsidR="00A143A5" w:rsidRDefault="00A143A5" w:rsidP="008B0E13">
            <w:pPr>
              <w:spacing w:before="0"/>
              <w:rPr>
                <w:rFonts w:cs="Arial"/>
                <w:sz w:val="22"/>
                <w:szCs w:val="22"/>
              </w:rPr>
            </w:pPr>
          </w:p>
          <w:p w14:paraId="187516A5" w14:textId="78A71B53" w:rsidR="00A143A5" w:rsidRDefault="00A143A5" w:rsidP="00A143A5">
            <w:pPr>
              <w:spacing w:before="0"/>
              <w:rPr>
                <w:rFonts w:cs="Arial"/>
                <w:sz w:val="22"/>
                <w:szCs w:val="22"/>
              </w:rPr>
            </w:pPr>
            <w:r>
              <w:rPr>
                <w:rFonts w:cs="Arial"/>
                <w:sz w:val="22"/>
                <w:szCs w:val="22"/>
              </w:rPr>
              <w:t xml:space="preserve">(ii) Will be developed in all 14 countries by </w:t>
            </w:r>
            <w:r>
              <w:rPr>
                <w:rFonts w:cs="Arial"/>
                <w:sz w:val="22"/>
                <w:szCs w:val="22"/>
              </w:rPr>
              <w:lastRenderedPageBreak/>
              <w:t>end of 5-year cycle.</w:t>
            </w:r>
          </w:p>
          <w:p w14:paraId="78E79A21" w14:textId="77777777" w:rsidR="00A143A5" w:rsidRDefault="00A143A5" w:rsidP="00A143A5">
            <w:pPr>
              <w:spacing w:before="0"/>
              <w:rPr>
                <w:rFonts w:cs="Arial"/>
                <w:sz w:val="22"/>
                <w:szCs w:val="22"/>
              </w:rPr>
            </w:pPr>
          </w:p>
          <w:p w14:paraId="6810E829" w14:textId="77777777" w:rsidR="00A143A5" w:rsidRDefault="00A143A5" w:rsidP="00A143A5">
            <w:pPr>
              <w:spacing w:before="0"/>
              <w:rPr>
                <w:rFonts w:cs="Arial"/>
                <w:sz w:val="22"/>
                <w:szCs w:val="22"/>
              </w:rPr>
            </w:pPr>
          </w:p>
          <w:p w14:paraId="6BA7569E" w14:textId="77777777" w:rsidR="00A143A5" w:rsidRDefault="00A143A5" w:rsidP="00A143A5">
            <w:pPr>
              <w:spacing w:before="0"/>
              <w:rPr>
                <w:rFonts w:cs="Arial"/>
                <w:sz w:val="22"/>
                <w:szCs w:val="22"/>
              </w:rPr>
            </w:pPr>
          </w:p>
          <w:p w14:paraId="0DB2D08E" w14:textId="77777777" w:rsidR="00A143A5" w:rsidRDefault="00A143A5" w:rsidP="00A143A5">
            <w:pPr>
              <w:spacing w:before="0"/>
              <w:rPr>
                <w:rFonts w:cs="Arial"/>
                <w:sz w:val="22"/>
                <w:szCs w:val="22"/>
              </w:rPr>
            </w:pPr>
          </w:p>
          <w:p w14:paraId="1FF79375" w14:textId="77777777" w:rsidR="00A143A5" w:rsidRDefault="00A143A5" w:rsidP="00A143A5">
            <w:pPr>
              <w:spacing w:before="0"/>
              <w:rPr>
                <w:rFonts w:cs="Arial"/>
                <w:sz w:val="22"/>
                <w:szCs w:val="22"/>
              </w:rPr>
            </w:pPr>
          </w:p>
          <w:p w14:paraId="77E0A7FF" w14:textId="7C1E0D51" w:rsidR="00A143A5" w:rsidRDefault="00A143A5" w:rsidP="00A143A5">
            <w:pPr>
              <w:spacing w:before="0"/>
              <w:rPr>
                <w:rFonts w:cs="Arial"/>
                <w:sz w:val="22"/>
                <w:szCs w:val="22"/>
              </w:rPr>
            </w:pPr>
            <w:r>
              <w:rPr>
                <w:rFonts w:cs="Arial"/>
                <w:sz w:val="22"/>
                <w:szCs w:val="22"/>
              </w:rPr>
              <w:t>(iii) Ref. 1.b (ii)</w:t>
            </w:r>
          </w:p>
          <w:p w14:paraId="27F1D8A9" w14:textId="77777777" w:rsidR="00A143A5" w:rsidRDefault="00A143A5" w:rsidP="00A143A5">
            <w:pPr>
              <w:spacing w:before="0"/>
              <w:rPr>
                <w:rFonts w:cs="Arial"/>
                <w:sz w:val="22"/>
                <w:szCs w:val="22"/>
              </w:rPr>
            </w:pPr>
          </w:p>
          <w:p w14:paraId="0411852B" w14:textId="5B1A1DB0" w:rsidR="00A143A5" w:rsidRDefault="00A143A5" w:rsidP="00A143A5">
            <w:pPr>
              <w:spacing w:before="0"/>
              <w:rPr>
                <w:rFonts w:cs="Arial"/>
                <w:sz w:val="22"/>
                <w:szCs w:val="22"/>
              </w:rPr>
            </w:pPr>
            <w:r>
              <w:rPr>
                <w:rFonts w:cs="Arial"/>
                <w:sz w:val="22"/>
                <w:szCs w:val="22"/>
              </w:rPr>
              <w:t>(iv) ID.</w:t>
            </w:r>
          </w:p>
          <w:p w14:paraId="4EE58C96" w14:textId="6A6D674C" w:rsidR="00A143A5" w:rsidRDefault="00A143A5" w:rsidP="008B0E13">
            <w:pPr>
              <w:spacing w:before="0"/>
              <w:rPr>
                <w:rFonts w:cs="Arial"/>
                <w:sz w:val="22"/>
                <w:szCs w:val="22"/>
              </w:rPr>
            </w:pPr>
          </w:p>
        </w:tc>
      </w:tr>
      <w:tr w:rsidR="00D33278" w:rsidRPr="00B1463A" w14:paraId="3A1D8D2A" w14:textId="574F3A5F" w:rsidTr="00285AF5">
        <w:tc>
          <w:tcPr>
            <w:tcW w:w="9895" w:type="dxa"/>
            <w:gridSpan w:val="4"/>
            <w:shd w:val="clear" w:color="auto" w:fill="auto"/>
          </w:tcPr>
          <w:p w14:paraId="157F2D39" w14:textId="3D7F35D1" w:rsidR="00D33278" w:rsidRPr="005F13CF" w:rsidRDefault="00D33278" w:rsidP="00D33278">
            <w:pPr>
              <w:spacing w:before="0"/>
              <w:rPr>
                <w:rFonts w:cs="Arial"/>
                <w:b/>
                <w:sz w:val="22"/>
                <w:szCs w:val="22"/>
              </w:rPr>
            </w:pPr>
            <w:r w:rsidRPr="005F13CF">
              <w:rPr>
                <w:rFonts w:cs="Arial"/>
                <w:b/>
                <w:sz w:val="22"/>
                <w:szCs w:val="22"/>
              </w:rPr>
              <w:lastRenderedPageBreak/>
              <w:t xml:space="preserve">Recommendation </w:t>
            </w:r>
            <w:r>
              <w:rPr>
                <w:rFonts w:cs="Arial"/>
                <w:b/>
                <w:sz w:val="22"/>
                <w:szCs w:val="22"/>
              </w:rPr>
              <w:t>4</w:t>
            </w:r>
            <w:r w:rsidRPr="005F13CF">
              <w:rPr>
                <w:rFonts w:cs="Arial"/>
                <w:b/>
                <w:sz w:val="22"/>
                <w:szCs w:val="22"/>
              </w:rPr>
              <w:t xml:space="preserve">. </w:t>
            </w:r>
            <w:r w:rsidRPr="005F13CF">
              <w:rPr>
                <w:rFonts w:eastAsiaTheme="minorEastAsia" w:cs="Arial"/>
                <w:sz w:val="22"/>
                <w:szCs w:val="22"/>
                <w:lang w:val="en-US"/>
              </w:rPr>
              <w:t xml:space="preserve">UNICEF leads a systematic assessment of child protection system pathways and strategies, and identifies achievements, challenges, and entry points for building child protection systems in the Pacific context.  This should include an analysis of opportunities for convergence, and synergies between child protection systems and other protection systems, such as those related to law and justice and VAWG, in order to better address the multidimensionality of children’s risk and vulnerability, and gender based violence.  </w:t>
            </w:r>
          </w:p>
        </w:tc>
      </w:tr>
      <w:tr w:rsidR="00D33278" w:rsidRPr="00B1463A" w14:paraId="3E2A0FD1" w14:textId="77777777" w:rsidTr="00285AF5">
        <w:tc>
          <w:tcPr>
            <w:tcW w:w="1345" w:type="dxa"/>
            <w:tcBorders>
              <w:right w:val="single" w:sz="4" w:space="0" w:color="auto"/>
            </w:tcBorders>
            <w:shd w:val="clear" w:color="auto" w:fill="auto"/>
          </w:tcPr>
          <w:p w14:paraId="197E824D" w14:textId="6EAD9300" w:rsidR="00D33278" w:rsidRDefault="00D33278" w:rsidP="00D33278">
            <w:pPr>
              <w:spacing w:before="0"/>
              <w:rPr>
                <w:rFonts w:cs="Arial"/>
                <w:sz w:val="22"/>
                <w:szCs w:val="22"/>
              </w:rPr>
            </w:pPr>
            <w:r>
              <w:rPr>
                <w:rFonts w:cs="Arial"/>
                <w:sz w:val="22"/>
                <w:szCs w:val="22"/>
              </w:rPr>
              <w:t>Agree</w:t>
            </w:r>
          </w:p>
        </w:tc>
        <w:tc>
          <w:tcPr>
            <w:tcW w:w="5580" w:type="dxa"/>
            <w:tcBorders>
              <w:left w:val="single" w:sz="4" w:space="0" w:color="auto"/>
            </w:tcBorders>
            <w:shd w:val="clear" w:color="auto" w:fill="auto"/>
          </w:tcPr>
          <w:p w14:paraId="360FA0B9" w14:textId="57750295" w:rsidR="00A143A5" w:rsidRDefault="00D33278" w:rsidP="00D33278">
            <w:pPr>
              <w:spacing w:before="0"/>
              <w:rPr>
                <w:rFonts w:cs="Arial"/>
                <w:sz w:val="22"/>
                <w:szCs w:val="22"/>
              </w:rPr>
            </w:pPr>
            <w:r>
              <w:rPr>
                <w:rFonts w:cs="Arial"/>
                <w:sz w:val="22"/>
                <w:szCs w:val="22"/>
              </w:rPr>
              <w:t>-</w:t>
            </w:r>
            <w:r w:rsidR="00FB08EA">
              <w:rPr>
                <w:rFonts w:cs="Arial"/>
                <w:sz w:val="22"/>
                <w:szCs w:val="22"/>
              </w:rPr>
              <w:t xml:space="preserve"> </w:t>
            </w:r>
            <w:r>
              <w:rPr>
                <w:rFonts w:cs="Arial"/>
                <w:sz w:val="22"/>
                <w:szCs w:val="22"/>
              </w:rPr>
              <w:t xml:space="preserve">As indicated above, Situation Analysis for 14 PICT’s </w:t>
            </w:r>
            <w:r w:rsidR="00376703">
              <w:rPr>
                <w:rFonts w:cs="Arial"/>
                <w:sz w:val="22"/>
                <w:szCs w:val="22"/>
              </w:rPr>
              <w:t xml:space="preserve">which </w:t>
            </w:r>
            <w:r>
              <w:rPr>
                <w:rFonts w:cs="Arial"/>
                <w:sz w:val="22"/>
                <w:szCs w:val="22"/>
              </w:rPr>
              <w:t>includes assessment of child protection system</w:t>
            </w:r>
            <w:r w:rsidR="00376703">
              <w:rPr>
                <w:rFonts w:cs="Arial"/>
                <w:sz w:val="22"/>
                <w:szCs w:val="22"/>
              </w:rPr>
              <w:t xml:space="preserve"> was conducted in 2017</w:t>
            </w:r>
            <w:r>
              <w:rPr>
                <w:rFonts w:cs="Arial"/>
                <w:sz w:val="22"/>
                <w:szCs w:val="22"/>
              </w:rPr>
              <w:t xml:space="preserve">. </w:t>
            </w:r>
          </w:p>
          <w:p w14:paraId="10583CED" w14:textId="2A47A677" w:rsidR="00A143A5" w:rsidRDefault="00D33278" w:rsidP="00D33278">
            <w:pPr>
              <w:spacing w:before="0"/>
              <w:rPr>
                <w:rFonts w:cs="Arial"/>
                <w:sz w:val="22"/>
                <w:szCs w:val="22"/>
              </w:rPr>
            </w:pPr>
            <w:r>
              <w:rPr>
                <w:rFonts w:cs="Arial"/>
                <w:sz w:val="22"/>
                <w:szCs w:val="22"/>
              </w:rPr>
              <w:t>-</w:t>
            </w:r>
            <w:r w:rsidR="00376703">
              <w:rPr>
                <w:rFonts w:cs="Arial"/>
                <w:sz w:val="22"/>
                <w:szCs w:val="22"/>
              </w:rPr>
              <w:t>I</w:t>
            </w:r>
            <w:r>
              <w:rPr>
                <w:rFonts w:cs="Arial"/>
                <w:sz w:val="22"/>
                <w:szCs w:val="22"/>
              </w:rPr>
              <w:t xml:space="preserve">n-depth analysis of legal and policy framework </w:t>
            </w:r>
            <w:r w:rsidR="00376703">
              <w:rPr>
                <w:rFonts w:cs="Arial"/>
                <w:sz w:val="22"/>
                <w:szCs w:val="22"/>
              </w:rPr>
              <w:t xml:space="preserve">for each of the 14 PICT’s was </w:t>
            </w:r>
            <w:r>
              <w:rPr>
                <w:rFonts w:cs="Arial"/>
                <w:sz w:val="22"/>
                <w:szCs w:val="22"/>
              </w:rPr>
              <w:t xml:space="preserve">conducted by </w:t>
            </w:r>
            <w:r w:rsidR="00A143A5">
              <w:rPr>
                <w:rFonts w:cs="Arial"/>
                <w:sz w:val="22"/>
                <w:szCs w:val="22"/>
              </w:rPr>
              <w:t>CP Legislation and Policy Expert</w:t>
            </w:r>
            <w:r w:rsidR="00376703">
              <w:rPr>
                <w:rFonts w:cs="Arial"/>
                <w:sz w:val="22"/>
                <w:szCs w:val="22"/>
              </w:rPr>
              <w:t xml:space="preserve"> during the first quarter of 2018</w:t>
            </w:r>
            <w:r w:rsidR="00A143A5">
              <w:rPr>
                <w:rFonts w:cs="Arial"/>
                <w:sz w:val="22"/>
                <w:szCs w:val="22"/>
              </w:rPr>
              <w:t xml:space="preserve">. </w:t>
            </w:r>
          </w:p>
          <w:p w14:paraId="4281C881" w14:textId="19C9EFCF" w:rsidR="00D33278" w:rsidRDefault="00A143A5" w:rsidP="00D33278">
            <w:pPr>
              <w:spacing w:before="0"/>
              <w:rPr>
                <w:rFonts w:cs="Arial"/>
                <w:sz w:val="22"/>
                <w:szCs w:val="22"/>
              </w:rPr>
            </w:pPr>
            <w:r>
              <w:rPr>
                <w:rFonts w:cs="Arial"/>
                <w:sz w:val="22"/>
                <w:szCs w:val="22"/>
              </w:rPr>
              <w:t>- C</w:t>
            </w:r>
            <w:r w:rsidR="00D33278">
              <w:rPr>
                <w:rFonts w:cs="Arial"/>
                <w:sz w:val="22"/>
                <w:szCs w:val="22"/>
              </w:rPr>
              <w:t>ountry-by-country analysis of challenges, entry points and opportunities for convergence and synergies with other programmes/areas of intervention</w:t>
            </w:r>
            <w:r>
              <w:rPr>
                <w:rFonts w:cs="Arial"/>
                <w:sz w:val="22"/>
                <w:szCs w:val="22"/>
              </w:rPr>
              <w:t xml:space="preserve"> conducted during 2018-2019 work planning exercise </w:t>
            </w:r>
            <w:r w:rsidR="00376703">
              <w:rPr>
                <w:rFonts w:cs="Arial"/>
                <w:sz w:val="22"/>
                <w:szCs w:val="22"/>
              </w:rPr>
              <w:t xml:space="preserve">with 7 countries </w:t>
            </w:r>
            <w:r>
              <w:rPr>
                <w:rFonts w:cs="Arial"/>
                <w:sz w:val="22"/>
                <w:szCs w:val="22"/>
              </w:rPr>
              <w:t>and shared at CP team meeting in March</w:t>
            </w:r>
            <w:r w:rsidR="00D33278">
              <w:rPr>
                <w:rFonts w:cs="Arial"/>
                <w:sz w:val="22"/>
                <w:szCs w:val="22"/>
              </w:rPr>
              <w:t>.</w:t>
            </w:r>
          </w:p>
          <w:p w14:paraId="07F5E578" w14:textId="5509E84B" w:rsidR="00D33278" w:rsidRDefault="00D33278" w:rsidP="00D33278">
            <w:pPr>
              <w:spacing w:before="0"/>
              <w:rPr>
                <w:rFonts w:cs="Arial"/>
                <w:sz w:val="22"/>
                <w:szCs w:val="22"/>
              </w:rPr>
            </w:pPr>
            <w:r>
              <w:rPr>
                <w:rFonts w:cs="Arial"/>
                <w:sz w:val="22"/>
                <w:szCs w:val="22"/>
              </w:rPr>
              <w:t>-</w:t>
            </w:r>
            <w:r w:rsidR="00FB08EA">
              <w:rPr>
                <w:rFonts w:cs="Arial"/>
                <w:sz w:val="22"/>
                <w:szCs w:val="22"/>
              </w:rPr>
              <w:t xml:space="preserve"> </w:t>
            </w:r>
            <w:r w:rsidR="00A143A5">
              <w:rPr>
                <w:rFonts w:cs="Arial"/>
                <w:sz w:val="22"/>
                <w:szCs w:val="22"/>
              </w:rPr>
              <w:t xml:space="preserve">CP Legislation and Policy Expert </w:t>
            </w:r>
            <w:r>
              <w:rPr>
                <w:rFonts w:cs="Arial"/>
                <w:sz w:val="22"/>
                <w:szCs w:val="22"/>
              </w:rPr>
              <w:t xml:space="preserve">will go to each country to assist in the development of </w:t>
            </w:r>
            <w:r w:rsidR="00A143A5">
              <w:rPr>
                <w:rFonts w:cs="Arial"/>
                <w:sz w:val="22"/>
                <w:szCs w:val="22"/>
              </w:rPr>
              <w:t>Costed implementation plans</w:t>
            </w:r>
            <w:r>
              <w:rPr>
                <w:rFonts w:cs="Arial"/>
                <w:sz w:val="22"/>
                <w:szCs w:val="22"/>
              </w:rPr>
              <w:t>.</w:t>
            </w:r>
          </w:p>
          <w:p w14:paraId="7BEFB7FA" w14:textId="262D0216" w:rsidR="001951A1" w:rsidRDefault="00D33278" w:rsidP="001951A1">
            <w:pPr>
              <w:spacing w:before="0"/>
              <w:rPr>
                <w:rFonts w:cs="Arial"/>
                <w:sz w:val="22"/>
                <w:szCs w:val="22"/>
              </w:rPr>
            </w:pPr>
            <w:r>
              <w:rPr>
                <w:rFonts w:cs="Arial"/>
                <w:sz w:val="22"/>
                <w:szCs w:val="22"/>
              </w:rPr>
              <w:t>-</w:t>
            </w:r>
            <w:r w:rsidR="00FB08EA">
              <w:rPr>
                <w:rFonts w:cs="Arial"/>
                <w:sz w:val="22"/>
                <w:szCs w:val="22"/>
              </w:rPr>
              <w:t xml:space="preserve"> </w:t>
            </w:r>
            <w:r>
              <w:rPr>
                <w:rFonts w:cs="Arial"/>
                <w:sz w:val="22"/>
                <w:szCs w:val="22"/>
              </w:rPr>
              <w:t>Collaboration with law and justice</w:t>
            </w:r>
            <w:r w:rsidR="001951A1">
              <w:rPr>
                <w:rFonts w:cs="Arial"/>
                <w:sz w:val="22"/>
                <w:szCs w:val="22"/>
              </w:rPr>
              <w:t>: see response to Recommendation 6</w:t>
            </w:r>
            <w:r w:rsidR="00417512">
              <w:rPr>
                <w:rFonts w:cs="Arial"/>
                <w:sz w:val="22"/>
                <w:szCs w:val="22"/>
              </w:rPr>
              <w:t xml:space="preserve"> (ii)</w:t>
            </w:r>
            <w:r w:rsidR="001951A1">
              <w:rPr>
                <w:rFonts w:cs="Arial"/>
                <w:sz w:val="22"/>
                <w:szCs w:val="22"/>
              </w:rPr>
              <w:t>.</w:t>
            </w:r>
          </w:p>
          <w:p w14:paraId="255979FF" w14:textId="27B5BD4B" w:rsidR="00D33278" w:rsidRDefault="00D33278" w:rsidP="00376703">
            <w:pPr>
              <w:spacing w:before="0"/>
              <w:rPr>
                <w:rFonts w:cs="Arial"/>
                <w:sz w:val="22"/>
                <w:szCs w:val="22"/>
              </w:rPr>
            </w:pPr>
            <w:r>
              <w:rPr>
                <w:rFonts w:cs="Arial"/>
                <w:sz w:val="22"/>
                <w:szCs w:val="22"/>
              </w:rPr>
              <w:t>-</w:t>
            </w:r>
            <w:r w:rsidR="00FB08EA">
              <w:rPr>
                <w:rFonts w:cs="Arial"/>
                <w:sz w:val="22"/>
                <w:szCs w:val="22"/>
              </w:rPr>
              <w:t xml:space="preserve"> </w:t>
            </w:r>
            <w:r>
              <w:rPr>
                <w:rFonts w:cs="Arial"/>
                <w:sz w:val="22"/>
                <w:szCs w:val="22"/>
              </w:rPr>
              <w:t>Collaboration with GBV/VAWG initiatives</w:t>
            </w:r>
            <w:r w:rsidR="001951A1">
              <w:rPr>
                <w:rFonts w:cs="Arial"/>
                <w:sz w:val="22"/>
                <w:szCs w:val="22"/>
              </w:rPr>
              <w:t>: see response to Recommendation 6</w:t>
            </w:r>
            <w:r w:rsidR="00417512">
              <w:rPr>
                <w:rFonts w:cs="Arial"/>
                <w:sz w:val="22"/>
                <w:szCs w:val="22"/>
              </w:rPr>
              <w:t xml:space="preserve"> (i)</w:t>
            </w:r>
            <w:r w:rsidR="001951A1">
              <w:rPr>
                <w:rFonts w:cs="Arial"/>
                <w:sz w:val="22"/>
                <w:szCs w:val="22"/>
              </w:rPr>
              <w:t xml:space="preserve">. </w:t>
            </w:r>
          </w:p>
        </w:tc>
        <w:tc>
          <w:tcPr>
            <w:tcW w:w="1080" w:type="dxa"/>
            <w:tcBorders>
              <w:left w:val="single" w:sz="4" w:space="0" w:color="auto"/>
            </w:tcBorders>
            <w:shd w:val="clear" w:color="auto" w:fill="auto"/>
          </w:tcPr>
          <w:p w14:paraId="74AA040D" w14:textId="77777777" w:rsidR="00D33278" w:rsidRDefault="00D33278" w:rsidP="005F27C5">
            <w:pPr>
              <w:spacing w:before="0"/>
              <w:rPr>
                <w:rFonts w:cs="Arial"/>
                <w:sz w:val="22"/>
                <w:szCs w:val="22"/>
              </w:rPr>
            </w:pPr>
          </w:p>
        </w:tc>
        <w:tc>
          <w:tcPr>
            <w:tcW w:w="1890" w:type="dxa"/>
            <w:tcBorders>
              <w:left w:val="single" w:sz="4" w:space="0" w:color="auto"/>
            </w:tcBorders>
          </w:tcPr>
          <w:p w14:paraId="6A7EDE48" w14:textId="77777777" w:rsidR="00D33278" w:rsidRDefault="00FB08EA" w:rsidP="00376703">
            <w:pPr>
              <w:spacing w:before="0"/>
              <w:rPr>
                <w:rFonts w:cs="Arial"/>
                <w:sz w:val="22"/>
                <w:szCs w:val="22"/>
              </w:rPr>
            </w:pPr>
            <w:r>
              <w:rPr>
                <w:rFonts w:cs="Arial"/>
                <w:sz w:val="22"/>
                <w:szCs w:val="22"/>
              </w:rPr>
              <w:t xml:space="preserve">In process. Will be </w:t>
            </w:r>
            <w:r w:rsidR="00376703">
              <w:rPr>
                <w:rFonts w:cs="Arial"/>
                <w:sz w:val="22"/>
                <w:szCs w:val="22"/>
              </w:rPr>
              <w:t xml:space="preserve">completed for 7 countries </w:t>
            </w:r>
            <w:r>
              <w:rPr>
                <w:rFonts w:cs="Arial"/>
                <w:sz w:val="22"/>
                <w:szCs w:val="22"/>
              </w:rPr>
              <w:t>by end of first year of new 5-year cycle</w:t>
            </w:r>
            <w:r w:rsidR="00376703">
              <w:rPr>
                <w:rFonts w:cs="Arial"/>
                <w:sz w:val="22"/>
                <w:szCs w:val="22"/>
              </w:rPr>
              <w:t>.</w:t>
            </w:r>
          </w:p>
          <w:p w14:paraId="396A4D73" w14:textId="4894A5AC" w:rsidR="00376703" w:rsidRDefault="00376703" w:rsidP="00376703">
            <w:pPr>
              <w:spacing w:before="0"/>
              <w:rPr>
                <w:rFonts w:cs="Arial"/>
                <w:sz w:val="22"/>
                <w:szCs w:val="22"/>
              </w:rPr>
            </w:pPr>
            <w:r>
              <w:rPr>
                <w:rFonts w:cs="Arial"/>
                <w:sz w:val="22"/>
                <w:szCs w:val="22"/>
              </w:rPr>
              <w:t>Will be completed for 10 countries by mid-term of next 5-year cycle and for 14 countries by end of 5-year cycle.</w:t>
            </w:r>
          </w:p>
        </w:tc>
      </w:tr>
      <w:tr w:rsidR="00D33278" w:rsidRPr="00B1463A" w14:paraId="644858D9" w14:textId="69BDB289" w:rsidTr="00285AF5">
        <w:tc>
          <w:tcPr>
            <w:tcW w:w="9895" w:type="dxa"/>
            <w:gridSpan w:val="4"/>
            <w:shd w:val="clear" w:color="auto" w:fill="auto"/>
          </w:tcPr>
          <w:p w14:paraId="2D77253C" w14:textId="538B7878" w:rsidR="00D33278" w:rsidRPr="005F13CF" w:rsidRDefault="00D33278" w:rsidP="00D33278">
            <w:pPr>
              <w:spacing w:before="0"/>
              <w:rPr>
                <w:rFonts w:cs="Arial"/>
                <w:b/>
                <w:sz w:val="22"/>
                <w:szCs w:val="22"/>
              </w:rPr>
            </w:pPr>
            <w:r w:rsidRPr="005F13CF">
              <w:rPr>
                <w:rFonts w:cs="Arial"/>
                <w:b/>
                <w:sz w:val="22"/>
                <w:szCs w:val="22"/>
              </w:rPr>
              <w:t xml:space="preserve">Recommendation </w:t>
            </w:r>
            <w:r>
              <w:rPr>
                <w:rFonts w:cs="Arial"/>
                <w:b/>
                <w:sz w:val="22"/>
                <w:szCs w:val="22"/>
              </w:rPr>
              <w:t>5</w:t>
            </w:r>
            <w:r w:rsidRPr="005F13CF">
              <w:rPr>
                <w:rFonts w:cs="Arial"/>
                <w:b/>
                <w:sz w:val="22"/>
                <w:szCs w:val="22"/>
              </w:rPr>
              <w:t xml:space="preserve">. </w:t>
            </w:r>
            <w:r w:rsidRPr="005F13CF">
              <w:rPr>
                <w:rFonts w:eastAsiaTheme="minorEastAsia" w:cs="Arial"/>
                <w:sz w:val="22"/>
                <w:szCs w:val="22"/>
                <w:lang w:val="en-US"/>
              </w:rPr>
              <w:t xml:space="preserve">UNICEF provides technical and financial support to set up a simple and context-appropriate tool to map, assess and monitor national and local child protection systems across the region. </w:t>
            </w:r>
          </w:p>
        </w:tc>
      </w:tr>
      <w:tr w:rsidR="005F27C5" w:rsidRPr="00B1463A" w14:paraId="69E70FC7" w14:textId="4EDC451D" w:rsidTr="00285AF5">
        <w:tc>
          <w:tcPr>
            <w:tcW w:w="1345" w:type="dxa"/>
            <w:tcBorders>
              <w:right w:val="single" w:sz="4" w:space="0" w:color="auto"/>
            </w:tcBorders>
            <w:shd w:val="clear" w:color="auto" w:fill="auto"/>
          </w:tcPr>
          <w:p w14:paraId="4685601D" w14:textId="7A3B2522" w:rsidR="005F27C5" w:rsidRPr="00B1463A" w:rsidRDefault="00FB08EA" w:rsidP="00FB08EA">
            <w:pPr>
              <w:spacing w:before="0"/>
              <w:rPr>
                <w:rFonts w:cs="Arial"/>
                <w:sz w:val="22"/>
                <w:szCs w:val="22"/>
              </w:rPr>
            </w:pPr>
            <w:r>
              <w:rPr>
                <w:rFonts w:cs="Arial"/>
                <w:sz w:val="22"/>
                <w:szCs w:val="22"/>
              </w:rPr>
              <w:t>Agree</w:t>
            </w:r>
          </w:p>
        </w:tc>
        <w:tc>
          <w:tcPr>
            <w:tcW w:w="5580" w:type="dxa"/>
            <w:tcBorders>
              <w:left w:val="single" w:sz="4" w:space="0" w:color="auto"/>
            </w:tcBorders>
            <w:shd w:val="clear" w:color="auto" w:fill="auto"/>
          </w:tcPr>
          <w:p w14:paraId="4598871E" w14:textId="77777777" w:rsidR="007B50BA" w:rsidRDefault="007B50BA" w:rsidP="00757282">
            <w:pPr>
              <w:spacing w:before="0"/>
              <w:rPr>
                <w:rFonts w:cs="Arial"/>
                <w:sz w:val="22"/>
                <w:szCs w:val="22"/>
              </w:rPr>
            </w:pPr>
            <w:r>
              <w:rPr>
                <w:rFonts w:cs="Arial"/>
                <w:sz w:val="22"/>
                <w:szCs w:val="22"/>
              </w:rPr>
              <w:t xml:space="preserve">CP Legislation and Policy Expert developed a tool to map, assess and monitor the Child Protection Legal and Policy framework and applied it to an analysis of the legal and policy framework of the 14 PICT’s. </w:t>
            </w:r>
          </w:p>
          <w:p w14:paraId="05C51154" w14:textId="1FC070C5" w:rsidR="005F27C5" w:rsidRPr="00B1463A" w:rsidRDefault="007B50BA" w:rsidP="007B50BA">
            <w:pPr>
              <w:spacing w:before="0"/>
              <w:rPr>
                <w:rFonts w:cs="Arial"/>
                <w:sz w:val="22"/>
                <w:szCs w:val="22"/>
              </w:rPr>
            </w:pPr>
            <w:r>
              <w:rPr>
                <w:rFonts w:cs="Arial"/>
                <w:sz w:val="22"/>
                <w:szCs w:val="22"/>
              </w:rPr>
              <w:t>She will develop a similar tool to map, assess and monitor child protection services in the social welfare, justice, police, health and education sectors, as well as informal CP system components.</w:t>
            </w:r>
          </w:p>
        </w:tc>
        <w:tc>
          <w:tcPr>
            <w:tcW w:w="1080" w:type="dxa"/>
            <w:tcBorders>
              <w:left w:val="single" w:sz="4" w:space="0" w:color="auto"/>
            </w:tcBorders>
            <w:shd w:val="clear" w:color="auto" w:fill="auto"/>
          </w:tcPr>
          <w:p w14:paraId="7436805B" w14:textId="77777777" w:rsidR="005F27C5" w:rsidRPr="00B1463A" w:rsidRDefault="005F27C5" w:rsidP="005F27C5">
            <w:pPr>
              <w:spacing w:before="0"/>
              <w:rPr>
                <w:rFonts w:cs="Arial"/>
                <w:sz w:val="22"/>
                <w:szCs w:val="22"/>
              </w:rPr>
            </w:pPr>
            <w:r>
              <w:rPr>
                <w:rFonts w:cs="Arial"/>
                <w:sz w:val="22"/>
                <w:szCs w:val="22"/>
              </w:rPr>
              <w:t>UNICEF</w:t>
            </w:r>
          </w:p>
        </w:tc>
        <w:tc>
          <w:tcPr>
            <w:tcW w:w="1890" w:type="dxa"/>
            <w:tcBorders>
              <w:left w:val="single" w:sz="4" w:space="0" w:color="auto"/>
            </w:tcBorders>
          </w:tcPr>
          <w:p w14:paraId="0BA438AD" w14:textId="77777777" w:rsidR="005F27C5" w:rsidRDefault="00FB08EA" w:rsidP="005F27C5">
            <w:pPr>
              <w:spacing w:before="0"/>
              <w:rPr>
                <w:rFonts w:cs="Arial"/>
                <w:sz w:val="22"/>
                <w:szCs w:val="22"/>
              </w:rPr>
            </w:pPr>
            <w:r>
              <w:rPr>
                <w:rFonts w:cs="Arial"/>
                <w:sz w:val="22"/>
                <w:szCs w:val="22"/>
              </w:rPr>
              <w:t xml:space="preserve">In process. </w:t>
            </w:r>
          </w:p>
          <w:p w14:paraId="73544CF6" w14:textId="1357861B" w:rsidR="00FB08EA" w:rsidRDefault="007B50BA" w:rsidP="007B50BA">
            <w:pPr>
              <w:spacing w:before="0"/>
              <w:rPr>
                <w:rFonts w:cs="Arial"/>
                <w:sz w:val="22"/>
                <w:szCs w:val="22"/>
              </w:rPr>
            </w:pPr>
            <w:r>
              <w:rPr>
                <w:rFonts w:cs="Arial"/>
                <w:sz w:val="22"/>
                <w:szCs w:val="22"/>
              </w:rPr>
              <w:t xml:space="preserve">All tools will be developed </w:t>
            </w:r>
            <w:r w:rsidR="00FB08EA">
              <w:rPr>
                <w:rFonts w:cs="Arial"/>
                <w:sz w:val="22"/>
                <w:szCs w:val="22"/>
              </w:rPr>
              <w:t>by end of first year of n</w:t>
            </w:r>
            <w:r w:rsidR="00757282">
              <w:rPr>
                <w:rFonts w:cs="Arial"/>
                <w:sz w:val="22"/>
                <w:szCs w:val="22"/>
              </w:rPr>
              <w:t>ew 5-year cycle</w:t>
            </w:r>
            <w:r>
              <w:rPr>
                <w:rFonts w:cs="Arial"/>
                <w:sz w:val="22"/>
                <w:szCs w:val="22"/>
              </w:rPr>
              <w:t>.</w:t>
            </w:r>
          </w:p>
        </w:tc>
      </w:tr>
    </w:tbl>
    <w:p w14:paraId="3F1EE48B" w14:textId="77777777" w:rsidR="002A4847" w:rsidRDefault="002A4847">
      <w:r>
        <w:br w:type="page"/>
      </w:r>
    </w:p>
    <w:tbl>
      <w:tblPr>
        <w:tblW w:w="98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1345"/>
        <w:gridCol w:w="5580"/>
        <w:gridCol w:w="1080"/>
        <w:gridCol w:w="1890"/>
      </w:tblGrid>
      <w:tr w:rsidR="00D33278" w:rsidRPr="00B1463A" w14:paraId="3FD407C7" w14:textId="04197AFF" w:rsidTr="00285AF5">
        <w:tc>
          <w:tcPr>
            <w:tcW w:w="9895" w:type="dxa"/>
            <w:gridSpan w:val="4"/>
            <w:shd w:val="clear" w:color="auto" w:fill="auto"/>
          </w:tcPr>
          <w:p w14:paraId="60904567" w14:textId="0C58A0D6" w:rsidR="00D33278" w:rsidRPr="005F13CF" w:rsidRDefault="00D33278" w:rsidP="00D33278">
            <w:pPr>
              <w:spacing w:before="0"/>
              <w:rPr>
                <w:rFonts w:cs="Arial"/>
                <w:b/>
                <w:sz w:val="22"/>
                <w:szCs w:val="22"/>
              </w:rPr>
            </w:pPr>
            <w:r w:rsidRPr="005F13CF">
              <w:rPr>
                <w:rFonts w:cs="Arial"/>
                <w:b/>
                <w:sz w:val="22"/>
                <w:szCs w:val="22"/>
              </w:rPr>
              <w:lastRenderedPageBreak/>
              <w:t xml:space="preserve">Recommendation </w:t>
            </w:r>
            <w:r>
              <w:rPr>
                <w:rFonts w:cs="Arial"/>
                <w:b/>
                <w:sz w:val="22"/>
                <w:szCs w:val="22"/>
              </w:rPr>
              <w:t>6</w:t>
            </w:r>
            <w:r w:rsidRPr="005F13CF">
              <w:rPr>
                <w:rFonts w:cs="Arial"/>
                <w:b/>
                <w:sz w:val="22"/>
                <w:szCs w:val="22"/>
              </w:rPr>
              <w:t xml:space="preserve">. </w:t>
            </w:r>
            <w:r w:rsidRPr="005F13CF">
              <w:rPr>
                <w:rFonts w:eastAsiaTheme="minorEastAsia" w:cs="Arial"/>
                <w:sz w:val="22"/>
                <w:szCs w:val="22"/>
                <w:lang w:val="en-US"/>
              </w:rPr>
              <w:t xml:space="preserve">UNICEF deepens, and formalizes where appropriate, institutional and operational partnerships with stakeholders working on </w:t>
            </w:r>
            <w:r w:rsidR="007B50BA">
              <w:rPr>
                <w:rFonts w:eastAsiaTheme="minorEastAsia" w:cs="Arial"/>
                <w:sz w:val="22"/>
                <w:szCs w:val="22"/>
                <w:lang w:val="en-US"/>
              </w:rPr>
              <w:t xml:space="preserve">(i) </w:t>
            </w:r>
            <w:r w:rsidRPr="005F13CF">
              <w:rPr>
                <w:rFonts w:eastAsiaTheme="minorEastAsia" w:cs="Arial"/>
                <w:sz w:val="22"/>
                <w:szCs w:val="22"/>
                <w:lang w:val="en-US"/>
              </w:rPr>
              <w:t xml:space="preserve">violence against women and girls (VAWG) and </w:t>
            </w:r>
            <w:r w:rsidR="007B50BA">
              <w:rPr>
                <w:rFonts w:eastAsiaTheme="minorEastAsia" w:cs="Arial"/>
                <w:sz w:val="22"/>
                <w:szCs w:val="22"/>
                <w:lang w:val="en-US"/>
              </w:rPr>
              <w:t xml:space="preserve">(ii) </w:t>
            </w:r>
            <w:r w:rsidRPr="005F13CF">
              <w:rPr>
                <w:rFonts w:eastAsiaTheme="minorEastAsia" w:cs="Arial"/>
                <w:sz w:val="22"/>
                <w:szCs w:val="22"/>
                <w:lang w:val="en-US"/>
              </w:rPr>
              <w:t xml:space="preserve">law and justice, and reinforces operational alignment across UNICEF’s new Country Programme, to strengthen child protection in key sectors, including </w:t>
            </w:r>
            <w:r w:rsidR="007B50BA">
              <w:rPr>
                <w:rFonts w:eastAsiaTheme="minorEastAsia" w:cs="Arial"/>
                <w:sz w:val="22"/>
                <w:szCs w:val="22"/>
                <w:lang w:val="en-US"/>
              </w:rPr>
              <w:t xml:space="preserve">(iii) </w:t>
            </w:r>
            <w:r w:rsidRPr="005F13CF">
              <w:rPr>
                <w:rFonts w:eastAsiaTheme="minorEastAsia" w:cs="Arial"/>
                <w:sz w:val="22"/>
                <w:szCs w:val="22"/>
                <w:lang w:val="en-US"/>
              </w:rPr>
              <w:t xml:space="preserve">health and </w:t>
            </w:r>
            <w:r w:rsidR="007B50BA">
              <w:rPr>
                <w:rFonts w:eastAsiaTheme="minorEastAsia" w:cs="Arial"/>
                <w:sz w:val="22"/>
                <w:szCs w:val="22"/>
                <w:lang w:val="en-US"/>
              </w:rPr>
              <w:t xml:space="preserve">(iv) </w:t>
            </w:r>
            <w:r w:rsidRPr="005F13CF">
              <w:rPr>
                <w:rFonts w:eastAsiaTheme="minorEastAsia" w:cs="Arial"/>
                <w:sz w:val="22"/>
                <w:szCs w:val="22"/>
                <w:lang w:val="en-US"/>
              </w:rPr>
              <w:t>education.</w:t>
            </w:r>
          </w:p>
        </w:tc>
      </w:tr>
      <w:tr w:rsidR="005F27C5" w:rsidRPr="00B1463A" w14:paraId="2F2C8E95" w14:textId="19C3662C" w:rsidTr="00285AF5">
        <w:tc>
          <w:tcPr>
            <w:tcW w:w="1345" w:type="dxa"/>
            <w:tcBorders>
              <w:right w:val="single" w:sz="4" w:space="0" w:color="auto"/>
            </w:tcBorders>
            <w:shd w:val="clear" w:color="auto" w:fill="auto"/>
          </w:tcPr>
          <w:p w14:paraId="443B3915" w14:textId="77777777" w:rsidR="005F27C5" w:rsidRPr="00B1463A" w:rsidRDefault="005F27C5" w:rsidP="005F27C5">
            <w:pPr>
              <w:spacing w:before="0"/>
              <w:rPr>
                <w:rFonts w:cs="Arial"/>
                <w:sz w:val="22"/>
                <w:szCs w:val="22"/>
              </w:rPr>
            </w:pPr>
            <w:r>
              <w:rPr>
                <w:rFonts w:cs="Arial"/>
                <w:sz w:val="22"/>
                <w:szCs w:val="22"/>
              </w:rPr>
              <w:t>Agree</w:t>
            </w:r>
          </w:p>
        </w:tc>
        <w:tc>
          <w:tcPr>
            <w:tcW w:w="5580" w:type="dxa"/>
            <w:tcBorders>
              <w:left w:val="single" w:sz="4" w:space="0" w:color="auto"/>
            </w:tcBorders>
            <w:shd w:val="clear" w:color="auto" w:fill="auto"/>
          </w:tcPr>
          <w:p w14:paraId="07D6409F" w14:textId="77777777" w:rsidR="007B50BA" w:rsidRDefault="007B50BA" w:rsidP="005F27C5">
            <w:pPr>
              <w:spacing w:before="0"/>
              <w:rPr>
                <w:rFonts w:cs="Arial"/>
                <w:sz w:val="22"/>
                <w:szCs w:val="22"/>
              </w:rPr>
            </w:pPr>
            <w:r>
              <w:rPr>
                <w:rFonts w:cs="Arial"/>
                <w:sz w:val="22"/>
                <w:szCs w:val="22"/>
              </w:rPr>
              <w:t xml:space="preserve">(i) </w:t>
            </w:r>
            <w:r w:rsidR="005F27C5">
              <w:rPr>
                <w:rFonts w:cs="Arial"/>
                <w:sz w:val="22"/>
                <w:szCs w:val="22"/>
              </w:rPr>
              <w:t>Partnerships with VAWG stakeholders</w:t>
            </w:r>
          </w:p>
          <w:p w14:paraId="2F09A1AA" w14:textId="4FF845B0" w:rsidR="005F27C5" w:rsidRDefault="007B50BA" w:rsidP="005F27C5">
            <w:pPr>
              <w:spacing w:before="0"/>
              <w:rPr>
                <w:rFonts w:cs="Arial"/>
                <w:sz w:val="22"/>
                <w:szCs w:val="22"/>
              </w:rPr>
            </w:pPr>
            <w:r>
              <w:rPr>
                <w:rFonts w:cs="Arial"/>
                <w:sz w:val="22"/>
                <w:szCs w:val="22"/>
              </w:rPr>
              <w:t xml:space="preserve">- Round table on VAC-VAW was conducted by CP and GBV Expert on 7 March 2018 </w:t>
            </w:r>
            <w:r w:rsidR="005F27C5">
              <w:rPr>
                <w:rFonts w:cs="Arial"/>
                <w:sz w:val="22"/>
                <w:szCs w:val="22"/>
              </w:rPr>
              <w:t>with Pacific Women Shaping Pacific Development, RRRT/SPC, UNFPA, UN Women and DFAT</w:t>
            </w:r>
            <w:r>
              <w:rPr>
                <w:rFonts w:cs="Arial"/>
                <w:sz w:val="22"/>
                <w:szCs w:val="22"/>
              </w:rPr>
              <w:t>.</w:t>
            </w:r>
            <w:r w:rsidR="005F27C5">
              <w:rPr>
                <w:rFonts w:cs="Arial"/>
                <w:sz w:val="22"/>
                <w:szCs w:val="22"/>
              </w:rPr>
              <w:t xml:space="preserve"> The </w:t>
            </w:r>
            <w:r>
              <w:rPr>
                <w:rFonts w:cs="Arial"/>
                <w:sz w:val="22"/>
                <w:szCs w:val="22"/>
              </w:rPr>
              <w:t>Expert</w:t>
            </w:r>
            <w:r w:rsidR="005F27C5">
              <w:rPr>
                <w:rFonts w:cs="Arial"/>
                <w:sz w:val="22"/>
                <w:szCs w:val="22"/>
              </w:rPr>
              <w:t xml:space="preserve"> present</w:t>
            </w:r>
            <w:r w:rsidR="00757282">
              <w:rPr>
                <w:rFonts w:cs="Arial"/>
                <w:sz w:val="22"/>
                <w:szCs w:val="22"/>
              </w:rPr>
              <w:t>ed</w:t>
            </w:r>
            <w:r w:rsidR="005F27C5">
              <w:rPr>
                <w:rFonts w:cs="Arial"/>
                <w:sz w:val="22"/>
                <w:szCs w:val="22"/>
              </w:rPr>
              <w:t xml:space="preserve"> on VAC and VAW intersection, highlighting differences in statutory obligations, ap</w:t>
            </w:r>
            <w:r>
              <w:rPr>
                <w:rFonts w:cs="Arial"/>
                <w:sz w:val="22"/>
                <w:szCs w:val="22"/>
              </w:rPr>
              <w:t xml:space="preserve">proaches and procedures and </w:t>
            </w:r>
            <w:r w:rsidR="00501888">
              <w:rPr>
                <w:rFonts w:cs="Arial"/>
                <w:sz w:val="22"/>
                <w:szCs w:val="22"/>
              </w:rPr>
              <w:t>operational</w:t>
            </w:r>
            <w:r w:rsidR="005F27C5">
              <w:rPr>
                <w:rFonts w:cs="Arial"/>
                <w:sz w:val="22"/>
                <w:szCs w:val="22"/>
              </w:rPr>
              <w:t xml:space="preserve"> implications for </w:t>
            </w:r>
            <w:r w:rsidR="00417512">
              <w:rPr>
                <w:rFonts w:cs="Arial"/>
                <w:sz w:val="22"/>
                <w:szCs w:val="22"/>
              </w:rPr>
              <w:t xml:space="preserve">legislation, </w:t>
            </w:r>
            <w:r w:rsidR="005F27C5">
              <w:rPr>
                <w:rFonts w:cs="Arial"/>
                <w:sz w:val="22"/>
                <w:szCs w:val="22"/>
              </w:rPr>
              <w:t xml:space="preserve">policies, </w:t>
            </w:r>
            <w:r>
              <w:rPr>
                <w:rFonts w:cs="Arial"/>
                <w:sz w:val="22"/>
                <w:szCs w:val="22"/>
              </w:rPr>
              <w:t xml:space="preserve">inter-agency mechanisms, </w:t>
            </w:r>
            <w:r w:rsidR="005F27C5">
              <w:rPr>
                <w:rFonts w:cs="Arial"/>
                <w:sz w:val="22"/>
                <w:szCs w:val="22"/>
              </w:rPr>
              <w:t xml:space="preserve">guidelines, personnel training, </w:t>
            </w:r>
            <w:r w:rsidR="00417512">
              <w:rPr>
                <w:rFonts w:cs="Arial"/>
                <w:sz w:val="22"/>
                <w:szCs w:val="22"/>
              </w:rPr>
              <w:t xml:space="preserve">hotlines, shelters, </w:t>
            </w:r>
            <w:r w:rsidR="005F27C5">
              <w:rPr>
                <w:rFonts w:cs="Arial"/>
                <w:sz w:val="22"/>
                <w:szCs w:val="22"/>
              </w:rPr>
              <w:t xml:space="preserve">etc. </w:t>
            </w:r>
            <w:r w:rsidR="00757282">
              <w:rPr>
                <w:rFonts w:cs="Arial"/>
                <w:sz w:val="22"/>
                <w:szCs w:val="22"/>
              </w:rPr>
              <w:t>P</w:t>
            </w:r>
            <w:r w:rsidR="005F27C5">
              <w:rPr>
                <w:rFonts w:cs="Arial"/>
                <w:sz w:val="22"/>
                <w:szCs w:val="22"/>
              </w:rPr>
              <w:t xml:space="preserve">articipants </w:t>
            </w:r>
            <w:r w:rsidR="00757282">
              <w:rPr>
                <w:rFonts w:cs="Arial"/>
                <w:sz w:val="22"/>
                <w:szCs w:val="22"/>
              </w:rPr>
              <w:t>decided to form a technical working group</w:t>
            </w:r>
            <w:r w:rsidR="00417512">
              <w:rPr>
                <w:rFonts w:cs="Arial"/>
                <w:sz w:val="22"/>
                <w:szCs w:val="22"/>
              </w:rPr>
              <w:t xml:space="preserve"> and to elaborate a Technical Guidance Framework for all stakeholders to follow.</w:t>
            </w:r>
          </w:p>
          <w:p w14:paraId="2110FB7B" w14:textId="01E78D35" w:rsidR="007B50BA" w:rsidRDefault="007B50BA" w:rsidP="005F27C5">
            <w:pPr>
              <w:spacing w:before="0"/>
              <w:rPr>
                <w:rFonts w:cs="Arial"/>
                <w:sz w:val="22"/>
                <w:szCs w:val="22"/>
              </w:rPr>
            </w:pPr>
            <w:r>
              <w:rPr>
                <w:rFonts w:cs="Arial"/>
                <w:sz w:val="22"/>
                <w:szCs w:val="22"/>
              </w:rPr>
              <w:t>(ii)</w:t>
            </w:r>
            <w:r w:rsidR="005F27C5">
              <w:rPr>
                <w:rFonts w:cs="Arial"/>
                <w:sz w:val="22"/>
                <w:szCs w:val="22"/>
              </w:rPr>
              <w:t xml:space="preserve"> Partnerships with Law and Justice programmes</w:t>
            </w:r>
          </w:p>
          <w:p w14:paraId="1F8BB1BB" w14:textId="45A17EC4" w:rsidR="005F27C5" w:rsidRDefault="007B50BA" w:rsidP="005F27C5">
            <w:pPr>
              <w:spacing w:before="0"/>
              <w:rPr>
                <w:rFonts w:cs="Arial"/>
                <w:sz w:val="22"/>
                <w:szCs w:val="22"/>
              </w:rPr>
            </w:pPr>
            <w:r>
              <w:rPr>
                <w:rFonts w:cs="Arial"/>
                <w:sz w:val="22"/>
                <w:szCs w:val="22"/>
              </w:rPr>
              <w:t>I</w:t>
            </w:r>
            <w:r w:rsidR="005F27C5">
              <w:rPr>
                <w:rFonts w:cs="Arial"/>
                <w:sz w:val="22"/>
                <w:szCs w:val="22"/>
              </w:rPr>
              <w:t>n each country UNICEF will approach programme managers/advisors to see if there can be collaboration for development of child-sensitive court procedures and police SOP’s and development of modules to be embedded in existing pre and in-service training systems for judiciary professionals and police, as well as tools for monitoring, supervision, performance evaluation and information management</w:t>
            </w:r>
            <w:r w:rsidR="00417512">
              <w:rPr>
                <w:rFonts w:cs="Arial"/>
                <w:sz w:val="22"/>
                <w:szCs w:val="22"/>
              </w:rPr>
              <w:t xml:space="preserve"> to be embedded in existing systems</w:t>
            </w:r>
            <w:r w:rsidR="005F27C5">
              <w:rPr>
                <w:rFonts w:cs="Arial"/>
                <w:sz w:val="22"/>
                <w:szCs w:val="22"/>
              </w:rPr>
              <w:t>. Collaboration could consist in leveraging already existing, on-going or planned interventions to include child protection.</w:t>
            </w:r>
          </w:p>
          <w:p w14:paraId="26D80D38" w14:textId="77777777" w:rsidR="00417512" w:rsidRDefault="007B50BA" w:rsidP="005F27C5">
            <w:pPr>
              <w:spacing w:before="0"/>
              <w:rPr>
                <w:rFonts w:cs="Arial"/>
                <w:sz w:val="22"/>
                <w:szCs w:val="22"/>
              </w:rPr>
            </w:pPr>
            <w:r>
              <w:rPr>
                <w:rFonts w:cs="Arial"/>
                <w:sz w:val="22"/>
                <w:szCs w:val="22"/>
              </w:rPr>
              <w:t>(iii)</w:t>
            </w:r>
            <w:r w:rsidR="00076F46">
              <w:rPr>
                <w:rFonts w:cs="Arial"/>
                <w:sz w:val="22"/>
                <w:szCs w:val="22"/>
              </w:rPr>
              <w:t xml:space="preserve"> </w:t>
            </w:r>
            <w:r w:rsidR="005F27C5">
              <w:rPr>
                <w:rFonts w:cs="Arial"/>
                <w:sz w:val="22"/>
                <w:szCs w:val="22"/>
              </w:rPr>
              <w:t>Child Protection in Education through UNICEF Country Programme</w:t>
            </w:r>
          </w:p>
          <w:p w14:paraId="4D2E0489" w14:textId="7CA3C78A" w:rsidR="005F27C5" w:rsidRDefault="005F27C5" w:rsidP="005F27C5">
            <w:pPr>
              <w:spacing w:before="0"/>
              <w:rPr>
                <w:rFonts w:cs="Arial"/>
                <w:sz w:val="22"/>
                <w:szCs w:val="22"/>
              </w:rPr>
            </w:pPr>
            <w:r>
              <w:rPr>
                <w:rFonts w:cs="Arial"/>
                <w:sz w:val="22"/>
                <w:szCs w:val="22"/>
              </w:rPr>
              <w:t xml:space="preserve">CP team will discuss entry points to develop and implement CP policy in </w:t>
            </w:r>
            <w:r w:rsidR="00501888">
              <w:rPr>
                <w:rFonts w:cs="Arial"/>
                <w:sz w:val="22"/>
                <w:szCs w:val="22"/>
              </w:rPr>
              <w:t>education</w:t>
            </w:r>
            <w:r>
              <w:rPr>
                <w:rFonts w:cs="Arial"/>
                <w:sz w:val="22"/>
                <w:szCs w:val="22"/>
              </w:rPr>
              <w:t xml:space="preserve"> including establishment of child protection </w:t>
            </w:r>
            <w:r w:rsidR="00417512">
              <w:rPr>
                <w:rFonts w:cs="Arial"/>
                <w:sz w:val="22"/>
                <w:szCs w:val="22"/>
              </w:rPr>
              <w:t xml:space="preserve">detection, reporting and referral </w:t>
            </w:r>
            <w:r>
              <w:rPr>
                <w:rFonts w:cs="Arial"/>
                <w:sz w:val="22"/>
                <w:szCs w:val="22"/>
              </w:rPr>
              <w:t xml:space="preserve">mechanisms in schools, </w:t>
            </w:r>
            <w:r w:rsidR="00417512">
              <w:rPr>
                <w:rFonts w:cs="Arial"/>
                <w:sz w:val="22"/>
                <w:szCs w:val="22"/>
              </w:rPr>
              <w:t xml:space="preserve">teaching self-protection to children, </w:t>
            </w:r>
            <w:r>
              <w:rPr>
                <w:rFonts w:cs="Arial"/>
                <w:sz w:val="22"/>
                <w:szCs w:val="22"/>
              </w:rPr>
              <w:t xml:space="preserve">anti-bullying programmes, </w:t>
            </w:r>
            <w:r w:rsidR="00417512">
              <w:rPr>
                <w:rFonts w:cs="Arial"/>
                <w:sz w:val="22"/>
                <w:szCs w:val="22"/>
              </w:rPr>
              <w:t xml:space="preserve">teachers’ code of conduct, child safeguarding recruitment procedures, etc. </w:t>
            </w:r>
            <w:r>
              <w:rPr>
                <w:rFonts w:cs="Arial"/>
                <w:sz w:val="22"/>
                <w:szCs w:val="22"/>
              </w:rPr>
              <w:t>and development and embedding of modules on child protection, positive discipline, behaviour management etc. in existing pre</w:t>
            </w:r>
            <w:r w:rsidR="00AA5301">
              <w:rPr>
                <w:rFonts w:cs="Arial"/>
                <w:sz w:val="22"/>
                <w:szCs w:val="22"/>
              </w:rPr>
              <w:t>-</w:t>
            </w:r>
            <w:r>
              <w:rPr>
                <w:rFonts w:cs="Arial"/>
                <w:sz w:val="22"/>
                <w:szCs w:val="22"/>
              </w:rPr>
              <w:t xml:space="preserve"> and in-service teacher training systems</w:t>
            </w:r>
            <w:r w:rsidR="00417512">
              <w:rPr>
                <w:rFonts w:cs="Arial"/>
                <w:sz w:val="22"/>
                <w:szCs w:val="22"/>
              </w:rPr>
              <w:t>, and child protection tools in existing supervision, performance evaluation and information management systems</w:t>
            </w:r>
            <w:r>
              <w:rPr>
                <w:rFonts w:cs="Arial"/>
                <w:sz w:val="22"/>
                <w:szCs w:val="22"/>
              </w:rPr>
              <w:t>.</w:t>
            </w:r>
          </w:p>
          <w:p w14:paraId="05CF3DA0" w14:textId="77777777" w:rsidR="00417512" w:rsidRDefault="007B50BA" w:rsidP="005F27C5">
            <w:pPr>
              <w:spacing w:before="0"/>
              <w:rPr>
                <w:rFonts w:cs="Arial"/>
                <w:sz w:val="22"/>
                <w:szCs w:val="22"/>
              </w:rPr>
            </w:pPr>
            <w:r>
              <w:rPr>
                <w:rFonts w:cs="Arial"/>
                <w:sz w:val="22"/>
                <w:szCs w:val="22"/>
              </w:rPr>
              <w:t xml:space="preserve">(iv) </w:t>
            </w:r>
            <w:r w:rsidR="005F27C5">
              <w:rPr>
                <w:rFonts w:cs="Arial"/>
                <w:sz w:val="22"/>
                <w:szCs w:val="22"/>
              </w:rPr>
              <w:t>Child Protection in Health through UNICEF Country Programme</w:t>
            </w:r>
          </w:p>
          <w:p w14:paraId="1564688A" w14:textId="375B5697" w:rsidR="005F27C5" w:rsidRDefault="005F27C5" w:rsidP="005F27C5">
            <w:pPr>
              <w:spacing w:before="0"/>
              <w:rPr>
                <w:rFonts w:cs="Arial"/>
                <w:sz w:val="22"/>
                <w:szCs w:val="22"/>
              </w:rPr>
            </w:pPr>
            <w:r>
              <w:rPr>
                <w:rFonts w:cs="Arial"/>
                <w:sz w:val="22"/>
                <w:szCs w:val="22"/>
              </w:rPr>
              <w:t>CP team will discuss entry points for development of health protocols for children victims and development and embedding of modules for health professionals in existing pre and in-service training systems</w:t>
            </w:r>
            <w:r w:rsidR="00417512">
              <w:rPr>
                <w:rFonts w:cs="Arial"/>
                <w:sz w:val="22"/>
                <w:szCs w:val="22"/>
              </w:rPr>
              <w:t>; and same for</w:t>
            </w:r>
            <w:r w:rsidR="00757282">
              <w:rPr>
                <w:rFonts w:cs="Arial"/>
                <w:sz w:val="22"/>
                <w:szCs w:val="22"/>
              </w:rPr>
              <w:t xml:space="preserve"> training of community health workers to detect and report CP cases </w:t>
            </w:r>
            <w:r w:rsidR="00D415BD">
              <w:rPr>
                <w:rFonts w:cs="Arial"/>
                <w:sz w:val="22"/>
                <w:szCs w:val="22"/>
              </w:rPr>
              <w:t>and to do parenting education</w:t>
            </w:r>
            <w:r w:rsidR="00AA5301">
              <w:rPr>
                <w:rFonts w:cs="Arial"/>
                <w:sz w:val="22"/>
                <w:szCs w:val="22"/>
              </w:rPr>
              <w:t>; and child protection tools to be embedded in existing supervision, performance evaluation, service quality monitoring and information management systems</w:t>
            </w:r>
            <w:r w:rsidR="00D415BD">
              <w:rPr>
                <w:rFonts w:cs="Arial"/>
                <w:sz w:val="22"/>
                <w:szCs w:val="22"/>
              </w:rPr>
              <w:t>.</w:t>
            </w:r>
          </w:p>
          <w:p w14:paraId="5F4F518C" w14:textId="77777777" w:rsidR="00417512" w:rsidRDefault="007B50BA" w:rsidP="00417512">
            <w:pPr>
              <w:spacing w:before="0"/>
              <w:rPr>
                <w:rFonts w:cs="Arial"/>
                <w:sz w:val="22"/>
                <w:szCs w:val="22"/>
              </w:rPr>
            </w:pPr>
            <w:r>
              <w:rPr>
                <w:rFonts w:cs="Arial"/>
                <w:sz w:val="22"/>
                <w:szCs w:val="22"/>
              </w:rPr>
              <w:lastRenderedPageBreak/>
              <w:t xml:space="preserve">(v) </w:t>
            </w:r>
            <w:r w:rsidR="005F27C5">
              <w:rPr>
                <w:rFonts w:cs="Arial"/>
                <w:sz w:val="22"/>
                <w:szCs w:val="22"/>
              </w:rPr>
              <w:t>Child Protection in Early Childhood and Development (ECD) through UNICEF Country Programme</w:t>
            </w:r>
          </w:p>
          <w:p w14:paraId="7970DF0C" w14:textId="5B389EB2" w:rsidR="005F27C5" w:rsidRPr="00B1463A" w:rsidRDefault="005F27C5" w:rsidP="00417512">
            <w:pPr>
              <w:spacing w:before="0"/>
              <w:rPr>
                <w:rFonts w:cs="Arial"/>
                <w:sz w:val="22"/>
                <w:szCs w:val="22"/>
              </w:rPr>
            </w:pPr>
            <w:r>
              <w:rPr>
                <w:rFonts w:cs="Arial"/>
                <w:sz w:val="22"/>
                <w:szCs w:val="22"/>
              </w:rPr>
              <w:t>CP team will discuss entry points to develop and implement CP policy in ECD including establishment of child protection mechanisms in ECD facilities, and development and embedding of modules on child protection, positive discipline, behaviour management etc. in existing pre and in-service ECD teacher training s</w:t>
            </w:r>
            <w:r w:rsidR="00D415BD">
              <w:rPr>
                <w:rFonts w:cs="Arial"/>
                <w:sz w:val="22"/>
                <w:szCs w:val="22"/>
              </w:rPr>
              <w:t>ystems</w:t>
            </w:r>
            <w:r w:rsidR="00417512">
              <w:rPr>
                <w:rFonts w:cs="Arial"/>
                <w:sz w:val="22"/>
                <w:szCs w:val="22"/>
              </w:rPr>
              <w:t>, as well as child protection tools in existing supervision, performance evaluation and information management systems.</w:t>
            </w:r>
          </w:p>
        </w:tc>
        <w:tc>
          <w:tcPr>
            <w:tcW w:w="1080" w:type="dxa"/>
            <w:tcBorders>
              <w:left w:val="single" w:sz="4" w:space="0" w:color="auto"/>
            </w:tcBorders>
            <w:shd w:val="clear" w:color="auto" w:fill="auto"/>
          </w:tcPr>
          <w:p w14:paraId="7A29C30C" w14:textId="77777777" w:rsidR="005F27C5" w:rsidRPr="00B1463A" w:rsidRDefault="005F27C5" w:rsidP="005F27C5">
            <w:pPr>
              <w:spacing w:before="0"/>
              <w:rPr>
                <w:rFonts w:cs="Arial"/>
                <w:sz w:val="22"/>
                <w:szCs w:val="22"/>
              </w:rPr>
            </w:pPr>
            <w:r>
              <w:rPr>
                <w:rFonts w:cs="Arial"/>
                <w:sz w:val="22"/>
                <w:szCs w:val="22"/>
              </w:rPr>
              <w:lastRenderedPageBreak/>
              <w:t>UNICEF</w:t>
            </w:r>
          </w:p>
        </w:tc>
        <w:tc>
          <w:tcPr>
            <w:tcW w:w="1890" w:type="dxa"/>
            <w:tcBorders>
              <w:left w:val="single" w:sz="4" w:space="0" w:color="auto"/>
            </w:tcBorders>
          </w:tcPr>
          <w:p w14:paraId="1156934D" w14:textId="4615BADE" w:rsidR="005F27C5" w:rsidRDefault="00FB08EA" w:rsidP="00FB08EA">
            <w:pPr>
              <w:spacing w:before="0"/>
              <w:rPr>
                <w:rFonts w:cs="Arial"/>
                <w:sz w:val="22"/>
                <w:szCs w:val="22"/>
              </w:rPr>
            </w:pPr>
            <w:r>
              <w:rPr>
                <w:rFonts w:cs="Arial"/>
                <w:sz w:val="22"/>
                <w:szCs w:val="22"/>
              </w:rPr>
              <w:t>Partnerships with external entities and agreements within U</w:t>
            </w:r>
            <w:r w:rsidR="0033184E">
              <w:rPr>
                <w:rFonts w:cs="Arial"/>
                <w:sz w:val="22"/>
                <w:szCs w:val="22"/>
              </w:rPr>
              <w:t>NICEF</w:t>
            </w:r>
            <w:r>
              <w:rPr>
                <w:rFonts w:cs="Arial"/>
                <w:sz w:val="22"/>
                <w:szCs w:val="22"/>
              </w:rPr>
              <w:t xml:space="preserve"> to be established by end of first year of new 5-year cycle</w:t>
            </w:r>
            <w:r w:rsidR="00AA5301">
              <w:rPr>
                <w:rFonts w:cs="Arial"/>
                <w:sz w:val="22"/>
                <w:szCs w:val="22"/>
              </w:rPr>
              <w:t xml:space="preserve"> for 7 countries, and for others by mid-term</w:t>
            </w:r>
            <w:r>
              <w:rPr>
                <w:rFonts w:cs="Arial"/>
                <w:sz w:val="22"/>
                <w:szCs w:val="22"/>
              </w:rPr>
              <w:t>.</w:t>
            </w:r>
          </w:p>
          <w:p w14:paraId="415DA31A" w14:textId="77777777" w:rsidR="00FB08EA" w:rsidRDefault="00FB08EA" w:rsidP="00FB08EA">
            <w:pPr>
              <w:spacing w:before="0"/>
              <w:rPr>
                <w:rFonts w:cs="Arial"/>
                <w:sz w:val="22"/>
                <w:szCs w:val="22"/>
              </w:rPr>
            </w:pPr>
          </w:p>
          <w:p w14:paraId="78337315" w14:textId="7FB10F66" w:rsidR="00FB08EA" w:rsidRDefault="00FB08EA" w:rsidP="00FB08EA">
            <w:pPr>
              <w:spacing w:before="0"/>
              <w:rPr>
                <w:rFonts w:cs="Arial"/>
                <w:sz w:val="22"/>
                <w:szCs w:val="22"/>
              </w:rPr>
            </w:pPr>
            <w:r>
              <w:rPr>
                <w:rFonts w:cs="Arial"/>
                <w:sz w:val="22"/>
                <w:szCs w:val="22"/>
              </w:rPr>
              <w:t xml:space="preserve">Implementation to take place throughout 5-year cycle. </w:t>
            </w:r>
          </w:p>
        </w:tc>
      </w:tr>
      <w:tr w:rsidR="00D33278" w:rsidRPr="00B1463A" w14:paraId="1011576D" w14:textId="68D2E94F" w:rsidTr="00285AF5">
        <w:tc>
          <w:tcPr>
            <w:tcW w:w="9895" w:type="dxa"/>
            <w:gridSpan w:val="4"/>
            <w:shd w:val="clear" w:color="auto" w:fill="auto"/>
          </w:tcPr>
          <w:p w14:paraId="7E4D5F20" w14:textId="4DFD3B7F" w:rsidR="00D33278" w:rsidRPr="005F13CF" w:rsidRDefault="00D33278" w:rsidP="00D33278">
            <w:pPr>
              <w:spacing w:before="0"/>
              <w:rPr>
                <w:rFonts w:cs="Arial"/>
                <w:b/>
                <w:sz w:val="22"/>
                <w:szCs w:val="22"/>
              </w:rPr>
            </w:pPr>
            <w:r w:rsidRPr="005F13CF">
              <w:rPr>
                <w:rFonts w:cs="Arial"/>
                <w:b/>
                <w:sz w:val="22"/>
                <w:szCs w:val="22"/>
              </w:rPr>
              <w:t xml:space="preserve">Recommendation </w:t>
            </w:r>
            <w:r>
              <w:rPr>
                <w:rFonts w:cs="Arial"/>
                <w:b/>
                <w:sz w:val="22"/>
                <w:szCs w:val="22"/>
              </w:rPr>
              <w:t>7</w:t>
            </w:r>
            <w:r w:rsidRPr="005F13CF">
              <w:rPr>
                <w:rFonts w:cs="Arial"/>
                <w:b/>
                <w:sz w:val="22"/>
                <w:szCs w:val="22"/>
              </w:rPr>
              <w:t xml:space="preserve">. </w:t>
            </w:r>
            <w:r w:rsidRPr="005F13CF">
              <w:rPr>
                <w:rFonts w:eastAsiaTheme="minorEastAsia" w:cs="Arial"/>
                <w:sz w:val="22"/>
                <w:szCs w:val="22"/>
              </w:rPr>
              <w:t xml:space="preserve">UNICEF consolidates evidence on violence against children (VAC) and considers other means, such as new studies and analysis of existing administrative data, to assess and measure VAC and </w:t>
            </w:r>
            <w:r w:rsidRPr="005F13CF">
              <w:rPr>
                <w:rFonts w:eastAsiaTheme="minorEastAsia" w:cs="Arial"/>
                <w:sz w:val="22"/>
                <w:szCs w:val="22"/>
                <w:lang w:val="en-US"/>
              </w:rPr>
              <w:t>its consequences, and to convey urgency among policy makers to respond.</w:t>
            </w:r>
          </w:p>
        </w:tc>
      </w:tr>
      <w:tr w:rsidR="005F27C5" w:rsidRPr="00B1463A" w14:paraId="54ACED8B" w14:textId="7947503F" w:rsidTr="00285AF5">
        <w:tc>
          <w:tcPr>
            <w:tcW w:w="1345" w:type="dxa"/>
            <w:tcBorders>
              <w:right w:val="single" w:sz="4" w:space="0" w:color="auto"/>
            </w:tcBorders>
            <w:shd w:val="clear" w:color="auto" w:fill="auto"/>
          </w:tcPr>
          <w:p w14:paraId="04539E88" w14:textId="4D971B84" w:rsidR="005F27C5" w:rsidRPr="00B1463A" w:rsidRDefault="00FB08EA" w:rsidP="005F27C5">
            <w:pPr>
              <w:spacing w:before="0"/>
              <w:rPr>
                <w:rFonts w:cs="Arial"/>
                <w:sz w:val="22"/>
                <w:szCs w:val="22"/>
              </w:rPr>
            </w:pPr>
            <w:r>
              <w:rPr>
                <w:rFonts w:cs="Arial"/>
                <w:sz w:val="22"/>
                <w:szCs w:val="22"/>
              </w:rPr>
              <w:t>Agree</w:t>
            </w:r>
          </w:p>
        </w:tc>
        <w:tc>
          <w:tcPr>
            <w:tcW w:w="5580" w:type="dxa"/>
            <w:tcBorders>
              <w:left w:val="single" w:sz="4" w:space="0" w:color="auto"/>
            </w:tcBorders>
            <w:shd w:val="clear" w:color="auto" w:fill="auto"/>
          </w:tcPr>
          <w:p w14:paraId="16F58826" w14:textId="2B05F976" w:rsidR="005F27C5" w:rsidRPr="00AA3AC5" w:rsidRDefault="00417512" w:rsidP="00AA3AC5">
            <w:pPr>
              <w:spacing w:before="0"/>
              <w:rPr>
                <w:rFonts w:cs="Arial"/>
                <w:sz w:val="22"/>
                <w:szCs w:val="22"/>
              </w:rPr>
            </w:pPr>
            <w:r>
              <w:rPr>
                <w:rFonts w:cs="Arial"/>
                <w:sz w:val="22"/>
                <w:szCs w:val="22"/>
              </w:rPr>
              <w:t>(i)</w:t>
            </w:r>
            <w:r w:rsidR="00AA3AC5">
              <w:rPr>
                <w:rFonts w:cs="Arial"/>
                <w:sz w:val="22"/>
                <w:szCs w:val="22"/>
              </w:rPr>
              <w:t xml:space="preserve"> </w:t>
            </w:r>
            <w:r w:rsidR="005F27C5" w:rsidRPr="00AA3AC5">
              <w:rPr>
                <w:rFonts w:cs="Arial"/>
                <w:sz w:val="22"/>
                <w:szCs w:val="22"/>
              </w:rPr>
              <w:t xml:space="preserve">Existing data on VAC </w:t>
            </w:r>
            <w:r w:rsidR="00AA5301">
              <w:rPr>
                <w:rFonts w:cs="Arial"/>
                <w:sz w:val="22"/>
                <w:szCs w:val="22"/>
              </w:rPr>
              <w:t xml:space="preserve">already </w:t>
            </w:r>
            <w:r w:rsidR="005F27C5" w:rsidRPr="00AA3AC5">
              <w:rPr>
                <w:rFonts w:cs="Arial"/>
                <w:sz w:val="22"/>
                <w:szCs w:val="22"/>
              </w:rPr>
              <w:t>consolidated in Situation Analysis of 14 PICT’s</w:t>
            </w:r>
            <w:r w:rsidR="00AA5301">
              <w:rPr>
                <w:rFonts w:cs="Arial"/>
                <w:sz w:val="22"/>
                <w:szCs w:val="22"/>
              </w:rPr>
              <w:t>.</w:t>
            </w:r>
          </w:p>
          <w:p w14:paraId="6474CAE1" w14:textId="21992466" w:rsidR="005F27C5" w:rsidRPr="00AA3AC5" w:rsidRDefault="00417512" w:rsidP="00AA3AC5">
            <w:pPr>
              <w:spacing w:before="0"/>
              <w:rPr>
                <w:rFonts w:cs="Arial"/>
                <w:sz w:val="22"/>
                <w:szCs w:val="22"/>
              </w:rPr>
            </w:pPr>
            <w:r>
              <w:rPr>
                <w:rFonts w:cs="Arial"/>
                <w:sz w:val="22"/>
                <w:szCs w:val="22"/>
              </w:rPr>
              <w:t xml:space="preserve">(ii) </w:t>
            </w:r>
            <w:r w:rsidR="005F27C5" w:rsidRPr="00AA3AC5">
              <w:rPr>
                <w:rFonts w:cs="Arial"/>
                <w:sz w:val="22"/>
                <w:szCs w:val="22"/>
              </w:rPr>
              <w:t xml:space="preserve">Advocacy with government national statistics institutions under way in collaboration with UNICEF Social Policy section to include existing global child protection survey modules (child discipline, child labour, child marriage, children’s living/care arrangements, </w:t>
            </w:r>
            <w:r>
              <w:rPr>
                <w:rFonts w:cs="Arial"/>
                <w:sz w:val="22"/>
                <w:szCs w:val="22"/>
              </w:rPr>
              <w:t xml:space="preserve">sexual abuse, intimate partner violence and </w:t>
            </w:r>
            <w:r w:rsidR="005F27C5" w:rsidRPr="00AA3AC5">
              <w:rPr>
                <w:rFonts w:cs="Arial"/>
                <w:sz w:val="22"/>
                <w:szCs w:val="22"/>
              </w:rPr>
              <w:t>birth registration) as a first priority in MICS, otherwise in any other national household survey which will take place in the 14 PICT’s over the next five years.</w:t>
            </w:r>
          </w:p>
          <w:p w14:paraId="6F9818F7" w14:textId="33129899" w:rsidR="005F27C5" w:rsidRPr="00AA3AC5" w:rsidRDefault="00E06019" w:rsidP="00AA3AC5">
            <w:pPr>
              <w:spacing w:before="0"/>
              <w:rPr>
                <w:rFonts w:cs="Arial"/>
                <w:sz w:val="22"/>
                <w:szCs w:val="22"/>
              </w:rPr>
            </w:pPr>
            <w:r>
              <w:rPr>
                <w:rFonts w:cs="Arial"/>
                <w:sz w:val="22"/>
                <w:szCs w:val="22"/>
              </w:rPr>
              <w:t xml:space="preserve">(iii) </w:t>
            </w:r>
            <w:r w:rsidR="005F27C5" w:rsidRPr="00AA3AC5">
              <w:rPr>
                <w:rFonts w:cs="Arial"/>
                <w:sz w:val="22"/>
                <w:szCs w:val="22"/>
              </w:rPr>
              <w:t>Country profile factsheets will be prepared for advocacy with high level decision-makers, including Parliamentarians</w:t>
            </w:r>
            <w:r w:rsidR="00FB08EA" w:rsidRPr="00AA3AC5">
              <w:rPr>
                <w:rFonts w:cs="Arial"/>
                <w:sz w:val="22"/>
                <w:szCs w:val="22"/>
              </w:rPr>
              <w:t>,</w:t>
            </w:r>
            <w:r w:rsidR="005F27C5" w:rsidRPr="00AA3AC5">
              <w:rPr>
                <w:rFonts w:cs="Arial"/>
                <w:sz w:val="22"/>
                <w:szCs w:val="22"/>
              </w:rPr>
              <w:t xml:space="preserve"> based on those developed in 2015 for the High Level Meeting on Violence Against Children.</w:t>
            </w:r>
          </w:p>
          <w:p w14:paraId="41B49390" w14:textId="1758BE92" w:rsidR="005F27C5" w:rsidRDefault="00E06019" w:rsidP="005F27C5">
            <w:pPr>
              <w:spacing w:before="0"/>
              <w:ind w:left="-48"/>
              <w:rPr>
                <w:rFonts w:cs="Arial"/>
                <w:sz w:val="22"/>
                <w:szCs w:val="22"/>
              </w:rPr>
            </w:pPr>
            <w:r>
              <w:rPr>
                <w:rFonts w:cs="Arial"/>
                <w:sz w:val="22"/>
                <w:szCs w:val="22"/>
              </w:rPr>
              <w:t>(iv)</w:t>
            </w:r>
            <w:r w:rsidR="005F27C5">
              <w:rPr>
                <w:rFonts w:cs="Arial"/>
                <w:sz w:val="22"/>
                <w:szCs w:val="22"/>
              </w:rPr>
              <w:t xml:space="preserve"> </w:t>
            </w:r>
            <w:r w:rsidR="005F27C5" w:rsidRPr="000404AA">
              <w:rPr>
                <w:rFonts w:cs="Arial"/>
                <w:sz w:val="22"/>
                <w:szCs w:val="22"/>
              </w:rPr>
              <w:t xml:space="preserve">Information management system of all service </w:t>
            </w:r>
          </w:p>
          <w:p w14:paraId="5BE4498C" w14:textId="3E26A1F7" w:rsidR="005F27C5" w:rsidRDefault="005F27C5" w:rsidP="005F27C5">
            <w:pPr>
              <w:spacing w:before="0"/>
              <w:ind w:left="-48"/>
              <w:rPr>
                <w:rFonts w:cs="Arial"/>
                <w:sz w:val="22"/>
                <w:szCs w:val="22"/>
              </w:rPr>
            </w:pPr>
            <w:r w:rsidRPr="000404AA">
              <w:rPr>
                <w:rFonts w:cs="Arial"/>
                <w:sz w:val="22"/>
                <w:szCs w:val="22"/>
              </w:rPr>
              <w:t xml:space="preserve">providers (social welfare, justice, police, education, </w:t>
            </w:r>
          </w:p>
          <w:p w14:paraId="3902A5E8" w14:textId="21C573B7" w:rsidR="005F27C5" w:rsidRPr="000404AA" w:rsidRDefault="005F27C5" w:rsidP="005F27C5">
            <w:pPr>
              <w:spacing w:before="0"/>
              <w:ind w:left="-48"/>
              <w:rPr>
                <w:rFonts w:cs="Arial"/>
                <w:sz w:val="22"/>
                <w:szCs w:val="22"/>
              </w:rPr>
            </w:pPr>
            <w:r w:rsidRPr="000404AA">
              <w:rPr>
                <w:rFonts w:cs="Arial"/>
                <w:sz w:val="22"/>
                <w:szCs w:val="22"/>
              </w:rPr>
              <w:t>health) will be strengthened or established to</w:t>
            </w:r>
            <w:r w:rsidR="00AA3AC5">
              <w:rPr>
                <w:rFonts w:cs="Arial"/>
                <w:sz w:val="22"/>
                <w:szCs w:val="22"/>
              </w:rPr>
              <w:t xml:space="preserve"> </w:t>
            </w:r>
            <w:r w:rsidRPr="000404AA">
              <w:rPr>
                <w:rFonts w:cs="Arial"/>
                <w:sz w:val="22"/>
                <w:szCs w:val="22"/>
              </w:rPr>
              <w:t>improve the availability and reliability of administrative data on child protection cases, through the revision or development of simple data collection forms and systems.</w:t>
            </w:r>
          </w:p>
          <w:p w14:paraId="35A37798" w14:textId="200EDA66" w:rsidR="005F27C5" w:rsidRPr="000404AA" w:rsidRDefault="00E06019" w:rsidP="00E06019">
            <w:pPr>
              <w:spacing w:before="0"/>
              <w:rPr>
                <w:rFonts w:cs="Arial"/>
                <w:sz w:val="22"/>
                <w:szCs w:val="22"/>
              </w:rPr>
            </w:pPr>
            <w:r>
              <w:rPr>
                <w:rFonts w:cs="Arial"/>
                <w:sz w:val="22"/>
                <w:szCs w:val="22"/>
              </w:rPr>
              <w:t xml:space="preserve">(v) </w:t>
            </w:r>
            <w:r w:rsidR="005F27C5" w:rsidRPr="00AA3AC5">
              <w:rPr>
                <w:rFonts w:cs="Arial"/>
                <w:sz w:val="22"/>
                <w:szCs w:val="22"/>
              </w:rPr>
              <w:t>If additional resources are available, qualitative and/or quantitative studies on issues and in countries where data and information are lacking will be conducted, for example on community justice</w:t>
            </w:r>
            <w:r>
              <w:rPr>
                <w:rFonts w:cs="Arial"/>
                <w:sz w:val="22"/>
                <w:szCs w:val="22"/>
              </w:rPr>
              <w:t>,</w:t>
            </w:r>
            <w:r w:rsidR="005F27C5" w:rsidRPr="00AA3AC5">
              <w:rPr>
                <w:rFonts w:cs="Arial"/>
                <w:sz w:val="22"/>
                <w:szCs w:val="22"/>
              </w:rPr>
              <w:t xml:space="preserve"> child marriage</w:t>
            </w:r>
            <w:r>
              <w:rPr>
                <w:rFonts w:cs="Arial"/>
                <w:sz w:val="22"/>
                <w:szCs w:val="22"/>
              </w:rPr>
              <w:t>, impact of migration on children</w:t>
            </w:r>
            <w:r w:rsidR="00AA5301">
              <w:rPr>
                <w:rFonts w:cs="Arial"/>
                <w:sz w:val="22"/>
                <w:szCs w:val="22"/>
              </w:rPr>
              <w:t>, customary adoption</w:t>
            </w:r>
            <w:r w:rsidR="005F27C5" w:rsidRPr="00AA3AC5">
              <w:rPr>
                <w:rFonts w:cs="Arial"/>
                <w:sz w:val="22"/>
                <w:szCs w:val="22"/>
              </w:rPr>
              <w:t>.</w:t>
            </w:r>
          </w:p>
        </w:tc>
        <w:tc>
          <w:tcPr>
            <w:tcW w:w="1080" w:type="dxa"/>
            <w:tcBorders>
              <w:left w:val="single" w:sz="4" w:space="0" w:color="auto"/>
            </w:tcBorders>
            <w:shd w:val="clear" w:color="auto" w:fill="auto"/>
          </w:tcPr>
          <w:p w14:paraId="5B2FD28A" w14:textId="77777777" w:rsidR="005F27C5" w:rsidRPr="00B1463A" w:rsidRDefault="005F27C5" w:rsidP="005F27C5">
            <w:pPr>
              <w:spacing w:before="0"/>
              <w:rPr>
                <w:rFonts w:cs="Arial"/>
                <w:sz w:val="22"/>
                <w:szCs w:val="22"/>
              </w:rPr>
            </w:pPr>
            <w:r>
              <w:rPr>
                <w:rFonts w:cs="Arial"/>
                <w:sz w:val="22"/>
                <w:szCs w:val="22"/>
              </w:rPr>
              <w:t>UNICEF</w:t>
            </w:r>
          </w:p>
        </w:tc>
        <w:tc>
          <w:tcPr>
            <w:tcW w:w="1890" w:type="dxa"/>
            <w:tcBorders>
              <w:left w:val="single" w:sz="4" w:space="0" w:color="auto"/>
            </w:tcBorders>
          </w:tcPr>
          <w:p w14:paraId="2DEC244C" w14:textId="2F49D05B" w:rsidR="005F27C5" w:rsidRDefault="00417512" w:rsidP="005F27C5">
            <w:pPr>
              <w:spacing w:before="0"/>
              <w:rPr>
                <w:rFonts w:cs="Arial"/>
                <w:sz w:val="22"/>
                <w:szCs w:val="22"/>
              </w:rPr>
            </w:pPr>
            <w:r>
              <w:rPr>
                <w:rFonts w:cs="Arial"/>
                <w:sz w:val="22"/>
                <w:szCs w:val="22"/>
              </w:rPr>
              <w:t xml:space="preserve">(i) </w:t>
            </w:r>
            <w:r w:rsidR="00AA3AC5">
              <w:rPr>
                <w:rFonts w:cs="Arial"/>
                <w:sz w:val="22"/>
                <w:szCs w:val="22"/>
              </w:rPr>
              <w:t>Done</w:t>
            </w:r>
            <w:r>
              <w:rPr>
                <w:rFonts w:cs="Arial"/>
                <w:sz w:val="22"/>
                <w:szCs w:val="22"/>
              </w:rPr>
              <w:t>.</w:t>
            </w:r>
          </w:p>
          <w:p w14:paraId="5A051F39" w14:textId="77777777" w:rsidR="00AA3AC5" w:rsidRDefault="00AA3AC5" w:rsidP="005F27C5">
            <w:pPr>
              <w:spacing w:before="0"/>
              <w:rPr>
                <w:rFonts w:cs="Arial"/>
                <w:sz w:val="22"/>
                <w:szCs w:val="22"/>
              </w:rPr>
            </w:pPr>
          </w:p>
          <w:p w14:paraId="6D5AB0A5" w14:textId="2E2BC7F6" w:rsidR="00AA3AC5" w:rsidRDefault="00417512" w:rsidP="005F27C5">
            <w:pPr>
              <w:spacing w:before="0"/>
              <w:rPr>
                <w:rFonts w:cs="Arial"/>
                <w:sz w:val="22"/>
                <w:szCs w:val="22"/>
              </w:rPr>
            </w:pPr>
            <w:r>
              <w:rPr>
                <w:rFonts w:cs="Arial"/>
                <w:sz w:val="22"/>
                <w:szCs w:val="22"/>
              </w:rPr>
              <w:t>(ii)</w:t>
            </w:r>
            <w:r w:rsidR="00AA3AC5">
              <w:rPr>
                <w:rFonts w:cs="Arial"/>
                <w:sz w:val="22"/>
                <w:szCs w:val="22"/>
              </w:rPr>
              <w:t xml:space="preserve"> In process and to continue throughout 5-year cycle</w:t>
            </w:r>
            <w:r w:rsidR="00AA5301">
              <w:rPr>
                <w:rFonts w:cs="Arial"/>
                <w:sz w:val="22"/>
                <w:szCs w:val="22"/>
              </w:rPr>
              <w:t xml:space="preserve"> based on country-specific timeline for household surveys</w:t>
            </w:r>
            <w:r w:rsidR="00AA3AC5">
              <w:rPr>
                <w:rFonts w:cs="Arial"/>
                <w:sz w:val="22"/>
                <w:szCs w:val="22"/>
              </w:rPr>
              <w:t>.</w:t>
            </w:r>
          </w:p>
          <w:p w14:paraId="4B379EE7" w14:textId="77777777" w:rsidR="00AA3AC5" w:rsidRDefault="00AA3AC5" w:rsidP="005F27C5">
            <w:pPr>
              <w:spacing w:before="0"/>
              <w:rPr>
                <w:rFonts w:cs="Arial"/>
                <w:sz w:val="22"/>
                <w:szCs w:val="22"/>
              </w:rPr>
            </w:pPr>
          </w:p>
          <w:p w14:paraId="38F16725" w14:textId="77777777" w:rsidR="00AA5301" w:rsidRDefault="00AA5301" w:rsidP="005F27C5">
            <w:pPr>
              <w:spacing w:before="0"/>
              <w:rPr>
                <w:rFonts w:cs="Arial"/>
                <w:sz w:val="22"/>
                <w:szCs w:val="22"/>
              </w:rPr>
            </w:pPr>
          </w:p>
          <w:p w14:paraId="2FD7F297" w14:textId="1F507C11" w:rsidR="00AA3AC5" w:rsidRDefault="00E06019" w:rsidP="005F27C5">
            <w:pPr>
              <w:spacing w:before="0"/>
              <w:rPr>
                <w:rFonts w:cs="Arial"/>
                <w:sz w:val="22"/>
                <w:szCs w:val="22"/>
              </w:rPr>
            </w:pPr>
            <w:r>
              <w:rPr>
                <w:rFonts w:cs="Arial"/>
                <w:sz w:val="22"/>
                <w:szCs w:val="22"/>
              </w:rPr>
              <w:t xml:space="preserve">(iii) </w:t>
            </w:r>
            <w:r w:rsidR="00AA3AC5">
              <w:rPr>
                <w:rFonts w:cs="Arial"/>
                <w:sz w:val="22"/>
                <w:szCs w:val="22"/>
              </w:rPr>
              <w:t>To be completed by end of first year of new 5-year cycle.</w:t>
            </w:r>
          </w:p>
          <w:p w14:paraId="1B9C4DEE" w14:textId="3C0E7194" w:rsidR="009205D3" w:rsidRDefault="00E06019" w:rsidP="005F27C5">
            <w:pPr>
              <w:spacing w:before="0"/>
              <w:rPr>
                <w:rFonts w:cs="Arial"/>
                <w:sz w:val="22"/>
                <w:szCs w:val="22"/>
              </w:rPr>
            </w:pPr>
            <w:r>
              <w:rPr>
                <w:rFonts w:cs="Arial"/>
                <w:sz w:val="22"/>
                <w:szCs w:val="22"/>
              </w:rPr>
              <w:t xml:space="preserve">(iv) </w:t>
            </w:r>
            <w:r w:rsidR="009205D3">
              <w:rPr>
                <w:rFonts w:cs="Arial"/>
                <w:sz w:val="22"/>
                <w:szCs w:val="22"/>
              </w:rPr>
              <w:t>By the end of new 5-year cycle.</w:t>
            </w:r>
          </w:p>
          <w:p w14:paraId="3E40AE77" w14:textId="77777777" w:rsidR="00E06019" w:rsidRDefault="00E06019" w:rsidP="005F27C5">
            <w:pPr>
              <w:spacing w:before="0"/>
              <w:rPr>
                <w:rFonts w:cs="Arial"/>
                <w:sz w:val="22"/>
                <w:szCs w:val="22"/>
              </w:rPr>
            </w:pPr>
          </w:p>
          <w:p w14:paraId="693F356C" w14:textId="77777777" w:rsidR="00AA5301" w:rsidRDefault="00AA5301" w:rsidP="005F27C5">
            <w:pPr>
              <w:spacing w:before="0"/>
              <w:rPr>
                <w:rFonts w:cs="Arial"/>
                <w:sz w:val="22"/>
                <w:szCs w:val="22"/>
              </w:rPr>
            </w:pPr>
          </w:p>
          <w:p w14:paraId="5271DDBA" w14:textId="77777777" w:rsidR="00E06019" w:rsidRDefault="00E06019" w:rsidP="005F27C5">
            <w:pPr>
              <w:spacing w:before="0"/>
              <w:rPr>
                <w:rFonts w:cs="Arial"/>
                <w:sz w:val="22"/>
                <w:szCs w:val="22"/>
              </w:rPr>
            </w:pPr>
          </w:p>
          <w:p w14:paraId="5C6A2AC1" w14:textId="77777777" w:rsidR="009205D3" w:rsidRDefault="009205D3" w:rsidP="005F27C5">
            <w:pPr>
              <w:spacing w:before="0"/>
              <w:rPr>
                <w:rFonts w:cs="Arial"/>
                <w:sz w:val="22"/>
                <w:szCs w:val="22"/>
              </w:rPr>
            </w:pPr>
          </w:p>
          <w:p w14:paraId="3FDE8A61" w14:textId="3295F765" w:rsidR="00AA3AC5" w:rsidRDefault="00E06019" w:rsidP="005F27C5">
            <w:pPr>
              <w:spacing w:before="0"/>
              <w:rPr>
                <w:rFonts w:cs="Arial"/>
                <w:sz w:val="22"/>
                <w:szCs w:val="22"/>
              </w:rPr>
            </w:pPr>
            <w:r>
              <w:rPr>
                <w:rFonts w:cs="Arial"/>
                <w:sz w:val="22"/>
                <w:szCs w:val="22"/>
              </w:rPr>
              <w:t xml:space="preserve">(v) </w:t>
            </w:r>
            <w:r w:rsidR="009205D3">
              <w:rPr>
                <w:rFonts w:cs="Arial"/>
                <w:sz w:val="22"/>
                <w:szCs w:val="22"/>
              </w:rPr>
              <w:t>By the end of new 5-year cycle, if resources are available.</w:t>
            </w:r>
          </w:p>
        </w:tc>
      </w:tr>
      <w:tr w:rsidR="00FB08EA" w:rsidRPr="00B1463A" w14:paraId="1560CC22" w14:textId="77777777" w:rsidTr="00285AF5">
        <w:tc>
          <w:tcPr>
            <w:tcW w:w="1345" w:type="dxa"/>
            <w:tcBorders>
              <w:right w:val="single" w:sz="4" w:space="0" w:color="auto"/>
            </w:tcBorders>
            <w:shd w:val="clear" w:color="auto" w:fill="auto"/>
          </w:tcPr>
          <w:p w14:paraId="0932650A" w14:textId="0A824933" w:rsidR="00FB08EA" w:rsidRDefault="00FB08EA" w:rsidP="005F27C5">
            <w:pPr>
              <w:spacing w:before="0"/>
              <w:rPr>
                <w:rFonts w:cs="Arial"/>
                <w:sz w:val="22"/>
                <w:szCs w:val="22"/>
              </w:rPr>
            </w:pPr>
            <w:r>
              <w:rPr>
                <w:rFonts w:cs="Arial"/>
                <w:sz w:val="22"/>
                <w:szCs w:val="22"/>
              </w:rPr>
              <w:t>Partially agree</w:t>
            </w:r>
          </w:p>
        </w:tc>
        <w:tc>
          <w:tcPr>
            <w:tcW w:w="5580" w:type="dxa"/>
            <w:tcBorders>
              <w:left w:val="single" w:sz="4" w:space="0" w:color="auto"/>
            </w:tcBorders>
            <w:shd w:val="clear" w:color="auto" w:fill="auto"/>
          </w:tcPr>
          <w:p w14:paraId="31B6D891" w14:textId="284567B6" w:rsidR="00AA3AC5" w:rsidRDefault="00AA3AC5" w:rsidP="00AA3AC5">
            <w:pPr>
              <w:spacing w:before="0"/>
              <w:ind w:left="-48"/>
              <w:rPr>
                <w:rFonts w:cs="Arial"/>
                <w:sz w:val="22"/>
                <w:szCs w:val="22"/>
              </w:rPr>
            </w:pPr>
            <w:r>
              <w:rPr>
                <w:rFonts w:cs="Arial"/>
                <w:sz w:val="22"/>
                <w:szCs w:val="22"/>
              </w:rPr>
              <w:t xml:space="preserve">- Routine administrative data hardly exist in most PICT’s so cannot be analysed.  </w:t>
            </w:r>
          </w:p>
          <w:p w14:paraId="09A87BF9" w14:textId="76FDC66C" w:rsidR="00AA3AC5" w:rsidRPr="00AA3AC5" w:rsidRDefault="00AA3AC5" w:rsidP="00AA3AC5">
            <w:pPr>
              <w:spacing w:before="0"/>
              <w:rPr>
                <w:rFonts w:cs="Arial"/>
                <w:sz w:val="22"/>
                <w:szCs w:val="22"/>
              </w:rPr>
            </w:pPr>
            <w:r>
              <w:rPr>
                <w:rFonts w:cs="Arial"/>
                <w:sz w:val="22"/>
                <w:szCs w:val="22"/>
              </w:rPr>
              <w:t xml:space="preserve">- </w:t>
            </w:r>
            <w:r w:rsidRPr="00AA3AC5">
              <w:rPr>
                <w:rFonts w:cs="Arial"/>
                <w:sz w:val="22"/>
                <w:szCs w:val="22"/>
              </w:rPr>
              <w:t>T</w:t>
            </w:r>
            <w:r w:rsidR="00FB08EA" w:rsidRPr="00AA3AC5">
              <w:rPr>
                <w:rFonts w:cs="Arial"/>
                <w:sz w:val="22"/>
                <w:szCs w:val="22"/>
              </w:rPr>
              <w:t xml:space="preserve">he programme covers all areas of child protection, </w:t>
            </w:r>
          </w:p>
          <w:p w14:paraId="6D5AEE72" w14:textId="1FA8C48B" w:rsidR="00FB08EA" w:rsidRPr="00AA3AC5" w:rsidRDefault="00FB08EA" w:rsidP="00AA3AC5">
            <w:pPr>
              <w:spacing w:before="0"/>
              <w:ind w:left="-48"/>
              <w:rPr>
                <w:rFonts w:cs="Arial"/>
                <w:sz w:val="22"/>
                <w:szCs w:val="22"/>
              </w:rPr>
            </w:pPr>
            <w:r w:rsidRPr="00AA3AC5">
              <w:rPr>
                <w:rFonts w:cs="Arial"/>
                <w:sz w:val="22"/>
                <w:szCs w:val="22"/>
              </w:rPr>
              <w:t>not only violence against children.</w:t>
            </w:r>
          </w:p>
        </w:tc>
        <w:tc>
          <w:tcPr>
            <w:tcW w:w="1080" w:type="dxa"/>
            <w:tcBorders>
              <w:left w:val="single" w:sz="4" w:space="0" w:color="auto"/>
            </w:tcBorders>
            <w:shd w:val="clear" w:color="auto" w:fill="auto"/>
          </w:tcPr>
          <w:p w14:paraId="547A85FF" w14:textId="3FA53DF4" w:rsidR="00FB08EA" w:rsidRDefault="00D415BD" w:rsidP="005F27C5">
            <w:pPr>
              <w:spacing w:before="0"/>
              <w:rPr>
                <w:rFonts w:cs="Arial"/>
                <w:sz w:val="22"/>
                <w:szCs w:val="22"/>
              </w:rPr>
            </w:pPr>
            <w:r>
              <w:rPr>
                <w:rFonts w:cs="Arial"/>
                <w:sz w:val="22"/>
                <w:szCs w:val="22"/>
              </w:rPr>
              <w:t>N/A</w:t>
            </w:r>
          </w:p>
        </w:tc>
        <w:tc>
          <w:tcPr>
            <w:tcW w:w="1890" w:type="dxa"/>
            <w:tcBorders>
              <w:left w:val="single" w:sz="4" w:space="0" w:color="auto"/>
            </w:tcBorders>
          </w:tcPr>
          <w:p w14:paraId="7B7367C4" w14:textId="41469A60" w:rsidR="00FB08EA" w:rsidRDefault="00D415BD" w:rsidP="005F27C5">
            <w:pPr>
              <w:spacing w:before="0"/>
              <w:rPr>
                <w:rFonts w:cs="Arial"/>
                <w:sz w:val="22"/>
                <w:szCs w:val="22"/>
              </w:rPr>
            </w:pPr>
            <w:r>
              <w:rPr>
                <w:rFonts w:cs="Arial"/>
                <w:sz w:val="22"/>
                <w:szCs w:val="22"/>
              </w:rPr>
              <w:t>N/A</w:t>
            </w:r>
          </w:p>
        </w:tc>
      </w:tr>
      <w:tr w:rsidR="00D33278" w:rsidRPr="00B1463A" w14:paraId="73897624" w14:textId="576F9111" w:rsidTr="00285AF5">
        <w:tc>
          <w:tcPr>
            <w:tcW w:w="9895" w:type="dxa"/>
            <w:gridSpan w:val="4"/>
            <w:shd w:val="clear" w:color="auto" w:fill="auto"/>
          </w:tcPr>
          <w:p w14:paraId="6E1D0D3E" w14:textId="1FF0B484" w:rsidR="00D33278" w:rsidRDefault="00D33278" w:rsidP="00D33278">
            <w:pPr>
              <w:spacing w:before="0"/>
              <w:rPr>
                <w:rFonts w:cs="Arial"/>
                <w:b/>
                <w:sz w:val="22"/>
                <w:szCs w:val="22"/>
              </w:rPr>
            </w:pPr>
            <w:r>
              <w:rPr>
                <w:rFonts w:cs="Arial"/>
                <w:b/>
                <w:sz w:val="22"/>
                <w:szCs w:val="22"/>
              </w:rPr>
              <w:t>Recommendation 8</w:t>
            </w:r>
            <w:r w:rsidRPr="005F13CF">
              <w:rPr>
                <w:rFonts w:cs="Arial"/>
                <w:b/>
                <w:sz w:val="22"/>
                <w:szCs w:val="22"/>
              </w:rPr>
              <w:t xml:space="preserve">. </w:t>
            </w:r>
            <w:r w:rsidRPr="005F13CF">
              <w:rPr>
                <w:rFonts w:eastAsiaTheme="minorEastAsia" w:cs="Arial"/>
                <w:sz w:val="22"/>
                <w:szCs w:val="22"/>
                <w:lang w:val="en-US"/>
              </w:rPr>
              <w:t>UNICEF develops a strategic communications plan and user-friendly tools for national and regional stakeholders to convey messages about child protection systems strengthening as a means of preventing and responding to violence against children.</w:t>
            </w:r>
          </w:p>
        </w:tc>
      </w:tr>
      <w:tr w:rsidR="005F27C5" w:rsidRPr="00B1463A" w14:paraId="4B81F246" w14:textId="6B91FC15" w:rsidTr="00285AF5">
        <w:tc>
          <w:tcPr>
            <w:tcW w:w="1345" w:type="dxa"/>
            <w:tcBorders>
              <w:right w:val="single" w:sz="4" w:space="0" w:color="auto"/>
            </w:tcBorders>
            <w:shd w:val="clear" w:color="auto" w:fill="auto"/>
          </w:tcPr>
          <w:p w14:paraId="7B862814" w14:textId="51C5D861" w:rsidR="005F27C5" w:rsidRPr="00B1463A" w:rsidRDefault="00AA5301" w:rsidP="005F27C5">
            <w:pPr>
              <w:spacing w:before="0"/>
              <w:rPr>
                <w:rFonts w:cs="Arial"/>
                <w:sz w:val="22"/>
                <w:szCs w:val="22"/>
              </w:rPr>
            </w:pPr>
            <w:r>
              <w:rPr>
                <w:rFonts w:cs="Arial"/>
                <w:sz w:val="22"/>
                <w:szCs w:val="22"/>
              </w:rPr>
              <w:lastRenderedPageBreak/>
              <w:t>Agree</w:t>
            </w:r>
          </w:p>
        </w:tc>
        <w:tc>
          <w:tcPr>
            <w:tcW w:w="5580" w:type="dxa"/>
            <w:tcBorders>
              <w:left w:val="single" w:sz="4" w:space="0" w:color="auto"/>
            </w:tcBorders>
            <w:shd w:val="clear" w:color="auto" w:fill="auto"/>
          </w:tcPr>
          <w:p w14:paraId="28C29EE9" w14:textId="111DB06A" w:rsidR="005F27C5" w:rsidRPr="00AA3AC5" w:rsidRDefault="004512CF" w:rsidP="00AA3AC5">
            <w:pPr>
              <w:spacing w:before="0"/>
              <w:rPr>
                <w:rFonts w:cs="Arial"/>
                <w:sz w:val="22"/>
                <w:szCs w:val="22"/>
              </w:rPr>
            </w:pPr>
            <w:r>
              <w:rPr>
                <w:rFonts w:cs="Arial"/>
                <w:sz w:val="22"/>
                <w:szCs w:val="22"/>
              </w:rPr>
              <w:t xml:space="preserve">(i) </w:t>
            </w:r>
            <w:r w:rsidR="005F27C5" w:rsidRPr="00AA3AC5">
              <w:rPr>
                <w:rFonts w:cs="Arial"/>
                <w:sz w:val="22"/>
                <w:szCs w:val="22"/>
              </w:rPr>
              <w:t xml:space="preserve">UNICEF will develop a </w:t>
            </w:r>
            <w:r w:rsidR="00AA3AC5">
              <w:rPr>
                <w:rFonts w:cs="Arial"/>
                <w:sz w:val="22"/>
                <w:szCs w:val="22"/>
              </w:rPr>
              <w:t xml:space="preserve">country-specific </w:t>
            </w:r>
            <w:r w:rsidR="005F27C5" w:rsidRPr="00AA3AC5">
              <w:rPr>
                <w:rFonts w:cs="Arial"/>
                <w:sz w:val="22"/>
                <w:szCs w:val="22"/>
              </w:rPr>
              <w:t>strategic communication plan</w:t>
            </w:r>
            <w:r w:rsidR="00AA3AC5">
              <w:rPr>
                <w:rFonts w:cs="Arial"/>
                <w:sz w:val="22"/>
                <w:szCs w:val="22"/>
              </w:rPr>
              <w:t xml:space="preserve"> </w:t>
            </w:r>
            <w:r w:rsidR="005F27C5" w:rsidRPr="00AA3AC5">
              <w:rPr>
                <w:rFonts w:cs="Arial"/>
                <w:sz w:val="22"/>
                <w:szCs w:val="22"/>
              </w:rPr>
              <w:t>to conduct advocacy activities aim</w:t>
            </w:r>
            <w:r w:rsidR="00AA3AC5" w:rsidRPr="00AA3AC5">
              <w:rPr>
                <w:rFonts w:cs="Arial"/>
                <w:sz w:val="22"/>
                <w:szCs w:val="22"/>
              </w:rPr>
              <w:t>ed</w:t>
            </w:r>
            <w:r w:rsidR="005F27C5" w:rsidRPr="00AA3AC5">
              <w:rPr>
                <w:rFonts w:cs="Arial"/>
                <w:sz w:val="22"/>
                <w:szCs w:val="22"/>
              </w:rPr>
              <w:t xml:space="preserve"> at convincing decision-makers </w:t>
            </w:r>
            <w:r w:rsidR="00AA5301">
              <w:rPr>
                <w:rFonts w:cs="Arial"/>
                <w:sz w:val="22"/>
                <w:szCs w:val="22"/>
              </w:rPr>
              <w:t>to invest</w:t>
            </w:r>
            <w:r w:rsidR="005F27C5" w:rsidRPr="00AA3AC5">
              <w:rPr>
                <w:rFonts w:cs="Arial"/>
                <w:sz w:val="22"/>
                <w:szCs w:val="22"/>
              </w:rPr>
              <w:t xml:space="preserve"> in child protection systems through legislation and policy development and resource allocation, to prevent and respond to all child protection issues, not only violence against children. These may include high level government officials in key positions</w:t>
            </w:r>
            <w:r w:rsidR="00AA3AC5">
              <w:rPr>
                <w:rFonts w:cs="Arial"/>
                <w:sz w:val="22"/>
                <w:szCs w:val="22"/>
              </w:rPr>
              <w:t>, Parliamentarians,</w:t>
            </w:r>
            <w:r w:rsidR="005F27C5" w:rsidRPr="00AA3AC5">
              <w:rPr>
                <w:rFonts w:cs="Arial"/>
                <w:sz w:val="22"/>
                <w:szCs w:val="22"/>
              </w:rPr>
              <w:t xml:space="preserve"> as well as influential traditional and religious leaders</w:t>
            </w:r>
            <w:r w:rsidR="00AA3AC5">
              <w:rPr>
                <w:rFonts w:cs="Arial"/>
                <w:sz w:val="22"/>
                <w:szCs w:val="22"/>
              </w:rPr>
              <w:t xml:space="preserve"> and the media</w:t>
            </w:r>
            <w:r w:rsidR="005F27C5" w:rsidRPr="00AA3AC5">
              <w:rPr>
                <w:rFonts w:cs="Arial"/>
                <w:sz w:val="22"/>
                <w:szCs w:val="22"/>
              </w:rPr>
              <w:t>.</w:t>
            </w:r>
          </w:p>
          <w:p w14:paraId="7D77598D" w14:textId="06045A38" w:rsidR="00AA3AC5" w:rsidRDefault="004512CF" w:rsidP="00AA3AC5">
            <w:pPr>
              <w:spacing w:before="0"/>
              <w:rPr>
                <w:rFonts w:cs="Arial"/>
                <w:sz w:val="22"/>
                <w:szCs w:val="22"/>
              </w:rPr>
            </w:pPr>
            <w:r>
              <w:rPr>
                <w:rFonts w:cs="Arial"/>
                <w:sz w:val="22"/>
                <w:szCs w:val="22"/>
              </w:rPr>
              <w:t xml:space="preserve">(ii) </w:t>
            </w:r>
            <w:r w:rsidR="00AA3AC5">
              <w:rPr>
                <w:rFonts w:cs="Arial"/>
                <w:sz w:val="22"/>
                <w:szCs w:val="22"/>
              </w:rPr>
              <w:t>As indicated under response to Recommendation 7, advocacy country factsheets will be developed.</w:t>
            </w:r>
          </w:p>
          <w:p w14:paraId="64BC81C5" w14:textId="45FB8222" w:rsidR="00AA3AC5" w:rsidRPr="00AA3AC5" w:rsidRDefault="004512CF" w:rsidP="00D415BD">
            <w:pPr>
              <w:spacing w:before="0"/>
              <w:rPr>
                <w:rFonts w:cs="Arial"/>
                <w:sz w:val="22"/>
                <w:szCs w:val="22"/>
              </w:rPr>
            </w:pPr>
            <w:r>
              <w:rPr>
                <w:rFonts w:cs="Arial"/>
                <w:sz w:val="22"/>
                <w:szCs w:val="22"/>
              </w:rPr>
              <w:t xml:space="preserve">(iii) </w:t>
            </w:r>
            <w:r w:rsidR="00AA3AC5">
              <w:rPr>
                <w:rFonts w:cs="Arial"/>
                <w:sz w:val="22"/>
                <w:szCs w:val="22"/>
              </w:rPr>
              <w:t>At regional level, UNICEF will explore the possibility of having a session on child protection relevant to the respective sectors, during high level regional meetings such as meetings of Finance Ministers, Education Ministers, Health Ministers, Pacific Co</w:t>
            </w:r>
            <w:r w:rsidR="00D415BD">
              <w:rPr>
                <w:rFonts w:cs="Arial"/>
                <w:sz w:val="22"/>
                <w:szCs w:val="22"/>
              </w:rPr>
              <w:t>nference</w:t>
            </w:r>
            <w:r w:rsidR="00AA3AC5">
              <w:rPr>
                <w:rFonts w:cs="Arial"/>
                <w:sz w:val="22"/>
                <w:szCs w:val="22"/>
              </w:rPr>
              <w:t xml:space="preserve"> of Churches, etc. </w:t>
            </w:r>
          </w:p>
        </w:tc>
        <w:tc>
          <w:tcPr>
            <w:tcW w:w="1080" w:type="dxa"/>
            <w:tcBorders>
              <w:left w:val="single" w:sz="4" w:space="0" w:color="auto"/>
            </w:tcBorders>
            <w:shd w:val="clear" w:color="auto" w:fill="auto"/>
          </w:tcPr>
          <w:p w14:paraId="2ECB622C" w14:textId="77777777" w:rsidR="005F27C5" w:rsidRPr="00B1463A" w:rsidRDefault="005F27C5" w:rsidP="005F27C5">
            <w:pPr>
              <w:spacing w:before="0"/>
              <w:rPr>
                <w:rFonts w:cs="Arial"/>
                <w:sz w:val="22"/>
                <w:szCs w:val="22"/>
              </w:rPr>
            </w:pPr>
            <w:r>
              <w:rPr>
                <w:rFonts w:cs="Arial"/>
                <w:sz w:val="22"/>
                <w:szCs w:val="22"/>
              </w:rPr>
              <w:t>UNICEF</w:t>
            </w:r>
          </w:p>
        </w:tc>
        <w:tc>
          <w:tcPr>
            <w:tcW w:w="1890" w:type="dxa"/>
            <w:tcBorders>
              <w:left w:val="single" w:sz="4" w:space="0" w:color="auto"/>
            </w:tcBorders>
          </w:tcPr>
          <w:p w14:paraId="22B88AE2" w14:textId="20F0D83E" w:rsidR="005F27C5" w:rsidRDefault="004512CF" w:rsidP="00AA3AC5">
            <w:pPr>
              <w:spacing w:before="0"/>
              <w:rPr>
                <w:rFonts w:cs="Arial"/>
                <w:sz w:val="22"/>
                <w:szCs w:val="22"/>
              </w:rPr>
            </w:pPr>
            <w:r>
              <w:rPr>
                <w:rFonts w:cs="Arial"/>
                <w:sz w:val="22"/>
                <w:szCs w:val="22"/>
              </w:rPr>
              <w:t xml:space="preserve">(i) </w:t>
            </w:r>
            <w:r w:rsidR="00AA3AC5">
              <w:rPr>
                <w:rFonts w:cs="Arial"/>
                <w:sz w:val="22"/>
                <w:szCs w:val="22"/>
              </w:rPr>
              <w:t xml:space="preserve">Strategy for </w:t>
            </w:r>
            <w:r>
              <w:rPr>
                <w:rFonts w:cs="Arial"/>
                <w:sz w:val="22"/>
                <w:szCs w:val="22"/>
              </w:rPr>
              <w:t xml:space="preserve">7 </w:t>
            </w:r>
            <w:r w:rsidR="00AA3AC5">
              <w:rPr>
                <w:rFonts w:cs="Arial"/>
                <w:sz w:val="22"/>
                <w:szCs w:val="22"/>
              </w:rPr>
              <w:t>countr</w:t>
            </w:r>
            <w:r>
              <w:rPr>
                <w:rFonts w:cs="Arial"/>
                <w:sz w:val="22"/>
                <w:szCs w:val="22"/>
              </w:rPr>
              <w:t>ies</w:t>
            </w:r>
            <w:r w:rsidR="00AA3AC5">
              <w:rPr>
                <w:rFonts w:cs="Arial"/>
                <w:sz w:val="22"/>
                <w:szCs w:val="22"/>
              </w:rPr>
              <w:t xml:space="preserve"> to be developed by en</w:t>
            </w:r>
            <w:r>
              <w:rPr>
                <w:rFonts w:cs="Arial"/>
                <w:sz w:val="22"/>
                <w:szCs w:val="22"/>
              </w:rPr>
              <w:t>d of first year of 5-year cycle; for 10 countries by mid-term and 14 by end of cycle.</w:t>
            </w:r>
          </w:p>
          <w:p w14:paraId="5E9E80CD" w14:textId="77777777" w:rsidR="00AA3AC5" w:rsidRDefault="00AA3AC5" w:rsidP="00AA3AC5">
            <w:pPr>
              <w:spacing w:before="0"/>
              <w:rPr>
                <w:rFonts w:cs="Arial"/>
                <w:sz w:val="22"/>
                <w:szCs w:val="22"/>
              </w:rPr>
            </w:pPr>
          </w:p>
          <w:p w14:paraId="7375BE24" w14:textId="534AA908" w:rsidR="009205D3" w:rsidRDefault="004512CF" w:rsidP="009205D3">
            <w:pPr>
              <w:spacing w:before="0"/>
              <w:rPr>
                <w:rFonts w:cs="Arial"/>
                <w:sz w:val="22"/>
                <w:szCs w:val="22"/>
              </w:rPr>
            </w:pPr>
            <w:r>
              <w:rPr>
                <w:rFonts w:cs="Arial"/>
                <w:sz w:val="22"/>
                <w:szCs w:val="22"/>
              </w:rPr>
              <w:t xml:space="preserve">(ii) </w:t>
            </w:r>
            <w:r w:rsidR="009205D3">
              <w:rPr>
                <w:rFonts w:cs="Arial"/>
                <w:sz w:val="22"/>
                <w:szCs w:val="22"/>
              </w:rPr>
              <w:t>By en</w:t>
            </w:r>
            <w:r>
              <w:rPr>
                <w:rFonts w:cs="Arial"/>
                <w:sz w:val="22"/>
                <w:szCs w:val="22"/>
              </w:rPr>
              <w:t>d of first year of 5-year cycle for 7 countries, 10 by mid-term and 14 by end of cycle.</w:t>
            </w:r>
          </w:p>
          <w:p w14:paraId="6EFDBED6" w14:textId="77777777" w:rsidR="009205D3" w:rsidRDefault="009205D3" w:rsidP="009205D3">
            <w:pPr>
              <w:spacing w:before="0"/>
              <w:rPr>
                <w:rFonts w:cs="Arial"/>
                <w:sz w:val="22"/>
                <w:szCs w:val="22"/>
              </w:rPr>
            </w:pPr>
          </w:p>
          <w:p w14:paraId="178EF81A" w14:textId="5CBC1A6E" w:rsidR="009205D3" w:rsidRDefault="004512CF" w:rsidP="009205D3">
            <w:pPr>
              <w:spacing w:before="0"/>
              <w:rPr>
                <w:rFonts w:cs="Arial"/>
                <w:sz w:val="22"/>
                <w:szCs w:val="22"/>
              </w:rPr>
            </w:pPr>
            <w:r>
              <w:rPr>
                <w:rFonts w:cs="Arial"/>
                <w:sz w:val="22"/>
                <w:szCs w:val="22"/>
              </w:rPr>
              <w:t xml:space="preserve">(iii) </w:t>
            </w:r>
            <w:r w:rsidR="009205D3">
              <w:rPr>
                <w:rFonts w:cs="Arial"/>
                <w:sz w:val="22"/>
                <w:szCs w:val="22"/>
              </w:rPr>
              <w:t>Throughout the 5-year cycle, based on opportunities</w:t>
            </w:r>
            <w:r>
              <w:rPr>
                <w:rFonts w:cs="Arial"/>
                <w:sz w:val="22"/>
                <w:szCs w:val="22"/>
              </w:rPr>
              <w:t>.</w:t>
            </w:r>
          </w:p>
          <w:p w14:paraId="5A809582" w14:textId="1BF0799A" w:rsidR="00AA3AC5" w:rsidRPr="00AA3AC5" w:rsidRDefault="00AA3AC5" w:rsidP="00AA3AC5">
            <w:pPr>
              <w:spacing w:before="0"/>
              <w:rPr>
                <w:rFonts w:cs="Arial"/>
                <w:sz w:val="22"/>
                <w:szCs w:val="22"/>
              </w:rPr>
            </w:pPr>
          </w:p>
        </w:tc>
      </w:tr>
    </w:tbl>
    <w:p w14:paraId="53383B6C" w14:textId="1CB4C962" w:rsidR="00F670F7" w:rsidRPr="005F13CF" w:rsidRDefault="00F670F7" w:rsidP="005F13CF">
      <w:pPr>
        <w:rPr>
          <w:rFonts w:cs="Arial"/>
          <w:b/>
          <w:sz w:val="22"/>
          <w:szCs w:val="22"/>
        </w:rPr>
      </w:pPr>
    </w:p>
    <w:sectPr w:rsidR="00F670F7" w:rsidRPr="005F13CF" w:rsidSect="00F670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75FC" w14:textId="77777777" w:rsidR="00691DB9" w:rsidRDefault="00691DB9" w:rsidP="00D571D9">
      <w:pPr>
        <w:spacing w:before="0"/>
      </w:pPr>
      <w:r>
        <w:separator/>
      </w:r>
    </w:p>
  </w:endnote>
  <w:endnote w:type="continuationSeparator" w:id="0">
    <w:p w14:paraId="694BA245" w14:textId="77777777" w:rsidR="00691DB9" w:rsidRDefault="00691DB9" w:rsidP="00D571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07A46" w14:textId="77777777" w:rsidR="001D639C" w:rsidRDefault="001D6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148189"/>
      <w:docPartObj>
        <w:docPartGallery w:val="Page Numbers (Bottom of Page)"/>
        <w:docPartUnique/>
      </w:docPartObj>
    </w:sdtPr>
    <w:sdtEndPr>
      <w:rPr>
        <w:noProof/>
      </w:rPr>
    </w:sdtEndPr>
    <w:sdtContent>
      <w:p w14:paraId="50EF5B34" w14:textId="1BF1B53E" w:rsidR="003325AE" w:rsidRDefault="003325AE">
        <w:pPr>
          <w:pStyle w:val="Footer"/>
          <w:jc w:val="center"/>
        </w:pPr>
        <w:r>
          <w:fldChar w:fldCharType="begin"/>
        </w:r>
        <w:r>
          <w:instrText xml:space="preserve"> PAGE   \* MERGEFORMAT </w:instrText>
        </w:r>
        <w:r>
          <w:fldChar w:fldCharType="separate"/>
        </w:r>
        <w:r w:rsidR="001D639C">
          <w:rPr>
            <w:noProof/>
          </w:rPr>
          <w:t>4</w:t>
        </w:r>
        <w:r>
          <w:rPr>
            <w:noProof/>
          </w:rPr>
          <w:fldChar w:fldCharType="end"/>
        </w:r>
      </w:p>
    </w:sdtContent>
  </w:sdt>
  <w:p w14:paraId="4C44F9E9" w14:textId="5502D79C" w:rsidR="00D571D9" w:rsidRDefault="00D571D9" w:rsidP="0077206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163D" w14:textId="77777777" w:rsidR="001D639C" w:rsidRDefault="001D6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63CD5" w14:textId="77777777" w:rsidR="00691DB9" w:rsidRDefault="00691DB9" w:rsidP="00D571D9">
      <w:pPr>
        <w:spacing w:before="0"/>
      </w:pPr>
      <w:r>
        <w:separator/>
      </w:r>
    </w:p>
  </w:footnote>
  <w:footnote w:type="continuationSeparator" w:id="0">
    <w:p w14:paraId="0893BDD9" w14:textId="77777777" w:rsidR="00691DB9" w:rsidRDefault="00691DB9" w:rsidP="00D571D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6AA5" w14:textId="77777777" w:rsidR="001D639C" w:rsidRDefault="001D6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08D1" w14:textId="77777777" w:rsidR="001D639C" w:rsidRDefault="001D6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6891" w14:textId="77777777" w:rsidR="001D639C" w:rsidRDefault="001D6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889"/>
    <w:multiLevelType w:val="singleLevel"/>
    <w:tmpl w:val="CDC6A05C"/>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1" w15:restartNumberingAfterBreak="0">
    <w:nsid w:val="0B237D05"/>
    <w:multiLevelType w:val="hybridMultilevel"/>
    <w:tmpl w:val="F6FE22C2"/>
    <w:lvl w:ilvl="0" w:tplc="B2FE5B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1EC5"/>
    <w:multiLevelType w:val="hybridMultilevel"/>
    <w:tmpl w:val="360CE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F10746"/>
    <w:multiLevelType w:val="hybridMultilevel"/>
    <w:tmpl w:val="BB16AF42"/>
    <w:lvl w:ilvl="0" w:tplc="B2FE5B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1327B"/>
    <w:multiLevelType w:val="hybridMultilevel"/>
    <w:tmpl w:val="968CF45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15:restartNumberingAfterBreak="0">
    <w:nsid w:val="291F34F0"/>
    <w:multiLevelType w:val="hybridMultilevel"/>
    <w:tmpl w:val="0FCEA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3976EB"/>
    <w:multiLevelType w:val="hybridMultilevel"/>
    <w:tmpl w:val="879A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100D"/>
    <w:multiLevelType w:val="hybridMultilevel"/>
    <w:tmpl w:val="09C671A8"/>
    <w:lvl w:ilvl="0" w:tplc="4C68BFD8">
      <w:start w:val="1"/>
      <w:numFmt w:val="bullet"/>
      <w:lvlText w:val=""/>
      <w:lvlJc w:val="left"/>
      <w:pPr>
        <w:ind w:left="360" w:hanging="360"/>
      </w:pPr>
      <w:rPr>
        <w:rFonts w:ascii="Wingdings" w:hAnsi="Wingdings" w:hint="default"/>
        <w:color w:val="244061" w:themeColor="accent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D61915"/>
    <w:multiLevelType w:val="hybridMultilevel"/>
    <w:tmpl w:val="F7342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8712AA3"/>
    <w:multiLevelType w:val="hybridMultilevel"/>
    <w:tmpl w:val="D4E6054C"/>
    <w:lvl w:ilvl="0" w:tplc="0409000F">
      <w:start w:val="1"/>
      <w:numFmt w:val="decimal"/>
      <w:lvlText w:val="%1."/>
      <w:lvlJc w:val="left"/>
      <w:pPr>
        <w:ind w:left="720" w:hanging="360"/>
      </w:pPr>
    </w:lvl>
    <w:lvl w:ilvl="1" w:tplc="040CA498">
      <w:start w:val="1"/>
      <w:numFmt w:val="lowerLetter"/>
      <w:lvlText w:val="%2."/>
      <w:lvlJc w:val="left"/>
      <w:pPr>
        <w:ind w:left="36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43D559F"/>
    <w:multiLevelType w:val="hybridMultilevel"/>
    <w:tmpl w:val="5B764588"/>
    <w:lvl w:ilvl="0" w:tplc="B2FE5B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509C1"/>
    <w:multiLevelType w:val="hybridMultilevel"/>
    <w:tmpl w:val="D2DA8A46"/>
    <w:lvl w:ilvl="0" w:tplc="B2FE5B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3731A"/>
    <w:multiLevelType w:val="hybridMultilevel"/>
    <w:tmpl w:val="387EA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732A2"/>
    <w:multiLevelType w:val="hybridMultilevel"/>
    <w:tmpl w:val="1EBA1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D7DB2"/>
    <w:multiLevelType w:val="hybridMultilevel"/>
    <w:tmpl w:val="DAF2EFC2"/>
    <w:lvl w:ilvl="0" w:tplc="B2FE5B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53E56"/>
    <w:multiLevelType w:val="hybridMultilevel"/>
    <w:tmpl w:val="9A5A0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7E7022"/>
    <w:multiLevelType w:val="hybridMultilevel"/>
    <w:tmpl w:val="70E0E28E"/>
    <w:lvl w:ilvl="0" w:tplc="B2FE5B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E3327"/>
    <w:multiLevelType w:val="hybridMultilevel"/>
    <w:tmpl w:val="B6403DE4"/>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13186C"/>
    <w:multiLevelType w:val="hybridMultilevel"/>
    <w:tmpl w:val="B6403DE4"/>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ECF2DAC"/>
    <w:multiLevelType w:val="hybridMultilevel"/>
    <w:tmpl w:val="438A5864"/>
    <w:lvl w:ilvl="0" w:tplc="B2FE5B0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9"/>
  </w:num>
  <w:num w:numId="7">
    <w:abstractNumId w:val="18"/>
  </w:num>
  <w:num w:numId="8">
    <w:abstractNumId w:val="17"/>
  </w:num>
  <w:num w:numId="9">
    <w:abstractNumId w:val="0"/>
  </w:num>
  <w:num w:numId="10">
    <w:abstractNumId w:val="15"/>
  </w:num>
  <w:num w:numId="11">
    <w:abstractNumId w:val="7"/>
  </w:num>
  <w:num w:numId="12">
    <w:abstractNumId w:val="19"/>
  </w:num>
  <w:num w:numId="13">
    <w:abstractNumId w:val="1"/>
  </w:num>
  <w:num w:numId="14">
    <w:abstractNumId w:val="16"/>
  </w:num>
  <w:num w:numId="15">
    <w:abstractNumId w:val="10"/>
  </w:num>
  <w:num w:numId="16">
    <w:abstractNumId w:val="3"/>
  </w:num>
  <w:num w:numId="17">
    <w:abstractNumId w:val="11"/>
  </w:num>
  <w:num w:numId="18">
    <w:abstractNumId w:val="14"/>
  </w:num>
  <w:num w:numId="19">
    <w:abstractNumId w:val="12"/>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2C"/>
    <w:rsid w:val="00021EA1"/>
    <w:rsid w:val="00026E4A"/>
    <w:rsid w:val="000273C1"/>
    <w:rsid w:val="00030038"/>
    <w:rsid w:val="000404AA"/>
    <w:rsid w:val="00055C8E"/>
    <w:rsid w:val="0006114F"/>
    <w:rsid w:val="00076F46"/>
    <w:rsid w:val="000A24A4"/>
    <w:rsid w:val="000B3F5E"/>
    <w:rsid w:val="0012277E"/>
    <w:rsid w:val="001303D5"/>
    <w:rsid w:val="0013083F"/>
    <w:rsid w:val="001951A1"/>
    <w:rsid w:val="001D639C"/>
    <w:rsid w:val="00285AF5"/>
    <w:rsid w:val="002A4847"/>
    <w:rsid w:val="002B6DB0"/>
    <w:rsid w:val="002D0747"/>
    <w:rsid w:val="002D1811"/>
    <w:rsid w:val="00301646"/>
    <w:rsid w:val="003267E8"/>
    <w:rsid w:val="0033184E"/>
    <w:rsid w:val="003325AE"/>
    <w:rsid w:val="00345730"/>
    <w:rsid w:val="00354AE6"/>
    <w:rsid w:val="00376703"/>
    <w:rsid w:val="003B4F01"/>
    <w:rsid w:val="003C621F"/>
    <w:rsid w:val="003D6261"/>
    <w:rsid w:val="003E1E8D"/>
    <w:rsid w:val="003E28BC"/>
    <w:rsid w:val="003E2A16"/>
    <w:rsid w:val="00417512"/>
    <w:rsid w:val="004427E8"/>
    <w:rsid w:val="004512CF"/>
    <w:rsid w:val="00474F52"/>
    <w:rsid w:val="004866A5"/>
    <w:rsid w:val="004A73CA"/>
    <w:rsid w:val="004B0153"/>
    <w:rsid w:val="004C5018"/>
    <w:rsid w:val="004D1C17"/>
    <w:rsid w:val="004D7A71"/>
    <w:rsid w:val="004F3860"/>
    <w:rsid w:val="00501888"/>
    <w:rsid w:val="0055312C"/>
    <w:rsid w:val="005F13CF"/>
    <w:rsid w:val="005F27C5"/>
    <w:rsid w:val="005F3FA8"/>
    <w:rsid w:val="00603FD1"/>
    <w:rsid w:val="00610886"/>
    <w:rsid w:val="00691DB9"/>
    <w:rsid w:val="0069586C"/>
    <w:rsid w:val="006967FC"/>
    <w:rsid w:val="006A0E3B"/>
    <w:rsid w:val="006A5CBE"/>
    <w:rsid w:val="006E356D"/>
    <w:rsid w:val="006F101D"/>
    <w:rsid w:val="00757282"/>
    <w:rsid w:val="0077146A"/>
    <w:rsid w:val="00772066"/>
    <w:rsid w:val="0078178F"/>
    <w:rsid w:val="007B430E"/>
    <w:rsid w:val="007B50BA"/>
    <w:rsid w:val="007E7FA1"/>
    <w:rsid w:val="00801BDF"/>
    <w:rsid w:val="00811770"/>
    <w:rsid w:val="0083016C"/>
    <w:rsid w:val="008456C0"/>
    <w:rsid w:val="00855236"/>
    <w:rsid w:val="008B0E13"/>
    <w:rsid w:val="009205D3"/>
    <w:rsid w:val="00947119"/>
    <w:rsid w:val="00997EBE"/>
    <w:rsid w:val="009A0C32"/>
    <w:rsid w:val="009D617F"/>
    <w:rsid w:val="009E65A5"/>
    <w:rsid w:val="00A143A5"/>
    <w:rsid w:val="00A20BEF"/>
    <w:rsid w:val="00A310D3"/>
    <w:rsid w:val="00A60459"/>
    <w:rsid w:val="00A8631D"/>
    <w:rsid w:val="00AA3AC5"/>
    <w:rsid w:val="00AA5301"/>
    <w:rsid w:val="00AB3508"/>
    <w:rsid w:val="00AE3B9C"/>
    <w:rsid w:val="00AF2CC2"/>
    <w:rsid w:val="00AF63CF"/>
    <w:rsid w:val="00B04CA2"/>
    <w:rsid w:val="00B14F66"/>
    <w:rsid w:val="00B24290"/>
    <w:rsid w:val="00B3065C"/>
    <w:rsid w:val="00B5086A"/>
    <w:rsid w:val="00B83F73"/>
    <w:rsid w:val="00B964E0"/>
    <w:rsid w:val="00BA2376"/>
    <w:rsid w:val="00BA7EDD"/>
    <w:rsid w:val="00BB4F3A"/>
    <w:rsid w:val="00BC2D5D"/>
    <w:rsid w:val="00C357A2"/>
    <w:rsid w:val="00C47BAB"/>
    <w:rsid w:val="00C8492E"/>
    <w:rsid w:val="00CC59F6"/>
    <w:rsid w:val="00CD2253"/>
    <w:rsid w:val="00CE6536"/>
    <w:rsid w:val="00CF6C37"/>
    <w:rsid w:val="00D03C1B"/>
    <w:rsid w:val="00D21494"/>
    <w:rsid w:val="00D33278"/>
    <w:rsid w:val="00D415BD"/>
    <w:rsid w:val="00D42CD2"/>
    <w:rsid w:val="00D4631D"/>
    <w:rsid w:val="00D571D9"/>
    <w:rsid w:val="00D7178B"/>
    <w:rsid w:val="00D77331"/>
    <w:rsid w:val="00D94040"/>
    <w:rsid w:val="00E06019"/>
    <w:rsid w:val="00E227CB"/>
    <w:rsid w:val="00E56E26"/>
    <w:rsid w:val="00EC6F4F"/>
    <w:rsid w:val="00ED571F"/>
    <w:rsid w:val="00EE21A2"/>
    <w:rsid w:val="00EF53EF"/>
    <w:rsid w:val="00EF6DBA"/>
    <w:rsid w:val="00F1208F"/>
    <w:rsid w:val="00F1580C"/>
    <w:rsid w:val="00F245F3"/>
    <w:rsid w:val="00F64296"/>
    <w:rsid w:val="00F670F7"/>
    <w:rsid w:val="00F83D09"/>
    <w:rsid w:val="00FA6E0D"/>
    <w:rsid w:val="00FB08EA"/>
    <w:rsid w:val="00FE1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81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12C"/>
    <w:pPr>
      <w:spacing w:before="120" w:after="0" w:line="240" w:lineRule="auto"/>
    </w:pPr>
    <w:rPr>
      <w:rFonts w:ascii="Arial" w:eastAsia="Times New Roman" w:hAnsi="Arial" w:cs="Times New Roman"/>
      <w:sz w:val="20"/>
      <w:szCs w:val="24"/>
      <w:lang w:val="en-AU"/>
    </w:rPr>
  </w:style>
  <w:style w:type="paragraph" w:styleId="Heading1">
    <w:name w:val="heading 1"/>
    <w:basedOn w:val="Normal"/>
    <w:next w:val="Normal"/>
    <w:link w:val="Heading1Char"/>
    <w:uiPriority w:val="9"/>
    <w:qFormat/>
    <w:rsid w:val="005531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55312C"/>
    <w:pPr>
      <w:keepLines w:val="0"/>
      <w:spacing w:after="60"/>
      <w:outlineLvl w:val="1"/>
    </w:pPr>
    <w:rPr>
      <w:rFonts w:ascii="Arial" w:eastAsia="Times New Roman" w:hAnsi="Arial" w:cs="Arial"/>
      <w:b/>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312C"/>
    <w:rPr>
      <w:rFonts w:ascii="Arial" w:eastAsia="Times New Roman" w:hAnsi="Arial" w:cs="Arial"/>
      <w:b/>
      <w:iCs/>
      <w:sz w:val="24"/>
      <w:lang w:val="en-AU" w:eastAsia="en-AU"/>
    </w:rPr>
  </w:style>
  <w:style w:type="paragraph" w:customStyle="1" w:styleId="DocName">
    <w:name w:val="DocName"/>
    <w:basedOn w:val="Normal"/>
    <w:link w:val="DocNameChar"/>
    <w:rsid w:val="0055312C"/>
    <w:pPr>
      <w:spacing w:before="0"/>
      <w:jc w:val="center"/>
    </w:pPr>
    <w:rPr>
      <w:b/>
      <w:bCs/>
      <w:sz w:val="28"/>
    </w:rPr>
  </w:style>
  <w:style w:type="paragraph" w:customStyle="1" w:styleId="Table-normal-text">
    <w:name w:val="Table-normal-text"/>
    <w:basedOn w:val="Normal"/>
    <w:rsid w:val="0055312C"/>
    <w:pPr>
      <w:spacing w:before="60"/>
    </w:pPr>
  </w:style>
  <w:style w:type="character" w:customStyle="1" w:styleId="DocNameChar">
    <w:name w:val="DocName Char"/>
    <w:link w:val="DocName"/>
    <w:rsid w:val="0055312C"/>
    <w:rPr>
      <w:rFonts w:ascii="Arial" w:eastAsia="Times New Roman" w:hAnsi="Arial" w:cs="Times New Roman"/>
      <w:b/>
      <w:bCs/>
      <w:sz w:val="28"/>
      <w:szCs w:val="24"/>
      <w:lang w:val="en-AU"/>
    </w:rPr>
  </w:style>
  <w:style w:type="paragraph" w:styleId="ListParagraph">
    <w:name w:val="List Paragraph"/>
    <w:aliases w:val="List Paragraph (numbered (a)),List Paragraph1,bulleted Jens,Bullet List,FooterText,Colorful List Accent 1,numbered,Paragraphe de liste1,列出段落,列出段落1,Bulletr List Paragraph,List Paragraph2,List Paragraph21,Párrafo de lista1"/>
    <w:basedOn w:val="Normal"/>
    <w:link w:val="ListParagraphChar"/>
    <w:uiPriority w:val="34"/>
    <w:qFormat/>
    <w:rsid w:val="0055312C"/>
    <w:pPr>
      <w:ind w:left="720"/>
      <w:contextualSpacing/>
    </w:pPr>
  </w:style>
  <w:style w:type="character" w:customStyle="1" w:styleId="ListParagraphChar">
    <w:name w:val="List Paragraph Char"/>
    <w:aliases w:val="List Paragraph (numbered (a)) Char,List Paragraph1 Char,bulleted Jens Char,Bullet List Char,FooterText Char,Colorful List Accent 1 Char,numbered Char,Paragraphe de liste1 Char,列出段落 Char,列出段落1 Char,Bulletr List Paragraph Char"/>
    <w:link w:val="ListParagraph"/>
    <w:uiPriority w:val="34"/>
    <w:locked/>
    <w:rsid w:val="0055312C"/>
    <w:rPr>
      <w:rFonts w:ascii="Arial" w:eastAsia="Times New Roman" w:hAnsi="Arial" w:cs="Times New Roman"/>
      <w:sz w:val="20"/>
      <w:szCs w:val="24"/>
      <w:lang w:val="en-AU"/>
    </w:rPr>
  </w:style>
  <w:style w:type="character" w:customStyle="1" w:styleId="Heading1Char">
    <w:name w:val="Heading 1 Char"/>
    <w:basedOn w:val="DefaultParagraphFont"/>
    <w:link w:val="Heading1"/>
    <w:uiPriority w:val="9"/>
    <w:rsid w:val="0055312C"/>
    <w:rPr>
      <w:rFonts w:asciiTheme="majorHAnsi" w:eastAsiaTheme="majorEastAsia" w:hAnsiTheme="majorHAnsi" w:cstheme="majorBidi"/>
      <w:color w:val="365F91" w:themeColor="accent1" w:themeShade="BF"/>
      <w:sz w:val="32"/>
      <w:szCs w:val="32"/>
      <w:lang w:val="en-AU"/>
    </w:rPr>
  </w:style>
  <w:style w:type="paragraph" w:customStyle="1" w:styleId="Default">
    <w:name w:val="Default"/>
    <w:rsid w:val="0069586C"/>
    <w:pPr>
      <w:autoSpaceDE w:val="0"/>
      <w:autoSpaceDN w:val="0"/>
      <w:adjustRightInd w:val="0"/>
      <w:spacing w:after="0" w:line="240" w:lineRule="auto"/>
    </w:pPr>
    <w:rPr>
      <w:rFonts w:ascii="Arial" w:hAnsi="Arial" w:cs="Arial"/>
      <w:color w:val="000000"/>
      <w:sz w:val="24"/>
      <w:szCs w:val="24"/>
      <w:lang w:val="en-US"/>
    </w:rPr>
  </w:style>
  <w:style w:type="paragraph" w:customStyle="1" w:styleId="UNICEFReviewHeading2">
    <w:name w:val="UNICEF Review Heading 2"/>
    <w:basedOn w:val="Normal"/>
    <w:rsid w:val="00C357A2"/>
    <w:pPr>
      <w:keepNext/>
      <w:tabs>
        <w:tab w:val="num" w:pos="432"/>
      </w:tabs>
      <w:spacing w:before="240" w:after="120" w:line="276" w:lineRule="auto"/>
      <w:ind w:left="432" w:hanging="432"/>
      <w:jc w:val="both"/>
      <w:outlineLvl w:val="0"/>
    </w:pPr>
    <w:rPr>
      <w:rFonts w:cs="Arial"/>
      <w:b/>
      <w:bCs/>
      <w:iCs/>
      <w:color w:val="1B3A59"/>
      <w:kern w:val="32"/>
      <w:sz w:val="24"/>
      <w:lang w:eastAsia="en-GB"/>
    </w:rPr>
  </w:style>
  <w:style w:type="character" w:customStyle="1" w:styleId="st1">
    <w:name w:val="st1"/>
    <w:basedOn w:val="DefaultParagraphFont"/>
    <w:rsid w:val="00C357A2"/>
  </w:style>
  <w:style w:type="character" w:styleId="Hyperlink">
    <w:name w:val="Hyperlink"/>
    <w:rsid w:val="00C357A2"/>
    <w:rPr>
      <w:rFonts w:ascii="Arial" w:hAnsi="Arial"/>
      <w:color w:val="0000FF"/>
      <w:u w:val="single"/>
    </w:rPr>
  </w:style>
  <w:style w:type="paragraph" w:styleId="Header">
    <w:name w:val="header"/>
    <w:basedOn w:val="Normal"/>
    <w:link w:val="HeaderChar"/>
    <w:uiPriority w:val="99"/>
    <w:unhideWhenUsed/>
    <w:rsid w:val="00D571D9"/>
    <w:pPr>
      <w:tabs>
        <w:tab w:val="center" w:pos="4680"/>
        <w:tab w:val="right" w:pos="9360"/>
      </w:tabs>
      <w:spacing w:before="0"/>
    </w:pPr>
  </w:style>
  <w:style w:type="character" w:customStyle="1" w:styleId="HeaderChar">
    <w:name w:val="Header Char"/>
    <w:basedOn w:val="DefaultParagraphFont"/>
    <w:link w:val="Header"/>
    <w:uiPriority w:val="99"/>
    <w:rsid w:val="00D571D9"/>
    <w:rPr>
      <w:rFonts w:ascii="Arial" w:eastAsia="Times New Roman" w:hAnsi="Arial" w:cs="Times New Roman"/>
      <w:sz w:val="20"/>
      <w:szCs w:val="24"/>
      <w:lang w:val="en-AU"/>
    </w:rPr>
  </w:style>
  <w:style w:type="paragraph" w:styleId="Footer">
    <w:name w:val="footer"/>
    <w:basedOn w:val="Normal"/>
    <w:link w:val="FooterChar"/>
    <w:uiPriority w:val="99"/>
    <w:unhideWhenUsed/>
    <w:rsid w:val="00D571D9"/>
    <w:pPr>
      <w:tabs>
        <w:tab w:val="center" w:pos="4680"/>
        <w:tab w:val="right" w:pos="9360"/>
      </w:tabs>
      <w:spacing w:before="0"/>
    </w:pPr>
  </w:style>
  <w:style w:type="character" w:customStyle="1" w:styleId="FooterChar">
    <w:name w:val="Footer Char"/>
    <w:basedOn w:val="DefaultParagraphFont"/>
    <w:link w:val="Footer"/>
    <w:uiPriority w:val="99"/>
    <w:rsid w:val="00D571D9"/>
    <w:rPr>
      <w:rFonts w:ascii="Arial" w:eastAsia="Times New Roman" w:hAnsi="Arial" w:cs="Times New Roman"/>
      <w:sz w:val="20"/>
      <w:szCs w:val="24"/>
      <w:lang w:val="en-AU"/>
    </w:rPr>
  </w:style>
  <w:style w:type="paragraph" w:styleId="ListBullet">
    <w:name w:val="List Bullet"/>
    <w:basedOn w:val="Normal"/>
    <w:next w:val="Normal"/>
    <w:semiHidden/>
    <w:unhideWhenUsed/>
    <w:rsid w:val="00AE3B9C"/>
    <w:pPr>
      <w:numPr>
        <w:numId w:val="9"/>
      </w:numPr>
      <w:spacing w:before="40" w:after="40"/>
      <w:jc w:val="both"/>
    </w:pPr>
    <w:rPr>
      <w:rFonts w:ascii="Times New Roman" w:hAnsi="Times New Roman"/>
      <w:sz w:val="24"/>
      <w:szCs w:val="20"/>
    </w:rPr>
  </w:style>
  <w:style w:type="paragraph" w:styleId="BalloonText">
    <w:name w:val="Balloon Text"/>
    <w:basedOn w:val="Normal"/>
    <w:link w:val="BalloonTextChar"/>
    <w:uiPriority w:val="99"/>
    <w:semiHidden/>
    <w:unhideWhenUsed/>
    <w:rsid w:val="00474F5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52"/>
    <w:rPr>
      <w:rFonts w:ascii="Segoe UI" w:eastAsia="Times New Roman" w:hAnsi="Segoe UI" w:cs="Segoe UI"/>
      <w:sz w:val="18"/>
      <w:szCs w:val="18"/>
      <w:lang w:val="en-AU"/>
    </w:rPr>
  </w:style>
  <w:style w:type="character" w:styleId="CommentReference">
    <w:name w:val="annotation reference"/>
    <w:basedOn w:val="DefaultParagraphFont"/>
    <w:uiPriority w:val="99"/>
    <w:semiHidden/>
    <w:unhideWhenUsed/>
    <w:rsid w:val="003E1E8D"/>
    <w:rPr>
      <w:sz w:val="16"/>
      <w:szCs w:val="16"/>
    </w:rPr>
  </w:style>
  <w:style w:type="paragraph" w:styleId="CommentText">
    <w:name w:val="annotation text"/>
    <w:basedOn w:val="Normal"/>
    <w:link w:val="CommentTextChar"/>
    <w:uiPriority w:val="99"/>
    <w:semiHidden/>
    <w:unhideWhenUsed/>
    <w:rsid w:val="003E1E8D"/>
    <w:rPr>
      <w:szCs w:val="20"/>
    </w:rPr>
  </w:style>
  <w:style w:type="character" w:customStyle="1" w:styleId="CommentTextChar">
    <w:name w:val="Comment Text Char"/>
    <w:basedOn w:val="DefaultParagraphFont"/>
    <w:link w:val="CommentText"/>
    <w:uiPriority w:val="99"/>
    <w:semiHidden/>
    <w:rsid w:val="003E1E8D"/>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E1E8D"/>
    <w:rPr>
      <w:b/>
      <w:bCs/>
    </w:rPr>
  </w:style>
  <w:style w:type="character" w:customStyle="1" w:styleId="CommentSubjectChar">
    <w:name w:val="Comment Subject Char"/>
    <w:basedOn w:val="CommentTextChar"/>
    <w:link w:val="CommentSubject"/>
    <w:uiPriority w:val="99"/>
    <w:semiHidden/>
    <w:rsid w:val="003E1E8D"/>
    <w:rPr>
      <w:rFonts w:ascii="Arial" w:eastAsia="Times New Roman" w:hAnsi="Arial" w:cs="Times New Roman"/>
      <w:b/>
      <w:bCs/>
      <w:sz w:val="20"/>
      <w:szCs w:val="20"/>
      <w:lang w:val="en-AU"/>
    </w:rPr>
  </w:style>
  <w:style w:type="paragraph" w:styleId="Revision">
    <w:name w:val="Revision"/>
    <w:hidden/>
    <w:uiPriority w:val="99"/>
    <w:semiHidden/>
    <w:rsid w:val="00EF6DBA"/>
    <w:pPr>
      <w:spacing w:after="0" w:line="240" w:lineRule="auto"/>
    </w:pPr>
    <w:rPr>
      <w:rFonts w:ascii="Arial" w:eastAsia="Times New Roman" w:hAnsi="Arial" w:cs="Times New Roman"/>
      <w:sz w:val="20"/>
      <w:szCs w:val="24"/>
      <w:lang w:val="en-AU"/>
    </w:rPr>
  </w:style>
  <w:style w:type="paragraph" w:styleId="BodyText">
    <w:name w:val="Body Text"/>
    <w:basedOn w:val="Normal"/>
    <w:link w:val="BodyTextChar"/>
    <w:uiPriority w:val="99"/>
    <w:qFormat/>
    <w:rsid w:val="00B24290"/>
    <w:pPr>
      <w:spacing w:before="0" w:after="160" w:line="280" w:lineRule="exact"/>
    </w:pPr>
    <w:rPr>
      <w:rFonts w:ascii="Franklin Gothic Book" w:hAnsi="Franklin Gothic Book"/>
      <w:sz w:val="21"/>
      <w:lang w:eastAsia="en-AU"/>
    </w:rPr>
  </w:style>
  <w:style w:type="character" w:customStyle="1" w:styleId="BodyTextChar">
    <w:name w:val="Body Text Char"/>
    <w:basedOn w:val="DefaultParagraphFont"/>
    <w:link w:val="BodyText"/>
    <w:uiPriority w:val="99"/>
    <w:rsid w:val="00B24290"/>
    <w:rPr>
      <w:rFonts w:ascii="Franklin Gothic Book" w:eastAsia="Times New Roman" w:hAnsi="Franklin Gothic Book" w:cs="Times New Roman"/>
      <w:sz w:val="21"/>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7256">
      <w:bodyDiv w:val="1"/>
      <w:marLeft w:val="0"/>
      <w:marRight w:val="0"/>
      <w:marTop w:val="0"/>
      <w:marBottom w:val="0"/>
      <w:divBdr>
        <w:top w:val="none" w:sz="0" w:space="0" w:color="auto"/>
        <w:left w:val="none" w:sz="0" w:space="0" w:color="auto"/>
        <w:bottom w:val="none" w:sz="0" w:space="0" w:color="auto"/>
        <w:right w:val="none" w:sz="0" w:space="0" w:color="auto"/>
      </w:divBdr>
    </w:div>
    <w:div w:id="124010389">
      <w:bodyDiv w:val="1"/>
      <w:marLeft w:val="0"/>
      <w:marRight w:val="0"/>
      <w:marTop w:val="0"/>
      <w:marBottom w:val="0"/>
      <w:divBdr>
        <w:top w:val="none" w:sz="0" w:space="0" w:color="auto"/>
        <w:left w:val="none" w:sz="0" w:space="0" w:color="auto"/>
        <w:bottom w:val="none" w:sz="0" w:space="0" w:color="auto"/>
        <w:right w:val="none" w:sz="0" w:space="0" w:color="auto"/>
      </w:divBdr>
    </w:div>
    <w:div w:id="788554004">
      <w:bodyDiv w:val="1"/>
      <w:marLeft w:val="0"/>
      <w:marRight w:val="0"/>
      <w:marTop w:val="0"/>
      <w:marBottom w:val="0"/>
      <w:divBdr>
        <w:top w:val="none" w:sz="0" w:space="0" w:color="auto"/>
        <w:left w:val="none" w:sz="0" w:space="0" w:color="auto"/>
        <w:bottom w:val="none" w:sz="0" w:space="0" w:color="auto"/>
        <w:right w:val="none" w:sz="0" w:space="0" w:color="auto"/>
      </w:divBdr>
    </w:div>
    <w:div w:id="862941946">
      <w:bodyDiv w:val="1"/>
      <w:marLeft w:val="0"/>
      <w:marRight w:val="0"/>
      <w:marTop w:val="0"/>
      <w:marBottom w:val="0"/>
      <w:divBdr>
        <w:top w:val="none" w:sz="0" w:space="0" w:color="auto"/>
        <w:left w:val="none" w:sz="0" w:space="0" w:color="auto"/>
        <w:bottom w:val="none" w:sz="0" w:space="0" w:color="auto"/>
        <w:right w:val="none" w:sz="0" w:space="0" w:color="auto"/>
      </w:divBdr>
    </w:div>
    <w:div w:id="966859567">
      <w:bodyDiv w:val="1"/>
      <w:marLeft w:val="0"/>
      <w:marRight w:val="0"/>
      <w:marTop w:val="0"/>
      <w:marBottom w:val="0"/>
      <w:divBdr>
        <w:top w:val="none" w:sz="0" w:space="0" w:color="auto"/>
        <w:left w:val="none" w:sz="0" w:space="0" w:color="auto"/>
        <w:bottom w:val="none" w:sz="0" w:space="0" w:color="auto"/>
        <w:right w:val="none" w:sz="0" w:space="0" w:color="auto"/>
      </w:divBdr>
    </w:div>
    <w:div w:id="1668481436">
      <w:bodyDiv w:val="1"/>
      <w:marLeft w:val="0"/>
      <w:marRight w:val="0"/>
      <w:marTop w:val="0"/>
      <w:marBottom w:val="0"/>
      <w:divBdr>
        <w:top w:val="none" w:sz="0" w:space="0" w:color="auto"/>
        <w:left w:val="none" w:sz="0" w:space="0" w:color="auto"/>
        <w:bottom w:val="none" w:sz="0" w:space="0" w:color="auto"/>
        <w:right w:val="none" w:sz="0" w:space="0" w:color="auto"/>
      </w:divBdr>
    </w:div>
    <w:div w:id="19578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062C90-585D-42A9-A0CA-A6342F4D6438}"/>
</file>

<file path=customXml/itemProps2.xml><?xml version="1.0" encoding="utf-8"?>
<ds:datastoreItem xmlns:ds="http://schemas.openxmlformats.org/officeDocument/2006/customXml" ds:itemID="{520DFD67-6F8E-45E4-9A54-9FFDD0CB8D9F}"/>
</file>

<file path=customXml/itemProps3.xml><?xml version="1.0" encoding="utf-8"?>
<ds:datastoreItem xmlns:ds="http://schemas.openxmlformats.org/officeDocument/2006/customXml" ds:itemID="{9F50D55F-7CEE-49C6-8CE3-C58169253C1B}"/>
</file>

<file path=customXml/itemProps4.xml><?xml version="1.0" encoding="utf-8"?>
<ds:datastoreItem xmlns:ds="http://schemas.openxmlformats.org/officeDocument/2006/customXml" ds:itemID="{DBFA93EA-E8AE-4560-B218-E7577C06D9C9}"/>
</file>

<file path=docProps/app.xml><?xml version="1.0" encoding="utf-8"?>
<Properties xmlns="http://schemas.openxmlformats.org/officeDocument/2006/extended-properties" xmlns:vt="http://schemas.openxmlformats.org/officeDocument/2006/docPropsVTypes">
  <Template>Normal.dotm</Template>
  <TotalTime>0</TotalTime>
  <Pages>9</Pages>
  <Words>4091</Words>
  <Characters>23323</Characters>
  <Application>Microsoft Office Word</Application>
  <DocSecurity>0</DocSecurity>
  <Lines>194</Lines>
  <Paragraphs>54</Paragraphs>
  <ScaleCrop>false</ScaleCrop>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Pacific Multi-Country Child Protection Programme: Management Response</dc:title>
  <dc:subject/>
  <dc:creator/>
  <cp:keywords/>
  <dc:description/>
  <cp:lastModifiedBy/>
  <cp:revision>1</cp:revision>
  <dcterms:created xsi:type="dcterms:W3CDTF">2018-09-17T05:53:00Z</dcterms:created>
  <dcterms:modified xsi:type="dcterms:W3CDTF">2018-09-17T05:53:00Z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94c7222c-2249-49f9-a65e-9aa38bb3e5eb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1194800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