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D67AB9">
        <w:rPr>
          <w:rFonts w:ascii="Arial" w:hAnsi="Arial" w:cs="Arial"/>
          <w:b/>
          <w:sz w:val="28"/>
        </w:rPr>
        <w:t>3C</w:t>
      </w:r>
      <w:r w:rsidRPr="003C73A3">
        <w:rPr>
          <w:rFonts w:ascii="Arial" w:hAnsi="Arial" w:cs="Arial"/>
          <w:b/>
          <w:sz w:val="28"/>
        </w:rPr>
        <w:t xml:space="preserve">: </w:t>
      </w:r>
      <w:r w:rsidR="0073001D" w:rsidRPr="0073001D">
        <w:rPr>
          <w:rFonts w:ascii="Arial" w:hAnsi="Arial" w:cs="Arial"/>
          <w:b/>
          <w:sz w:val="28"/>
        </w:rPr>
        <w:t xml:space="preserve">Interactive Dialogue with the Special Rapporteur </w:t>
      </w:r>
      <w:r w:rsidR="00D67AB9">
        <w:rPr>
          <w:rFonts w:ascii="Arial" w:hAnsi="Arial" w:cs="Arial"/>
          <w:b/>
          <w:sz w:val="28"/>
        </w:rPr>
        <w:t>on the Human Rights of I</w:t>
      </w:r>
      <w:r w:rsidR="0073001D">
        <w:rPr>
          <w:rFonts w:ascii="Arial" w:hAnsi="Arial" w:cs="Arial"/>
          <w:b/>
          <w:sz w:val="28"/>
        </w:rPr>
        <w:t xml:space="preserve">ndigenous peoples 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:rsidR="003924EB" w:rsidRPr="003C73A3" w:rsidRDefault="002E2ED7" w:rsidP="00F028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Intervention</w:t>
      </w:r>
      <w:r w:rsidRPr="003C73A3">
        <w:rPr>
          <w:rFonts w:ascii="Arial" w:hAnsi="Arial" w:cs="Arial"/>
          <w:b/>
          <w:sz w:val="28"/>
        </w:rPr>
        <w:t xml:space="preserve"> </w:t>
      </w:r>
      <w:r w:rsidR="00841527">
        <w:rPr>
          <w:rFonts w:ascii="Arial" w:hAnsi="Arial" w:cs="Arial"/>
          <w:b/>
          <w:sz w:val="28"/>
        </w:rPr>
        <w:t>for 11</w:t>
      </w:r>
      <w:r w:rsidR="006823C5">
        <w:rPr>
          <w:rFonts w:ascii="Arial" w:hAnsi="Arial" w:cs="Arial"/>
          <w:b/>
          <w:sz w:val="28"/>
        </w:rPr>
        <w:t xml:space="preserve"> October 201</w:t>
      </w:r>
      <w:r w:rsidR="00020957">
        <w:rPr>
          <w:rFonts w:ascii="Arial" w:hAnsi="Arial" w:cs="Arial"/>
          <w:b/>
          <w:sz w:val="28"/>
        </w:rPr>
        <w:t>9</w:t>
      </w:r>
    </w:p>
    <w:p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:rsidR="002E2406" w:rsidRDefault="00621D4C" w:rsidP="00E77D5A">
      <w:pPr>
        <w:pStyle w:val="BodyofStatement"/>
        <w:numPr>
          <w:ilvl w:val="0"/>
          <w:numId w:val="17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Australia t</w:t>
      </w:r>
      <w:r w:rsidR="00AA40DB">
        <w:rPr>
          <w:rFonts w:ascii="Arial" w:hAnsi="Arial" w:cs="Arial"/>
          <w:noProof w:val="0"/>
        </w:rPr>
        <w:t>hank</w:t>
      </w:r>
      <w:r>
        <w:rPr>
          <w:rFonts w:ascii="Arial" w:hAnsi="Arial" w:cs="Arial"/>
          <w:noProof w:val="0"/>
        </w:rPr>
        <w:t>s</w:t>
      </w:r>
      <w:r w:rsidR="00474671">
        <w:rPr>
          <w:rFonts w:ascii="Arial" w:hAnsi="Arial" w:cs="Arial"/>
          <w:noProof w:val="0"/>
        </w:rPr>
        <w:t xml:space="preserve"> the Speci</w:t>
      </w:r>
      <w:r w:rsidR="00395BC7">
        <w:rPr>
          <w:rFonts w:ascii="Arial" w:hAnsi="Arial" w:cs="Arial"/>
          <w:noProof w:val="0"/>
        </w:rPr>
        <w:t>al Rapporteur on the rights of i</w:t>
      </w:r>
      <w:r w:rsidR="00474671">
        <w:rPr>
          <w:rFonts w:ascii="Arial" w:hAnsi="Arial" w:cs="Arial"/>
          <w:noProof w:val="0"/>
        </w:rPr>
        <w:t xml:space="preserve">ndigenous peoples for her report and </w:t>
      </w:r>
      <w:r w:rsidR="001E2F84">
        <w:rPr>
          <w:rFonts w:ascii="Arial" w:hAnsi="Arial" w:cs="Arial"/>
          <w:noProof w:val="0"/>
        </w:rPr>
        <w:t>acknowledges</w:t>
      </w:r>
      <w:r w:rsidR="00474671">
        <w:rPr>
          <w:rFonts w:ascii="Arial" w:hAnsi="Arial" w:cs="Arial"/>
          <w:noProof w:val="0"/>
        </w:rPr>
        <w:t xml:space="preserve"> </w:t>
      </w:r>
      <w:r w:rsidR="004C5F53">
        <w:rPr>
          <w:rFonts w:ascii="Arial" w:hAnsi="Arial" w:cs="Arial"/>
          <w:noProof w:val="0"/>
        </w:rPr>
        <w:t xml:space="preserve">her </w:t>
      </w:r>
      <w:r w:rsidR="00474671">
        <w:rPr>
          <w:rFonts w:ascii="Arial" w:hAnsi="Arial" w:cs="Arial"/>
          <w:noProof w:val="0"/>
        </w:rPr>
        <w:t xml:space="preserve">work on </w:t>
      </w:r>
      <w:r w:rsidR="00395BC7">
        <w:rPr>
          <w:rFonts w:ascii="Arial" w:hAnsi="Arial" w:cs="Arial"/>
          <w:noProof w:val="0"/>
        </w:rPr>
        <w:t xml:space="preserve">the situation of </w:t>
      </w:r>
      <w:r w:rsidR="00474671">
        <w:rPr>
          <w:rFonts w:ascii="Arial" w:hAnsi="Arial" w:cs="Arial"/>
          <w:noProof w:val="0"/>
        </w:rPr>
        <w:t>indigenous women and children and self-govern</w:t>
      </w:r>
      <w:r w:rsidR="001D6776">
        <w:rPr>
          <w:rFonts w:ascii="Arial" w:hAnsi="Arial" w:cs="Arial"/>
          <w:noProof w:val="0"/>
        </w:rPr>
        <w:t>ance by indigenous peoples</w:t>
      </w:r>
      <w:r w:rsidR="00AA40DB">
        <w:rPr>
          <w:rFonts w:ascii="Arial" w:hAnsi="Arial" w:cs="Arial"/>
          <w:noProof w:val="0"/>
        </w:rPr>
        <w:t>.</w:t>
      </w:r>
    </w:p>
    <w:p w:rsidR="00AA40AB" w:rsidRDefault="002E2ED7" w:rsidP="00AA40AB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Australia agrees that </w:t>
      </w:r>
      <w:r w:rsidR="00302627">
        <w:rPr>
          <w:rFonts w:ascii="Arial" w:hAnsi="Arial" w:cs="Arial"/>
          <w:sz w:val="24"/>
          <w:szCs w:val="24"/>
          <w:lang w:eastAsia="zh-CN"/>
        </w:rPr>
        <w:t xml:space="preserve">Indigenous </w:t>
      </w:r>
      <w:r w:rsidR="00AA40AB" w:rsidRPr="00AA40AB">
        <w:rPr>
          <w:rFonts w:ascii="Arial" w:hAnsi="Arial" w:cs="Arial"/>
          <w:sz w:val="24"/>
          <w:szCs w:val="24"/>
          <w:lang w:eastAsia="zh-CN"/>
        </w:rPr>
        <w:t>women play pivotal leadership roles in their families and communities and are central to the development, growth and diversit</w:t>
      </w:r>
      <w:r w:rsidR="00302627">
        <w:rPr>
          <w:rFonts w:ascii="Arial" w:hAnsi="Arial" w:cs="Arial"/>
          <w:sz w:val="24"/>
          <w:szCs w:val="24"/>
          <w:lang w:eastAsia="zh-CN"/>
        </w:rPr>
        <w:t xml:space="preserve">y of </w:t>
      </w:r>
      <w:r w:rsidR="00AA40AB" w:rsidRPr="00AA40AB">
        <w:rPr>
          <w:rFonts w:ascii="Arial" w:hAnsi="Arial" w:cs="Arial"/>
          <w:sz w:val="24"/>
          <w:szCs w:val="24"/>
          <w:lang w:eastAsia="zh-CN"/>
        </w:rPr>
        <w:t>Australian</w:t>
      </w:r>
      <w:r w:rsidR="00302627">
        <w:rPr>
          <w:rFonts w:ascii="Arial" w:hAnsi="Arial" w:cs="Arial"/>
          <w:sz w:val="24"/>
          <w:szCs w:val="24"/>
          <w:lang w:eastAsia="zh-CN"/>
        </w:rPr>
        <w:t xml:space="preserve"> society</w:t>
      </w:r>
      <w:r w:rsidR="00AA40AB" w:rsidRPr="00AA40AB">
        <w:rPr>
          <w:rFonts w:ascii="Arial" w:hAnsi="Arial" w:cs="Arial"/>
          <w:sz w:val="24"/>
          <w:szCs w:val="24"/>
          <w:lang w:eastAsia="zh-CN"/>
        </w:rPr>
        <w:t>.</w:t>
      </w:r>
    </w:p>
    <w:p w:rsidR="00FF5D25" w:rsidRPr="00D813C4" w:rsidRDefault="00D95B17" w:rsidP="00D95B17">
      <w:pPr>
        <w:pStyle w:val="ListParagraph"/>
        <w:numPr>
          <w:ilvl w:val="0"/>
          <w:numId w:val="17"/>
        </w:numPr>
        <w:spacing w:before="240" w:after="24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We appreciate that the Special Rapporteur has continued to pay particular attention to the human rights situations of indigenous women and children in her country visits. </w:t>
      </w:r>
      <w:r w:rsidR="00FF5D25" w:rsidRPr="00D813C4">
        <w:rPr>
          <w:rFonts w:ascii="Arial" w:hAnsi="Arial" w:cs="Arial"/>
          <w:sz w:val="24"/>
          <w:szCs w:val="24"/>
          <w:lang w:eastAsia="zh-CN"/>
        </w:rPr>
        <w:t xml:space="preserve">Increasing </w:t>
      </w:r>
      <w:r w:rsidR="00B1375F">
        <w:rPr>
          <w:rFonts w:ascii="Arial" w:hAnsi="Arial" w:cs="Arial"/>
          <w:sz w:val="24"/>
          <w:szCs w:val="24"/>
          <w:lang w:eastAsia="zh-CN"/>
        </w:rPr>
        <w:t xml:space="preserve">all </w:t>
      </w:r>
      <w:r w:rsidR="00FF5D25" w:rsidRPr="00D813C4">
        <w:rPr>
          <w:rFonts w:ascii="Arial" w:hAnsi="Arial" w:cs="Arial"/>
          <w:sz w:val="24"/>
          <w:szCs w:val="24"/>
          <w:lang w:eastAsia="zh-CN"/>
        </w:rPr>
        <w:t>women and girls’ leadership</w:t>
      </w:r>
      <w:r w:rsidR="00B1375F">
        <w:rPr>
          <w:rFonts w:ascii="Arial" w:hAnsi="Arial" w:cs="Arial"/>
          <w:sz w:val="24"/>
          <w:szCs w:val="24"/>
          <w:lang w:eastAsia="zh-CN"/>
        </w:rPr>
        <w:t xml:space="preserve"> – including Indigenous women and girls – and their</w:t>
      </w:r>
      <w:r w:rsidR="00FF5D25" w:rsidRPr="00D813C4">
        <w:rPr>
          <w:rFonts w:ascii="Arial" w:hAnsi="Arial" w:cs="Arial"/>
          <w:sz w:val="24"/>
          <w:szCs w:val="24"/>
          <w:lang w:eastAsia="zh-CN"/>
        </w:rPr>
        <w:t xml:space="preserve"> opportunities for economic prosperity and safety are major priorities of the Australian Government. </w:t>
      </w:r>
    </w:p>
    <w:p w:rsidR="00FF5D25" w:rsidRPr="00D95B17" w:rsidRDefault="002E2ED7" w:rsidP="00D813C4">
      <w:pPr>
        <w:pStyle w:val="BodyofStatement"/>
        <w:numPr>
          <w:ilvl w:val="0"/>
          <w:numId w:val="17"/>
        </w:numPr>
        <w:spacing w:before="240" w:after="240" w:line="360" w:lineRule="auto"/>
        <w:rPr>
          <w:rFonts w:ascii="Arial" w:hAnsi="Arial" w:cs="Arial"/>
        </w:rPr>
      </w:pPr>
      <w:r w:rsidRPr="00D95B17">
        <w:rPr>
          <w:rFonts w:ascii="Arial" w:hAnsi="Arial" w:cs="Arial"/>
        </w:rPr>
        <w:t>Australia agrees with the S</w:t>
      </w:r>
      <w:r w:rsidR="00D11804">
        <w:rPr>
          <w:rFonts w:ascii="Arial" w:hAnsi="Arial" w:cs="Arial"/>
        </w:rPr>
        <w:t xml:space="preserve">pecial </w:t>
      </w:r>
      <w:r w:rsidRPr="00D95B17">
        <w:rPr>
          <w:rFonts w:ascii="Arial" w:hAnsi="Arial" w:cs="Arial"/>
        </w:rPr>
        <w:t>R</w:t>
      </w:r>
      <w:r w:rsidR="00D11804">
        <w:rPr>
          <w:rFonts w:ascii="Arial" w:hAnsi="Arial" w:cs="Arial"/>
        </w:rPr>
        <w:t>apporteur</w:t>
      </w:r>
      <w:r w:rsidRPr="00D95B17">
        <w:rPr>
          <w:rFonts w:ascii="Arial" w:hAnsi="Arial" w:cs="Arial"/>
        </w:rPr>
        <w:t xml:space="preserve"> that </w:t>
      </w:r>
      <w:r w:rsidR="00FD45FF" w:rsidRPr="00D95B17">
        <w:rPr>
          <w:rFonts w:ascii="Arial" w:hAnsi="Arial" w:cs="Arial"/>
        </w:rPr>
        <w:t xml:space="preserve">working </w:t>
      </w:r>
      <w:r w:rsidR="00FF5D25" w:rsidRPr="00D95B17">
        <w:rPr>
          <w:rFonts w:ascii="Arial" w:hAnsi="Arial" w:cs="Arial"/>
        </w:rPr>
        <w:t xml:space="preserve">with and empowering </w:t>
      </w:r>
      <w:r w:rsidRPr="00D95B17">
        <w:rPr>
          <w:rFonts w:ascii="Arial" w:hAnsi="Arial" w:cs="Arial"/>
        </w:rPr>
        <w:t>indigenous</w:t>
      </w:r>
      <w:r w:rsidR="00FF5D25" w:rsidRPr="00D95B17">
        <w:rPr>
          <w:rFonts w:ascii="Arial" w:hAnsi="Arial" w:cs="Arial"/>
        </w:rPr>
        <w:t xml:space="preserve"> women in leadership, ensures their voices are reflected in domestic policies.</w:t>
      </w:r>
    </w:p>
    <w:p w:rsidR="00137D3E" w:rsidRDefault="009B69DC" w:rsidP="00FF5D25">
      <w:pPr>
        <w:pStyle w:val="BodyofStatement"/>
        <w:numPr>
          <w:ilvl w:val="0"/>
          <w:numId w:val="17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Further to the Special Rapporteur’s recommendation to promote good practices, </w:t>
      </w:r>
      <w:r w:rsidR="00FF5D25">
        <w:rPr>
          <w:rFonts w:ascii="Arial" w:hAnsi="Arial" w:cs="Arial"/>
          <w:noProof w:val="0"/>
        </w:rPr>
        <w:t>w</w:t>
      </w:r>
      <w:r w:rsidR="00137D3E">
        <w:rPr>
          <w:rFonts w:ascii="Arial" w:hAnsi="Arial" w:cs="Arial"/>
          <w:noProof w:val="0"/>
        </w:rPr>
        <w:t>e are working with communities with greater transparency, including sharing data and funding information to support community decision making</w:t>
      </w:r>
      <w:r w:rsidR="00FF5D25">
        <w:rPr>
          <w:rFonts w:ascii="Arial" w:hAnsi="Arial" w:cs="Arial"/>
          <w:noProof w:val="0"/>
        </w:rPr>
        <w:t xml:space="preserve"> to identify priorities and target solutions</w:t>
      </w:r>
      <w:r w:rsidR="00137D3E">
        <w:rPr>
          <w:rFonts w:ascii="Arial" w:hAnsi="Arial" w:cs="Arial"/>
          <w:noProof w:val="0"/>
        </w:rPr>
        <w:t xml:space="preserve">.  </w:t>
      </w:r>
    </w:p>
    <w:p w:rsidR="00137D3E" w:rsidRPr="00137D3E" w:rsidRDefault="00137D3E" w:rsidP="00137D3E">
      <w:pPr>
        <w:pStyle w:val="BodyofStatement"/>
        <w:numPr>
          <w:ilvl w:val="0"/>
          <w:numId w:val="17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lastRenderedPageBreak/>
        <w:t xml:space="preserve">Australia is partnering with </w:t>
      </w:r>
      <w:r w:rsidR="00FF5D25">
        <w:rPr>
          <w:rFonts w:ascii="Arial" w:hAnsi="Arial" w:cs="Arial"/>
          <w:noProof w:val="0"/>
        </w:rPr>
        <w:t xml:space="preserve">Indigenous Australians in formal, </w:t>
      </w:r>
      <w:r>
        <w:rPr>
          <w:rFonts w:ascii="Arial" w:hAnsi="Arial" w:cs="Arial"/>
          <w:noProof w:val="0"/>
        </w:rPr>
        <w:t>shared decision-making to deliver and monitor the Closing the Gap framework</w:t>
      </w:r>
      <w:r w:rsidR="00FF5D25">
        <w:rPr>
          <w:rFonts w:ascii="Arial" w:hAnsi="Arial" w:cs="Arial"/>
          <w:noProof w:val="0"/>
        </w:rPr>
        <w:t>, a national coordination mechanism to improve outcomes for Indigenous Australians</w:t>
      </w:r>
      <w:r>
        <w:rPr>
          <w:rFonts w:ascii="Arial" w:hAnsi="Arial" w:cs="Arial"/>
          <w:noProof w:val="0"/>
        </w:rPr>
        <w:t xml:space="preserve">. </w:t>
      </w:r>
    </w:p>
    <w:p w:rsidR="00754584" w:rsidRPr="00BE721C" w:rsidRDefault="00222393" w:rsidP="002E2406">
      <w:pPr>
        <w:pStyle w:val="BodyofStatement"/>
        <w:numPr>
          <w:ilvl w:val="0"/>
          <w:numId w:val="15"/>
        </w:numPr>
        <w:spacing w:before="240" w:after="24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 xml:space="preserve">Could the Special Rapporteur share innovative examples of </w:t>
      </w:r>
      <w:r w:rsidR="001D6776">
        <w:rPr>
          <w:rFonts w:ascii="Arial" w:hAnsi="Arial" w:cs="Arial"/>
          <w:noProof w:val="0"/>
        </w:rPr>
        <w:t>developing indigenous women as leaders</w:t>
      </w:r>
      <w:r>
        <w:rPr>
          <w:rFonts w:ascii="Arial" w:hAnsi="Arial" w:cs="Arial"/>
          <w:noProof w:val="0"/>
        </w:rPr>
        <w:t>?</w:t>
      </w:r>
    </w:p>
    <w:p w:rsidR="003145AB" w:rsidRDefault="003145AB" w:rsidP="00CE5BF2">
      <w:pPr>
        <w:pStyle w:val="BodyofStatement"/>
        <w:rPr>
          <w:rFonts w:ascii="Arial" w:hAnsi="Arial" w:cs="Arial"/>
          <w:noProof w:val="0"/>
        </w:rPr>
      </w:pPr>
    </w:p>
    <w:p w:rsidR="00A1051B" w:rsidRPr="003145AB" w:rsidRDefault="00C43FE8" w:rsidP="00CE5BF2">
      <w:pPr>
        <w:pStyle w:val="BodyofStatement"/>
        <w:rPr>
          <w:rFonts w:ascii="Arial" w:hAnsi="Arial" w:cs="Arial"/>
          <w:i/>
          <w:noProof w:val="0"/>
        </w:rPr>
      </w:pPr>
      <w:r>
        <w:rPr>
          <w:rFonts w:ascii="Arial" w:hAnsi="Arial" w:cs="Arial"/>
          <w:i/>
          <w:noProof w:val="0"/>
        </w:rPr>
        <w:t>209</w:t>
      </w:r>
      <w:r w:rsidRPr="003145AB">
        <w:rPr>
          <w:rFonts w:ascii="Arial" w:hAnsi="Arial" w:cs="Arial"/>
          <w:i/>
          <w:noProof w:val="0"/>
        </w:rPr>
        <w:t xml:space="preserve"> </w:t>
      </w:r>
      <w:r w:rsidR="00D23617" w:rsidRPr="003145AB">
        <w:rPr>
          <w:rFonts w:ascii="Arial" w:hAnsi="Arial" w:cs="Arial"/>
          <w:i/>
          <w:noProof w:val="0"/>
        </w:rPr>
        <w:t>words</w:t>
      </w:r>
    </w:p>
    <w:sectPr w:rsidR="00A1051B" w:rsidRPr="003145AB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04" w:rsidRDefault="00177804">
      <w:r>
        <w:separator/>
      </w:r>
    </w:p>
  </w:endnote>
  <w:endnote w:type="continuationSeparator" w:id="0">
    <w:p w:rsidR="00177804" w:rsidRDefault="0017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4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04" w:rsidRDefault="00177804">
      <w:r>
        <w:separator/>
      </w:r>
    </w:p>
  </w:footnote>
  <w:footnote w:type="continuationSeparator" w:id="0">
    <w:p w:rsidR="00177804" w:rsidRDefault="0017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C0147D">
    <w:pPr>
      <w:pStyle w:val="Header"/>
    </w:pPr>
    <w:r>
      <w:object w:dxaOrig="1440" w:dyaOrig="1440" w14:anchorId="00B635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32805512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334C21E" wp14:editId="2A07D091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New York  NY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4C2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New </w:t>
                    </w:r>
                    <w:proofErr w:type="gramStart"/>
                    <w:r>
                      <w:rPr>
                        <w:rFonts w:ascii="Times New Roman" w:hAnsi="Times New Roman"/>
                        <w:sz w:val="18"/>
                      </w:rPr>
                      <w:t>York  NY</w:t>
                    </w:r>
                    <w:proofErr w:type="gramEnd"/>
                    <w:r>
                      <w:rPr>
                        <w:rFonts w:ascii="Times New Roman" w:hAnsi="Times New Roman"/>
                        <w:sz w:val="18"/>
                      </w:rPr>
                      <w:t xml:space="preserve"> 10017-5612   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Ph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8D91216" wp14:editId="0A978D7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91216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319EB69" wp14:editId="4469004C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9EB69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0B3D45B2" wp14:editId="48A76839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D5ADE5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59563323" wp14:editId="5AF4BD2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C64317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A09492C" wp14:editId="51490C2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7A2556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A650977" wp14:editId="112902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4D9965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D4D2F82" wp14:editId="45247A20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D24F2C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147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C0147D">
    <w:pPr>
      <w:pStyle w:val="Header"/>
    </w:pPr>
    <w:r>
      <w:object w:dxaOrig="1440" w:dyaOrig="1440" w14:anchorId="2EF42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32805513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8912575" wp14:editId="4356BF1D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125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Ph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1EE8B8E" wp14:editId="676CC67D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E8B8E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30785A5" wp14:editId="629EFBC8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785A5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82E16A1" wp14:editId="6B26D256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49F057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B6021C1" wp14:editId="41FBD45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9C097F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0DBE4E" wp14:editId="2B4AB916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FAE2A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CAB597B" wp14:editId="0494B1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EBF47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765AD14" wp14:editId="72ADC61C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ED1F2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0297D"/>
    <w:multiLevelType w:val="hybridMultilevel"/>
    <w:tmpl w:val="EF10EEFA"/>
    <w:lvl w:ilvl="0" w:tplc="CFD23DE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9D2644"/>
    <w:multiLevelType w:val="hybridMultilevel"/>
    <w:tmpl w:val="8E22478A"/>
    <w:lvl w:ilvl="0" w:tplc="4DE6CA0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64440E"/>
    <w:multiLevelType w:val="hybridMultilevel"/>
    <w:tmpl w:val="2780B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F0D19"/>
    <w:multiLevelType w:val="hybridMultilevel"/>
    <w:tmpl w:val="329E2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14"/>
  </w:num>
  <w:num w:numId="7">
    <w:abstractNumId w:val="7"/>
  </w:num>
  <w:num w:numId="8">
    <w:abstractNumId w:val="5"/>
  </w:num>
  <w:num w:numId="9">
    <w:abstractNumId w:val="9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7271"/>
    <w:rsid w:val="00020957"/>
    <w:rsid w:val="000307C9"/>
    <w:rsid w:val="00040DB2"/>
    <w:rsid w:val="00057A74"/>
    <w:rsid w:val="00063C28"/>
    <w:rsid w:val="00065BAC"/>
    <w:rsid w:val="000664DF"/>
    <w:rsid w:val="00091D63"/>
    <w:rsid w:val="000936DD"/>
    <w:rsid w:val="000A12F2"/>
    <w:rsid w:val="000A3B19"/>
    <w:rsid w:val="000B2DE8"/>
    <w:rsid w:val="000B56AB"/>
    <w:rsid w:val="000B73F6"/>
    <w:rsid w:val="000C6300"/>
    <w:rsid w:val="000D5091"/>
    <w:rsid w:val="000D5CF7"/>
    <w:rsid w:val="000D7586"/>
    <w:rsid w:val="000E079B"/>
    <w:rsid w:val="000E0BDB"/>
    <w:rsid w:val="0010292D"/>
    <w:rsid w:val="00103FA4"/>
    <w:rsid w:val="00104B13"/>
    <w:rsid w:val="001056CD"/>
    <w:rsid w:val="00137D3E"/>
    <w:rsid w:val="00140682"/>
    <w:rsid w:val="00145E09"/>
    <w:rsid w:val="00154451"/>
    <w:rsid w:val="00155119"/>
    <w:rsid w:val="00163C39"/>
    <w:rsid w:val="00167415"/>
    <w:rsid w:val="001721A0"/>
    <w:rsid w:val="00176FA6"/>
    <w:rsid w:val="00177804"/>
    <w:rsid w:val="0018577C"/>
    <w:rsid w:val="001C4C0D"/>
    <w:rsid w:val="001C6F42"/>
    <w:rsid w:val="001D3D73"/>
    <w:rsid w:val="001D6776"/>
    <w:rsid w:val="001E2F84"/>
    <w:rsid w:val="001F4F63"/>
    <w:rsid w:val="00202EBF"/>
    <w:rsid w:val="00217B28"/>
    <w:rsid w:val="00222393"/>
    <w:rsid w:val="002303E8"/>
    <w:rsid w:val="00250418"/>
    <w:rsid w:val="002558F8"/>
    <w:rsid w:val="00260A05"/>
    <w:rsid w:val="002656F3"/>
    <w:rsid w:val="00273F0F"/>
    <w:rsid w:val="00281954"/>
    <w:rsid w:val="00283CFC"/>
    <w:rsid w:val="00294CCE"/>
    <w:rsid w:val="00295352"/>
    <w:rsid w:val="002A4FC4"/>
    <w:rsid w:val="002B5929"/>
    <w:rsid w:val="002D11F9"/>
    <w:rsid w:val="002E2406"/>
    <w:rsid w:val="002E2ED7"/>
    <w:rsid w:val="002F33BA"/>
    <w:rsid w:val="00302627"/>
    <w:rsid w:val="00302E58"/>
    <w:rsid w:val="00312864"/>
    <w:rsid w:val="003145AB"/>
    <w:rsid w:val="003154A8"/>
    <w:rsid w:val="00325AD1"/>
    <w:rsid w:val="00355A46"/>
    <w:rsid w:val="00356D0B"/>
    <w:rsid w:val="003601C7"/>
    <w:rsid w:val="0037137A"/>
    <w:rsid w:val="003733F3"/>
    <w:rsid w:val="00380D7B"/>
    <w:rsid w:val="00381239"/>
    <w:rsid w:val="003924EB"/>
    <w:rsid w:val="00394627"/>
    <w:rsid w:val="00395BC7"/>
    <w:rsid w:val="003C45AE"/>
    <w:rsid w:val="003C72CE"/>
    <w:rsid w:val="003C73A3"/>
    <w:rsid w:val="003D5736"/>
    <w:rsid w:val="003D659C"/>
    <w:rsid w:val="003E15EE"/>
    <w:rsid w:val="003E6F45"/>
    <w:rsid w:val="003F3EE1"/>
    <w:rsid w:val="003F6B59"/>
    <w:rsid w:val="00407F23"/>
    <w:rsid w:val="004108EB"/>
    <w:rsid w:val="00422401"/>
    <w:rsid w:val="00433E4A"/>
    <w:rsid w:val="00450FB3"/>
    <w:rsid w:val="00462B8A"/>
    <w:rsid w:val="00474671"/>
    <w:rsid w:val="00477124"/>
    <w:rsid w:val="00482088"/>
    <w:rsid w:val="004B15E4"/>
    <w:rsid w:val="004C5F53"/>
    <w:rsid w:val="004D03AA"/>
    <w:rsid w:val="004D1884"/>
    <w:rsid w:val="00503CAA"/>
    <w:rsid w:val="005134BE"/>
    <w:rsid w:val="005176B1"/>
    <w:rsid w:val="005217BC"/>
    <w:rsid w:val="005337C1"/>
    <w:rsid w:val="00544FC4"/>
    <w:rsid w:val="00546E6A"/>
    <w:rsid w:val="005516D2"/>
    <w:rsid w:val="0055278D"/>
    <w:rsid w:val="005739FC"/>
    <w:rsid w:val="00573C53"/>
    <w:rsid w:val="0059616D"/>
    <w:rsid w:val="005A2B21"/>
    <w:rsid w:val="005A4527"/>
    <w:rsid w:val="005B2388"/>
    <w:rsid w:val="005D5EEE"/>
    <w:rsid w:val="005E148E"/>
    <w:rsid w:val="005E34B1"/>
    <w:rsid w:val="005E563D"/>
    <w:rsid w:val="005F2335"/>
    <w:rsid w:val="00621D4C"/>
    <w:rsid w:val="00624EC2"/>
    <w:rsid w:val="00624F03"/>
    <w:rsid w:val="0064087A"/>
    <w:rsid w:val="00642AB1"/>
    <w:rsid w:val="00646337"/>
    <w:rsid w:val="00652AE1"/>
    <w:rsid w:val="00656BF2"/>
    <w:rsid w:val="00656F65"/>
    <w:rsid w:val="00661C3D"/>
    <w:rsid w:val="0067289C"/>
    <w:rsid w:val="0067684E"/>
    <w:rsid w:val="006823C5"/>
    <w:rsid w:val="00682DD1"/>
    <w:rsid w:val="00684281"/>
    <w:rsid w:val="00687156"/>
    <w:rsid w:val="00687DFB"/>
    <w:rsid w:val="006D1FBB"/>
    <w:rsid w:val="006D2075"/>
    <w:rsid w:val="006E0D63"/>
    <w:rsid w:val="006E118F"/>
    <w:rsid w:val="0071301F"/>
    <w:rsid w:val="0073001D"/>
    <w:rsid w:val="007305B6"/>
    <w:rsid w:val="007356DE"/>
    <w:rsid w:val="0074189E"/>
    <w:rsid w:val="007418A0"/>
    <w:rsid w:val="00754584"/>
    <w:rsid w:val="00771766"/>
    <w:rsid w:val="007A7499"/>
    <w:rsid w:val="007B7974"/>
    <w:rsid w:val="007D5155"/>
    <w:rsid w:val="007F288E"/>
    <w:rsid w:val="00803C16"/>
    <w:rsid w:val="0082053E"/>
    <w:rsid w:val="00841527"/>
    <w:rsid w:val="00847472"/>
    <w:rsid w:val="00867407"/>
    <w:rsid w:val="00894282"/>
    <w:rsid w:val="008A4CB4"/>
    <w:rsid w:val="008A6174"/>
    <w:rsid w:val="008A7592"/>
    <w:rsid w:val="008B7046"/>
    <w:rsid w:val="008B78C0"/>
    <w:rsid w:val="008F164E"/>
    <w:rsid w:val="008F53DB"/>
    <w:rsid w:val="00921EDC"/>
    <w:rsid w:val="00946FBD"/>
    <w:rsid w:val="009619E9"/>
    <w:rsid w:val="009629ED"/>
    <w:rsid w:val="0097790E"/>
    <w:rsid w:val="009A16F7"/>
    <w:rsid w:val="009B363F"/>
    <w:rsid w:val="009B69DC"/>
    <w:rsid w:val="009C5604"/>
    <w:rsid w:val="009D5485"/>
    <w:rsid w:val="009E3524"/>
    <w:rsid w:val="009F7258"/>
    <w:rsid w:val="00A01A07"/>
    <w:rsid w:val="00A03F12"/>
    <w:rsid w:val="00A0567F"/>
    <w:rsid w:val="00A1051B"/>
    <w:rsid w:val="00A22B92"/>
    <w:rsid w:val="00A314EB"/>
    <w:rsid w:val="00A44FBE"/>
    <w:rsid w:val="00A46B4D"/>
    <w:rsid w:val="00A551E8"/>
    <w:rsid w:val="00A85630"/>
    <w:rsid w:val="00A92D88"/>
    <w:rsid w:val="00A96E52"/>
    <w:rsid w:val="00AA40AB"/>
    <w:rsid w:val="00AA40DB"/>
    <w:rsid w:val="00AC002C"/>
    <w:rsid w:val="00AD02C1"/>
    <w:rsid w:val="00AD4F5A"/>
    <w:rsid w:val="00AE0343"/>
    <w:rsid w:val="00AE3097"/>
    <w:rsid w:val="00AE50F4"/>
    <w:rsid w:val="00AF436E"/>
    <w:rsid w:val="00B01264"/>
    <w:rsid w:val="00B05257"/>
    <w:rsid w:val="00B07AB6"/>
    <w:rsid w:val="00B1375F"/>
    <w:rsid w:val="00B201BE"/>
    <w:rsid w:val="00B318DB"/>
    <w:rsid w:val="00B4253E"/>
    <w:rsid w:val="00B42667"/>
    <w:rsid w:val="00B71F36"/>
    <w:rsid w:val="00B76713"/>
    <w:rsid w:val="00B92ACC"/>
    <w:rsid w:val="00B93F80"/>
    <w:rsid w:val="00B9440B"/>
    <w:rsid w:val="00BB1721"/>
    <w:rsid w:val="00BB6E58"/>
    <w:rsid w:val="00BB793E"/>
    <w:rsid w:val="00BC088F"/>
    <w:rsid w:val="00BC2F78"/>
    <w:rsid w:val="00BE721C"/>
    <w:rsid w:val="00C0147D"/>
    <w:rsid w:val="00C43FE8"/>
    <w:rsid w:val="00C60A0E"/>
    <w:rsid w:val="00C63005"/>
    <w:rsid w:val="00C813BE"/>
    <w:rsid w:val="00C87C36"/>
    <w:rsid w:val="00C90DD9"/>
    <w:rsid w:val="00CA6EC1"/>
    <w:rsid w:val="00CA7DEA"/>
    <w:rsid w:val="00CB61AA"/>
    <w:rsid w:val="00CC3AFA"/>
    <w:rsid w:val="00CC4FDB"/>
    <w:rsid w:val="00CD37F0"/>
    <w:rsid w:val="00CD698D"/>
    <w:rsid w:val="00CE54E6"/>
    <w:rsid w:val="00CE5BF2"/>
    <w:rsid w:val="00CF164A"/>
    <w:rsid w:val="00CF7418"/>
    <w:rsid w:val="00D11804"/>
    <w:rsid w:val="00D23617"/>
    <w:rsid w:val="00D35B99"/>
    <w:rsid w:val="00D54681"/>
    <w:rsid w:val="00D61988"/>
    <w:rsid w:val="00D67AB9"/>
    <w:rsid w:val="00D700DA"/>
    <w:rsid w:val="00D762C4"/>
    <w:rsid w:val="00D813C4"/>
    <w:rsid w:val="00D94F0E"/>
    <w:rsid w:val="00D95B17"/>
    <w:rsid w:val="00D96271"/>
    <w:rsid w:val="00DA641F"/>
    <w:rsid w:val="00DB2970"/>
    <w:rsid w:val="00DC12F2"/>
    <w:rsid w:val="00DC5624"/>
    <w:rsid w:val="00DE495C"/>
    <w:rsid w:val="00E04E94"/>
    <w:rsid w:val="00E13139"/>
    <w:rsid w:val="00E24B9B"/>
    <w:rsid w:val="00E366DD"/>
    <w:rsid w:val="00E47E0E"/>
    <w:rsid w:val="00E53795"/>
    <w:rsid w:val="00E55C85"/>
    <w:rsid w:val="00E77D5A"/>
    <w:rsid w:val="00E81DA1"/>
    <w:rsid w:val="00EC453D"/>
    <w:rsid w:val="00EF1C41"/>
    <w:rsid w:val="00EF34CF"/>
    <w:rsid w:val="00EF7C75"/>
    <w:rsid w:val="00F028DF"/>
    <w:rsid w:val="00F07133"/>
    <w:rsid w:val="00F13361"/>
    <w:rsid w:val="00F23DD1"/>
    <w:rsid w:val="00F25225"/>
    <w:rsid w:val="00F25FF7"/>
    <w:rsid w:val="00F34BA7"/>
    <w:rsid w:val="00F4522A"/>
    <w:rsid w:val="00F475CE"/>
    <w:rsid w:val="00F62F8E"/>
    <w:rsid w:val="00F72834"/>
    <w:rsid w:val="00F7761A"/>
    <w:rsid w:val="00F8237A"/>
    <w:rsid w:val="00F86F27"/>
    <w:rsid w:val="00F95F12"/>
    <w:rsid w:val="00FB5E2E"/>
    <w:rsid w:val="00FC65A2"/>
    <w:rsid w:val="00FC74F5"/>
    <w:rsid w:val="00FD45FF"/>
    <w:rsid w:val="00FE0103"/>
    <w:rsid w:val="00FF5D25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09F6CF-62E5-4545-8329-D3FB6FD30019}"/>
</file>

<file path=customXml/itemProps2.xml><?xml version="1.0" encoding="utf-8"?>
<ds:datastoreItem xmlns:ds="http://schemas.openxmlformats.org/officeDocument/2006/customXml" ds:itemID="{A79E1A76-0F42-4464-B436-5D3472F8ABFD}"/>
</file>

<file path=customXml/itemProps3.xml><?xml version="1.0" encoding="utf-8"?>
<ds:datastoreItem xmlns:ds="http://schemas.openxmlformats.org/officeDocument/2006/customXml" ds:itemID="{EAB708FC-DAB4-4F18-97D1-5FCF2FCF37CE}"/>
</file>

<file path=customXml/itemProps4.xml><?xml version="1.0" encoding="utf-8"?>
<ds:datastoreItem xmlns:ds="http://schemas.openxmlformats.org/officeDocument/2006/customXml" ds:itemID="{0A1467DE-86F2-4300-9C5D-F24822339A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2019-10-16T21:19:00Z</dcterms:created>
  <dcterms:modified xsi:type="dcterms:W3CDTF">2019-10-16T21:19:00Z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5805510d-3937-4d99-9a83-ab55d6d88db4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4300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