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custom.xml" ContentType="application/vnd.openxmlformats-officedocument.custom-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65B" w:rsidRPr="00C1668C" w:rsidRDefault="002B0986" w:rsidP="00C1668C">
      <w:pPr>
        <w:pStyle w:val="H1"/>
      </w:pPr>
      <w:bookmarkStart w:id="0" w:name="_Toc360721061"/>
      <w:r>
        <w:rPr>
          <w:noProof/>
          <w:lang w:val="en-US" w:eastAsia="en-US"/>
        </w:rPr>
        <w:drawing>
          <wp:anchor distT="0" distB="0" distL="114300" distR="114300" simplePos="0" relativeHeight="251648512" behindDoc="1" locked="0" layoutInCell="1" allowOverlap="1">
            <wp:simplePos x="0" y="0"/>
            <wp:positionH relativeFrom="page">
              <wp:posOffset>0</wp:posOffset>
            </wp:positionH>
            <wp:positionV relativeFrom="page">
              <wp:posOffset>0</wp:posOffset>
            </wp:positionV>
            <wp:extent cx="7560310" cy="3024505"/>
            <wp:effectExtent l="0" t="0" r="2540" b="4445"/>
            <wp:wrapNone/>
            <wp:docPr id="1198" name="Picture 1198" descr="AusAI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8" descr="AusAID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0310" cy="302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0342AE" w:rsidRPr="00C1668C">
        <w:t>Tuvalu</w:t>
      </w:r>
      <w:r w:rsidR="0035177E" w:rsidRPr="00C1668C">
        <w:t xml:space="preserve"> </w:t>
      </w:r>
      <w:r w:rsidR="00DC09CC" w:rsidRPr="00C1668C">
        <w:t>Annual Program Performance Report</w:t>
      </w:r>
      <w:r w:rsidR="0035177E" w:rsidRPr="00C1668C">
        <w:t xml:space="preserve"> </w:t>
      </w:r>
      <w:r w:rsidR="00574E74" w:rsidRPr="00C1668C">
        <w:t>2011</w:t>
      </w:r>
      <w:bookmarkEnd w:id="0"/>
    </w:p>
    <w:p w:rsidR="00D718C1" w:rsidRDefault="0003518D" w:rsidP="00903153">
      <w:pPr>
        <w:pStyle w:val="Date"/>
        <w:rPr>
          <w:noProof/>
        </w:rPr>
      </w:pPr>
      <w:r>
        <w:t xml:space="preserve">August </w:t>
      </w:r>
      <w:r w:rsidR="00745DD9">
        <w:t>2012</w:t>
      </w:r>
      <w:r w:rsidR="00903153">
        <w:fldChar w:fldCharType="begin"/>
      </w:r>
      <w:r w:rsidR="00903153">
        <w:instrText xml:space="preserve"> TOC \o "1-3" \h \z \t "H2,2,H3,3,H4,4,H1,1" </w:instrText>
      </w:r>
      <w:r w:rsidR="00903153">
        <w:fldChar w:fldCharType="separate"/>
      </w:r>
    </w:p>
    <w:p w:rsidR="00D718C1" w:rsidRDefault="00D718C1">
      <w:pPr>
        <w:pStyle w:val="TOC1"/>
        <w:rPr>
          <w:rFonts w:asciiTheme="minorHAnsi" w:eastAsiaTheme="minorEastAsia" w:hAnsiTheme="minorHAnsi" w:cstheme="minorBidi"/>
          <w:noProof/>
          <w:color w:val="auto"/>
          <w:sz w:val="22"/>
          <w:szCs w:val="22"/>
          <w:lang w:val="en-US" w:eastAsia="en-US"/>
        </w:rPr>
      </w:pPr>
      <w:hyperlink w:anchor="_Toc360721061" w:history="1">
        <w:r w:rsidRPr="00BE008A">
          <w:rPr>
            <w:rStyle w:val="Hyperlink"/>
            <w:noProof/>
          </w:rPr>
          <w:t>Tuvalu Annual Program Performance Report 2011</w:t>
        </w:r>
        <w:r>
          <w:rPr>
            <w:noProof/>
            <w:webHidden/>
          </w:rPr>
          <w:tab/>
        </w:r>
        <w:r>
          <w:rPr>
            <w:noProof/>
            <w:webHidden/>
          </w:rPr>
          <w:fldChar w:fldCharType="begin"/>
        </w:r>
        <w:r>
          <w:rPr>
            <w:noProof/>
            <w:webHidden/>
          </w:rPr>
          <w:instrText xml:space="preserve"> PAGEREF _Toc360721061 \h </w:instrText>
        </w:r>
        <w:r>
          <w:rPr>
            <w:noProof/>
            <w:webHidden/>
          </w:rPr>
        </w:r>
        <w:r>
          <w:rPr>
            <w:noProof/>
            <w:webHidden/>
          </w:rPr>
          <w:fldChar w:fldCharType="separate"/>
        </w:r>
        <w:r>
          <w:rPr>
            <w:noProof/>
            <w:webHidden/>
          </w:rPr>
          <w:t>1</w:t>
        </w:r>
        <w:r>
          <w:rPr>
            <w:noProof/>
            <w:webHidden/>
          </w:rPr>
          <w:fldChar w:fldCharType="end"/>
        </w:r>
      </w:hyperlink>
    </w:p>
    <w:p w:rsidR="00D718C1" w:rsidRDefault="00D718C1">
      <w:pPr>
        <w:pStyle w:val="TOC2"/>
        <w:rPr>
          <w:rFonts w:asciiTheme="minorHAnsi" w:eastAsiaTheme="minorEastAsia" w:hAnsiTheme="minorHAnsi" w:cstheme="minorBidi"/>
          <w:noProof/>
          <w:color w:val="auto"/>
          <w:sz w:val="22"/>
          <w:szCs w:val="22"/>
          <w:lang w:val="en-US" w:eastAsia="en-US"/>
        </w:rPr>
      </w:pPr>
      <w:hyperlink w:anchor="_Toc360721062" w:history="1">
        <w:r w:rsidRPr="00BE008A">
          <w:rPr>
            <w:rStyle w:val="Hyperlink"/>
            <w:noProof/>
          </w:rPr>
          <w:t>Summary</w:t>
        </w:r>
        <w:r>
          <w:rPr>
            <w:noProof/>
            <w:webHidden/>
          </w:rPr>
          <w:tab/>
        </w:r>
        <w:r>
          <w:rPr>
            <w:noProof/>
            <w:webHidden/>
          </w:rPr>
          <w:fldChar w:fldCharType="begin"/>
        </w:r>
        <w:r>
          <w:rPr>
            <w:noProof/>
            <w:webHidden/>
          </w:rPr>
          <w:instrText xml:space="preserve"> PAGEREF _Toc360721062 \h </w:instrText>
        </w:r>
        <w:r>
          <w:rPr>
            <w:noProof/>
            <w:webHidden/>
          </w:rPr>
        </w:r>
        <w:r>
          <w:rPr>
            <w:noProof/>
            <w:webHidden/>
          </w:rPr>
          <w:fldChar w:fldCharType="separate"/>
        </w:r>
        <w:r>
          <w:rPr>
            <w:noProof/>
            <w:webHidden/>
          </w:rPr>
          <w:t>2</w:t>
        </w:r>
        <w:r>
          <w:rPr>
            <w:noProof/>
            <w:webHidden/>
          </w:rPr>
          <w:fldChar w:fldCharType="end"/>
        </w:r>
      </w:hyperlink>
    </w:p>
    <w:p w:rsidR="00D718C1" w:rsidRDefault="00D718C1">
      <w:pPr>
        <w:pStyle w:val="TOC2"/>
        <w:rPr>
          <w:rFonts w:asciiTheme="minorHAnsi" w:eastAsiaTheme="minorEastAsia" w:hAnsiTheme="minorHAnsi" w:cstheme="minorBidi"/>
          <w:noProof/>
          <w:color w:val="auto"/>
          <w:sz w:val="22"/>
          <w:szCs w:val="22"/>
          <w:lang w:val="en-US" w:eastAsia="en-US"/>
        </w:rPr>
      </w:pPr>
      <w:hyperlink w:anchor="_Toc360721063" w:history="1">
        <w:r w:rsidRPr="00BE008A">
          <w:rPr>
            <w:rStyle w:val="Hyperlink"/>
            <w:noProof/>
          </w:rPr>
          <w:t>Context</w:t>
        </w:r>
        <w:r>
          <w:rPr>
            <w:noProof/>
            <w:webHidden/>
          </w:rPr>
          <w:tab/>
        </w:r>
        <w:r>
          <w:rPr>
            <w:noProof/>
            <w:webHidden/>
          </w:rPr>
          <w:fldChar w:fldCharType="begin"/>
        </w:r>
        <w:r>
          <w:rPr>
            <w:noProof/>
            <w:webHidden/>
          </w:rPr>
          <w:instrText xml:space="preserve"> PAGEREF _Toc360721063 \h </w:instrText>
        </w:r>
        <w:r>
          <w:rPr>
            <w:noProof/>
            <w:webHidden/>
          </w:rPr>
        </w:r>
        <w:r>
          <w:rPr>
            <w:noProof/>
            <w:webHidden/>
          </w:rPr>
          <w:fldChar w:fldCharType="separate"/>
        </w:r>
        <w:r>
          <w:rPr>
            <w:noProof/>
            <w:webHidden/>
          </w:rPr>
          <w:t>2</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64" w:history="1">
        <w:r w:rsidRPr="00BE008A">
          <w:rPr>
            <w:rStyle w:val="Hyperlink"/>
            <w:noProof/>
          </w:rPr>
          <w:t>Development context</w:t>
        </w:r>
        <w:r>
          <w:rPr>
            <w:noProof/>
            <w:webHidden/>
          </w:rPr>
          <w:tab/>
        </w:r>
        <w:r>
          <w:rPr>
            <w:noProof/>
            <w:webHidden/>
          </w:rPr>
          <w:fldChar w:fldCharType="begin"/>
        </w:r>
        <w:r>
          <w:rPr>
            <w:noProof/>
            <w:webHidden/>
          </w:rPr>
          <w:instrText xml:space="preserve"> PAGEREF _Toc360721064 \h </w:instrText>
        </w:r>
        <w:r>
          <w:rPr>
            <w:noProof/>
            <w:webHidden/>
          </w:rPr>
        </w:r>
        <w:r>
          <w:rPr>
            <w:noProof/>
            <w:webHidden/>
          </w:rPr>
          <w:fldChar w:fldCharType="separate"/>
        </w:r>
        <w:r>
          <w:rPr>
            <w:noProof/>
            <w:webHidden/>
          </w:rPr>
          <w:t>2</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65" w:history="1">
        <w:r w:rsidRPr="00BE008A">
          <w:rPr>
            <w:rStyle w:val="Hyperlink"/>
            <w:noProof/>
          </w:rPr>
          <w:t>Economic overview</w:t>
        </w:r>
        <w:r>
          <w:rPr>
            <w:noProof/>
            <w:webHidden/>
          </w:rPr>
          <w:tab/>
        </w:r>
        <w:r>
          <w:rPr>
            <w:noProof/>
            <w:webHidden/>
          </w:rPr>
          <w:fldChar w:fldCharType="begin"/>
        </w:r>
        <w:r>
          <w:rPr>
            <w:noProof/>
            <w:webHidden/>
          </w:rPr>
          <w:instrText xml:space="preserve"> PAGEREF _Toc360721065 \h </w:instrText>
        </w:r>
        <w:r>
          <w:rPr>
            <w:noProof/>
            <w:webHidden/>
          </w:rPr>
        </w:r>
        <w:r>
          <w:rPr>
            <w:noProof/>
            <w:webHidden/>
          </w:rPr>
          <w:fldChar w:fldCharType="separate"/>
        </w:r>
        <w:r>
          <w:rPr>
            <w:noProof/>
            <w:webHidden/>
          </w:rPr>
          <w:t>3</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66" w:history="1">
        <w:r w:rsidRPr="00BE008A">
          <w:rPr>
            <w:rStyle w:val="Hyperlink"/>
            <w:noProof/>
          </w:rPr>
          <w:t>Political context</w:t>
        </w:r>
        <w:r>
          <w:rPr>
            <w:noProof/>
            <w:webHidden/>
          </w:rPr>
          <w:tab/>
        </w:r>
        <w:r>
          <w:rPr>
            <w:noProof/>
            <w:webHidden/>
          </w:rPr>
          <w:fldChar w:fldCharType="begin"/>
        </w:r>
        <w:r>
          <w:rPr>
            <w:noProof/>
            <w:webHidden/>
          </w:rPr>
          <w:instrText xml:space="preserve"> PAGEREF _Toc360721066 \h </w:instrText>
        </w:r>
        <w:r>
          <w:rPr>
            <w:noProof/>
            <w:webHidden/>
          </w:rPr>
        </w:r>
        <w:r>
          <w:rPr>
            <w:noProof/>
            <w:webHidden/>
          </w:rPr>
          <w:fldChar w:fldCharType="separate"/>
        </w:r>
        <w:r>
          <w:rPr>
            <w:noProof/>
            <w:webHidden/>
          </w:rPr>
          <w:t>3</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67" w:history="1">
        <w:r w:rsidRPr="00BE008A">
          <w:rPr>
            <w:rStyle w:val="Hyperlink"/>
            <w:noProof/>
          </w:rPr>
          <w:t>Donor landscape</w:t>
        </w:r>
        <w:r>
          <w:rPr>
            <w:noProof/>
            <w:webHidden/>
          </w:rPr>
          <w:tab/>
        </w:r>
        <w:r>
          <w:rPr>
            <w:noProof/>
            <w:webHidden/>
          </w:rPr>
          <w:fldChar w:fldCharType="begin"/>
        </w:r>
        <w:r>
          <w:rPr>
            <w:noProof/>
            <w:webHidden/>
          </w:rPr>
          <w:instrText xml:space="preserve"> PAGEREF _Toc360721067 \h </w:instrText>
        </w:r>
        <w:r>
          <w:rPr>
            <w:noProof/>
            <w:webHidden/>
          </w:rPr>
        </w:r>
        <w:r>
          <w:rPr>
            <w:noProof/>
            <w:webHidden/>
          </w:rPr>
          <w:fldChar w:fldCharType="separate"/>
        </w:r>
        <w:r>
          <w:rPr>
            <w:noProof/>
            <w:webHidden/>
          </w:rPr>
          <w:t>4</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68" w:history="1">
        <w:r w:rsidRPr="00BE008A">
          <w:rPr>
            <w:rStyle w:val="Hyperlink"/>
            <w:noProof/>
          </w:rPr>
          <w:t>Performance against the Millennium Development Goals (MDGs)</w:t>
        </w:r>
        <w:r>
          <w:rPr>
            <w:noProof/>
            <w:webHidden/>
          </w:rPr>
          <w:tab/>
        </w:r>
        <w:r>
          <w:rPr>
            <w:noProof/>
            <w:webHidden/>
          </w:rPr>
          <w:fldChar w:fldCharType="begin"/>
        </w:r>
        <w:r>
          <w:rPr>
            <w:noProof/>
            <w:webHidden/>
          </w:rPr>
          <w:instrText xml:space="preserve"> PAGEREF _Toc360721068 \h </w:instrText>
        </w:r>
        <w:r>
          <w:rPr>
            <w:noProof/>
            <w:webHidden/>
          </w:rPr>
        </w:r>
        <w:r>
          <w:rPr>
            <w:noProof/>
            <w:webHidden/>
          </w:rPr>
          <w:fldChar w:fldCharType="separate"/>
        </w:r>
        <w:r>
          <w:rPr>
            <w:noProof/>
            <w:webHidden/>
          </w:rPr>
          <w:t>5</w:t>
        </w:r>
        <w:r>
          <w:rPr>
            <w:noProof/>
            <w:webHidden/>
          </w:rPr>
          <w:fldChar w:fldCharType="end"/>
        </w:r>
      </w:hyperlink>
    </w:p>
    <w:p w:rsidR="00D718C1" w:rsidRDefault="00D718C1">
      <w:pPr>
        <w:pStyle w:val="TOC2"/>
        <w:rPr>
          <w:rFonts w:asciiTheme="minorHAnsi" w:eastAsiaTheme="minorEastAsia" w:hAnsiTheme="minorHAnsi" w:cstheme="minorBidi"/>
          <w:noProof/>
          <w:color w:val="auto"/>
          <w:sz w:val="22"/>
          <w:szCs w:val="22"/>
          <w:lang w:val="en-US" w:eastAsia="en-US"/>
        </w:rPr>
      </w:pPr>
      <w:hyperlink w:anchor="_Toc360721069" w:history="1">
        <w:r w:rsidRPr="00BE008A">
          <w:rPr>
            <w:rStyle w:val="Hyperlink"/>
            <w:noProof/>
          </w:rPr>
          <w:t>Program objectives and strategy</w:t>
        </w:r>
        <w:r>
          <w:rPr>
            <w:noProof/>
            <w:webHidden/>
          </w:rPr>
          <w:tab/>
        </w:r>
        <w:r>
          <w:rPr>
            <w:noProof/>
            <w:webHidden/>
          </w:rPr>
          <w:fldChar w:fldCharType="begin"/>
        </w:r>
        <w:r>
          <w:rPr>
            <w:noProof/>
            <w:webHidden/>
          </w:rPr>
          <w:instrText xml:space="preserve"> PAGEREF _Toc360721069 \h </w:instrText>
        </w:r>
        <w:r>
          <w:rPr>
            <w:noProof/>
            <w:webHidden/>
          </w:rPr>
        </w:r>
        <w:r>
          <w:rPr>
            <w:noProof/>
            <w:webHidden/>
          </w:rPr>
          <w:fldChar w:fldCharType="separate"/>
        </w:r>
        <w:r>
          <w:rPr>
            <w:noProof/>
            <w:webHidden/>
          </w:rPr>
          <w:t>5</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70" w:history="1">
        <w:r w:rsidRPr="00BE008A">
          <w:rPr>
            <w:rStyle w:val="Hyperlink"/>
            <w:noProof/>
          </w:rPr>
          <w:t>Key objectives for the 2011 Tuvalu program</w:t>
        </w:r>
        <w:r>
          <w:rPr>
            <w:noProof/>
            <w:webHidden/>
          </w:rPr>
          <w:tab/>
        </w:r>
        <w:r>
          <w:rPr>
            <w:noProof/>
            <w:webHidden/>
          </w:rPr>
          <w:fldChar w:fldCharType="begin"/>
        </w:r>
        <w:r>
          <w:rPr>
            <w:noProof/>
            <w:webHidden/>
          </w:rPr>
          <w:instrText xml:space="preserve"> PAGEREF _Toc360721070 \h </w:instrText>
        </w:r>
        <w:r>
          <w:rPr>
            <w:noProof/>
            <w:webHidden/>
          </w:rPr>
        </w:r>
        <w:r>
          <w:rPr>
            <w:noProof/>
            <w:webHidden/>
          </w:rPr>
          <w:fldChar w:fldCharType="separate"/>
        </w:r>
        <w:r>
          <w:rPr>
            <w:noProof/>
            <w:webHidden/>
          </w:rPr>
          <w:t>5</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71" w:history="1">
        <w:r w:rsidRPr="00BE008A">
          <w:rPr>
            <w:rStyle w:val="Hyperlink"/>
            <w:noProof/>
          </w:rPr>
          <w:t>Priority outcome 1: Support Tuvalu’s long-term economic prospects in line with Tuvalu’s national development plan Te Kakeega II</w:t>
        </w:r>
        <w:r>
          <w:rPr>
            <w:noProof/>
            <w:webHidden/>
          </w:rPr>
          <w:tab/>
        </w:r>
        <w:r>
          <w:rPr>
            <w:noProof/>
            <w:webHidden/>
          </w:rPr>
          <w:fldChar w:fldCharType="begin"/>
        </w:r>
        <w:r>
          <w:rPr>
            <w:noProof/>
            <w:webHidden/>
          </w:rPr>
          <w:instrText xml:space="preserve"> PAGEREF _Toc360721071 \h </w:instrText>
        </w:r>
        <w:r>
          <w:rPr>
            <w:noProof/>
            <w:webHidden/>
          </w:rPr>
        </w:r>
        <w:r>
          <w:rPr>
            <w:noProof/>
            <w:webHidden/>
          </w:rPr>
          <w:fldChar w:fldCharType="separate"/>
        </w:r>
        <w:r>
          <w:rPr>
            <w:noProof/>
            <w:webHidden/>
          </w:rPr>
          <w:t>6</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72" w:history="1">
        <w:r w:rsidRPr="00BE008A">
          <w:rPr>
            <w:rStyle w:val="Hyperlink"/>
            <w:noProof/>
          </w:rPr>
          <w:t>Expenditure</w:t>
        </w:r>
        <w:r>
          <w:rPr>
            <w:noProof/>
            <w:webHidden/>
          </w:rPr>
          <w:tab/>
        </w:r>
        <w:r>
          <w:rPr>
            <w:noProof/>
            <w:webHidden/>
          </w:rPr>
          <w:fldChar w:fldCharType="begin"/>
        </w:r>
        <w:r>
          <w:rPr>
            <w:noProof/>
            <w:webHidden/>
          </w:rPr>
          <w:instrText xml:space="preserve"> PAGEREF _Toc360721072 \h </w:instrText>
        </w:r>
        <w:r>
          <w:rPr>
            <w:noProof/>
            <w:webHidden/>
          </w:rPr>
        </w:r>
        <w:r>
          <w:rPr>
            <w:noProof/>
            <w:webHidden/>
          </w:rPr>
          <w:fldChar w:fldCharType="separate"/>
        </w:r>
        <w:r>
          <w:rPr>
            <w:noProof/>
            <w:webHidden/>
          </w:rPr>
          <w:t>6</w:t>
        </w:r>
        <w:r>
          <w:rPr>
            <w:noProof/>
            <w:webHidden/>
          </w:rPr>
          <w:fldChar w:fldCharType="end"/>
        </w:r>
      </w:hyperlink>
    </w:p>
    <w:p w:rsidR="00D718C1" w:rsidRDefault="00D718C1">
      <w:pPr>
        <w:pStyle w:val="TOC2"/>
        <w:rPr>
          <w:rFonts w:asciiTheme="minorHAnsi" w:eastAsiaTheme="minorEastAsia" w:hAnsiTheme="minorHAnsi" w:cstheme="minorBidi"/>
          <w:noProof/>
          <w:color w:val="auto"/>
          <w:sz w:val="22"/>
          <w:szCs w:val="22"/>
          <w:lang w:val="en-US" w:eastAsia="en-US"/>
        </w:rPr>
      </w:pPr>
      <w:hyperlink w:anchor="_Toc360721073" w:history="1">
        <w:r w:rsidRPr="00BE008A">
          <w:rPr>
            <w:rStyle w:val="Hyperlink"/>
            <w:noProof/>
          </w:rPr>
          <w:t>Progress against obje</w:t>
        </w:r>
        <w:r w:rsidRPr="00BE008A">
          <w:rPr>
            <w:rStyle w:val="Hyperlink"/>
            <w:noProof/>
          </w:rPr>
          <w:t>c</w:t>
        </w:r>
        <w:r w:rsidRPr="00BE008A">
          <w:rPr>
            <w:rStyle w:val="Hyperlink"/>
            <w:noProof/>
          </w:rPr>
          <w:t>tives</w:t>
        </w:r>
        <w:r>
          <w:rPr>
            <w:noProof/>
            <w:webHidden/>
          </w:rPr>
          <w:tab/>
        </w:r>
        <w:r>
          <w:rPr>
            <w:noProof/>
            <w:webHidden/>
          </w:rPr>
          <w:fldChar w:fldCharType="begin"/>
        </w:r>
        <w:r>
          <w:rPr>
            <w:noProof/>
            <w:webHidden/>
          </w:rPr>
          <w:instrText xml:space="preserve"> PAGEREF _Toc360721073 \h </w:instrText>
        </w:r>
        <w:r>
          <w:rPr>
            <w:noProof/>
            <w:webHidden/>
          </w:rPr>
        </w:r>
        <w:r>
          <w:rPr>
            <w:noProof/>
            <w:webHidden/>
          </w:rPr>
          <w:fldChar w:fldCharType="separate"/>
        </w:r>
        <w:r>
          <w:rPr>
            <w:noProof/>
            <w:webHidden/>
          </w:rPr>
          <w:t>7</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74" w:history="1">
        <w:r w:rsidRPr="00BE008A">
          <w:rPr>
            <w:rStyle w:val="Hyperlink"/>
            <w:b/>
            <w:noProof/>
          </w:rPr>
          <w:t>Priority outcome 1: Support Tuvalu’s long-term economic prospects in line with Tuvalu’s national development plan Te Kakeega II</w:t>
        </w:r>
        <w:r>
          <w:rPr>
            <w:noProof/>
            <w:webHidden/>
          </w:rPr>
          <w:tab/>
        </w:r>
        <w:r>
          <w:rPr>
            <w:noProof/>
            <w:webHidden/>
          </w:rPr>
          <w:fldChar w:fldCharType="begin"/>
        </w:r>
        <w:r>
          <w:rPr>
            <w:noProof/>
            <w:webHidden/>
          </w:rPr>
          <w:instrText xml:space="preserve"> PAGEREF _Toc360721074 \h </w:instrText>
        </w:r>
        <w:r>
          <w:rPr>
            <w:noProof/>
            <w:webHidden/>
          </w:rPr>
        </w:r>
        <w:r>
          <w:rPr>
            <w:noProof/>
            <w:webHidden/>
          </w:rPr>
          <w:fldChar w:fldCharType="separate"/>
        </w:r>
        <w:r>
          <w:rPr>
            <w:noProof/>
            <w:webHidden/>
          </w:rPr>
          <w:t>7</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75" w:history="1">
        <w:r w:rsidRPr="00BE008A">
          <w:rPr>
            <w:rStyle w:val="Hyperlink"/>
            <w:b/>
            <w:noProof/>
          </w:rPr>
          <w:t>Other priority areas under the partnership</w:t>
        </w:r>
        <w:r>
          <w:rPr>
            <w:noProof/>
            <w:webHidden/>
          </w:rPr>
          <w:tab/>
        </w:r>
        <w:r>
          <w:rPr>
            <w:noProof/>
            <w:webHidden/>
          </w:rPr>
          <w:fldChar w:fldCharType="begin"/>
        </w:r>
        <w:r>
          <w:rPr>
            <w:noProof/>
            <w:webHidden/>
          </w:rPr>
          <w:instrText xml:space="preserve"> PAGEREF _Toc360721075 \h </w:instrText>
        </w:r>
        <w:r>
          <w:rPr>
            <w:noProof/>
            <w:webHidden/>
          </w:rPr>
        </w:r>
        <w:r>
          <w:rPr>
            <w:noProof/>
            <w:webHidden/>
          </w:rPr>
          <w:fldChar w:fldCharType="separate"/>
        </w:r>
        <w:r>
          <w:rPr>
            <w:noProof/>
            <w:webHidden/>
          </w:rPr>
          <w:t>9</w:t>
        </w:r>
        <w:r>
          <w:rPr>
            <w:noProof/>
            <w:webHidden/>
          </w:rPr>
          <w:fldChar w:fldCharType="end"/>
        </w:r>
      </w:hyperlink>
    </w:p>
    <w:p w:rsidR="00D718C1" w:rsidRDefault="00D718C1">
      <w:pPr>
        <w:pStyle w:val="TOC4"/>
        <w:tabs>
          <w:tab w:val="right" w:pos="7928"/>
        </w:tabs>
        <w:rPr>
          <w:rFonts w:asciiTheme="minorHAnsi" w:eastAsiaTheme="minorEastAsia" w:hAnsiTheme="minorHAnsi" w:cstheme="minorBidi"/>
          <w:noProof/>
          <w:sz w:val="22"/>
          <w:szCs w:val="22"/>
          <w:lang w:val="en-US" w:eastAsia="en-US"/>
        </w:rPr>
      </w:pPr>
      <w:hyperlink w:anchor="_Toc360721076" w:history="1">
        <w:r w:rsidRPr="00BE008A">
          <w:rPr>
            <w:rStyle w:val="Hyperlink"/>
            <w:noProof/>
          </w:rPr>
          <w:t>Education and human resources</w:t>
        </w:r>
        <w:r>
          <w:rPr>
            <w:noProof/>
            <w:webHidden/>
          </w:rPr>
          <w:tab/>
        </w:r>
        <w:r>
          <w:rPr>
            <w:noProof/>
            <w:webHidden/>
          </w:rPr>
          <w:fldChar w:fldCharType="begin"/>
        </w:r>
        <w:r>
          <w:rPr>
            <w:noProof/>
            <w:webHidden/>
          </w:rPr>
          <w:instrText xml:space="preserve"> PAGEREF _Toc360721076 \h </w:instrText>
        </w:r>
        <w:r>
          <w:rPr>
            <w:noProof/>
            <w:webHidden/>
          </w:rPr>
        </w:r>
        <w:r>
          <w:rPr>
            <w:noProof/>
            <w:webHidden/>
          </w:rPr>
          <w:fldChar w:fldCharType="separate"/>
        </w:r>
        <w:r>
          <w:rPr>
            <w:noProof/>
            <w:webHidden/>
          </w:rPr>
          <w:t>9</w:t>
        </w:r>
        <w:r>
          <w:rPr>
            <w:noProof/>
            <w:webHidden/>
          </w:rPr>
          <w:fldChar w:fldCharType="end"/>
        </w:r>
      </w:hyperlink>
    </w:p>
    <w:p w:rsidR="00D718C1" w:rsidRDefault="00D718C1">
      <w:pPr>
        <w:pStyle w:val="TOC4"/>
        <w:tabs>
          <w:tab w:val="right" w:pos="7928"/>
        </w:tabs>
        <w:rPr>
          <w:rFonts w:asciiTheme="minorHAnsi" w:eastAsiaTheme="minorEastAsia" w:hAnsiTheme="minorHAnsi" w:cstheme="minorBidi"/>
          <w:noProof/>
          <w:sz w:val="22"/>
          <w:szCs w:val="22"/>
          <w:lang w:val="en-US" w:eastAsia="en-US"/>
        </w:rPr>
      </w:pPr>
      <w:hyperlink w:anchor="_Toc360721077" w:history="1">
        <w:r w:rsidRPr="00BE008A">
          <w:rPr>
            <w:rStyle w:val="Hyperlink"/>
            <w:noProof/>
          </w:rPr>
          <w:t>Environment and climate change</w:t>
        </w:r>
        <w:r>
          <w:rPr>
            <w:noProof/>
            <w:webHidden/>
          </w:rPr>
          <w:tab/>
        </w:r>
        <w:r>
          <w:rPr>
            <w:noProof/>
            <w:webHidden/>
          </w:rPr>
          <w:fldChar w:fldCharType="begin"/>
        </w:r>
        <w:r>
          <w:rPr>
            <w:noProof/>
            <w:webHidden/>
          </w:rPr>
          <w:instrText xml:space="preserve"> PAGEREF _Toc360721077 \h </w:instrText>
        </w:r>
        <w:r>
          <w:rPr>
            <w:noProof/>
            <w:webHidden/>
          </w:rPr>
        </w:r>
        <w:r>
          <w:rPr>
            <w:noProof/>
            <w:webHidden/>
          </w:rPr>
          <w:fldChar w:fldCharType="separate"/>
        </w:r>
        <w:r>
          <w:rPr>
            <w:noProof/>
            <w:webHidden/>
          </w:rPr>
          <w:t>10</w:t>
        </w:r>
        <w:r>
          <w:rPr>
            <w:noProof/>
            <w:webHidden/>
          </w:rPr>
          <w:fldChar w:fldCharType="end"/>
        </w:r>
      </w:hyperlink>
    </w:p>
    <w:p w:rsidR="00D718C1" w:rsidRDefault="00D718C1">
      <w:pPr>
        <w:pStyle w:val="TOC2"/>
        <w:rPr>
          <w:rFonts w:asciiTheme="minorHAnsi" w:eastAsiaTheme="minorEastAsia" w:hAnsiTheme="minorHAnsi" w:cstheme="minorBidi"/>
          <w:noProof/>
          <w:color w:val="auto"/>
          <w:sz w:val="22"/>
          <w:szCs w:val="22"/>
          <w:lang w:val="en-US" w:eastAsia="en-US"/>
        </w:rPr>
      </w:pPr>
      <w:hyperlink w:anchor="_Toc360721078" w:history="1">
        <w:r w:rsidRPr="00BE008A">
          <w:rPr>
            <w:rStyle w:val="Hyperlink"/>
            <w:noProof/>
          </w:rPr>
          <w:t>Program quality</w:t>
        </w:r>
        <w:r>
          <w:rPr>
            <w:noProof/>
            <w:webHidden/>
          </w:rPr>
          <w:tab/>
        </w:r>
        <w:r>
          <w:rPr>
            <w:noProof/>
            <w:webHidden/>
          </w:rPr>
          <w:fldChar w:fldCharType="begin"/>
        </w:r>
        <w:r>
          <w:rPr>
            <w:noProof/>
            <w:webHidden/>
          </w:rPr>
          <w:instrText xml:space="preserve"> PAGEREF _Toc360721078 \h </w:instrText>
        </w:r>
        <w:r>
          <w:rPr>
            <w:noProof/>
            <w:webHidden/>
          </w:rPr>
        </w:r>
        <w:r>
          <w:rPr>
            <w:noProof/>
            <w:webHidden/>
          </w:rPr>
          <w:fldChar w:fldCharType="separate"/>
        </w:r>
        <w:r>
          <w:rPr>
            <w:noProof/>
            <w:webHidden/>
          </w:rPr>
          <w:t>11</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79" w:history="1">
        <w:r w:rsidRPr="00BE008A">
          <w:rPr>
            <w:rStyle w:val="Hyperlink"/>
            <w:noProof/>
          </w:rPr>
          <w:t>Development coordination</w:t>
        </w:r>
        <w:r>
          <w:rPr>
            <w:noProof/>
            <w:webHidden/>
          </w:rPr>
          <w:tab/>
        </w:r>
        <w:r>
          <w:rPr>
            <w:noProof/>
            <w:webHidden/>
          </w:rPr>
          <w:fldChar w:fldCharType="begin"/>
        </w:r>
        <w:r>
          <w:rPr>
            <w:noProof/>
            <w:webHidden/>
          </w:rPr>
          <w:instrText xml:space="preserve"> PAGEREF _Toc360721079 \h </w:instrText>
        </w:r>
        <w:r>
          <w:rPr>
            <w:noProof/>
            <w:webHidden/>
          </w:rPr>
        </w:r>
        <w:r>
          <w:rPr>
            <w:noProof/>
            <w:webHidden/>
          </w:rPr>
          <w:fldChar w:fldCharType="separate"/>
        </w:r>
        <w:r>
          <w:rPr>
            <w:noProof/>
            <w:webHidden/>
          </w:rPr>
          <w:t>12</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80" w:history="1">
        <w:r w:rsidRPr="00BE008A">
          <w:rPr>
            <w:rStyle w:val="Hyperlink"/>
            <w:noProof/>
          </w:rPr>
          <w:t>Multilateral performance assessment</w:t>
        </w:r>
        <w:r>
          <w:rPr>
            <w:noProof/>
            <w:webHidden/>
          </w:rPr>
          <w:tab/>
        </w:r>
        <w:r>
          <w:rPr>
            <w:noProof/>
            <w:webHidden/>
          </w:rPr>
          <w:fldChar w:fldCharType="begin"/>
        </w:r>
        <w:r>
          <w:rPr>
            <w:noProof/>
            <w:webHidden/>
          </w:rPr>
          <w:instrText xml:space="preserve"> PAGEREF _Toc360721080 \h </w:instrText>
        </w:r>
        <w:r>
          <w:rPr>
            <w:noProof/>
            <w:webHidden/>
          </w:rPr>
        </w:r>
        <w:r>
          <w:rPr>
            <w:noProof/>
            <w:webHidden/>
          </w:rPr>
          <w:fldChar w:fldCharType="separate"/>
        </w:r>
        <w:r>
          <w:rPr>
            <w:noProof/>
            <w:webHidden/>
          </w:rPr>
          <w:t>13</w:t>
        </w:r>
        <w:r>
          <w:rPr>
            <w:noProof/>
            <w:webHidden/>
          </w:rPr>
          <w:fldChar w:fldCharType="end"/>
        </w:r>
      </w:hyperlink>
    </w:p>
    <w:p w:rsidR="00D718C1" w:rsidRDefault="00D718C1">
      <w:pPr>
        <w:pStyle w:val="TOC3"/>
        <w:rPr>
          <w:rFonts w:asciiTheme="minorHAnsi" w:eastAsiaTheme="minorEastAsia" w:hAnsiTheme="minorHAnsi" w:cstheme="minorBidi"/>
          <w:noProof/>
          <w:sz w:val="22"/>
          <w:szCs w:val="22"/>
          <w:lang w:val="en-US" w:eastAsia="en-US"/>
        </w:rPr>
      </w:pPr>
      <w:hyperlink w:anchor="_Toc360721081" w:history="1">
        <w:r w:rsidRPr="00BE008A">
          <w:rPr>
            <w:rStyle w:val="Hyperlink"/>
            <w:noProof/>
          </w:rPr>
          <w:t>Risk management</w:t>
        </w:r>
        <w:r>
          <w:rPr>
            <w:noProof/>
            <w:webHidden/>
          </w:rPr>
          <w:tab/>
        </w:r>
        <w:r>
          <w:rPr>
            <w:noProof/>
            <w:webHidden/>
          </w:rPr>
          <w:fldChar w:fldCharType="begin"/>
        </w:r>
        <w:r>
          <w:rPr>
            <w:noProof/>
            <w:webHidden/>
          </w:rPr>
          <w:instrText xml:space="preserve"> PAGEREF _Toc360721081 \h </w:instrText>
        </w:r>
        <w:r>
          <w:rPr>
            <w:noProof/>
            <w:webHidden/>
          </w:rPr>
        </w:r>
        <w:r>
          <w:rPr>
            <w:noProof/>
            <w:webHidden/>
          </w:rPr>
          <w:fldChar w:fldCharType="separate"/>
        </w:r>
        <w:r>
          <w:rPr>
            <w:noProof/>
            <w:webHidden/>
          </w:rPr>
          <w:t>14</w:t>
        </w:r>
        <w:r>
          <w:rPr>
            <w:noProof/>
            <w:webHidden/>
          </w:rPr>
          <w:fldChar w:fldCharType="end"/>
        </w:r>
      </w:hyperlink>
    </w:p>
    <w:p w:rsidR="00D718C1" w:rsidRDefault="00D718C1">
      <w:pPr>
        <w:pStyle w:val="TOC2"/>
        <w:rPr>
          <w:rFonts w:asciiTheme="minorHAnsi" w:eastAsiaTheme="minorEastAsia" w:hAnsiTheme="minorHAnsi" w:cstheme="minorBidi"/>
          <w:noProof/>
          <w:color w:val="auto"/>
          <w:sz w:val="22"/>
          <w:szCs w:val="22"/>
          <w:lang w:val="en-US" w:eastAsia="en-US"/>
        </w:rPr>
      </w:pPr>
      <w:hyperlink w:anchor="_Toc360721082" w:history="1">
        <w:r w:rsidRPr="00BE008A">
          <w:rPr>
            <w:rStyle w:val="Hyperlink"/>
            <w:noProof/>
          </w:rPr>
          <w:t>Management consequences</w:t>
        </w:r>
        <w:r>
          <w:rPr>
            <w:noProof/>
            <w:webHidden/>
          </w:rPr>
          <w:tab/>
        </w:r>
        <w:r>
          <w:rPr>
            <w:noProof/>
            <w:webHidden/>
          </w:rPr>
          <w:fldChar w:fldCharType="begin"/>
        </w:r>
        <w:r>
          <w:rPr>
            <w:noProof/>
            <w:webHidden/>
          </w:rPr>
          <w:instrText xml:space="preserve"> PAGEREF _Toc360721082 \h </w:instrText>
        </w:r>
        <w:r>
          <w:rPr>
            <w:noProof/>
            <w:webHidden/>
          </w:rPr>
        </w:r>
        <w:r>
          <w:rPr>
            <w:noProof/>
            <w:webHidden/>
          </w:rPr>
          <w:fldChar w:fldCharType="separate"/>
        </w:r>
        <w:r>
          <w:rPr>
            <w:noProof/>
            <w:webHidden/>
          </w:rPr>
          <w:t>14</w:t>
        </w:r>
        <w:r>
          <w:rPr>
            <w:noProof/>
            <w:webHidden/>
          </w:rPr>
          <w:fldChar w:fldCharType="end"/>
        </w:r>
      </w:hyperlink>
    </w:p>
    <w:p w:rsidR="00903153" w:rsidRDefault="00903153" w:rsidP="00903153">
      <w:pPr>
        <w:pStyle w:val="Date"/>
      </w:pPr>
      <w:r>
        <w:fldChar w:fldCharType="end"/>
      </w:r>
    </w:p>
    <w:p w:rsidR="00903153" w:rsidRPr="00903153" w:rsidRDefault="00903153" w:rsidP="00903153">
      <w:pPr>
        <w:pStyle w:val="Author"/>
      </w:pPr>
      <w:r>
        <w:rPr>
          <w:rFonts w:ascii="Franklin Gothic Book" w:hAnsi="Franklin Gothic Book"/>
          <w:color w:val="AD495D"/>
          <w:spacing w:val="-10"/>
        </w:rPr>
        <w:br w:type="page"/>
      </w:r>
    </w:p>
    <w:p w:rsidR="00D04DD6" w:rsidRPr="00903153" w:rsidRDefault="00D04DD6" w:rsidP="00EB7FC3">
      <w:pPr>
        <w:pStyle w:val="Heading2"/>
        <w:jc w:val="both"/>
        <w:rPr>
          <w:lang w:val="en-US"/>
        </w:rPr>
      </w:pPr>
      <w:bookmarkStart w:id="1" w:name="_Toc360720065"/>
      <w:bookmarkStart w:id="2" w:name="_Toc360721062"/>
      <w:r w:rsidRPr="00BC36DE">
        <w:lastRenderedPageBreak/>
        <w:t>Summary</w:t>
      </w:r>
      <w:bookmarkEnd w:id="1"/>
      <w:bookmarkEnd w:id="2"/>
    </w:p>
    <w:p w:rsidR="007C1ACE" w:rsidRPr="00033920" w:rsidRDefault="002A05D4" w:rsidP="00D718C1">
      <w:pPr>
        <w:keepNext/>
        <w:spacing w:after="600"/>
        <w:jc w:val="both"/>
        <w:outlineLvl w:val="0"/>
        <w:rPr>
          <w:sz w:val="24"/>
        </w:rPr>
      </w:pPr>
      <w:bookmarkStart w:id="3" w:name="_Toc360720066"/>
      <w:r>
        <w:rPr>
          <w:sz w:val="24"/>
        </w:rPr>
        <w:t>This report summarises Australia’s development assistance to Tuvalu in</w:t>
      </w:r>
      <w:r w:rsidR="00A90F9C">
        <w:rPr>
          <w:sz w:val="24"/>
        </w:rPr>
        <w:t xml:space="preserve"> 2011</w:t>
      </w:r>
      <w:r w:rsidR="00E75E25">
        <w:rPr>
          <w:sz w:val="24"/>
        </w:rPr>
        <w:t xml:space="preserve"> and</w:t>
      </w:r>
      <w:r w:rsidR="000E155F">
        <w:rPr>
          <w:sz w:val="24"/>
        </w:rPr>
        <w:t xml:space="preserve"> updates progress </w:t>
      </w:r>
      <w:r w:rsidR="00A90F9C">
        <w:rPr>
          <w:sz w:val="24"/>
        </w:rPr>
        <w:t xml:space="preserve">under </w:t>
      </w:r>
      <w:r>
        <w:rPr>
          <w:sz w:val="24"/>
        </w:rPr>
        <w:t>the Tuvalu</w:t>
      </w:r>
      <w:r w:rsidR="00C86F03">
        <w:rPr>
          <w:sz w:val="24"/>
        </w:rPr>
        <w:t>–</w:t>
      </w:r>
      <w:r>
        <w:rPr>
          <w:sz w:val="24"/>
        </w:rPr>
        <w:t>Australia Partnership for Development</w:t>
      </w:r>
      <w:r w:rsidR="000E155F">
        <w:rPr>
          <w:sz w:val="24"/>
        </w:rPr>
        <w:t>.</w:t>
      </w:r>
      <w:r w:rsidR="006D3B4E">
        <w:rPr>
          <w:sz w:val="24"/>
        </w:rPr>
        <w:t xml:space="preserve"> </w:t>
      </w:r>
      <w:r w:rsidR="00A12755">
        <w:rPr>
          <w:sz w:val="24"/>
        </w:rPr>
        <w:t>M</w:t>
      </w:r>
      <w:r w:rsidR="006D3B4E">
        <w:rPr>
          <w:sz w:val="24"/>
        </w:rPr>
        <w:t>ajor achievement</w:t>
      </w:r>
      <w:r w:rsidR="00A12755">
        <w:rPr>
          <w:sz w:val="24"/>
        </w:rPr>
        <w:t>s</w:t>
      </w:r>
      <w:r w:rsidR="006D3B4E">
        <w:rPr>
          <w:sz w:val="24"/>
        </w:rPr>
        <w:t xml:space="preserve"> </w:t>
      </w:r>
      <w:r w:rsidR="004440D9">
        <w:rPr>
          <w:sz w:val="24"/>
        </w:rPr>
        <w:t>w</w:t>
      </w:r>
      <w:r w:rsidR="00A12755">
        <w:rPr>
          <w:sz w:val="24"/>
        </w:rPr>
        <w:t>ere</w:t>
      </w:r>
      <w:r w:rsidR="00BC6A0C">
        <w:rPr>
          <w:sz w:val="24"/>
        </w:rPr>
        <w:t xml:space="preserve"> </w:t>
      </w:r>
      <w:r w:rsidR="00C321A7">
        <w:rPr>
          <w:sz w:val="24"/>
        </w:rPr>
        <w:t xml:space="preserve">supporting long-term financial sustainability </w:t>
      </w:r>
      <w:r w:rsidR="00C86F03">
        <w:rPr>
          <w:sz w:val="24"/>
        </w:rPr>
        <w:t>by</w:t>
      </w:r>
      <w:r w:rsidR="006D3B4E">
        <w:rPr>
          <w:sz w:val="24"/>
        </w:rPr>
        <w:t xml:space="preserve"> </w:t>
      </w:r>
      <w:r w:rsidR="00B73F6A">
        <w:rPr>
          <w:sz w:val="24"/>
        </w:rPr>
        <w:t xml:space="preserve">aligning </w:t>
      </w:r>
      <w:r w:rsidR="00B665E1">
        <w:rPr>
          <w:sz w:val="24"/>
        </w:rPr>
        <w:t xml:space="preserve">the Government of Tuvalu’ </w:t>
      </w:r>
      <w:r w:rsidR="00B73F6A">
        <w:rPr>
          <w:sz w:val="24"/>
        </w:rPr>
        <w:t>reform</w:t>
      </w:r>
      <w:r w:rsidR="00F01907">
        <w:rPr>
          <w:sz w:val="24"/>
        </w:rPr>
        <w:t xml:space="preserve"> priorities </w:t>
      </w:r>
      <w:r w:rsidR="006D3B4E">
        <w:rPr>
          <w:sz w:val="24"/>
        </w:rPr>
        <w:t xml:space="preserve">and </w:t>
      </w:r>
      <w:r w:rsidR="00B665E1">
        <w:rPr>
          <w:sz w:val="24"/>
        </w:rPr>
        <w:t xml:space="preserve">those of </w:t>
      </w:r>
      <w:r w:rsidR="006D3B4E">
        <w:rPr>
          <w:sz w:val="24"/>
        </w:rPr>
        <w:t xml:space="preserve">major donors under a joint </w:t>
      </w:r>
      <w:r w:rsidR="00FF7F9F">
        <w:rPr>
          <w:sz w:val="24"/>
        </w:rPr>
        <w:t xml:space="preserve">economic reform program known as the </w:t>
      </w:r>
      <w:r w:rsidR="000855D6">
        <w:rPr>
          <w:sz w:val="24"/>
        </w:rPr>
        <w:t>p</w:t>
      </w:r>
      <w:r w:rsidR="000A491C">
        <w:rPr>
          <w:sz w:val="24"/>
        </w:rPr>
        <w:t xml:space="preserve">olicy </w:t>
      </w:r>
      <w:r w:rsidR="000855D6">
        <w:rPr>
          <w:sz w:val="24"/>
        </w:rPr>
        <w:t>r</w:t>
      </w:r>
      <w:r w:rsidR="000A491C">
        <w:rPr>
          <w:sz w:val="24"/>
        </w:rPr>
        <w:t xml:space="preserve">eform </w:t>
      </w:r>
      <w:r w:rsidR="000855D6">
        <w:rPr>
          <w:sz w:val="24"/>
        </w:rPr>
        <w:t>m</w:t>
      </w:r>
      <w:r w:rsidR="000A491C">
        <w:rPr>
          <w:sz w:val="24"/>
        </w:rPr>
        <w:t>atrix</w:t>
      </w:r>
      <w:r w:rsidR="00C321A7">
        <w:rPr>
          <w:sz w:val="24"/>
        </w:rPr>
        <w:t>, and providing a humanitarian response to Tu</w:t>
      </w:r>
      <w:r w:rsidR="007C184F">
        <w:rPr>
          <w:sz w:val="24"/>
        </w:rPr>
        <w:t>valu’s drought crisis.</w:t>
      </w:r>
      <w:bookmarkEnd w:id="3"/>
    </w:p>
    <w:p w:rsidR="00E02AF8" w:rsidRDefault="004F32A0" w:rsidP="004338E7">
      <w:pPr>
        <w:pStyle w:val="H2"/>
      </w:pPr>
      <w:bookmarkStart w:id="4" w:name="_Toc360721063"/>
      <w:r w:rsidRPr="00CD450E">
        <w:t>C</w:t>
      </w:r>
      <w:r w:rsidR="00BC36DE" w:rsidRPr="00CD450E">
        <w:t>ontext</w:t>
      </w:r>
      <w:bookmarkEnd w:id="4"/>
    </w:p>
    <w:p w:rsidR="00AE21D6" w:rsidRPr="00903153" w:rsidRDefault="00AE21D6" w:rsidP="00903153">
      <w:pPr>
        <w:pStyle w:val="H3"/>
      </w:pPr>
      <w:bookmarkStart w:id="5" w:name="_Toc360721064"/>
      <w:r w:rsidRPr="00903153">
        <w:t>Development context</w:t>
      </w:r>
      <w:bookmarkEnd w:id="5"/>
      <w:r w:rsidRPr="00903153">
        <w:t xml:space="preserve"> </w:t>
      </w:r>
    </w:p>
    <w:p w:rsidR="00BF454D" w:rsidRDefault="000D5958" w:rsidP="00D718C1">
      <w:pPr>
        <w:pStyle w:val="GuidanceText"/>
        <w:spacing w:after="240"/>
        <w:jc w:val="both"/>
        <w:rPr>
          <w:rFonts w:ascii="Times New Roman" w:hAnsi="Times New Roman"/>
          <w:color w:val="auto"/>
          <w:sz w:val="24"/>
          <w:szCs w:val="24"/>
        </w:rPr>
      </w:pPr>
      <w:r w:rsidRPr="00974687">
        <w:rPr>
          <w:rFonts w:ascii="Times New Roman" w:hAnsi="Times New Roman"/>
          <w:color w:val="auto"/>
          <w:sz w:val="24"/>
          <w:szCs w:val="24"/>
        </w:rPr>
        <w:t>Tuvalu</w:t>
      </w:r>
      <w:r w:rsidR="003C495D" w:rsidRPr="00974687">
        <w:rPr>
          <w:rFonts w:ascii="Times New Roman" w:hAnsi="Times New Roman"/>
          <w:color w:val="auto"/>
          <w:sz w:val="24"/>
          <w:szCs w:val="24"/>
        </w:rPr>
        <w:t xml:space="preserve"> has </w:t>
      </w:r>
      <w:r w:rsidRPr="00974687">
        <w:rPr>
          <w:rFonts w:ascii="Times New Roman" w:hAnsi="Times New Roman"/>
          <w:color w:val="auto"/>
          <w:sz w:val="24"/>
          <w:szCs w:val="24"/>
        </w:rPr>
        <w:t>few development opportunities and</w:t>
      </w:r>
      <w:r w:rsidRPr="00A107D6">
        <w:rPr>
          <w:rFonts w:ascii="Times New Roman" w:hAnsi="Times New Roman"/>
          <w:color w:val="auto"/>
          <w:sz w:val="24"/>
          <w:szCs w:val="24"/>
        </w:rPr>
        <w:t xml:space="preserve"> is highly dependen</w:t>
      </w:r>
      <w:r w:rsidR="00343F8D">
        <w:rPr>
          <w:rFonts w:ascii="Times New Roman" w:hAnsi="Times New Roman"/>
          <w:color w:val="auto"/>
          <w:sz w:val="24"/>
          <w:szCs w:val="24"/>
        </w:rPr>
        <w:t>t on development assistance</w:t>
      </w:r>
      <w:r w:rsidR="00393999" w:rsidRPr="00393999">
        <w:rPr>
          <w:rFonts w:ascii="Times New Roman" w:hAnsi="Times New Roman"/>
          <w:color w:val="auto"/>
          <w:sz w:val="24"/>
          <w:szCs w:val="24"/>
        </w:rPr>
        <w:t>.</w:t>
      </w:r>
      <w:r w:rsidR="00393999" w:rsidRPr="00707F25">
        <w:rPr>
          <w:rFonts w:ascii="Times New Roman" w:hAnsi="Times New Roman"/>
          <w:color w:val="auto"/>
          <w:sz w:val="24"/>
          <w:szCs w:val="24"/>
        </w:rPr>
        <w:t xml:space="preserve"> </w:t>
      </w:r>
      <w:r w:rsidR="00C86F03">
        <w:rPr>
          <w:rFonts w:ascii="Times New Roman" w:hAnsi="Times New Roman"/>
          <w:color w:val="auto"/>
          <w:sz w:val="24"/>
          <w:szCs w:val="24"/>
        </w:rPr>
        <w:t>The country</w:t>
      </w:r>
      <w:r w:rsidR="00C86F03" w:rsidRPr="00A107D6">
        <w:rPr>
          <w:rFonts w:ascii="Times New Roman" w:hAnsi="Times New Roman"/>
          <w:color w:val="auto"/>
          <w:sz w:val="24"/>
          <w:szCs w:val="24"/>
        </w:rPr>
        <w:t xml:space="preserve"> </w:t>
      </w:r>
      <w:r w:rsidRPr="00A107D6">
        <w:rPr>
          <w:rFonts w:ascii="Times New Roman" w:hAnsi="Times New Roman"/>
          <w:color w:val="auto"/>
          <w:sz w:val="24"/>
          <w:szCs w:val="24"/>
        </w:rPr>
        <w:t xml:space="preserve">is constrained by </w:t>
      </w:r>
      <w:r w:rsidR="00EE1399">
        <w:rPr>
          <w:rFonts w:ascii="Times New Roman" w:hAnsi="Times New Roman"/>
          <w:color w:val="auto"/>
          <w:sz w:val="24"/>
          <w:szCs w:val="24"/>
        </w:rPr>
        <w:t>its small size</w:t>
      </w:r>
      <w:r w:rsidR="00963BD9">
        <w:rPr>
          <w:rFonts w:ascii="Times New Roman" w:hAnsi="Times New Roman"/>
          <w:color w:val="auto"/>
          <w:sz w:val="24"/>
          <w:szCs w:val="24"/>
        </w:rPr>
        <w:t xml:space="preserve"> and </w:t>
      </w:r>
      <w:r w:rsidR="00A0729E">
        <w:rPr>
          <w:rFonts w:ascii="Times New Roman" w:hAnsi="Times New Roman"/>
          <w:color w:val="auto"/>
          <w:sz w:val="24"/>
          <w:szCs w:val="24"/>
        </w:rPr>
        <w:t xml:space="preserve">small </w:t>
      </w:r>
      <w:r w:rsidR="00DE50DA">
        <w:rPr>
          <w:rFonts w:ascii="Times New Roman" w:hAnsi="Times New Roman"/>
          <w:color w:val="auto"/>
          <w:sz w:val="24"/>
          <w:szCs w:val="24"/>
        </w:rPr>
        <w:t>population</w:t>
      </w:r>
      <w:r w:rsidR="003B7376">
        <w:rPr>
          <w:rFonts w:ascii="Times New Roman" w:hAnsi="Times New Roman"/>
          <w:color w:val="auto"/>
          <w:sz w:val="24"/>
          <w:szCs w:val="24"/>
        </w:rPr>
        <w:t xml:space="preserve"> </w:t>
      </w:r>
      <w:r w:rsidR="00A0729E">
        <w:rPr>
          <w:rFonts w:ascii="Times New Roman" w:hAnsi="Times New Roman"/>
          <w:color w:val="auto"/>
          <w:sz w:val="24"/>
          <w:szCs w:val="24"/>
        </w:rPr>
        <w:t xml:space="preserve">of approximately </w:t>
      </w:r>
      <w:r w:rsidR="000C4AE0">
        <w:rPr>
          <w:rFonts w:ascii="Times New Roman" w:hAnsi="Times New Roman"/>
          <w:color w:val="auto"/>
          <w:sz w:val="24"/>
          <w:szCs w:val="24"/>
        </w:rPr>
        <w:t>10</w:t>
      </w:r>
      <w:r w:rsidR="00C86F03">
        <w:rPr>
          <w:rFonts w:ascii="Times New Roman" w:hAnsi="Times New Roman"/>
          <w:color w:val="auto"/>
          <w:sz w:val="24"/>
          <w:szCs w:val="24"/>
        </w:rPr>
        <w:t xml:space="preserve"> </w:t>
      </w:r>
      <w:r w:rsidR="000C4AE0">
        <w:rPr>
          <w:rFonts w:ascii="Times New Roman" w:hAnsi="Times New Roman"/>
          <w:color w:val="auto"/>
          <w:sz w:val="24"/>
          <w:szCs w:val="24"/>
        </w:rPr>
        <w:t>000</w:t>
      </w:r>
      <w:r w:rsidR="003B7376">
        <w:rPr>
          <w:rFonts w:ascii="Times New Roman" w:hAnsi="Times New Roman"/>
          <w:color w:val="auto"/>
          <w:sz w:val="24"/>
          <w:szCs w:val="24"/>
        </w:rPr>
        <w:t xml:space="preserve"> people</w:t>
      </w:r>
      <w:r w:rsidR="000C4AE0">
        <w:rPr>
          <w:rFonts w:ascii="Times New Roman" w:hAnsi="Times New Roman"/>
          <w:color w:val="auto"/>
          <w:sz w:val="24"/>
          <w:szCs w:val="24"/>
        </w:rPr>
        <w:t xml:space="preserve"> spread across nine island</w:t>
      </w:r>
      <w:r w:rsidR="00963BD9">
        <w:rPr>
          <w:rFonts w:ascii="Times New Roman" w:hAnsi="Times New Roman"/>
          <w:color w:val="auto"/>
          <w:sz w:val="24"/>
          <w:szCs w:val="24"/>
        </w:rPr>
        <w:t>s</w:t>
      </w:r>
      <w:r w:rsidR="00C86F03">
        <w:rPr>
          <w:rFonts w:ascii="Times New Roman" w:hAnsi="Times New Roman"/>
          <w:color w:val="auto"/>
          <w:sz w:val="24"/>
          <w:szCs w:val="24"/>
        </w:rPr>
        <w:t>—</w:t>
      </w:r>
      <w:r w:rsidR="00963BD9">
        <w:rPr>
          <w:rFonts w:ascii="Times New Roman" w:hAnsi="Times New Roman"/>
          <w:color w:val="auto"/>
          <w:sz w:val="24"/>
          <w:szCs w:val="24"/>
        </w:rPr>
        <w:t xml:space="preserve">47 per cent of the </w:t>
      </w:r>
      <w:r w:rsidR="000C4AE0">
        <w:rPr>
          <w:rFonts w:ascii="Times New Roman" w:hAnsi="Times New Roman"/>
          <w:color w:val="auto"/>
          <w:sz w:val="24"/>
          <w:szCs w:val="24"/>
        </w:rPr>
        <w:t>population</w:t>
      </w:r>
      <w:r w:rsidR="0095083D">
        <w:rPr>
          <w:rFonts w:ascii="Times New Roman" w:hAnsi="Times New Roman"/>
          <w:color w:val="auto"/>
          <w:sz w:val="24"/>
          <w:szCs w:val="24"/>
        </w:rPr>
        <w:t>,</w:t>
      </w:r>
      <w:r w:rsidR="00B73F6A">
        <w:rPr>
          <w:rFonts w:ascii="Times New Roman" w:hAnsi="Times New Roman"/>
          <w:color w:val="auto"/>
          <w:sz w:val="24"/>
          <w:szCs w:val="24"/>
        </w:rPr>
        <w:t xml:space="preserve"> </w:t>
      </w:r>
      <w:r w:rsidR="00963BD9">
        <w:rPr>
          <w:rFonts w:ascii="Times New Roman" w:hAnsi="Times New Roman"/>
          <w:color w:val="auto"/>
          <w:sz w:val="24"/>
          <w:szCs w:val="24"/>
        </w:rPr>
        <w:t>4500</w:t>
      </w:r>
      <w:r w:rsidR="000C4AE0">
        <w:rPr>
          <w:rFonts w:ascii="Times New Roman" w:hAnsi="Times New Roman"/>
          <w:color w:val="auto"/>
          <w:sz w:val="24"/>
          <w:szCs w:val="24"/>
        </w:rPr>
        <w:t xml:space="preserve"> people, </w:t>
      </w:r>
      <w:r w:rsidR="00963BD9">
        <w:rPr>
          <w:rFonts w:ascii="Times New Roman" w:hAnsi="Times New Roman"/>
          <w:color w:val="auto"/>
          <w:sz w:val="24"/>
          <w:szCs w:val="24"/>
        </w:rPr>
        <w:t>resid</w:t>
      </w:r>
      <w:r w:rsidR="00C86F03">
        <w:rPr>
          <w:rFonts w:ascii="Times New Roman" w:hAnsi="Times New Roman"/>
          <w:color w:val="auto"/>
          <w:sz w:val="24"/>
          <w:szCs w:val="24"/>
        </w:rPr>
        <w:t xml:space="preserve">e </w:t>
      </w:r>
      <w:r w:rsidR="000C4AE0">
        <w:rPr>
          <w:rFonts w:ascii="Times New Roman" w:hAnsi="Times New Roman"/>
          <w:color w:val="auto"/>
          <w:sz w:val="24"/>
          <w:szCs w:val="24"/>
        </w:rPr>
        <w:t>on the main island of Funafuti.</w:t>
      </w:r>
      <w:r w:rsidR="00963BD9">
        <w:rPr>
          <w:rStyle w:val="FootnoteReference"/>
          <w:color w:val="auto"/>
        </w:rPr>
        <w:footnoteReference w:id="2"/>
      </w:r>
      <w:r w:rsidR="000C4AE0">
        <w:rPr>
          <w:rFonts w:ascii="Times New Roman" w:hAnsi="Times New Roman"/>
          <w:color w:val="auto"/>
          <w:sz w:val="24"/>
          <w:szCs w:val="24"/>
        </w:rPr>
        <w:t xml:space="preserve"> Tuvalu </w:t>
      </w:r>
      <w:proofErr w:type="gramStart"/>
      <w:r w:rsidR="003B7376">
        <w:rPr>
          <w:rFonts w:ascii="Times New Roman" w:hAnsi="Times New Roman"/>
          <w:color w:val="auto"/>
          <w:sz w:val="24"/>
          <w:szCs w:val="24"/>
        </w:rPr>
        <w:t xml:space="preserve">is also </w:t>
      </w:r>
      <w:r w:rsidR="006343CA">
        <w:rPr>
          <w:rFonts w:ascii="Times New Roman" w:hAnsi="Times New Roman"/>
          <w:color w:val="auto"/>
          <w:sz w:val="24"/>
          <w:szCs w:val="24"/>
        </w:rPr>
        <w:t>limited</w:t>
      </w:r>
      <w:proofErr w:type="gramEnd"/>
      <w:r w:rsidR="006343CA">
        <w:rPr>
          <w:rFonts w:ascii="Times New Roman" w:hAnsi="Times New Roman"/>
          <w:color w:val="auto"/>
          <w:sz w:val="24"/>
          <w:szCs w:val="24"/>
        </w:rPr>
        <w:t xml:space="preserve"> </w:t>
      </w:r>
      <w:r w:rsidR="003B7376">
        <w:rPr>
          <w:rFonts w:ascii="Times New Roman" w:hAnsi="Times New Roman"/>
          <w:color w:val="auto"/>
          <w:sz w:val="24"/>
          <w:szCs w:val="24"/>
        </w:rPr>
        <w:t xml:space="preserve">by few </w:t>
      </w:r>
      <w:r w:rsidR="00F01907" w:rsidRPr="00A107D6">
        <w:rPr>
          <w:rFonts w:ascii="Times New Roman" w:hAnsi="Times New Roman"/>
          <w:color w:val="auto"/>
          <w:sz w:val="24"/>
          <w:szCs w:val="24"/>
        </w:rPr>
        <w:t>opportuniti</w:t>
      </w:r>
      <w:r w:rsidR="00F01907">
        <w:rPr>
          <w:rFonts w:ascii="Times New Roman" w:hAnsi="Times New Roman"/>
          <w:color w:val="auto"/>
          <w:sz w:val="24"/>
          <w:szCs w:val="24"/>
        </w:rPr>
        <w:t xml:space="preserve">es for </w:t>
      </w:r>
      <w:r w:rsidRPr="00A107D6">
        <w:rPr>
          <w:rFonts w:ascii="Times New Roman" w:hAnsi="Times New Roman"/>
          <w:color w:val="auto"/>
          <w:sz w:val="24"/>
          <w:szCs w:val="24"/>
        </w:rPr>
        <w:t xml:space="preserve">economic growth </w:t>
      </w:r>
      <w:r w:rsidR="00393999">
        <w:rPr>
          <w:rFonts w:ascii="Times New Roman" w:hAnsi="Times New Roman"/>
          <w:color w:val="auto"/>
          <w:sz w:val="24"/>
          <w:szCs w:val="24"/>
        </w:rPr>
        <w:t xml:space="preserve">and </w:t>
      </w:r>
      <w:r w:rsidRPr="00A107D6">
        <w:rPr>
          <w:rFonts w:ascii="Times New Roman" w:hAnsi="Times New Roman"/>
          <w:color w:val="auto"/>
          <w:sz w:val="24"/>
          <w:szCs w:val="24"/>
        </w:rPr>
        <w:t xml:space="preserve">distance </w:t>
      </w:r>
      <w:r w:rsidR="006D3B4E">
        <w:rPr>
          <w:rFonts w:ascii="Times New Roman" w:hAnsi="Times New Roman"/>
          <w:color w:val="auto"/>
          <w:sz w:val="24"/>
          <w:szCs w:val="24"/>
        </w:rPr>
        <w:t xml:space="preserve">from </w:t>
      </w:r>
      <w:r w:rsidRPr="00A107D6">
        <w:rPr>
          <w:rFonts w:ascii="Times New Roman" w:hAnsi="Times New Roman"/>
          <w:color w:val="auto"/>
          <w:sz w:val="24"/>
          <w:szCs w:val="24"/>
        </w:rPr>
        <w:t>econom</w:t>
      </w:r>
      <w:r w:rsidR="00AE21D6">
        <w:rPr>
          <w:rFonts w:ascii="Times New Roman" w:hAnsi="Times New Roman"/>
          <w:color w:val="auto"/>
          <w:sz w:val="24"/>
          <w:szCs w:val="24"/>
        </w:rPr>
        <w:t>ic markets</w:t>
      </w:r>
      <w:r w:rsidR="00393999">
        <w:rPr>
          <w:rFonts w:ascii="Times New Roman" w:hAnsi="Times New Roman"/>
          <w:color w:val="auto"/>
          <w:sz w:val="24"/>
          <w:szCs w:val="24"/>
        </w:rPr>
        <w:t>. Tuvalu</w:t>
      </w:r>
      <w:r w:rsidR="00384B86">
        <w:rPr>
          <w:rFonts w:ascii="Times New Roman" w:hAnsi="Times New Roman"/>
          <w:color w:val="auto"/>
          <w:sz w:val="24"/>
          <w:szCs w:val="24"/>
        </w:rPr>
        <w:t>ans</w:t>
      </w:r>
      <w:r w:rsidR="00393999">
        <w:rPr>
          <w:rFonts w:ascii="Times New Roman" w:hAnsi="Times New Roman"/>
          <w:color w:val="auto"/>
          <w:sz w:val="24"/>
          <w:szCs w:val="24"/>
        </w:rPr>
        <w:t xml:space="preserve"> </w:t>
      </w:r>
      <w:r w:rsidR="00EE1399" w:rsidRPr="00792D6D">
        <w:rPr>
          <w:rFonts w:ascii="Times New Roman" w:hAnsi="Times New Roman"/>
          <w:color w:val="auto"/>
          <w:sz w:val="24"/>
          <w:szCs w:val="24"/>
        </w:rPr>
        <w:t>rel</w:t>
      </w:r>
      <w:r w:rsidR="00384B86">
        <w:rPr>
          <w:rFonts w:ascii="Times New Roman" w:hAnsi="Times New Roman"/>
          <w:color w:val="auto"/>
          <w:sz w:val="24"/>
          <w:szCs w:val="24"/>
        </w:rPr>
        <w:t>y</w:t>
      </w:r>
      <w:r w:rsidR="00EE1399" w:rsidRPr="00792D6D">
        <w:rPr>
          <w:rFonts w:ascii="Times New Roman" w:hAnsi="Times New Roman"/>
          <w:color w:val="auto"/>
          <w:sz w:val="24"/>
          <w:szCs w:val="24"/>
        </w:rPr>
        <w:t xml:space="preserve"> </w:t>
      </w:r>
      <w:r w:rsidR="00BB61EB" w:rsidRPr="00792D6D">
        <w:rPr>
          <w:rFonts w:ascii="Times New Roman" w:hAnsi="Times New Roman"/>
          <w:color w:val="auto"/>
          <w:sz w:val="24"/>
          <w:szCs w:val="24"/>
        </w:rPr>
        <w:t xml:space="preserve">on the </w:t>
      </w:r>
      <w:r w:rsidR="00BB61EB" w:rsidRPr="00A0729E">
        <w:rPr>
          <w:rFonts w:ascii="Times New Roman" w:hAnsi="Times New Roman"/>
          <w:color w:val="auto"/>
          <w:sz w:val="24"/>
          <w:szCs w:val="24"/>
        </w:rPr>
        <w:t xml:space="preserve">public sector as </w:t>
      </w:r>
      <w:r w:rsidR="00384B86" w:rsidRPr="00A0729E">
        <w:rPr>
          <w:rFonts w:ascii="Times New Roman" w:hAnsi="Times New Roman"/>
          <w:color w:val="auto"/>
          <w:sz w:val="24"/>
          <w:szCs w:val="24"/>
        </w:rPr>
        <w:t xml:space="preserve">their </w:t>
      </w:r>
      <w:r w:rsidR="00BB61EB" w:rsidRPr="00A0729E">
        <w:rPr>
          <w:rFonts w:ascii="Times New Roman" w:hAnsi="Times New Roman"/>
          <w:color w:val="auto"/>
          <w:sz w:val="24"/>
          <w:szCs w:val="24"/>
        </w:rPr>
        <w:t xml:space="preserve">principal </w:t>
      </w:r>
      <w:r w:rsidR="00384B86" w:rsidRPr="00A0729E">
        <w:rPr>
          <w:rFonts w:ascii="Times New Roman" w:hAnsi="Times New Roman"/>
          <w:color w:val="auto"/>
          <w:sz w:val="24"/>
          <w:szCs w:val="24"/>
        </w:rPr>
        <w:t xml:space="preserve">source of </w:t>
      </w:r>
      <w:r w:rsidR="00BB61EB" w:rsidRPr="00A0729E">
        <w:rPr>
          <w:rFonts w:ascii="Times New Roman" w:hAnsi="Times New Roman"/>
          <w:color w:val="auto"/>
          <w:sz w:val="24"/>
          <w:szCs w:val="24"/>
        </w:rPr>
        <w:t>employ</w:t>
      </w:r>
      <w:r w:rsidR="00384B86" w:rsidRPr="00A0729E">
        <w:rPr>
          <w:rFonts w:ascii="Times New Roman" w:hAnsi="Times New Roman"/>
          <w:color w:val="auto"/>
          <w:sz w:val="24"/>
          <w:szCs w:val="24"/>
        </w:rPr>
        <w:t>ment</w:t>
      </w:r>
      <w:r w:rsidR="006D3B4E">
        <w:rPr>
          <w:rFonts w:ascii="Times New Roman" w:hAnsi="Times New Roman"/>
          <w:color w:val="auto"/>
          <w:sz w:val="24"/>
          <w:szCs w:val="24"/>
        </w:rPr>
        <w:t xml:space="preserve"> and </w:t>
      </w:r>
      <w:r w:rsidR="001F3FE7" w:rsidRPr="00A0729E">
        <w:rPr>
          <w:rFonts w:ascii="Times New Roman" w:hAnsi="Times New Roman"/>
          <w:color w:val="auto"/>
          <w:sz w:val="24"/>
          <w:szCs w:val="24"/>
        </w:rPr>
        <w:t xml:space="preserve">diaspora </w:t>
      </w:r>
      <w:proofErr w:type="gramStart"/>
      <w:r w:rsidR="005153F5" w:rsidRPr="00A0729E">
        <w:rPr>
          <w:rFonts w:ascii="Times New Roman" w:hAnsi="Times New Roman"/>
          <w:color w:val="auto"/>
          <w:sz w:val="24"/>
          <w:szCs w:val="24"/>
        </w:rPr>
        <w:t xml:space="preserve">remittances </w:t>
      </w:r>
      <w:r w:rsidR="00384B86" w:rsidRPr="00A0729E">
        <w:rPr>
          <w:rFonts w:ascii="Times New Roman" w:hAnsi="Times New Roman"/>
          <w:color w:val="auto"/>
          <w:sz w:val="24"/>
          <w:szCs w:val="24"/>
        </w:rPr>
        <w:t>also</w:t>
      </w:r>
      <w:proofErr w:type="gramEnd"/>
      <w:r w:rsidR="00384B86">
        <w:rPr>
          <w:rFonts w:ascii="Times New Roman" w:hAnsi="Times New Roman"/>
          <w:color w:val="auto"/>
          <w:sz w:val="24"/>
          <w:szCs w:val="24"/>
        </w:rPr>
        <w:t xml:space="preserve"> help to increase household incomes. </w:t>
      </w:r>
    </w:p>
    <w:p w:rsidR="00C86F03" w:rsidRDefault="00C86F03" w:rsidP="00D16B5B">
      <w:pPr>
        <w:spacing w:before="60" w:after="60" w:line="240" w:lineRule="atLeast"/>
        <w:jc w:val="both"/>
        <w:rPr>
          <w:sz w:val="24"/>
        </w:rPr>
      </w:pPr>
      <w:r>
        <w:rPr>
          <w:sz w:val="24"/>
        </w:rPr>
        <w:t>The country</w:t>
      </w:r>
      <w:r w:rsidRPr="00E45F87">
        <w:rPr>
          <w:sz w:val="24"/>
        </w:rPr>
        <w:t xml:space="preserve"> </w:t>
      </w:r>
      <w:r w:rsidR="00D16B5B" w:rsidRPr="00E45F87">
        <w:rPr>
          <w:sz w:val="24"/>
        </w:rPr>
        <w:t>is vulnerable to climate change</w:t>
      </w:r>
      <w:r w:rsidR="00D16B5B">
        <w:rPr>
          <w:sz w:val="24"/>
        </w:rPr>
        <w:t xml:space="preserve"> and </w:t>
      </w:r>
      <w:r w:rsidR="00D16B5B" w:rsidRPr="000C1318">
        <w:rPr>
          <w:sz w:val="24"/>
        </w:rPr>
        <w:t>susceptib</w:t>
      </w:r>
      <w:r w:rsidR="00D16B5B" w:rsidRPr="00E32316">
        <w:rPr>
          <w:sz w:val="24"/>
        </w:rPr>
        <w:t xml:space="preserve">le to </w:t>
      </w:r>
      <w:r w:rsidR="00D16B5B">
        <w:rPr>
          <w:sz w:val="24"/>
        </w:rPr>
        <w:t xml:space="preserve">a high </w:t>
      </w:r>
      <w:r w:rsidR="00D16B5B" w:rsidRPr="00E32316">
        <w:rPr>
          <w:sz w:val="24"/>
        </w:rPr>
        <w:t>frequency of natural disasters</w:t>
      </w:r>
      <w:r>
        <w:rPr>
          <w:sz w:val="24"/>
        </w:rPr>
        <w:t>.</w:t>
      </w:r>
      <w:r w:rsidR="00D16B5B" w:rsidRPr="000C1318">
        <w:rPr>
          <w:rFonts w:ascii="Franklin Gothic Book" w:hAnsi="Franklin Gothic Book"/>
          <w:position w:val="6"/>
          <w:sz w:val="12"/>
          <w:szCs w:val="12"/>
        </w:rPr>
        <w:footnoteReference w:id="3"/>
      </w:r>
      <w:r w:rsidR="00D16B5B">
        <w:rPr>
          <w:sz w:val="24"/>
        </w:rPr>
        <w:t xml:space="preserve"> </w:t>
      </w:r>
      <w:r w:rsidR="00D16B5B" w:rsidRPr="00E45F87">
        <w:rPr>
          <w:sz w:val="24"/>
        </w:rPr>
        <w:t xml:space="preserve">On 28 September 2011, the </w:t>
      </w:r>
      <w:r w:rsidR="00F01907">
        <w:rPr>
          <w:sz w:val="24"/>
        </w:rPr>
        <w:t>G</w:t>
      </w:r>
      <w:r>
        <w:rPr>
          <w:sz w:val="24"/>
        </w:rPr>
        <w:t xml:space="preserve">overnment </w:t>
      </w:r>
      <w:r w:rsidR="00226814">
        <w:rPr>
          <w:sz w:val="24"/>
        </w:rPr>
        <w:t>of Tuvalu</w:t>
      </w:r>
      <w:r w:rsidR="00D16B5B" w:rsidRPr="00E45F87">
        <w:rPr>
          <w:sz w:val="24"/>
        </w:rPr>
        <w:t xml:space="preserve"> declared a state of emergency due to water shortages. This was the second worst drought on record for Tuvalu.</w:t>
      </w:r>
      <w:r w:rsidR="00D16B5B">
        <w:rPr>
          <w:sz w:val="24"/>
        </w:rPr>
        <w:t xml:space="preserve"> </w:t>
      </w:r>
    </w:p>
    <w:p w:rsidR="00D16B5B" w:rsidRPr="00E45F87" w:rsidRDefault="00D16B5B" w:rsidP="00D718C1">
      <w:pPr>
        <w:spacing w:before="60" w:after="240" w:line="240" w:lineRule="atLeast"/>
        <w:jc w:val="both"/>
        <w:rPr>
          <w:sz w:val="24"/>
        </w:rPr>
      </w:pPr>
      <w:r w:rsidRPr="00E45F87">
        <w:rPr>
          <w:sz w:val="24"/>
        </w:rPr>
        <w:t>Th</w:t>
      </w:r>
      <w:r w:rsidR="00C86F03">
        <w:rPr>
          <w:sz w:val="24"/>
        </w:rPr>
        <w:t xml:space="preserve">ere are </w:t>
      </w:r>
      <w:r w:rsidRPr="00E45F87">
        <w:rPr>
          <w:sz w:val="24"/>
        </w:rPr>
        <w:t xml:space="preserve">limited employment opportunities in Tuvalu. </w:t>
      </w:r>
      <w:r w:rsidR="00C86F03">
        <w:rPr>
          <w:sz w:val="24"/>
        </w:rPr>
        <w:t>The country</w:t>
      </w:r>
      <w:r w:rsidR="00C86F03" w:rsidRPr="00E45F87">
        <w:rPr>
          <w:sz w:val="24"/>
        </w:rPr>
        <w:t xml:space="preserve"> </w:t>
      </w:r>
      <w:r w:rsidRPr="00E45F87">
        <w:rPr>
          <w:sz w:val="24"/>
        </w:rPr>
        <w:t xml:space="preserve">will participate in Australia’s permanent Pacific Seasonal Worker Program from July </w:t>
      </w:r>
      <w:proofErr w:type="gramStart"/>
      <w:r w:rsidRPr="00E45F87">
        <w:rPr>
          <w:sz w:val="24"/>
        </w:rPr>
        <w:t>2012 which</w:t>
      </w:r>
      <w:proofErr w:type="gramEnd"/>
      <w:r w:rsidRPr="00E45F87">
        <w:rPr>
          <w:sz w:val="24"/>
        </w:rPr>
        <w:t xml:space="preserve"> is expected to provide more opportunities for diaspora remittances.</w:t>
      </w:r>
    </w:p>
    <w:p w:rsidR="00AE21D6" w:rsidRDefault="00F72927" w:rsidP="00D96B20">
      <w:pPr>
        <w:jc w:val="both"/>
        <w:rPr>
          <w:sz w:val="24"/>
        </w:rPr>
      </w:pPr>
      <w:r>
        <w:rPr>
          <w:sz w:val="24"/>
        </w:rPr>
        <w:t xml:space="preserve">Tuvalu </w:t>
      </w:r>
      <w:r w:rsidR="004D5329">
        <w:rPr>
          <w:sz w:val="24"/>
        </w:rPr>
        <w:t xml:space="preserve">demonstrated its commitment to the </w:t>
      </w:r>
      <w:r w:rsidR="0017267C">
        <w:rPr>
          <w:sz w:val="24"/>
        </w:rPr>
        <w:t xml:space="preserve">Pacific </w:t>
      </w:r>
      <w:r w:rsidR="00BF454D">
        <w:rPr>
          <w:sz w:val="24"/>
        </w:rPr>
        <w:t>region’s</w:t>
      </w:r>
      <w:r w:rsidR="00551862">
        <w:rPr>
          <w:sz w:val="24"/>
        </w:rPr>
        <w:t xml:space="preserve"> aid effectiveness </w:t>
      </w:r>
      <w:r w:rsidR="004D5329">
        <w:rPr>
          <w:sz w:val="24"/>
        </w:rPr>
        <w:t xml:space="preserve">agenda </w:t>
      </w:r>
      <w:r>
        <w:rPr>
          <w:sz w:val="24"/>
        </w:rPr>
        <w:t xml:space="preserve">by participating in </w:t>
      </w:r>
      <w:r w:rsidR="005015AF">
        <w:rPr>
          <w:sz w:val="24"/>
        </w:rPr>
        <w:t xml:space="preserve">the </w:t>
      </w:r>
      <w:r w:rsidR="00B73F6A">
        <w:rPr>
          <w:sz w:val="24"/>
        </w:rPr>
        <w:t xml:space="preserve">Forum </w:t>
      </w:r>
      <w:r w:rsidRPr="00B73F6A">
        <w:rPr>
          <w:sz w:val="24"/>
        </w:rPr>
        <w:t>Compact</w:t>
      </w:r>
      <w:r w:rsidR="005015AF" w:rsidRPr="00B73F6A">
        <w:rPr>
          <w:sz w:val="24"/>
        </w:rPr>
        <w:t xml:space="preserve"> on </w:t>
      </w:r>
      <w:r w:rsidR="0017267C" w:rsidRPr="00B73F6A">
        <w:rPr>
          <w:sz w:val="24"/>
        </w:rPr>
        <w:t>Strengthening Development Coordination</w:t>
      </w:r>
      <w:r w:rsidR="00C86F03">
        <w:rPr>
          <w:sz w:val="24"/>
        </w:rPr>
        <w:t xml:space="preserve"> </w:t>
      </w:r>
      <w:r w:rsidR="00F95CBD">
        <w:rPr>
          <w:sz w:val="24"/>
        </w:rPr>
        <w:t>peer review process</w:t>
      </w:r>
      <w:r w:rsidR="009C7E8D">
        <w:rPr>
          <w:sz w:val="24"/>
        </w:rPr>
        <w:t>.</w:t>
      </w:r>
      <w:r w:rsidR="00BF454D">
        <w:rPr>
          <w:sz w:val="24"/>
        </w:rPr>
        <w:t xml:space="preserve"> </w:t>
      </w:r>
      <w:r w:rsidR="00C86F03">
        <w:rPr>
          <w:sz w:val="24"/>
        </w:rPr>
        <w:t xml:space="preserve">It </w:t>
      </w:r>
      <w:r w:rsidR="00BF454D">
        <w:rPr>
          <w:sz w:val="24"/>
        </w:rPr>
        <w:t xml:space="preserve">also </w:t>
      </w:r>
      <w:r w:rsidR="00632F36">
        <w:rPr>
          <w:sz w:val="24"/>
        </w:rPr>
        <w:t xml:space="preserve">participated in </w:t>
      </w:r>
      <w:r w:rsidR="00BF454D">
        <w:rPr>
          <w:sz w:val="24"/>
        </w:rPr>
        <w:t>the global aid effectiveness agenda</w:t>
      </w:r>
      <w:r w:rsidR="00DA76D3" w:rsidRPr="00F440D4">
        <w:rPr>
          <w:sz w:val="24"/>
        </w:rPr>
        <w:t xml:space="preserve"> </w:t>
      </w:r>
      <w:r w:rsidR="00B72B5B">
        <w:rPr>
          <w:sz w:val="24"/>
        </w:rPr>
        <w:t xml:space="preserve">by attending </w:t>
      </w:r>
      <w:r w:rsidR="00C86F03">
        <w:rPr>
          <w:sz w:val="24"/>
        </w:rPr>
        <w:t xml:space="preserve">the </w:t>
      </w:r>
      <w:r w:rsidR="00C86F03" w:rsidRPr="00C86F03">
        <w:rPr>
          <w:sz w:val="24"/>
        </w:rPr>
        <w:t xml:space="preserve">Fourth High Level Forum on Aid Effectiveness in </w:t>
      </w:r>
      <w:proofErr w:type="spellStart"/>
      <w:r w:rsidR="00C86F03" w:rsidRPr="00C86F03">
        <w:rPr>
          <w:sz w:val="24"/>
        </w:rPr>
        <w:t>Busan</w:t>
      </w:r>
      <w:proofErr w:type="spellEnd"/>
      <w:r w:rsidR="007E03AF">
        <w:rPr>
          <w:sz w:val="24"/>
        </w:rPr>
        <w:t>,</w:t>
      </w:r>
      <w:r w:rsidR="00C86F03" w:rsidRPr="00C86F03">
        <w:rPr>
          <w:sz w:val="24"/>
        </w:rPr>
        <w:t xml:space="preserve"> Korea</w:t>
      </w:r>
      <w:r w:rsidR="00C86F03">
        <w:rPr>
          <w:sz w:val="24"/>
        </w:rPr>
        <w:t xml:space="preserve"> in </w:t>
      </w:r>
      <w:r w:rsidR="00C86F03" w:rsidRPr="00C86F03">
        <w:rPr>
          <w:sz w:val="24"/>
        </w:rPr>
        <w:t>November</w:t>
      </w:r>
      <w:r w:rsidR="0095083D">
        <w:rPr>
          <w:sz w:val="24"/>
        </w:rPr>
        <w:t xml:space="preserve"> 2011</w:t>
      </w:r>
      <w:r w:rsidR="00C86F03">
        <w:rPr>
          <w:sz w:val="24"/>
        </w:rPr>
        <w:t>,</w:t>
      </w:r>
      <w:r w:rsidR="00DA76D3">
        <w:rPr>
          <w:rStyle w:val="FootnoteReference"/>
        </w:rPr>
        <w:footnoteReference w:id="4"/>
      </w:r>
      <w:r w:rsidR="00DA76D3">
        <w:t xml:space="preserve"> </w:t>
      </w:r>
      <w:r w:rsidR="00962AD5" w:rsidRPr="0010081D">
        <w:rPr>
          <w:sz w:val="24"/>
        </w:rPr>
        <w:t>and</w:t>
      </w:r>
      <w:r w:rsidR="00962AD5">
        <w:t xml:space="preserve"> </w:t>
      </w:r>
      <w:r w:rsidR="00141A38">
        <w:rPr>
          <w:sz w:val="24"/>
        </w:rPr>
        <w:t>present</w:t>
      </w:r>
      <w:r w:rsidR="009B67BE">
        <w:rPr>
          <w:sz w:val="24"/>
        </w:rPr>
        <w:t xml:space="preserve">ed its </w:t>
      </w:r>
      <w:r w:rsidR="00141A38" w:rsidRPr="00F82B42">
        <w:rPr>
          <w:sz w:val="24"/>
        </w:rPr>
        <w:t>perspective on aid fragmentation</w:t>
      </w:r>
      <w:r w:rsidR="00C86F03">
        <w:rPr>
          <w:sz w:val="24"/>
        </w:rPr>
        <w:t xml:space="preserve"> to forum participants</w:t>
      </w:r>
      <w:r w:rsidR="00141A38" w:rsidRPr="00F82B42">
        <w:rPr>
          <w:sz w:val="24"/>
        </w:rPr>
        <w:t>.</w:t>
      </w:r>
      <w:r w:rsidR="00141A38">
        <w:rPr>
          <w:rStyle w:val="FootnoteReference"/>
        </w:rPr>
        <w:footnoteReference w:id="5"/>
      </w:r>
      <w:r w:rsidR="00384B86">
        <w:rPr>
          <w:sz w:val="24"/>
        </w:rPr>
        <w:t xml:space="preserve"> The </w:t>
      </w:r>
      <w:r w:rsidR="00B665E1">
        <w:rPr>
          <w:sz w:val="24"/>
        </w:rPr>
        <w:t>g</w:t>
      </w:r>
      <w:r w:rsidR="00226814">
        <w:rPr>
          <w:sz w:val="24"/>
        </w:rPr>
        <w:t xml:space="preserve">overnment </w:t>
      </w:r>
      <w:r w:rsidR="00384B86">
        <w:rPr>
          <w:sz w:val="24"/>
        </w:rPr>
        <w:t xml:space="preserve">is committed to improving aid effectiveness and reducing the administrative burden </w:t>
      </w:r>
      <w:r w:rsidR="00384B86" w:rsidRPr="000356A4">
        <w:rPr>
          <w:sz w:val="24"/>
        </w:rPr>
        <w:t xml:space="preserve">associated </w:t>
      </w:r>
      <w:r w:rsidR="0095083D">
        <w:rPr>
          <w:sz w:val="24"/>
        </w:rPr>
        <w:t xml:space="preserve">with </w:t>
      </w:r>
      <w:r w:rsidR="00384B86">
        <w:rPr>
          <w:sz w:val="24"/>
        </w:rPr>
        <w:t>dealing with many donors, their different procedures and their separate aid projects</w:t>
      </w:r>
      <w:r w:rsidR="00C11392">
        <w:rPr>
          <w:sz w:val="24"/>
        </w:rPr>
        <w:t xml:space="preserve"> (87 projects in 2011)</w:t>
      </w:r>
      <w:r w:rsidR="00E83360">
        <w:rPr>
          <w:sz w:val="24"/>
        </w:rPr>
        <w:t>.</w:t>
      </w:r>
      <w:r w:rsidR="00510368">
        <w:rPr>
          <w:rStyle w:val="FootnoteReference"/>
        </w:rPr>
        <w:footnoteReference w:id="6"/>
      </w:r>
      <w:r w:rsidR="00E83360">
        <w:rPr>
          <w:sz w:val="24"/>
        </w:rPr>
        <w:t xml:space="preserve"> </w:t>
      </w:r>
      <w:r w:rsidR="00384B86">
        <w:rPr>
          <w:sz w:val="24"/>
        </w:rPr>
        <w:t xml:space="preserve">In this regard, the </w:t>
      </w:r>
      <w:r w:rsidR="007E03AF">
        <w:rPr>
          <w:sz w:val="24"/>
        </w:rPr>
        <w:t>G</w:t>
      </w:r>
      <w:r w:rsidR="00C86F03">
        <w:rPr>
          <w:sz w:val="24"/>
        </w:rPr>
        <w:t xml:space="preserve">overnment </w:t>
      </w:r>
      <w:r w:rsidR="00226814">
        <w:rPr>
          <w:sz w:val="24"/>
        </w:rPr>
        <w:t>of Tuvalu</w:t>
      </w:r>
      <w:r w:rsidR="00384B86">
        <w:rPr>
          <w:sz w:val="24"/>
        </w:rPr>
        <w:t xml:space="preserve"> views a multi-donor pol</w:t>
      </w:r>
      <w:r w:rsidR="00C11392">
        <w:rPr>
          <w:sz w:val="24"/>
        </w:rPr>
        <w:t>icy-based budget support operation</w:t>
      </w:r>
      <w:r w:rsidR="00384B86">
        <w:rPr>
          <w:sz w:val="24"/>
        </w:rPr>
        <w:t xml:space="preserve"> as a positive development in </w:t>
      </w:r>
      <w:r w:rsidR="00384B86">
        <w:rPr>
          <w:sz w:val="24"/>
        </w:rPr>
        <w:lastRenderedPageBreak/>
        <w:t>improving aid effectiven</w:t>
      </w:r>
      <w:r w:rsidR="00C11392">
        <w:rPr>
          <w:sz w:val="24"/>
        </w:rPr>
        <w:t>ess as well as helping address the government’s fiscal issues.</w:t>
      </w:r>
    </w:p>
    <w:p w:rsidR="00576A4A" w:rsidRPr="00CD450E" w:rsidRDefault="0039581F" w:rsidP="00903153">
      <w:pPr>
        <w:pStyle w:val="H3"/>
      </w:pPr>
      <w:bookmarkStart w:id="6" w:name="_Toc360721065"/>
      <w:r w:rsidRPr="00CD450E">
        <w:t xml:space="preserve">Economic </w:t>
      </w:r>
      <w:r w:rsidR="00C86F03" w:rsidRPr="00CD450E">
        <w:t>o</w:t>
      </w:r>
      <w:r w:rsidRPr="00CD450E">
        <w:t>verview</w:t>
      </w:r>
      <w:bookmarkEnd w:id="6"/>
      <w:r w:rsidR="00C86F03" w:rsidRPr="00CD450E">
        <w:t xml:space="preserve"> </w:t>
      </w:r>
    </w:p>
    <w:p w:rsidR="009A4661" w:rsidRDefault="00417838" w:rsidP="00D718C1">
      <w:pPr>
        <w:pStyle w:val="FootnoteText"/>
        <w:spacing w:after="240" w:line="240" w:lineRule="auto"/>
        <w:ind w:left="0" w:firstLine="0"/>
        <w:jc w:val="both"/>
        <w:rPr>
          <w:rFonts w:ascii="Times New Roman" w:hAnsi="Times New Roman"/>
          <w:sz w:val="24"/>
          <w:szCs w:val="24"/>
        </w:rPr>
      </w:pPr>
      <w:r>
        <w:rPr>
          <w:rFonts w:ascii="Times New Roman" w:hAnsi="Times New Roman"/>
          <w:sz w:val="24"/>
          <w:szCs w:val="24"/>
        </w:rPr>
        <w:t>Tuvalu’s fiscal situation continued to deteriorate in 2011</w:t>
      </w:r>
      <w:r w:rsidR="004A3E13">
        <w:rPr>
          <w:rFonts w:ascii="Times New Roman" w:hAnsi="Times New Roman"/>
          <w:sz w:val="24"/>
          <w:szCs w:val="24"/>
        </w:rPr>
        <w:t xml:space="preserve"> </w:t>
      </w:r>
      <w:r w:rsidR="00475BB3">
        <w:rPr>
          <w:rFonts w:ascii="Times New Roman" w:hAnsi="Times New Roman"/>
          <w:sz w:val="24"/>
          <w:szCs w:val="24"/>
        </w:rPr>
        <w:t>due to a combination of poor domestic policies and expenditure decisions</w:t>
      </w:r>
      <w:r w:rsidR="004A3E13">
        <w:rPr>
          <w:rFonts w:ascii="Times New Roman" w:hAnsi="Times New Roman"/>
          <w:sz w:val="24"/>
          <w:szCs w:val="24"/>
        </w:rPr>
        <w:t>, and</w:t>
      </w:r>
      <w:r w:rsidR="00475BB3">
        <w:rPr>
          <w:rFonts w:ascii="Times New Roman" w:hAnsi="Times New Roman"/>
          <w:sz w:val="24"/>
          <w:szCs w:val="24"/>
        </w:rPr>
        <w:t xml:space="preserve"> </w:t>
      </w:r>
      <w:r w:rsidR="00F1040B" w:rsidRPr="00F1040B">
        <w:rPr>
          <w:rFonts w:ascii="Times New Roman" w:hAnsi="Times New Roman"/>
          <w:sz w:val="24"/>
          <w:szCs w:val="24"/>
        </w:rPr>
        <w:t xml:space="preserve">slow </w:t>
      </w:r>
      <w:r w:rsidR="00475BB3">
        <w:rPr>
          <w:rFonts w:ascii="Times New Roman" w:hAnsi="Times New Roman"/>
          <w:sz w:val="24"/>
          <w:szCs w:val="24"/>
        </w:rPr>
        <w:t xml:space="preserve">economic </w:t>
      </w:r>
      <w:r w:rsidR="00F1040B" w:rsidRPr="00F1040B">
        <w:rPr>
          <w:rFonts w:ascii="Times New Roman" w:hAnsi="Times New Roman"/>
          <w:sz w:val="24"/>
          <w:szCs w:val="24"/>
        </w:rPr>
        <w:t xml:space="preserve">recovery </w:t>
      </w:r>
      <w:r w:rsidR="002A020D">
        <w:rPr>
          <w:rFonts w:ascii="Times New Roman" w:hAnsi="Times New Roman"/>
          <w:sz w:val="24"/>
          <w:szCs w:val="24"/>
        </w:rPr>
        <w:t>from</w:t>
      </w:r>
      <w:r w:rsidR="00F1040B" w:rsidRPr="00F1040B">
        <w:rPr>
          <w:rFonts w:ascii="Times New Roman" w:hAnsi="Times New Roman"/>
          <w:sz w:val="24"/>
          <w:szCs w:val="24"/>
        </w:rPr>
        <w:t xml:space="preserve"> the </w:t>
      </w:r>
      <w:r w:rsidR="006D3B4E">
        <w:rPr>
          <w:rFonts w:ascii="Times New Roman" w:hAnsi="Times New Roman"/>
          <w:sz w:val="24"/>
          <w:szCs w:val="24"/>
        </w:rPr>
        <w:t xml:space="preserve">2008 </w:t>
      </w:r>
      <w:r w:rsidR="00C86F03">
        <w:rPr>
          <w:rFonts w:ascii="Times New Roman" w:hAnsi="Times New Roman"/>
          <w:sz w:val="24"/>
          <w:szCs w:val="24"/>
        </w:rPr>
        <w:t>global economic crisis</w:t>
      </w:r>
      <w:r w:rsidR="004A3E13">
        <w:rPr>
          <w:rFonts w:ascii="Times New Roman" w:hAnsi="Times New Roman"/>
          <w:sz w:val="24"/>
          <w:szCs w:val="24"/>
        </w:rPr>
        <w:t>. This</w:t>
      </w:r>
      <w:r w:rsidR="00F1040B" w:rsidRPr="00F1040B">
        <w:rPr>
          <w:rFonts w:ascii="Times New Roman" w:hAnsi="Times New Roman"/>
          <w:sz w:val="24"/>
          <w:szCs w:val="24"/>
        </w:rPr>
        <w:t xml:space="preserve"> deplet</w:t>
      </w:r>
      <w:r w:rsidR="00C86F03">
        <w:rPr>
          <w:rFonts w:ascii="Times New Roman" w:hAnsi="Times New Roman"/>
          <w:sz w:val="24"/>
          <w:szCs w:val="24"/>
        </w:rPr>
        <w:t xml:space="preserve">ed </w:t>
      </w:r>
      <w:r w:rsidR="00495690">
        <w:rPr>
          <w:rFonts w:ascii="Times New Roman" w:hAnsi="Times New Roman"/>
          <w:sz w:val="24"/>
          <w:szCs w:val="24"/>
        </w:rPr>
        <w:t xml:space="preserve">the </w:t>
      </w:r>
      <w:r w:rsidR="00F1040B" w:rsidRPr="00F1040B">
        <w:rPr>
          <w:rFonts w:ascii="Times New Roman" w:hAnsi="Times New Roman"/>
          <w:sz w:val="24"/>
          <w:szCs w:val="24"/>
        </w:rPr>
        <w:t>T</w:t>
      </w:r>
      <w:r w:rsidR="002A020D">
        <w:rPr>
          <w:rFonts w:ascii="Times New Roman" w:hAnsi="Times New Roman"/>
          <w:sz w:val="24"/>
          <w:szCs w:val="24"/>
        </w:rPr>
        <w:t xml:space="preserve">uvalu </w:t>
      </w:r>
      <w:r w:rsidR="00F1040B" w:rsidRPr="00F1040B">
        <w:rPr>
          <w:rFonts w:ascii="Times New Roman" w:hAnsi="Times New Roman"/>
          <w:sz w:val="24"/>
          <w:szCs w:val="24"/>
        </w:rPr>
        <w:t>T</w:t>
      </w:r>
      <w:r w:rsidR="002A020D">
        <w:rPr>
          <w:rFonts w:ascii="Times New Roman" w:hAnsi="Times New Roman"/>
          <w:sz w:val="24"/>
          <w:szCs w:val="24"/>
        </w:rPr>
        <w:t xml:space="preserve">rust </w:t>
      </w:r>
      <w:r w:rsidR="00F1040B" w:rsidRPr="00F1040B">
        <w:rPr>
          <w:rFonts w:ascii="Times New Roman" w:hAnsi="Times New Roman"/>
          <w:sz w:val="24"/>
          <w:szCs w:val="24"/>
        </w:rPr>
        <w:t>F</w:t>
      </w:r>
      <w:r w:rsidR="00DF490D">
        <w:rPr>
          <w:rFonts w:ascii="Times New Roman" w:hAnsi="Times New Roman"/>
          <w:sz w:val="24"/>
          <w:szCs w:val="24"/>
        </w:rPr>
        <w:t>und</w:t>
      </w:r>
      <w:r w:rsidR="00F1040B" w:rsidRPr="00F1040B">
        <w:rPr>
          <w:rFonts w:ascii="Times New Roman" w:hAnsi="Times New Roman"/>
          <w:sz w:val="24"/>
          <w:szCs w:val="24"/>
        </w:rPr>
        <w:t xml:space="preserve"> reserves</w:t>
      </w:r>
      <w:r w:rsidR="004A3E13">
        <w:rPr>
          <w:rFonts w:ascii="Times New Roman" w:hAnsi="Times New Roman"/>
          <w:sz w:val="24"/>
          <w:szCs w:val="24"/>
        </w:rPr>
        <w:t>. R</w:t>
      </w:r>
      <w:r w:rsidR="00E11DDB" w:rsidRPr="00323012">
        <w:rPr>
          <w:rFonts w:ascii="Times New Roman" w:hAnsi="Times New Roman"/>
          <w:sz w:val="24"/>
          <w:szCs w:val="24"/>
        </w:rPr>
        <w:t>emittances</w:t>
      </w:r>
      <w:r w:rsidR="008F6DE1" w:rsidRPr="00323012">
        <w:rPr>
          <w:rFonts w:ascii="Times New Roman" w:hAnsi="Times New Roman"/>
          <w:sz w:val="24"/>
          <w:szCs w:val="24"/>
        </w:rPr>
        <w:t xml:space="preserve"> </w:t>
      </w:r>
      <w:r w:rsidR="004A3E13">
        <w:rPr>
          <w:rFonts w:ascii="Times New Roman" w:hAnsi="Times New Roman"/>
          <w:sz w:val="24"/>
          <w:szCs w:val="24"/>
        </w:rPr>
        <w:t xml:space="preserve">were reduced by a </w:t>
      </w:r>
      <w:r w:rsidR="00E83360">
        <w:rPr>
          <w:rFonts w:ascii="Times New Roman" w:hAnsi="Times New Roman"/>
          <w:sz w:val="24"/>
          <w:szCs w:val="24"/>
          <w:lang w:val="en-AU"/>
        </w:rPr>
        <w:t>sharp</w:t>
      </w:r>
      <w:r w:rsidR="008F6DE1" w:rsidRPr="00323012">
        <w:rPr>
          <w:rFonts w:ascii="Times New Roman" w:hAnsi="Times New Roman"/>
          <w:sz w:val="24"/>
          <w:szCs w:val="24"/>
        </w:rPr>
        <w:t xml:space="preserve"> decline in the </w:t>
      </w:r>
      <w:proofErr w:type="spellStart"/>
      <w:r w:rsidR="008F6DE1" w:rsidRPr="00323012">
        <w:rPr>
          <w:rFonts w:ascii="Times New Roman" w:hAnsi="Times New Roman"/>
          <w:sz w:val="24"/>
          <w:szCs w:val="24"/>
        </w:rPr>
        <w:t>labour</w:t>
      </w:r>
      <w:proofErr w:type="spellEnd"/>
      <w:r w:rsidR="008F6DE1" w:rsidRPr="00323012">
        <w:rPr>
          <w:rFonts w:ascii="Times New Roman" w:hAnsi="Times New Roman"/>
          <w:sz w:val="24"/>
          <w:szCs w:val="24"/>
        </w:rPr>
        <w:t xml:space="preserve"> market for seafarers</w:t>
      </w:r>
      <w:r w:rsidR="00C86F03">
        <w:rPr>
          <w:rFonts w:ascii="Times New Roman" w:hAnsi="Times New Roman"/>
          <w:sz w:val="24"/>
          <w:szCs w:val="24"/>
        </w:rPr>
        <w:t>, and the country’s</w:t>
      </w:r>
      <w:r w:rsidR="007B0713">
        <w:rPr>
          <w:rFonts w:ascii="Times New Roman" w:hAnsi="Times New Roman"/>
          <w:sz w:val="24"/>
          <w:szCs w:val="24"/>
        </w:rPr>
        <w:t xml:space="preserve"> small economy experienced low economic growth (</w:t>
      </w:r>
      <w:r w:rsidR="007B0713" w:rsidRPr="00C3380A">
        <w:rPr>
          <w:rFonts w:ascii="Times New Roman" w:hAnsi="Times New Roman"/>
          <w:sz w:val="24"/>
          <w:szCs w:val="24"/>
        </w:rPr>
        <w:t>GDP grew at 1.1 per cent</w:t>
      </w:r>
      <w:r w:rsidR="00BE4A8C">
        <w:rPr>
          <w:rFonts w:ascii="Times New Roman" w:hAnsi="Times New Roman"/>
          <w:sz w:val="24"/>
          <w:szCs w:val="24"/>
        </w:rPr>
        <w:t xml:space="preserve"> in 2011 </w:t>
      </w:r>
      <w:r w:rsidR="007B0713" w:rsidRPr="00C3380A">
        <w:rPr>
          <w:rFonts w:ascii="Times New Roman" w:hAnsi="Times New Roman"/>
          <w:sz w:val="24"/>
          <w:szCs w:val="24"/>
        </w:rPr>
        <w:t xml:space="preserve">which was the first growth since the </w:t>
      </w:r>
      <w:r w:rsidR="00C86F03">
        <w:rPr>
          <w:rFonts w:ascii="Times New Roman" w:hAnsi="Times New Roman"/>
          <w:sz w:val="24"/>
          <w:szCs w:val="24"/>
        </w:rPr>
        <w:t>global economic crisis</w:t>
      </w:r>
      <w:r w:rsidR="00C86F03">
        <w:rPr>
          <w:rStyle w:val="FootnoteReference"/>
        </w:rPr>
        <w:t xml:space="preserve"> </w:t>
      </w:r>
      <w:r w:rsidR="007B0713">
        <w:rPr>
          <w:rStyle w:val="FootnoteReference"/>
        </w:rPr>
        <w:footnoteReference w:id="7"/>
      </w:r>
      <w:r w:rsidR="0095083D">
        <w:rPr>
          <w:rFonts w:ascii="Times New Roman" w:hAnsi="Times New Roman"/>
          <w:sz w:val="24"/>
          <w:szCs w:val="24"/>
          <w:lang w:val="en-AU"/>
        </w:rPr>
        <w:t>) a</w:t>
      </w:r>
      <w:proofErr w:type="spellStart"/>
      <w:r w:rsidR="007B0713">
        <w:rPr>
          <w:rFonts w:ascii="Times New Roman" w:hAnsi="Times New Roman"/>
          <w:sz w:val="24"/>
          <w:szCs w:val="24"/>
        </w:rPr>
        <w:t>nd</w:t>
      </w:r>
      <w:proofErr w:type="spellEnd"/>
      <w:r w:rsidR="007B0713">
        <w:rPr>
          <w:rFonts w:ascii="Times New Roman" w:hAnsi="Times New Roman"/>
          <w:sz w:val="24"/>
          <w:szCs w:val="24"/>
        </w:rPr>
        <w:t xml:space="preserve"> reduced</w:t>
      </w:r>
      <w:r w:rsidR="00555767">
        <w:rPr>
          <w:rFonts w:ascii="Times New Roman" w:hAnsi="Times New Roman"/>
          <w:sz w:val="24"/>
          <w:szCs w:val="24"/>
        </w:rPr>
        <w:t xml:space="preserve"> revenue</w:t>
      </w:r>
      <w:r w:rsidR="007B0713">
        <w:rPr>
          <w:rFonts w:ascii="Times New Roman" w:hAnsi="Times New Roman"/>
          <w:sz w:val="24"/>
          <w:szCs w:val="24"/>
        </w:rPr>
        <w:t xml:space="preserve">. </w:t>
      </w:r>
    </w:p>
    <w:p w:rsidR="00887B1E" w:rsidRDefault="00975B18" w:rsidP="00D718C1">
      <w:pPr>
        <w:spacing w:after="240"/>
        <w:jc w:val="both"/>
        <w:rPr>
          <w:sz w:val="24"/>
        </w:rPr>
      </w:pPr>
      <w:r>
        <w:rPr>
          <w:sz w:val="24"/>
        </w:rPr>
        <w:t>O</w:t>
      </w:r>
      <w:r w:rsidRPr="00F80652">
        <w:rPr>
          <w:sz w:val="24"/>
        </w:rPr>
        <w:t>ver 2011</w:t>
      </w:r>
      <w:r w:rsidR="00C86F03">
        <w:rPr>
          <w:sz w:val="24"/>
        </w:rPr>
        <w:t>,</w:t>
      </w:r>
      <w:r w:rsidR="004709C0">
        <w:rPr>
          <w:sz w:val="24"/>
        </w:rPr>
        <w:t xml:space="preserve"> </w:t>
      </w:r>
      <w:r w:rsidR="00D80CFA" w:rsidRPr="00E83360">
        <w:rPr>
          <w:sz w:val="24"/>
        </w:rPr>
        <w:t xml:space="preserve">the </w:t>
      </w:r>
      <w:r w:rsidR="004709C0" w:rsidRPr="00E83360">
        <w:rPr>
          <w:sz w:val="24"/>
        </w:rPr>
        <w:t>Australian</w:t>
      </w:r>
      <w:r w:rsidR="00E83360">
        <w:rPr>
          <w:sz w:val="24"/>
        </w:rPr>
        <w:t xml:space="preserve"> dollar, which is the official currency of Tuvalu,</w:t>
      </w:r>
      <w:r w:rsidR="00C86F03">
        <w:rPr>
          <w:sz w:val="24"/>
        </w:rPr>
        <w:t xml:space="preserve"> </w:t>
      </w:r>
      <w:r w:rsidR="004709C0" w:rsidRPr="00E83360">
        <w:rPr>
          <w:sz w:val="24"/>
        </w:rPr>
        <w:t>experienced appreciation against the US dollar</w:t>
      </w:r>
      <w:r w:rsidR="004A3E13" w:rsidRPr="00E83360">
        <w:rPr>
          <w:sz w:val="24"/>
        </w:rPr>
        <w:t>.</w:t>
      </w:r>
      <w:r w:rsidR="00C86F03">
        <w:rPr>
          <w:sz w:val="24"/>
        </w:rPr>
        <w:t xml:space="preserve"> </w:t>
      </w:r>
      <w:r w:rsidR="004A3E13">
        <w:rPr>
          <w:sz w:val="24"/>
        </w:rPr>
        <w:t xml:space="preserve">While Australian official development assistance represents </w:t>
      </w:r>
      <w:r w:rsidR="00E83360">
        <w:rPr>
          <w:sz w:val="24"/>
        </w:rPr>
        <w:t xml:space="preserve">a large and significant </w:t>
      </w:r>
      <w:r w:rsidR="004A3E13">
        <w:rPr>
          <w:sz w:val="24"/>
        </w:rPr>
        <w:t xml:space="preserve">funding source, fluctuations in the exchange rate </w:t>
      </w:r>
      <w:r w:rsidRPr="00F80652">
        <w:rPr>
          <w:sz w:val="24"/>
        </w:rPr>
        <w:t xml:space="preserve">resulted in under budgeting of revenue from </w:t>
      </w:r>
      <w:r w:rsidR="004A3E13">
        <w:rPr>
          <w:sz w:val="24"/>
        </w:rPr>
        <w:t xml:space="preserve">other </w:t>
      </w:r>
      <w:r w:rsidRPr="00974687">
        <w:rPr>
          <w:sz w:val="24"/>
        </w:rPr>
        <w:t>external sources</w:t>
      </w:r>
      <w:r w:rsidR="004709C0">
        <w:rPr>
          <w:sz w:val="24"/>
        </w:rPr>
        <w:t xml:space="preserve"> </w:t>
      </w:r>
      <w:r w:rsidR="00895C19" w:rsidRPr="00E83360">
        <w:rPr>
          <w:sz w:val="24"/>
        </w:rPr>
        <w:t>denominated in the US dollar</w:t>
      </w:r>
      <w:r w:rsidR="00E83360">
        <w:rPr>
          <w:sz w:val="24"/>
        </w:rPr>
        <w:t xml:space="preserve">, such as </w:t>
      </w:r>
      <w:r w:rsidR="00887B1E" w:rsidRPr="00E83360">
        <w:rPr>
          <w:sz w:val="24"/>
        </w:rPr>
        <w:t>the dot TV</w:t>
      </w:r>
      <w:r w:rsidR="006D3B4E" w:rsidRPr="00E83360">
        <w:rPr>
          <w:sz w:val="24"/>
        </w:rPr>
        <w:t xml:space="preserve"> domain name</w:t>
      </w:r>
      <w:r w:rsidR="00CD6826" w:rsidRPr="00E83360">
        <w:rPr>
          <w:sz w:val="24"/>
        </w:rPr>
        <w:t xml:space="preserve">, </w:t>
      </w:r>
      <w:r w:rsidR="00887B1E" w:rsidRPr="00E83360">
        <w:rPr>
          <w:sz w:val="24"/>
        </w:rPr>
        <w:t>fishing licences and grants from development partners</w:t>
      </w:r>
      <w:r w:rsidR="00807ACC" w:rsidRPr="00E83360">
        <w:rPr>
          <w:sz w:val="24"/>
        </w:rPr>
        <w:t xml:space="preserve"> </w:t>
      </w:r>
      <w:r w:rsidR="00887B1E" w:rsidRPr="00E83360">
        <w:rPr>
          <w:sz w:val="24"/>
        </w:rPr>
        <w:t>like Taiwan</w:t>
      </w:r>
      <w:r w:rsidR="00BB7174" w:rsidRPr="00E83360">
        <w:rPr>
          <w:sz w:val="24"/>
        </w:rPr>
        <w:t xml:space="preserve">. </w:t>
      </w:r>
    </w:p>
    <w:p w:rsidR="000816F3" w:rsidRDefault="009C6D8B" w:rsidP="00D718C1">
      <w:pPr>
        <w:spacing w:after="240"/>
        <w:jc w:val="both"/>
        <w:rPr>
          <w:sz w:val="24"/>
        </w:rPr>
      </w:pPr>
      <w:r w:rsidRPr="00974687">
        <w:rPr>
          <w:sz w:val="24"/>
        </w:rPr>
        <w:t>Tuvalu’s</w:t>
      </w:r>
      <w:r>
        <w:rPr>
          <w:sz w:val="24"/>
        </w:rPr>
        <w:t xml:space="preserve"> e</w:t>
      </w:r>
      <w:r w:rsidRPr="008B40EB">
        <w:rPr>
          <w:sz w:val="24"/>
        </w:rPr>
        <w:t xml:space="preserve">xports </w:t>
      </w:r>
      <w:r>
        <w:rPr>
          <w:sz w:val="24"/>
        </w:rPr>
        <w:t>remained limited</w:t>
      </w:r>
      <w:r w:rsidR="00D27AB9">
        <w:rPr>
          <w:sz w:val="24"/>
        </w:rPr>
        <w:t xml:space="preserve"> </w:t>
      </w:r>
      <w:r w:rsidR="00F27724">
        <w:rPr>
          <w:sz w:val="24"/>
        </w:rPr>
        <w:t>and</w:t>
      </w:r>
      <w:r w:rsidR="00D27AB9">
        <w:rPr>
          <w:sz w:val="24"/>
        </w:rPr>
        <w:t xml:space="preserve"> </w:t>
      </w:r>
      <w:r w:rsidR="00C86F03">
        <w:rPr>
          <w:sz w:val="24"/>
        </w:rPr>
        <w:t xml:space="preserve">the country </w:t>
      </w:r>
      <w:r w:rsidR="00344F2B">
        <w:rPr>
          <w:sz w:val="24"/>
        </w:rPr>
        <w:t>i</w:t>
      </w:r>
      <w:r>
        <w:rPr>
          <w:sz w:val="24"/>
        </w:rPr>
        <w:t>s</w:t>
      </w:r>
      <w:r w:rsidRPr="008B40EB">
        <w:rPr>
          <w:sz w:val="24"/>
        </w:rPr>
        <w:t xml:space="preserve"> heavily dependent on imports</w:t>
      </w:r>
      <w:r w:rsidR="00E83360">
        <w:rPr>
          <w:sz w:val="24"/>
        </w:rPr>
        <w:t xml:space="preserve"> </w:t>
      </w:r>
      <w:r w:rsidR="004A3E13">
        <w:rPr>
          <w:sz w:val="24"/>
        </w:rPr>
        <w:t xml:space="preserve">as its </w:t>
      </w:r>
      <w:r w:rsidRPr="008B40EB">
        <w:rPr>
          <w:sz w:val="24"/>
        </w:rPr>
        <w:t xml:space="preserve">domestic production base </w:t>
      </w:r>
      <w:r w:rsidR="004A3E13">
        <w:rPr>
          <w:sz w:val="24"/>
        </w:rPr>
        <w:t xml:space="preserve">is </w:t>
      </w:r>
      <w:r>
        <w:rPr>
          <w:sz w:val="24"/>
        </w:rPr>
        <w:t xml:space="preserve">restricted to </w:t>
      </w:r>
      <w:r w:rsidRPr="008B40EB">
        <w:rPr>
          <w:sz w:val="24"/>
        </w:rPr>
        <w:t>subsistence agriculture and fishing</w:t>
      </w:r>
      <w:r w:rsidR="00C86F03">
        <w:rPr>
          <w:sz w:val="24"/>
        </w:rPr>
        <w:t>.</w:t>
      </w:r>
      <w:r w:rsidRPr="00E83360">
        <w:rPr>
          <w:rStyle w:val="FootnoteReference"/>
        </w:rPr>
        <w:footnoteReference w:id="8"/>
      </w:r>
      <w:r>
        <w:rPr>
          <w:sz w:val="24"/>
        </w:rPr>
        <w:t xml:space="preserve"> </w:t>
      </w:r>
      <w:r w:rsidR="00B82097">
        <w:rPr>
          <w:sz w:val="24"/>
        </w:rPr>
        <w:t>Government e</w:t>
      </w:r>
      <w:r w:rsidR="00895C19" w:rsidRPr="00F80652">
        <w:rPr>
          <w:sz w:val="24"/>
        </w:rPr>
        <w:t>xpenditure also outpaced revenue in recent years</w:t>
      </w:r>
      <w:r w:rsidR="00C86F03">
        <w:rPr>
          <w:sz w:val="24"/>
        </w:rPr>
        <w:t>,</w:t>
      </w:r>
      <w:r w:rsidR="004A3E13">
        <w:rPr>
          <w:sz w:val="24"/>
        </w:rPr>
        <w:t xml:space="preserve"> </w:t>
      </w:r>
      <w:r w:rsidR="00895C19" w:rsidRPr="00F80652">
        <w:rPr>
          <w:sz w:val="24"/>
        </w:rPr>
        <w:t xml:space="preserve">largely due to overspending on </w:t>
      </w:r>
      <w:r w:rsidR="00576A4A">
        <w:rPr>
          <w:sz w:val="24"/>
        </w:rPr>
        <w:t xml:space="preserve">a </w:t>
      </w:r>
      <w:r w:rsidR="00895C19" w:rsidRPr="00F80652">
        <w:rPr>
          <w:sz w:val="24"/>
        </w:rPr>
        <w:t>medical</w:t>
      </w:r>
      <w:r w:rsidR="00576A4A">
        <w:rPr>
          <w:sz w:val="24"/>
        </w:rPr>
        <w:t xml:space="preserve"> referral</w:t>
      </w:r>
      <w:r w:rsidR="00895C19" w:rsidRPr="00F80652">
        <w:rPr>
          <w:sz w:val="24"/>
        </w:rPr>
        <w:t xml:space="preserve"> treatment and </w:t>
      </w:r>
      <w:r w:rsidR="00C86F03">
        <w:rPr>
          <w:sz w:val="24"/>
        </w:rPr>
        <w:t xml:space="preserve">a </w:t>
      </w:r>
      <w:r w:rsidR="00895C19" w:rsidRPr="00F80652">
        <w:rPr>
          <w:sz w:val="24"/>
        </w:rPr>
        <w:t>scholarship scheme</w:t>
      </w:r>
      <w:r w:rsidR="004A3E13">
        <w:rPr>
          <w:sz w:val="24"/>
        </w:rPr>
        <w:t xml:space="preserve">, but </w:t>
      </w:r>
      <w:r w:rsidR="00895C19" w:rsidRPr="00F80652">
        <w:rPr>
          <w:sz w:val="24"/>
        </w:rPr>
        <w:t xml:space="preserve">also reductions in </w:t>
      </w:r>
      <w:proofErr w:type="gramStart"/>
      <w:r w:rsidR="00895C19" w:rsidRPr="00F80652">
        <w:rPr>
          <w:sz w:val="24"/>
        </w:rPr>
        <w:t>revenues</w:t>
      </w:r>
      <w:r w:rsidR="004A3E13">
        <w:rPr>
          <w:sz w:val="24"/>
        </w:rPr>
        <w:t xml:space="preserve"> </w:t>
      </w:r>
      <w:r w:rsidR="00C86F03">
        <w:rPr>
          <w:sz w:val="24"/>
        </w:rPr>
        <w:t>which</w:t>
      </w:r>
      <w:proofErr w:type="gramEnd"/>
      <w:r w:rsidR="00C86F03">
        <w:rPr>
          <w:sz w:val="24"/>
        </w:rPr>
        <w:t xml:space="preserve"> </w:t>
      </w:r>
      <w:r w:rsidR="00895C19" w:rsidRPr="00F80652">
        <w:rPr>
          <w:sz w:val="24"/>
        </w:rPr>
        <w:t>led to widening budget deficits. For example, the deficit</w:t>
      </w:r>
      <w:r w:rsidR="00B82097">
        <w:rPr>
          <w:sz w:val="24"/>
        </w:rPr>
        <w:t>s</w:t>
      </w:r>
      <w:r w:rsidR="00895C19" w:rsidRPr="00F80652">
        <w:rPr>
          <w:sz w:val="24"/>
        </w:rPr>
        <w:t xml:space="preserve"> for 2010 and 2011 </w:t>
      </w:r>
      <w:proofErr w:type="gramStart"/>
      <w:r w:rsidR="00895C19" w:rsidRPr="00F80652">
        <w:rPr>
          <w:sz w:val="24"/>
        </w:rPr>
        <w:t>are estimated</w:t>
      </w:r>
      <w:proofErr w:type="gramEnd"/>
      <w:r w:rsidR="00895C19" w:rsidRPr="00F80652">
        <w:rPr>
          <w:sz w:val="24"/>
        </w:rPr>
        <w:t xml:space="preserve"> at 38</w:t>
      </w:r>
      <w:r w:rsidR="00C86F03">
        <w:rPr>
          <w:sz w:val="24"/>
        </w:rPr>
        <w:t xml:space="preserve"> per cent</w:t>
      </w:r>
      <w:r w:rsidR="00C86F03" w:rsidRPr="00F80652">
        <w:rPr>
          <w:sz w:val="24"/>
        </w:rPr>
        <w:t xml:space="preserve"> </w:t>
      </w:r>
      <w:r w:rsidR="00895C19" w:rsidRPr="00F80652">
        <w:rPr>
          <w:sz w:val="24"/>
        </w:rPr>
        <w:t>and 22</w:t>
      </w:r>
      <w:r w:rsidR="00C86F03" w:rsidRPr="00C86F03">
        <w:rPr>
          <w:sz w:val="24"/>
        </w:rPr>
        <w:t xml:space="preserve"> </w:t>
      </w:r>
      <w:r w:rsidR="00C86F03">
        <w:rPr>
          <w:sz w:val="24"/>
        </w:rPr>
        <w:t>per cent</w:t>
      </w:r>
      <w:r w:rsidR="00895C19" w:rsidRPr="00F80652">
        <w:rPr>
          <w:sz w:val="24"/>
        </w:rPr>
        <w:t xml:space="preserve"> of GDP respectively, compared to </w:t>
      </w:r>
      <w:r w:rsidR="004A3E13" w:rsidRPr="00F80652">
        <w:rPr>
          <w:sz w:val="24"/>
        </w:rPr>
        <w:t>1.5</w:t>
      </w:r>
      <w:r w:rsidR="00C86F03">
        <w:rPr>
          <w:sz w:val="24"/>
        </w:rPr>
        <w:t xml:space="preserve"> per cent</w:t>
      </w:r>
      <w:r w:rsidR="00C86F03" w:rsidRPr="00F80652">
        <w:rPr>
          <w:sz w:val="24"/>
        </w:rPr>
        <w:t xml:space="preserve"> </w:t>
      </w:r>
      <w:r w:rsidR="004A3E13">
        <w:rPr>
          <w:sz w:val="24"/>
        </w:rPr>
        <w:t xml:space="preserve">and </w:t>
      </w:r>
      <w:r w:rsidR="00895C19" w:rsidRPr="00F80652">
        <w:rPr>
          <w:sz w:val="24"/>
        </w:rPr>
        <w:t>3.2</w:t>
      </w:r>
      <w:r w:rsidR="00C86F03">
        <w:rPr>
          <w:sz w:val="24"/>
        </w:rPr>
        <w:t xml:space="preserve"> per cent</w:t>
      </w:r>
      <w:r w:rsidR="00C86F03" w:rsidRPr="00F80652">
        <w:rPr>
          <w:sz w:val="24"/>
        </w:rPr>
        <w:t xml:space="preserve"> </w:t>
      </w:r>
      <w:r w:rsidR="00895C19" w:rsidRPr="00F80652">
        <w:rPr>
          <w:sz w:val="24"/>
        </w:rPr>
        <w:t xml:space="preserve">in </w:t>
      </w:r>
      <w:r w:rsidR="004A3E13">
        <w:rPr>
          <w:sz w:val="24"/>
        </w:rPr>
        <w:t xml:space="preserve">2008 and </w:t>
      </w:r>
      <w:r w:rsidR="00895C19" w:rsidRPr="00F80652">
        <w:rPr>
          <w:sz w:val="24"/>
        </w:rPr>
        <w:t xml:space="preserve">2009 </w:t>
      </w:r>
      <w:r w:rsidR="004A3E13">
        <w:rPr>
          <w:sz w:val="24"/>
        </w:rPr>
        <w:t>respectively</w:t>
      </w:r>
      <w:r w:rsidR="00C86F03">
        <w:rPr>
          <w:sz w:val="24"/>
        </w:rPr>
        <w:t>.</w:t>
      </w:r>
      <w:r w:rsidR="001F3FE7" w:rsidRPr="00E83360">
        <w:rPr>
          <w:rStyle w:val="FootnoteReference"/>
        </w:rPr>
        <w:footnoteReference w:id="9"/>
      </w:r>
      <w:r w:rsidR="00C86F03">
        <w:rPr>
          <w:sz w:val="24"/>
        </w:rPr>
        <w:t xml:space="preserve"> </w:t>
      </w:r>
    </w:p>
    <w:p w:rsidR="00F23431" w:rsidRDefault="004A3E13" w:rsidP="00D718C1">
      <w:pPr>
        <w:spacing w:after="240"/>
        <w:jc w:val="both"/>
        <w:rPr>
          <w:rFonts w:eastAsia="Calibri"/>
          <w:sz w:val="24"/>
        </w:rPr>
      </w:pPr>
      <w:r>
        <w:rPr>
          <w:sz w:val="24"/>
        </w:rPr>
        <w:t>W</w:t>
      </w:r>
      <w:r w:rsidR="00A418E2" w:rsidRPr="00BB7174">
        <w:rPr>
          <w:sz w:val="24"/>
        </w:rPr>
        <w:t>ithout intervention</w:t>
      </w:r>
      <w:r w:rsidR="00724908">
        <w:rPr>
          <w:sz w:val="24"/>
        </w:rPr>
        <w:t>s from development partners,</w:t>
      </w:r>
      <w:r w:rsidR="00A418E2" w:rsidRPr="00BB7174">
        <w:rPr>
          <w:sz w:val="24"/>
        </w:rPr>
        <w:t xml:space="preserve"> </w:t>
      </w:r>
      <w:r w:rsidR="00585467">
        <w:rPr>
          <w:sz w:val="24"/>
        </w:rPr>
        <w:t xml:space="preserve">Tuvalu’s budget shortfall </w:t>
      </w:r>
      <w:r w:rsidR="00A418E2" w:rsidRPr="00BB7174">
        <w:rPr>
          <w:sz w:val="24"/>
        </w:rPr>
        <w:t xml:space="preserve">would have </w:t>
      </w:r>
      <w:r w:rsidR="00FC2510">
        <w:rPr>
          <w:sz w:val="24"/>
        </w:rPr>
        <w:t>had</w:t>
      </w:r>
      <w:r w:rsidR="00A418E2" w:rsidRPr="00BB7174">
        <w:rPr>
          <w:sz w:val="24"/>
        </w:rPr>
        <w:t xml:space="preserve"> </w:t>
      </w:r>
      <w:r w:rsidR="00724908">
        <w:rPr>
          <w:sz w:val="24"/>
        </w:rPr>
        <w:t xml:space="preserve">a </w:t>
      </w:r>
      <w:r w:rsidR="00A418E2" w:rsidRPr="00BB7174">
        <w:rPr>
          <w:sz w:val="24"/>
        </w:rPr>
        <w:t xml:space="preserve">critical impact on </w:t>
      </w:r>
      <w:r w:rsidR="009A123D">
        <w:rPr>
          <w:sz w:val="24"/>
        </w:rPr>
        <w:t>g</w:t>
      </w:r>
      <w:r w:rsidR="00C86F03">
        <w:rPr>
          <w:sz w:val="24"/>
        </w:rPr>
        <w:t xml:space="preserve">overnment </w:t>
      </w:r>
      <w:r w:rsidR="00A418E2" w:rsidRPr="00BB7174">
        <w:rPr>
          <w:sz w:val="24"/>
        </w:rPr>
        <w:t>functions, including</w:t>
      </w:r>
      <w:r w:rsidR="00376878" w:rsidRPr="00BB7174">
        <w:rPr>
          <w:sz w:val="24"/>
        </w:rPr>
        <w:t xml:space="preserve"> </w:t>
      </w:r>
      <w:r w:rsidR="00A418E2" w:rsidRPr="00BB7174">
        <w:rPr>
          <w:sz w:val="24"/>
        </w:rPr>
        <w:t>public service delivery.</w:t>
      </w:r>
      <w:r w:rsidR="00C86F03">
        <w:rPr>
          <w:sz w:val="24"/>
        </w:rPr>
        <w:t xml:space="preserve"> </w:t>
      </w:r>
      <w:r w:rsidR="0056661A" w:rsidRPr="00BB7174">
        <w:rPr>
          <w:sz w:val="24"/>
        </w:rPr>
        <w:t>In July 2011, t</w:t>
      </w:r>
      <w:r w:rsidR="002B16D8" w:rsidRPr="00BB7174">
        <w:rPr>
          <w:sz w:val="24"/>
        </w:rPr>
        <w:t>he</w:t>
      </w:r>
      <w:r w:rsidR="00C71E9D" w:rsidRPr="004B2FE8">
        <w:rPr>
          <w:sz w:val="24"/>
        </w:rPr>
        <w:t xml:space="preserve"> </w:t>
      </w:r>
      <w:r w:rsidR="00B665E1">
        <w:rPr>
          <w:sz w:val="24"/>
        </w:rPr>
        <w:t>g</w:t>
      </w:r>
      <w:r w:rsidR="00C86F03">
        <w:rPr>
          <w:sz w:val="24"/>
        </w:rPr>
        <w:t xml:space="preserve">overnment </w:t>
      </w:r>
      <w:r w:rsidR="00C71E9D" w:rsidRPr="004B2FE8">
        <w:rPr>
          <w:sz w:val="24"/>
        </w:rPr>
        <w:t>approached Australia for cris</w:t>
      </w:r>
      <w:r w:rsidR="00014858" w:rsidRPr="004B2FE8">
        <w:rPr>
          <w:sz w:val="24"/>
        </w:rPr>
        <w:t>is budget support</w:t>
      </w:r>
      <w:r w:rsidR="00FC2510">
        <w:rPr>
          <w:sz w:val="24"/>
        </w:rPr>
        <w:t xml:space="preserve">. Australia </w:t>
      </w:r>
      <w:r w:rsidR="00583EC3" w:rsidRPr="004B2FE8">
        <w:rPr>
          <w:sz w:val="24"/>
        </w:rPr>
        <w:t>agreed to</w:t>
      </w:r>
      <w:r w:rsidR="004B7128" w:rsidRPr="004B2FE8">
        <w:rPr>
          <w:sz w:val="24"/>
        </w:rPr>
        <w:t xml:space="preserve"> </w:t>
      </w:r>
      <w:r w:rsidR="00C71E9D" w:rsidRPr="00CE019B">
        <w:rPr>
          <w:sz w:val="24"/>
        </w:rPr>
        <w:t xml:space="preserve">support </w:t>
      </w:r>
      <w:r w:rsidR="00FC2510">
        <w:rPr>
          <w:sz w:val="24"/>
        </w:rPr>
        <w:t xml:space="preserve">Tuvalu </w:t>
      </w:r>
      <w:r w:rsidR="00C71E9D" w:rsidRPr="00CE019B">
        <w:rPr>
          <w:sz w:val="24"/>
        </w:rPr>
        <w:t>through a multi-donor appro</w:t>
      </w:r>
      <w:r w:rsidR="004B7128" w:rsidRPr="00CE019B">
        <w:rPr>
          <w:sz w:val="24"/>
        </w:rPr>
        <w:t>ach</w:t>
      </w:r>
      <w:r w:rsidR="00583EC3" w:rsidRPr="00CE019B">
        <w:rPr>
          <w:sz w:val="24"/>
        </w:rPr>
        <w:t xml:space="preserve"> </w:t>
      </w:r>
      <w:r w:rsidR="001E48D9" w:rsidRPr="00CE019B">
        <w:rPr>
          <w:sz w:val="24"/>
        </w:rPr>
        <w:t xml:space="preserve">contingent on </w:t>
      </w:r>
      <w:r w:rsidR="00C86F03" w:rsidRPr="004709C0">
        <w:rPr>
          <w:sz w:val="24"/>
        </w:rPr>
        <w:t xml:space="preserve">the </w:t>
      </w:r>
      <w:r w:rsidR="00FC2510">
        <w:rPr>
          <w:sz w:val="24"/>
        </w:rPr>
        <w:t>G</w:t>
      </w:r>
      <w:r w:rsidR="00C86F03">
        <w:rPr>
          <w:sz w:val="24"/>
        </w:rPr>
        <w:t>overnment</w:t>
      </w:r>
      <w:r w:rsidR="00FC2510">
        <w:rPr>
          <w:sz w:val="24"/>
        </w:rPr>
        <w:t xml:space="preserve"> of Tuvalu</w:t>
      </w:r>
      <w:r w:rsidR="00C86F03">
        <w:rPr>
          <w:sz w:val="24"/>
        </w:rPr>
        <w:t xml:space="preserve">’s </w:t>
      </w:r>
      <w:r w:rsidR="001E48D9" w:rsidRPr="00CE019B">
        <w:rPr>
          <w:sz w:val="24"/>
        </w:rPr>
        <w:t xml:space="preserve">commitment </w:t>
      </w:r>
      <w:r w:rsidR="00C86F03">
        <w:rPr>
          <w:sz w:val="24"/>
        </w:rPr>
        <w:t>to</w:t>
      </w:r>
      <w:r w:rsidR="001E48D9" w:rsidRPr="004709C0">
        <w:rPr>
          <w:sz w:val="24"/>
        </w:rPr>
        <w:t xml:space="preserve"> difficult medium-term economic reforms</w:t>
      </w:r>
      <w:r w:rsidR="00756BF4" w:rsidRPr="004709C0">
        <w:rPr>
          <w:sz w:val="24"/>
        </w:rPr>
        <w:t>.</w:t>
      </w:r>
      <w:r w:rsidR="003A6B1E" w:rsidRPr="004709C0">
        <w:rPr>
          <w:sz w:val="24"/>
        </w:rPr>
        <w:t xml:space="preserve"> </w:t>
      </w:r>
      <w:r w:rsidR="006D3B4E" w:rsidRPr="004709C0">
        <w:rPr>
          <w:sz w:val="24"/>
        </w:rPr>
        <w:t>W</w:t>
      </w:r>
      <w:r w:rsidR="00303259" w:rsidRPr="004709C0">
        <w:rPr>
          <w:rFonts w:eastAsia="Calibri"/>
          <w:sz w:val="24"/>
        </w:rPr>
        <w:t>ork commenced</w:t>
      </w:r>
      <w:r w:rsidR="00D54444" w:rsidRPr="004709C0">
        <w:rPr>
          <w:rFonts w:eastAsia="Calibri"/>
          <w:sz w:val="24"/>
        </w:rPr>
        <w:t xml:space="preserve"> on </w:t>
      </w:r>
      <w:r w:rsidR="00102E55" w:rsidRPr="004709C0">
        <w:rPr>
          <w:rFonts w:eastAsia="Calibri"/>
          <w:sz w:val="24"/>
        </w:rPr>
        <w:t xml:space="preserve">a </w:t>
      </w:r>
      <w:r w:rsidR="00D54444" w:rsidRPr="004709C0">
        <w:rPr>
          <w:rFonts w:eastAsia="Calibri"/>
          <w:sz w:val="24"/>
        </w:rPr>
        <w:t xml:space="preserve">reform </w:t>
      </w:r>
      <w:r w:rsidR="002C55C0" w:rsidRPr="004709C0">
        <w:rPr>
          <w:rFonts w:eastAsia="Calibri"/>
          <w:sz w:val="24"/>
        </w:rPr>
        <w:t xml:space="preserve">agenda </w:t>
      </w:r>
      <w:r w:rsidR="008836E1" w:rsidRPr="004709C0">
        <w:rPr>
          <w:rFonts w:eastAsia="Calibri"/>
          <w:sz w:val="24"/>
        </w:rPr>
        <w:t xml:space="preserve">to </w:t>
      </w:r>
      <w:r w:rsidR="002C55C0" w:rsidRPr="004709C0">
        <w:rPr>
          <w:rFonts w:eastAsia="Calibri"/>
          <w:sz w:val="24"/>
        </w:rPr>
        <w:t xml:space="preserve">improve </w:t>
      </w:r>
      <w:r w:rsidR="006E1117">
        <w:rPr>
          <w:rFonts w:eastAsia="Calibri"/>
          <w:sz w:val="24"/>
        </w:rPr>
        <w:t>the country’s</w:t>
      </w:r>
      <w:r w:rsidR="006E1117" w:rsidRPr="004709C0">
        <w:rPr>
          <w:rFonts w:eastAsia="Calibri"/>
          <w:sz w:val="24"/>
        </w:rPr>
        <w:t xml:space="preserve"> </w:t>
      </w:r>
      <w:r w:rsidR="002C55C0" w:rsidRPr="004709C0">
        <w:rPr>
          <w:rFonts w:eastAsia="Calibri"/>
          <w:sz w:val="24"/>
        </w:rPr>
        <w:t>financial situation</w:t>
      </w:r>
      <w:r w:rsidR="0091385B" w:rsidRPr="004709C0">
        <w:rPr>
          <w:rFonts w:eastAsia="Calibri"/>
          <w:sz w:val="24"/>
        </w:rPr>
        <w:t xml:space="preserve"> in</w:t>
      </w:r>
      <w:r w:rsidR="00576A4A">
        <w:rPr>
          <w:rFonts w:eastAsia="Calibri"/>
          <w:sz w:val="24"/>
        </w:rPr>
        <w:t xml:space="preserve"> </w:t>
      </w:r>
      <w:r w:rsidR="00576A4A" w:rsidRPr="000356A4">
        <w:rPr>
          <w:rFonts w:eastAsia="Calibri"/>
          <w:sz w:val="24"/>
        </w:rPr>
        <w:t>August</w:t>
      </w:r>
      <w:r w:rsidR="0091385B" w:rsidRPr="000356A4">
        <w:rPr>
          <w:rFonts w:eastAsia="Calibri"/>
          <w:sz w:val="24"/>
        </w:rPr>
        <w:t xml:space="preserve"> 2011</w:t>
      </w:r>
      <w:r w:rsidR="00E83360">
        <w:rPr>
          <w:rFonts w:eastAsia="Calibri"/>
          <w:sz w:val="24"/>
        </w:rPr>
        <w:t>,</w:t>
      </w:r>
      <w:r w:rsidR="0091385B" w:rsidRPr="004709C0">
        <w:rPr>
          <w:rFonts w:eastAsia="Calibri"/>
          <w:sz w:val="24"/>
        </w:rPr>
        <w:t xml:space="preserve"> and</w:t>
      </w:r>
      <w:r w:rsidR="00583EC3" w:rsidRPr="004709C0">
        <w:rPr>
          <w:rFonts w:eastAsia="Calibri"/>
          <w:sz w:val="24"/>
        </w:rPr>
        <w:t xml:space="preserve"> </w:t>
      </w:r>
      <w:r w:rsidR="00303259" w:rsidRPr="004709C0">
        <w:rPr>
          <w:rFonts w:eastAsia="Calibri"/>
          <w:sz w:val="24"/>
        </w:rPr>
        <w:t>positive progress</w:t>
      </w:r>
      <w:r w:rsidR="00583EC3" w:rsidRPr="00D80CFA">
        <w:rPr>
          <w:rFonts w:eastAsia="Calibri"/>
          <w:sz w:val="24"/>
        </w:rPr>
        <w:t xml:space="preserve"> has </w:t>
      </w:r>
      <w:r w:rsidR="004E0996" w:rsidRPr="004D4686">
        <w:rPr>
          <w:rFonts w:eastAsia="Calibri"/>
          <w:sz w:val="24"/>
        </w:rPr>
        <w:t>continued</w:t>
      </w:r>
      <w:r w:rsidR="004E0996" w:rsidRPr="00EF777F">
        <w:rPr>
          <w:rFonts w:eastAsia="Calibri"/>
          <w:sz w:val="24"/>
        </w:rPr>
        <w:t xml:space="preserve"> in</w:t>
      </w:r>
      <w:r w:rsidR="00583EC3" w:rsidRPr="00EF777F">
        <w:rPr>
          <w:rFonts w:eastAsia="Calibri"/>
          <w:sz w:val="24"/>
        </w:rPr>
        <w:t>to</w:t>
      </w:r>
      <w:r w:rsidR="004E0996" w:rsidRPr="00667BF7">
        <w:rPr>
          <w:rFonts w:eastAsia="Calibri"/>
          <w:sz w:val="24"/>
        </w:rPr>
        <w:t xml:space="preserve"> 2012</w:t>
      </w:r>
      <w:r w:rsidR="006E1117">
        <w:rPr>
          <w:rFonts w:eastAsia="Calibri"/>
          <w:sz w:val="24"/>
        </w:rPr>
        <w:t xml:space="preserve"> (see </w:t>
      </w:r>
      <w:r w:rsidR="00661342" w:rsidRPr="00067980">
        <w:rPr>
          <w:rFonts w:eastAsia="Calibri"/>
          <w:sz w:val="24"/>
        </w:rPr>
        <w:t>‘Progress against objectives’</w:t>
      </w:r>
      <w:r w:rsidR="006E1117">
        <w:rPr>
          <w:rFonts w:eastAsia="Calibri"/>
          <w:sz w:val="24"/>
        </w:rPr>
        <w:t>)</w:t>
      </w:r>
      <w:r w:rsidR="00661342" w:rsidRPr="00067980">
        <w:rPr>
          <w:rFonts w:eastAsia="Calibri"/>
          <w:sz w:val="24"/>
        </w:rPr>
        <w:t>.</w:t>
      </w:r>
    </w:p>
    <w:p w:rsidR="00AE21D6" w:rsidRPr="00CD450E" w:rsidRDefault="00D53907" w:rsidP="00903153">
      <w:pPr>
        <w:pStyle w:val="H3"/>
      </w:pPr>
      <w:bookmarkStart w:id="7" w:name="_Toc360721066"/>
      <w:r w:rsidRPr="00CD450E">
        <w:t>Political context</w:t>
      </w:r>
      <w:bookmarkEnd w:id="7"/>
    </w:p>
    <w:p w:rsidR="008265E6" w:rsidRDefault="001A2D63" w:rsidP="00D718C1">
      <w:pPr>
        <w:pStyle w:val="FootnoteText"/>
        <w:spacing w:after="240"/>
        <w:ind w:left="0" w:firstLine="0"/>
        <w:jc w:val="both"/>
        <w:rPr>
          <w:rFonts w:ascii="Times New Roman" w:hAnsi="Times New Roman"/>
          <w:sz w:val="24"/>
          <w:szCs w:val="24"/>
        </w:rPr>
      </w:pPr>
      <w:r>
        <w:rPr>
          <w:rFonts w:ascii="Times New Roman" w:hAnsi="Times New Roman"/>
          <w:sz w:val="24"/>
          <w:szCs w:val="24"/>
        </w:rPr>
        <w:t>Tuvalu’s recent fiscal cris</w:t>
      </w:r>
      <w:r w:rsidR="00331582">
        <w:rPr>
          <w:rFonts w:ascii="Times New Roman" w:hAnsi="Times New Roman"/>
          <w:sz w:val="24"/>
          <w:szCs w:val="24"/>
        </w:rPr>
        <w:t>es</w:t>
      </w:r>
      <w:r>
        <w:rPr>
          <w:rFonts w:ascii="Times New Roman" w:hAnsi="Times New Roman"/>
          <w:sz w:val="24"/>
          <w:szCs w:val="24"/>
        </w:rPr>
        <w:t xml:space="preserve"> have led to an unprecedented level of political </w:t>
      </w:r>
      <w:r w:rsidR="001F3318">
        <w:rPr>
          <w:rFonts w:ascii="Times New Roman" w:hAnsi="Times New Roman"/>
          <w:sz w:val="24"/>
          <w:szCs w:val="24"/>
        </w:rPr>
        <w:t>instability.</w:t>
      </w:r>
      <w:r>
        <w:rPr>
          <w:rFonts w:ascii="Times New Roman" w:hAnsi="Times New Roman"/>
          <w:sz w:val="24"/>
          <w:szCs w:val="24"/>
        </w:rPr>
        <w:t xml:space="preserve"> </w:t>
      </w:r>
      <w:r w:rsidR="006E1117">
        <w:rPr>
          <w:rFonts w:ascii="Times New Roman" w:hAnsi="Times New Roman"/>
          <w:sz w:val="24"/>
          <w:szCs w:val="24"/>
        </w:rPr>
        <w:t xml:space="preserve">There </w:t>
      </w:r>
      <w:r w:rsidR="008265E6">
        <w:rPr>
          <w:rFonts w:ascii="Times New Roman" w:hAnsi="Times New Roman"/>
          <w:sz w:val="24"/>
          <w:szCs w:val="24"/>
        </w:rPr>
        <w:t xml:space="preserve">has not </w:t>
      </w:r>
      <w:r w:rsidR="006E1117">
        <w:rPr>
          <w:rFonts w:ascii="Times New Roman" w:hAnsi="Times New Roman"/>
          <w:sz w:val="24"/>
          <w:szCs w:val="24"/>
        </w:rPr>
        <w:t xml:space="preserve">been </w:t>
      </w:r>
      <w:r w:rsidR="001E3B3B">
        <w:rPr>
          <w:rFonts w:ascii="Times New Roman" w:hAnsi="Times New Roman"/>
          <w:sz w:val="24"/>
          <w:szCs w:val="24"/>
        </w:rPr>
        <w:t xml:space="preserve">a </w:t>
      </w:r>
      <w:r w:rsidR="008265E6">
        <w:rPr>
          <w:rFonts w:ascii="Times New Roman" w:hAnsi="Times New Roman"/>
          <w:sz w:val="24"/>
          <w:szCs w:val="24"/>
        </w:rPr>
        <w:t>stable majority government since</w:t>
      </w:r>
      <w:r w:rsidR="00273E48">
        <w:rPr>
          <w:rFonts w:ascii="Times New Roman" w:hAnsi="Times New Roman"/>
          <w:sz w:val="24"/>
          <w:szCs w:val="24"/>
        </w:rPr>
        <w:t xml:space="preserve"> </w:t>
      </w:r>
      <w:r w:rsidR="00225492">
        <w:rPr>
          <w:rFonts w:ascii="Times New Roman" w:hAnsi="Times New Roman"/>
          <w:sz w:val="24"/>
          <w:szCs w:val="24"/>
        </w:rPr>
        <w:t xml:space="preserve">the last national elections in </w:t>
      </w:r>
      <w:r w:rsidR="00585467">
        <w:rPr>
          <w:rFonts w:ascii="Times New Roman" w:hAnsi="Times New Roman"/>
          <w:sz w:val="24"/>
          <w:szCs w:val="24"/>
        </w:rPr>
        <w:t xml:space="preserve">September </w:t>
      </w:r>
      <w:r w:rsidR="00273E48">
        <w:rPr>
          <w:rFonts w:ascii="Times New Roman" w:hAnsi="Times New Roman"/>
          <w:sz w:val="24"/>
          <w:szCs w:val="24"/>
        </w:rPr>
        <w:t xml:space="preserve">2010. </w:t>
      </w:r>
      <w:r w:rsidR="000E1B05">
        <w:rPr>
          <w:rFonts w:ascii="Times New Roman" w:hAnsi="Times New Roman"/>
          <w:sz w:val="24"/>
          <w:szCs w:val="24"/>
        </w:rPr>
        <w:t xml:space="preserve">Fragmented political coalitions </w:t>
      </w:r>
      <w:r w:rsidR="00265A3B" w:rsidRPr="00176198">
        <w:rPr>
          <w:rFonts w:ascii="Times New Roman" w:hAnsi="Times New Roman"/>
          <w:sz w:val="24"/>
          <w:szCs w:val="24"/>
        </w:rPr>
        <w:t xml:space="preserve">influence </w:t>
      </w:r>
      <w:r w:rsidR="00273E48" w:rsidRPr="00F27879">
        <w:rPr>
          <w:rFonts w:ascii="Times New Roman" w:hAnsi="Times New Roman"/>
          <w:sz w:val="24"/>
          <w:szCs w:val="24"/>
        </w:rPr>
        <w:t xml:space="preserve">decision making at all levels of government. </w:t>
      </w:r>
      <w:r w:rsidR="00D53907">
        <w:rPr>
          <w:rFonts w:ascii="Times New Roman" w:hAnsi="Times New Roman"/>
          <w:sz w:val="24"/>
          <w:szCs w:val="24"/>
        </w:rPr>
        <w:t xml:space="preserve">Prime Minister </w:t>
      </w:r>
      <w:proofErr w:type="spellStart"/>
      <w:r w:rsidR="00D53907">
        <w:rPr>
          <w:rFonts w:ascii="Times New Roman" w:hAnsi="Times New Roman"/>
          <w:sz w:val="24"/>
          <w:szCs w:val="24"/>
        </w:rPr>
        <w:t>Telavi</w:t>
      </w:r>
      <w:r w:rsidR="00852538">
        <w:rPr>
          <w:rFonts w:ascii="Times New Roman" w:hAnsi="Times New Roman"/>
          <w:sz w:val="24"/>
          <w:szCs w:val="24"/>
        </w:rPr>
        <w:t>’s</w:t>
      </w:r>
      <w:proofErr w:type="spellEnd"/>
      <w:r w:rsidR="00852538">
        <w:rPr>
          <w:rFonts w:ascii="Times New Roman" w:hAnsi="Times New Roman"/>
          <w:sz w:val="24"/>
          <w:szCs w:val="24"/>
        </w:rPr>
        <w:t xml:space="preserve"> </w:t>
      </w:r>
      <w:r w:rsidR="00B665E1">
        <w:rPr>
          <w:rFonts w:ascii="Times New Roman" w:hAnsi="Times New Roman"/>
          <w:sz w:val="24"/>
          <w:szCs w:val="24"/>
        </w:rPr>
        <w:t>g</w:t>
      </w:r>
      <w:r w:rsidR="00E75E25">
        <w:rPr>
          <w:rFonts w:ascii="Times New Roman" w:hAnsi="Times New Roman"/>
          <w:sz w:val="24"/>
          <w:szCs w:val="24"/>
        </w:rPr>
        <w:t xml:space="preserve">overnment </w:t>
      </w:r>
      <w:r w:rsidR="00D53907">
        <w:rPr>
          <w:rFonts w:ascii="Times New Roman" w:hAnsi="Times New Roman"/>
          <w:sz w:val="24"/>
          <w:szCs w:val="24"/>
        </w:rPr>
        <w:t>was</w:t>
      </w:r>
      <w:r w:rsidR="00FC3710">
        <w:rPr>
          <w:rFonts w:ascii="Times New Roman" w:hAnsi="Times New Roman"/>
          <w:sz w:val="24"/>
          <w:szCs w:val="24"/>
        </w:rPr>
        <w:t xml:space="preserve"> in an </w:t>
      </w:r>
      <w:r w:rsidR="00265A3B" w:rsidRPr="00265A3B">
        <w:rPr>
          <w:rFonts w:ascii="Times New Roman" w:hAnsi="Times New Roman"/>
          <w:sz w:val="24"/>
          <w:szCs w:val="24"/>
        </w:rPr>
        <w:lastRenderedPageBreak/>
        <w:t>unstable</w:t>
      </w:r>
      <w:r w:rsidR="00FC3710">
        <w:rPr>
          <w:rFonts w:ascii="Times New Roman" w:hAnsi="Times New Roman"/>
          <w:sz w:val="24"/>
          <w:szCs w:val="24"/>
        </w:rPr>
        <w:t xml:space="preserve"> position</w:t>
      </w:r>
      <w:r w:rsidR="00D53907">
        <w:rPr>
          <w:rFonts w:ascii="Times New Roman" w:hAnsi="Times New Roman"/>
          <w:sz w:val="24"/>
          <w:szCs w:val="24"/>
        </w:rPr>
        <w:t xml:space="preserve"> in 2011</w:t>
      </w:r>
      <w:r w:rsidR="00FC3710">
        <w:rPr>
          <w:rFonts w:ascii="Times New Roman" w:hAnsi="Times New Roman"/>
          <w:sz w:val="24"/>
          <w:szCs w:val="24"/>
        </w:rPr>
        <w:t>,</w:t>
      </w:r>
      <w:r w:rsidR="00265A3B" w:rsidRPr="00265A3B">
        <w:rPr>
          <w:rFonts w:ascii="Times New Roman" w:hAnsi="Times New Roman"/>
          <w:sz w:val="24"/>
          <w:szCs w:val="24"/>
        </w:rPr>
        <w:t xml:space="preserve"> with the b</w:t>
      </w:r>
      <w:r w:rsidR="00D53907">
        <w:rPr>
          <w:rFonts w:ascii="Times New Roman" w:hAnsi="Times New Roman"/>
          <w:sz w:val="24"/>
          <w:szCs w:val="24"/>
        </w:rPr>
        <w:t xml:space="preserve">alance of power at </w:t>
      </w:r>
      <w:r w:rsidR="00E75E25">
        <w:rPr>
          <w:rFonts w:ascii="Times New Roman" w:hAnsi="Times New Roman"/>
          <w:sz w:val="24"/>
          <w:szCs w:val="24"/>
        </w:rPr>
        <w:t xml:space="preserve">eight </w:t>
      </w:r>
      <w:r w:rsidR="006E1117">
        <w:rPr>
          <w:rFonts w:ascii="Times New Roman" w:hAnsi="Times New Roman"/>
          <w:sz w:val="24"/>
          <w:szCs w:val="24"/>
        </w:rPr>
        <w:t xml:space="preserve">government </w:t>
      </w:r>
      <w:r w:rsidR="00574B46">
        <w:rPr>
          <w:rFonts w:ascii="Times New Roman" w:hAnsi="Times New Roman"/>
          <w:sz w:val="24"/>
          <w:szCs w:val="24"/>
        </w:rPr>
        <w:t>seats</w:t>
      </w:r>
      <w:r w:rsidR="00D53907">
        <w:rPr>
          <w:rFonts w:ascii="Times New Roman" w:hAnsi="Times New Roman"/>
          <w:sz w:val="24"/>
          <w:szCs w:val="24"/>
        </w:rPr>
        <w:t xml:space="preserve"> to </w:t>
      </w:r>
      <w:r w:rsidR="006E1117">
        <w:rPr>
          <w:rFonts w:ascii="Times New Roman" w:hAnsi="Times New Roman"/>
          <w:sz w:val="24"/>
          <w:szCs w:val="24"/>
        </w:rPr>
        <w:t xml:space="preserve">seven </w:t>
      </w:r>
      <w:r w:rsidR="00574B46">
        <w:rPr>
          <w:rFonts w:ascii="Times New Roman" w:hAnsi="Times New Roman"/>
          <w:sz w:val="24"/>
          <w:szCs w:val="24"/>
        </w:rPr>
        <w:t>opposition</w:t>
      </w:r>
      <w:r w:rsidR="00265A3B" w:rsidRPr="00265A3B">
        <w:rPr>
          <w:rFonts w:ascii="Times New Roman" w:hAnsi="Times New Roman"/>
          <w:sz w:val="24"/>
          <w:szCs w:val="24"/>
        </w:rPr>
        <w:t xml:space="preserve"> seats</w:t>
      </w:r>
      <w:r w:rsidR="006E1117">
        <w:rPr>
          <w:rFonts w:ascii="Times New Roman" w:hAnsi="Times New Roman"/>
          <w:sz w:val="24"/>
          <w:szCs w:val="24"/>
        </w:rPr>
        <w:t>. A</w:t>
      </w:r>
      <w:r w:rsidR="00D53907">
        <w:rPr>
          <w:rFonts w:ascii="Times New Roman" w:hAnsi="Times New Roman"/>
          <w:sz w:val="24"/>
          <w:szCs w:val="24"/>
        </w:rPr>
        <w:t xml:space="preserve">ttempts have been made since to </w:t>
      </w:r>
      <w:proofErr w:type="spellStart"/>
      <w:r w:rsidR="00265A3B" w:rsidRPr="00265A3B">
        <w:rPr>
          <w:rFonts w:ascii="Times New Roman" w:hAnsi="Times New Roman"/>
          <w:sz w:val="24"/>
          <w:szCs w:val="24"/>
        </w:rPr>
        <w:t>destabilise</w:t>
      </w:r>
      <w:proofErr w:type="spellEnd"/>
      <w:r w:rsidR="00265A3B" w:rsidRPr="00265A3B">
        <w:rPr>
          <w:rFonts w:ascii="Times New Roman" w:hAnsi="Times New Roman"/>
          <w:sz w:val="24"/>
          <w:szCs w:val="24"/>
        </w:rPr>
        <w:t xml:space="preserve"> the coalition government</w:t>
      </w:r>
      <w:r w:rsidR="00A52268" w:rsidRPr="00176198">
        <w:rPr>
          <w:rFonts w:ascii="Times New Roman" w:hAnsi="Times New Roman"/>
          <w:sz w:val="24"/>
          <w:szCs w:val="24"/>
        </w:rPr>
        <w:t>.</w:t>
      </w:r>
      <w:r w:rsidR="00A41E3C" w:rsidRPr="00A41E3C">
        <w:rPr>
          <w:rFonts w:ascii="Times New Roman" w:hAnsi="Times New Roman"/>
          <w:sz w:val="24"/>
          <w:szCs w:val="24"/>
        </w:rPr>
        <w:t xml:space="preserve"> </w:t>
      </w:r>
    </w:p>
    <w:p w:rsidR="00AA76B0" w:rsidRPr="00CD450E" w:rsidRDefault="00AA76B0" w:rsidP="00903153">
      <w:pPr>
        <w:pStyle w:val="H3"/>
      </w:pPr>
      <w:bookmarkStart w:id="8" w:name="_Toc360721067"/>
      <w:r w:rsidRPr="00CD450E">
        <w:t>Donor landscape</w:t>
      </w:r>
      <w:bookmarkEnd w:id="8"/>
    </w:p>
    <w:p w:rsidR="00AA76B0" w:rsidRPr="002352EB" w:rsidRDefault="00E83360" w:rsidP="00D718C1">
      <w:pPr>
        <w:spacing w:after="240"/>
        <w:jc w:val="both"/>
        <w:rPr>
          <w:sz w:val="24"/>
          <w:highlight w:val="yellow"/>
        </w:rPr>
      </w:pPr>
      <w:r>
        <w:rPr>
          <w:sz w:val="24"/>
        </w:rPr>
        <w:t>A</w:t>
      </w:r>
      <w:r w:rsidR="00AA76B0" w:rsidRPr="001D252F">
        <w:rPr>
          <w:sz w:val="24"/>
        </w:rPr>
        <w:t xml:space="preserve">id </w:t>
      </w:r>
      <w:r>
        <w:rPr>
          <w:sz w:val="24"/>
        </w:rPr>
        <w:t>constitutes around</w:t>
      </w:r>
      <w:r w:rsidR="00AA76B0" w:rsidRPr="001D252F">
        <w:rPr>
          <w:sz w:val="24"/>
        </w:rPr>
        <w:t xml:space="preserve"> 50 per cent of </w:t>
      </w:r>
      <w:r w:rsidR="006E1117" w:rsidRPr="001D252F">
        <w:rPr>
          <w:sz w:val="24"/>
        </w:rPr>
        <w:t>Tuvalu</w:t>
      </w:r>
      <w:r w:rsidR="006E1117">
        <w:rPr>
          <w:sz w:val="24"/>
        </w:rPr>
        <w:t>’s</w:t>
      </w:r>
      <w:r w:rsidR="006E1117" w:rsidRPr="001D252F">
        <w:rPr>
          <w:sz w:val="24"/>
        </w:rPr>
        <w:t xml:space="preserve"> </w:t>
      </w:r>
      <w:r w:rsidR="00E75E25">
        <w:rPr>
          <w:sz w:val="24"/>
        </w:rPr>
        <w:t>g</w:t>
      </w:r>
      <w:r w:rsidR="00E75E25" w:rsidRPr="001D252F">
        <w:rPr>
          <w:sz w:val="24"/>
        </w:rPr>
        <w:t xml:space="preserve">ross </w:t>
      </w:r>
      <w:r w:rsidR="00E75E25">
        <w:rPr>
          <w:sz w:val="24"/>
        </w:rPr>
        <w:t>d</w:t>
      </w:r>
      <w:r w:rsidR="00E75E25" w:rsidRPr="001D252F">
        <w:rPr>
          <w:sz w:val="24"/>
        </w:rPr>
        <w:t xml:space="preserve">omestic </w:t>
      </w:r>
      <w:r w:rsidR="00E75E25">
        <w:rPr>
          <w:sz w:val="24"/>
        </w:rPr>
        <w:t>p</w:t>
      </w:r>
      <w:r w:rsidR="00E75E25" w:rsidRPr="001D252F">
        <w:rPr>
          <w:sz w:val="24"/>
        </w:rPr>
        <w:t xml:space="preserve">roduct </w:t>
      </w:r>
      <w:r w:rsidR="00AA76B0" w:rsidRPr="001D252F">
        <w:rPr>
          <w:sz w:val="24"/>
        </w:rPr>
        <w:t>(GDP</w:t>
      </w:r>
      <w:r w:rsidR="00AA76B0" w:rsidRPr="00063923">
        <w:rPr>
          <w:rFonts w:ascii="Arial" w:hAnsi="Arial" w:cs="Arial"/>
          <w:color w:val="333333"/>
          <w:sz w:val="18"/>
          <w:szCs w:val="18"/>
        </w:rPr>
        <w:t>).</w:t>
      </w:r>
      <w:r w:rsidR="00AA76B0" w:rsidRPr="001D252F">
        <w:rPr>
          <w:rStyle w:val="FootnoteReference"/>
          <w:rFonts w:cs="Arial"/>
          <w:color w:val="333333"/>
        </w:rPr>
        <w:footnoteReference w:id="10"/>
      </w:r>
      <w:r w:rsidR="00AA76B0" w:rsidRPr="001D252F">
        <w:rPr>
          <w:rFonts w:ascii="Arial" w:hAnsi="Arial" w:cs="Arial"/>
          <w:color w:val="333333"/>
          <w:sz w:val="18"/>
          <w:szCs w:val="18"/>
        </w:rPr>
        <w:t xml:space="preserve"> </w:t>
      </w:r>
      <w:r w:rsidRPr="000356A4">
        <w:rPr>
          <w:sz w:val="24"/>
        </w:rPr>
        <w:t>The</w:t>
      </w:r>
      <w:r w:rsidR="00AA76B0" w:rsidRPr="000356A4">
        <w:rPr>
          <w:sz w:val="24"/>
        </w:rPr>
        <w:t xml:space="preserve"> </w:t>
      </w:r>
      <w:r w:rsidR="006E1117" w:rsidRPr="000356A4">
        <w:rPr>
          <w:sz w:val="24"/>
        </w:rPr>
        <w:t xml:space="preserve">national budget </w:t>
      </w:r>
      <w:r w:rsidR="00AA76B0" w:rsidRPr="000356A4">
        <w:rPr>
          <w:sz w:val="24"/>
        </w:rPr>
        <w:t xml:space="preserve">estimated that </w:t>
      </w:r>
      <w:r w:rsidRPr="000356A4">
        <w:rPr>
          <w:sz w:val="24"/>
        </w:rPr>
        <w:t>Tuvalu</w:t>
      </w:r>
      <w:r w:rsidR="00AA76B0" w:rsidRPr="000356A4">
        <w:rPr>
          <w:sz w:val="24"/>
        </w:rPr>
        <w:t xml:space="preserve"> would receive </w:t>
      </w:r>
      <w:proofErr w:type="gramStart"/>
      <w:r w:rsidR="00AA76B0" w:rsidRPr="000356A4">
        <w:rPr>
          <w:sz w:val="24"/>
        </w:rPr>
        <w:t>A</w:t>
      </w:r>
      <w:r w:rsidR="006E1117" w:rsidRPr="000356A4">
        <w:rPr>
          <w:sz w:val="24"/>
        </w:rPr>
        <w:t>$</w:t>
      </w:r>
      <w:proofErr w:type="gramEnd"/>
      <w:r w:rsidR="00AA76B0" w:rsidRPr="000356A4">
        <w:rPr>
          <w:sz w:val="24"/>
        </w:rPr>
        <w:t>30.7 million in development assistance in 2011</w:t>
      </w:r>
      <w:r w:rsidR="00AA76B0" w:rsidRPr="000356A4">
        <w:rPr>
          <w:sz w:val="18"/>
          <w:szCs w:val="18"/>
        </w:rPr>
        <w:t>.</w:t>
      </w:r>
      <w:r w:rsidR="00AA76B0" w:rsidRPr="000356A4">
        <w:rPr>
          <w:rStyle w:val="FootnoteReference"/>
          <w:rFonts w:ascii="Times New Roman" w:hAnsi="Times New Roman"/>
        </w:rPr>
        <w:footnoteReference w:id="11"/>
      </w:r>
      <w:r w:rsidRPr="000356A4">
        <w:rPr>
          <w:sz w:val="18"/>
          <w:szCs w:val="18"/>
        </w:rPr>
        <w:t xml:space="preserve"> </w:t>
      </w:r>
      <w:r w:rsidR="00AA76B0" w:rsidRPr="000356A4">
        <w:rPr>
          <w:sz w:val="24"/>
        </w:rPr>
        <w:t xml:space="preserve">Australia is one of Tuvalu’s largest donors, with a bilateral budget of </w:t>
      </w:r>
      <w:proofErr w:type="gramStart"/>
      <w:r w:rsidR="002005AB" w:rsidRPr="000356A4">
        <w:rPr>
          <w:sz w:val="24"/>
        </w:rPr>
        <w:t>A</w:t>
      </w:r>
      <w:r w:rsidR="006E1117" w:rsidRPr="000356A4">
        <w:rPr>
          <w:sz w:val="24"/>
        </w:rPr>
        <w:t>$</w:t>
      </w:r>
      <w:proofErr w:type="gramEnd"/>
      <w:r w:rsidR="00576A4A" w:rsidRPr="000356A4">
        <w:rPr>
          <w:sz w:val="24"/>
        </w:rPr>
        <w:t>7</w:t>
      </w:r>
      <w:r w:rsidR="004C431C" w:rsidRPr="000356A4">
        <w:rPr>
          <w:sz w:val="24"/>
        </w:rPr>
        <w:t>.4</w:t>
      </w:r>
      <w:r w:rsidR="004F0FC9" w:rsidRPr="000356A4">
        <w:rPr>
          <w:sz w:val="24"/>
        </w:rPr>
        <w:t>9</w:t>
      </w:r>
      <w:r w:rsidR="002005AB" w:rsidRPr="000356A4">
        <w:rPr>
          <w:sz w:val="24"/>
        </w:rPr>
        <w:t xml:space="preserve"> </w:t>
      </w:r>
      <w:r w:rsidR="00AA76B0" w:rsidRPr="000356A4">
        <w:rPr>
          <w:sz w:val="24"/>
        </w:rPr>
        <w:t>million</w:t>
      </w:r>
      <w:r w:rsidR="001538E9" w:rsidRPr="000356A4">
        <w:rPr>
          <w:sz w:val="24"/>
        </w:rPr>
        <w:t xml:space="preserve"> for </w:t>
      </w:r>
      <w:r w:rsidR="00AA76B0" w:rsidRPr="000356A4">
        <w:rPr>
          <w:sz w:val="24"/>
        </w:rPr>
        <w:t>2010</w:t>
      </w:r>
      <w:r w:rsidR="006E1117" w:rsidRPr="000356A4">
        <w:rPr>
          <w:sz w:val="24"/>
        </w:rPr>
        <w:t>–</w:t>
      </w:r>
      <w:r w:rsidR="00AA76B0" w:rsidRPr="000356A4">
        <w:rPr>
          <w:sz w:val="24"/>
        </w:rPr>
        <w:t>11</w:t>
      </w:r>
      <w:r w:rsidR="001538E9" w:rsidRPr="000356A4">
        <w:rPr>
          <w:sz w:val="24"/>
        </w:rPr>
        <w:t xml:space="preserve"> and </w:t>
      </w:r>
      <w:r w:rsidR="002005AB" w:rsidRPr="000356A4">
        <w:rPr>
          <w:sz w:val="24"/>
        </w:rPr>
        <w:t>A</w:t>
      </w:r>
      <w:r w:rsidR="006E1117" w:rsidRPr="000356A4">
        <w:rPr>
          <w:sz w:val="24"/>
        </w:rPr>
        <w:t>$</w:t>
      </w:r>
      <w:r w:rsidR="004F0FC9" w:rsidRPr="000356A4">
        <w:rPr>
          <w:sz w:val="24"/>
        </w:rPr>
        <w:t>7.48</w:t>
      </w:r>
      <w:r w:rsidR="002005AB" w:rsidRPr="000356A4">
        <w:rPr>
          <w:sz w:val="24"/>
        </w:rPr>
        <w:t xml:space="preserve"> million</w:t>
      </w:r>
      <w:r w:rsidR="00640174" w:rsidRPr="000356A4">
        <w:rPr>
          <w:sz w:val="24"/>
        </w:rPr>
        <w:t xml:space="preserve"> </w:t>
      </w:r>
      <w:r w:rsidR="002002C7" w:rsidRPr="000356A4">
        <w:rPr>
          <w:sz w:val="24"/>
        </w:rPr>
        <w:t xml:space="preserve">for </w:t>
      </w:r>
      <w:r w:rsidR="001538E9" w:rsidRPr="000356A4">
        <w:rPr>
          <w:sz w:val="24"/>
        </w:rPr>
        <w:t>2011–12.</w:t>
      </w:r>
      <w:r w:rsidR="001E1111" w:rsidRPr="000356A4">
        <w:rPr>
          <w:sz w:val="24"/>
        </w:rPr>
        <w:t xml:space="preserve"> </w:t>
      </w:r>
      <w:r w:rsidR="006E1117" w:rsidRPr="000356A4">
        <w:rPr>
          <w:sz w:val="24"/>
        </w:rPr>
        <w:t>T</w:t>
      </w:r>
      <w:r w:rsidR="00AA76B0" w:rsidRPr="000356A4">
        <w:rPr>
          <w:sz w:val="24"/>
        </w:rPr>
        <w:t xml:space="preserve">he Department of Defence </w:t>
      </w:r>
      <w:r w:rsidR="006E1117" w:rsidRPr="000356A4">
        <w:rPr>
          <w:sz w:val="24"/>
        </w:rPr>
        <w:t xml:space="preserve">also </w:t>
      </w:r>
      <w:r w:rsidR="00AA76B0" w:rsidRPr="000356A4">
        <w:rPr>
          <w:sz w:val="24"/>
        </w:rPr>
        <w:t xml:space="preserve">provides approximately </w:t>
      </w:r>
      <w:proofErr w:type="gramStart"/>
      <w:r w:rsidR="00AA76B0" w:rsidRPr="000356A4">
        <w:rPr>
          <w:sz w:val="24"/>
        </w:rPr>
        <w:t>A</w:t>
      </w:r>
      <w:r w:rsidR="006E1117" w:rsidRPr="000356A4">
        <w:rPr>
          <w:sz w:val="24"/>
        </w:rPr>
        <w:t>$</w:t>
      </w:r>
      <w:proofErr w:type="gramEnd"/>
      <w:r w:rsidR="001E1111" w:rsidRPr="000356A4">
        <w:rPr>
          <w:sz w:val="24"/>
        </w:rPr>
        <w:t>0.26</w:t>
      </w:r>
      <w:r w:rsidR="00AA76B0" w:rsidRPr="000356A4">
        <w:rPr>
          <w:sz w:val="24"/>
        </w:rPr>
        <w:t xml:space="preserve"> million</w:t>
      </w:r>
      <w:r w:rsidR="008C7787" w:rsidRPr="000356A4">
        <w:rPr>
          <w:sz w:val="24"/>
        </w:rPr>
        <w:t xml:space="preserve"> </w:t>
      </w:r>
      <w:r w:rsidR="006E1117" w:rsidRPr="000356A4">
        <w:rPr>
          <w:sz w:val="24"/>
        </w:rPr>
        <w:t>to</w:t>
      </w:r>
      <w:r w:rsidR="008C7787" w:rsidRPr="000356A4">
        <w:rPr>
          <w:sz w:val="24"/>
        </w:rPr>
        <w:t xml:space="preserve"> operat</w:t>
      </w:r>
      <w:r w:rsidR="006E1117" w:rsidRPr="000356A4">
        <w:rPr>
          <w:sz w:val="24"/>
        </w:rPr>
        <w:t xml:space="preserve">e </w:t>
      </w:r>
      <w:r w:rsidR="008C7787" w:rsidRPr="000356A4">
        <w:rPr>
          <w:sz w:val="24"/>
        </w:rPr>
        <w:t>and maint</w:t>
      </w:r>
      <w:r w:rsidR="006E1117" w:rsidRPr="000356A4">
        <w:rPr>
          <w:sz w:val="24"/>
        </w:rPr>
        <w:t xml:space="preserve">ain </w:t>
      </w:r>
      <w:r w:rsidR="008C7787" w:rsidRPr="000356A4">
        <w:rPr>
          <w:sz w:val="24"/>
        </w:rPr>
        <w:t xml:space="preserve">a Pacific </w:t>
      </w:r>
      <w:r w:rsidR="006E1117" w:rsidRPr="000356A4">
        <w:rPr>
          <w:sz w:val="24"/>
        </w:rPr>
        <w:t>patrol boat</w:t>
      </w:r>
      <w:r w:rsidR="008C7787" w:rsidRPr="000356A4">
        <w:rPr>
          <w:sz w:val="24"/>
        </w:rPr>
        <w:t>,</w:t>
      </w:r>
      <w:r w:rsidR="00AA76B0" w:rsidRPr="000356A4">
        <w:rPr>
          <w:sz w:val="24"/>
        </w:rPr>
        <w:t xml:space="preserve"> </w:t>
      </w:r>
      <w:r w:rsidR="008C7787" w:rsidRPr="000356A4">
        <w:rPr>
          <w:sz w:val="24"/>
        </w:rPr>
        <w:t>and Australian funding is also channelled</w:t>
      </w:r>
      <w:r w:rsidR="00AA76B0" w:rsidRPr="000356A4">
        <w:rPr>
          <w:sz w:val="24"/>
        </w:rPr>
        <w:t xml:space="preserve"> through </w:t>
      </w:r>
      <w:r w:rsidR="008C7787" w:rsidRPr="000356A4">
        <w:rPr>
          <w:sz w:val="24"/>
        </w:rPr>
        <w:t xml:space="preserve">Pacific </w:t>
      </w:r>
      <w:r w:rsidR="00AA76B0" w:rsidRPr="000356A4">
        <w:rPr>
          <w:sz w:val="24"/>
        </w:rPr>
        <w:t xml:space="preserve">regional organisations, </w:t>
      </w:r>
      <w:r w:rsidR="008C7787" w:rsidRPr="000356A4">
        <w:rPr>
          <w:sz w:val="24"/>
        </w:rPr>
        <w:t>development banks</w:t>
      </w:r>
      <w:r w:rsidR="00AA76B0" w:rsidRPr="000356A4">
        <w:rPr>
          <w:sz w:val="24"/>
        </w:rPr>
        <w:t xml:space="preserve"> and U</w:t>
      </w:r>
      <w:r w:rsidR="006E1117" w:rsidRPr="000356A4">
        <w:rPr>
          <w:sz w:val="24"/>
        </w:rPr>
        <w:t xml:space="preserve">nited </w:t>
      </w:r>
      <w:r w:rsidR="00AA76B0" w:rsidRPr="000356A4">
        <w:rPr>
          <w:sz w:val="24"/>
        </w:rPr>
        <w:t>N</w:t>
      </w:r>
      <w:r w:rsidR="006E1117" w:rsidRPr="000356A4">
        <w:rPr>
          <w:sz w:val="24"/>
        </w:rPr>
        <w:t>ations</w:t>
      </w:r>
      <w:r w:rsidR="00AA76B0" w:rsidRPr="000356A4">
        <w:rPr>
          <w:sz w:val="24"/>
        </w:rPr>
        <w:t xml:space="preserve"> agencies. Australia’s official development assistance totalled </w:t>
      </w:r>
      <w:proofErr w:type="gramStart"/>
      <w:r w:rsidR="00AA76B0" w:rsidRPr="000356A4">
        <w:rPr>
          <w:sz w:val="24"/>
        </w:rPr>
        <w:t>A</w:t>
      </w:r>
      <w:r w:rsidR="006E1117" w:rsidRPr="000356A4">
        <w:rPr>
          <w:sz w:val="24"/>
        </w:rPr>
        <w:t>$</w:t>
      </w:r>
      <w:proofErr w:type="gramEnd"/>
      <w:r w:rsidR="00AA76B0" w:rsidRPr="000356A4">
        <w:rPr>
          <w:sz w:val="24"/>
        </w:rPr>
        <w:t>1</w:t>
      </w:r>
      <w:r w:rsidR="00D27AB9">
        <w:rPr>
          <w:sz w:val="24"/>
        </w:rPr>
        <w:t>1.7</w:t>
      </w:r>
      <w:r w:rsidR="00AA76B0" w:rsidRPr="000356A4">
        <w:rPr>
          <w:sz w:val="24"/>
        </w:rPr>
        <w:t xml:space="preserve"> million in 201</w:t>
      </w:r>
      <w:r w:rsidR="00D27AB9">
        <w:rPr>
          <w:sz w:val="24"/>
        </w:rPr>
        <w:t>1</w:t>
      </w:r>
      <w:r w:rsidR="006E1117" w:rsidRPr="000356A4">
        <w:rPr>
          <w:sz w:val="24"/>
        </w:rPr>
        <w:t>–</w:t>
      </w:r>
      <w:r w:rsidR="00AA76B0" w:rsidRPr="000356A4">
        <w:rPr>
          <w:sz w:val="24"/>
        </w:rPr>
        <w:t>1</w:t>
      </w:r>
      <w:r w:rsidR="00D27AB9">
        <w:rPr>
          <w:sz w:val="24"/>
        </w:rPr>
        <w:t>2</w:t>
      </w:r>
      <w:r w:rsidR="00AA76B0" w:rsidRPr="000356A4">
        <w:rPr>
          <w:sz w:val="24"/>
        </w:rPr>
        <w:t>.</w:t>
      </w:r>
    </w:p>
    <w:p w:rsidR="00AA76B0" w:rsidRDefault="00AA76B0" w:rsidP="00D718C1">
      <w:pPr>
        <w:spacing w:after="240"/>
        <w:jc w:val="both"/>
        <w:rPr>
          <w:sz w:val="24"/>
        </w:rPr>
      </w:pPr>
      <w:r w:rsidRPr="000C370C">
        <w:rPr>
          <w:sz w:val="24"/>
        </w:rPr>
        <w:t xml:space="preserve">Taiwan </w:t>
      </w:r>
      <w:r w:rsidR="008C7787">
        <w:rPr>
          <w:sz w:val="24"/>
        </w:rPr>
        <w:t>i</w:t>
      </w:r>
      <w:r>
        <w:rPr>
          <w:sz w:val="24"/>
        </w:rPr>
        <w:t xml:space="preserve">s </w:t>
      </w:r>
      <w:r w:rsidR="00B665E1">
        <w:rPr>
          <w:sz w:val="24"/>
        </w:rPr>
        <w:t>another</w:t>
      </w:r>
      <w:r w:rsidR="002613EC">
        <w:rPr>
          <w:sz w:val="24"/>
        </w:rPr>
        <w:t xml:space="preserve"> large</w:t>
      </w:r>
      <w:r w:rsidRPr="000C370C">
        <w:rPr>
          <w:sz w:val="24"/>
        </w:rPr>
        <w:t xml:space="preserve"> donor to Tuvalu</w:t>
      </w:r>
      <w:r w:rsidR="00653267">
        <w:rPr>
          <w:sz w:val="24"/>
        </w:rPr>
        <w:t>,</w:t>
      </w:r>
      <w:r>
        <w:rPr>
          <w:sz w:val="24"/>
        </w:rPr>
        <w:t xml:space="preserve"> </w:t>
      </w:r>
      <w:r w:rsidRPr="000C370C">
        <w:rPr>
          <w:sz w:val="24"/>
        </w:rPr>
        <w:t>provid</w:t>
      </w:r>
      <w:r>
        <w:rPr>
          <w:sz w:val="24"/>
        </w:rPr>
        <w:t>ing</w:t>
      </w:r>
      <w:r w:rsidRPr="000C370C">
        <w:rPr>
          <w:sz w:val="24"/>
        </w:rPr>
        <w:t xml:space="preserve"> </w:t>
      </w:r>
      <w:proofErr w:type="gramStart"/>
      <w:r>
        <w:rPr>
          <w:sz w:val="24"/>
        </w:rPr>
        <w:t>A</w:t>
      </w:r>
      <w:r w:rsidR="006E1117">
        <w:rPr>
          <w:sz w:val="24"/>
        </w:rPr>
        <w:t>$</w:t>
      </w:r>
      <w:proofErr w:type="gramEnd"/>
      <w:r w:rsidRPr="000C370C">
        <w:rPr>
          <w:sz w:val="24"/>
        </w:rPr>
        <w:t>6.5</w:t>
      </w:r>
      <w:r w:rsidR="006E1117">
        <w:rPr>
          <w:sz w:val="24"/>
        </w:rPr>
        <w:t xml:space="preserve"> </w:t>
      </w:r>
      <w:r w:rsidRPr="000C370C">
        <w:rPr>
          <w:sz w:val="24"/>
        </w:rPr>
        <w:t>m</w:t>
      </w:r>
      <w:r w:rsidR="006E1117">
        <w:rPr>
          <w:sz w:val="24"/>
        </w:rPr>
        <w:t>illion</w:t>
      </w:r>
      <w:r w:rsidRPr="000C370C">
        <w:rPr>
          <w:rStyle w:val="FootnoteReference"/>
        </w:rPr>
        <w:footnoteReference w:id="12"/>
      </w:r>
      <w:r w:rsidRPr="000C370C">
        <w:rPr>
          <w:sz w:val="24"/>
        </w:rPr>
        <w:t xml:space="preserve"> </w:t>
      </w:r>
      <w:r w:rsidR="008C7787">
        <w:rPr>
          <w:sz w:val="24"/>
        </w:rPr>
        <w:t xml:space="preserve">in 2011 </w:t>
      </w:r>
      <w:r w:rsidR="006E1117">
        <w:rPr>
          <w:sz w:val="24"/>
        </w:rPr>
        <w:t>through</w:t>
      </w:r>
      <w:r w:rsidR="006E1117" w:rsidRPr="000C370C">
        <w:rPr>
          <w:sz w:val="24"/>
        </w:rPr>
        <w:t xml:space="preserve"> </w:t>
      </w:r>
      <w:r w:rsidRPr="000C370C">
        <w:rPr>
          <w:sz w:val="24"/>
        </w:rPr>
        <w:t xml:space="preserve">grants to support priorities in </w:t>
      </w:r>
      <w:r w:rsidR="006E1117">
        <w:rPr>
          <w:sz w:val="24"/>
        </w:rPr>
        <w:t>the</w:t>
      </w:r>
      <w:r w:rsidR="006E1117" w:rsidRPr="000C370C">
        <w:rPr>
          <w:sz w:val="24"/>
        </w:rPr>
        <w:t xml:space="preserve"> </w:t>
      </w:r>
      <w:r>
        <w:rPr>
          <w:sz w:val="24"/>
        </w:rPr>
        <w:t xml:space="preserve">2011 </w:t>
      </w:r>
      <w:r w:rsidR="006E1117">
        <w:rPr>
          <w:sz w:val="24"/>
        </w:rPr>
        <w:t>n</w:t>
      </w:r>
      <w:r w:rsidR="006E1117" w:rsidRPr="000C370C">
        <w:rPr>
          <w:sz w:val="24"/>
        </w:rPr>
        <w:t xml:space="preserve">ational </w:t>
      </w:r>
      <w:r w:rsidR="006E1117">
        <w:rPr>
          <w:sz w:val="24"/>
        </w:rPr>
        <w:t>b</w:t>
      </w:r>
      <w:r w:rsidR="006E1117" w:rsidRPr="000C370C">
        <w:rPr>
          <w:sz w:val="24"/>
        </w:rPr>
        <w:t>udget</w:t>
      </w:r>
      <w:r w:rsidRPr="000C370C">
        <w:rPr>
          <w:sz w:val="24"/>
        </w:rPr>
        <w:t xml:space="preserve">. </w:t>
      </w:r>
      <w:r>
        <w:rPr>
          <w:sz w:val="24"/>
        </w:rPr>
        <w:t xml:space="preserve">Other donors and partners that provided funding include </w:t>
      </w:r>
      <w:r w:rsidRPr="000C370C">
        <w:rPr>
          <w:sz w:val="24"/>
        </w:rPr>
        <w:t>Japan</w:t>
      </w:r>
      <w:r>
        <w:rPr>
          <w:sz w:val="24"/>
        </w:rPr>
        <w:t xml:space="preserve">, New Zealand, </w:t>
      </w:r>
      <w:proofErr w:type="gramStart"/>
      <w:r w:rsidR="008C7787">
        <w:rPr>
          <w:sz w:val="24"/>
        </w:rPr>
        <w:t>the</w:t>
      </w:r>
      <w:proofErr w:type="gramEnd"/>
      <w:r w:rsidR="008C7787">
        <w:rPr>
          <w:sz w:val="24"/>
        </w:rPr>
        <w:t xml:space="preserve"> </w:t>
      </w:r>
      <w:r>
        <w:rPr>
          <w:sz w:val="24"/>
        </w:rPr>
        <w:t>E</w:t>
      </w:r>
      <w:r w:rsidR="006E1117">
        <w:rPr>
          <w:sz w:val="24"/>
        </w:rPr>
        <w:t xml:space="preserve">uropean </w:t>
      </w:r>
      <w:r>
        <w:rPr>
          <w:sz w:val="24"/>
        </w:rPr>
        <w:t>U</w:t>
      </w:r>
      <w:r w:rsidR="006E1117">
        <w:rPr>
          <w:sz w:val="24"/>
        </w:rPr>
        <w:t>nion</w:t>
      </w:r>
      <w:r>
        <w:rPr>
          <w:sz w:val="24"/>
        </w:rPr>
        <w:t xml:space="preserve">, </w:t>
      </w:r>
      <w:r w:rsidR="008C7787">
        <w:rPr>
          <w:sz w:val="24"/>
        </w:rPr>
        <w:t xml:space="preserve">the </w:t>
      </w:r>
      <w:r>
        <w:rPr>
          <w:sz w:val="24"/>
        </w:rPr>
        <w:t>A</w:t>
      </w:r>
      <w:r w:rsidR="006E1117">
        <w:rPr>
          <w:sz w:val="24"/>
        </w:rPr>
        <w:t xml:space="preserve">sian </w:t>
      </w:r>
      <w:r>
        <w:rPr>
          <w:sz w:val="24"/>
        </w:rPr>
        <w:t>D</w:t>
      </w:r>
      <w:r w:rsidR="006E1117">
        <w:rPr>
          <w:sz w:val="24"/>
        </w:rPr>
        <w:t xml:space="preserve">evelopment </w:t>
      </w:r>
      <w:r>
        <w:rPr>
          <w:sz w:val="24"/>
        </w:rPr>
        <w:t>B</w:t>
      </w:r>
      <w:r w:rsidR="006E1117">
        <w:rPr>
          <w:sz w:val="24"/>
        </w:rPr>
        <w:t>ank</w:t>
      </w:r>
      <w:r>
        <w:rPr>
          <w:sz w:val="24"/>
        </w:rPr>
        <w:t>,</w:t>
      </w:r>
      <w:r w:rsidRPr="000C370C">
        <w:rPr>
          <w:sz w:val="24"/>
        </w:rPr>
        <w:t xml:space="preserve"> Republic of Korea</w:t>
      </w:r>
      <w:r>
        <w:rPr>
          <w:sz w:val="24"/>
        </w:rPr>
        <w:t xml:space="preserve">, Cuba, India </w:t>
      </w:r>
      <w:r w:rsidRPr="000C370C">
        <w:rPr>
          <w:sz w:val="24"/>
        </w:rPr>
        <w:t xml:space="preserve">and </w:t>
      </w:r>
      <w:r w:rsidR="008C7787">
        <w:rPr>
          <w:sz w:val="24"/>
        </w:rPr>
        <w:t>some</w:t>
      </w:r>
      <w:r w:rsidRPr="000C370C">
        <w:rPr>
          <w:sz w:val="24"/>
        </w:rPr>
        <w:t xml:space="preserve"> U</w:t>
      </w:r>
      <w:r w:rsidR="006E1117">
        <w:rPr>
          <w:sz w:val="24"/>
        </w:rPr>
        <w:t xml:space="preserve">nited </w:t>
      </w:r>
      <w:r>
        <w:rPr>
          <w:sz w:val="24"/>
        </w:rPr>
        <w:t>N</w:t>
      </w:r>
      <w:r w:rsidR="006E1117">
        <w:rPr>
          <w:sz w:val="24"/>
        </w:rPr>
        <w:t>ations</w:t>
      </w:r>
      <w:r>
        <w:rPr>
          <w:sz w:val="24"/>
        </w:rPr>
        <w:t xml:space="preserve"> agencies</w:t>
      </w:r>
      <w:r w:rsidRPr="000C370C">
        <w:rPr>
          <w:sz w:val="24"/>
        </w:rPr>
        <w:t xml:space="preserve">. </w:t>
      </w:r>
      <w:r>
        <w:rPr>
          <w:sz w:val="24"/>
        </w:rPr>
        <w:t>In 2010, Tuvalu joined the International Monetary Fund and the World Bank</w:t>
      </w:r>
      <w:r w:rsidR="008C7787">
        <w:rPr>
          <w:sz w:val="24"/>
        </w:rPr>
        <w:t xml:space="preserve">, and in </w:t>
      </w:r>
      <w:proofErr w:type="gramStart"/>
      <w:r>
        <w:rPr>
          <w:sz w:val="24"/>
        </w:rPr>
        <w:t>2011</w:t>
      </w:r>
      <w:proofErr w:type="gramEnd"/>
      <w:r>
        <w:rPr>
          <w:sz w:val="24"/>
        </w:rPr>
        <w:t xml:space="preserve"> the World Bank completed its first </w:t>
      </w:r>
      <w:r w:rsidR="006E1117">
        <w:rPr>
          <w:sz w:val="24"/>
        </w:rPr>
        <w:t xml:space="preserve">country assistance strategy </w:t>
      </w:r>
      <w:r>
        <w:rPr>
          <w:sz w:val="24"/>
        </w:rPr>
        <w:t xml:space="preserve">for Tuvalu. </w:t>
      </w:r>
    </w:p>
    <w:p w:rsidR="006026C0" w:rsidRDefault="00AA76B0" w:rsidP="00D718C1">
      <w:pPr>
        <w:widowControl w:val="0"/>
        <w:spacing w:after="240"/>
        <w:jc w:val="both"/>
        <w:rPr>
          <w:sz w:val="24"/>
        </w:rPr>
      </w:pPr>
      <w:r w:rsidRPr="00C60D4A">
        <w:rPr>
          <w:sz w:val="24"/>
        </w:rPr>
        <w:t>Australia’s key partners working on Tuvalu</w:t>
      </w:r>
      <w:r>
        <w:rPr>
          <w:sz w:val="24"/>
        </w:rPr>
        <w:t>’s economic reform agenda</w:t>
      </w:r>
      <w:r w:rsidRPr="00C60D4A">
        <w:rPr>
          <w:sz w:val="24"/>
        </w:rPr>
        <w:t xml:space="preserve"> </w:t>
      </w:r>
      <w:r>
        <w:rPr>
          <w:sz w:val="24"/>
        </w:rPr>
        <w:t xml:space="preserve">are </w:t>
      </w:r>
      <w:r w:rsidRPr="00C60D4A">
        <w:rPr>
          <w:sz w:val="24"/>
        </w:rPr>
        <w:t>New Zea</w:t>
      </w:r>
      <w:r>
        <w:rPr>
          <w:sz w:val="24"/>
        </w:rPr>
        <w:t>land, the A</w:t>
      </w:r>
      <w:r w:rsidR="006E1117">
        <w:rPr>
          <w:sz w:val="24"/>
        </w:rPr>
        <w:t xml:space="preserve">sian </w:t>
      </w:r>
      <w:r>
        <w:rPr>
          <w:sz w:val="24"/>
        </w:rPr>
        <w:t>D</w:t>
      </w:r>
      <w:r w:rsidR="006E1117">
        <w:rPr>
          <w:sz w:val="24"/>
        </w:rPr>
        <w:t xml:space="preserve">evelopment </w:t>
      </w:r>
      <w:r>
        <w:rPr>
          <w:sz w:val="24"/>
        </w:rPr>
        <w:t>B</w:t>
      </w:r>
      <w:r w:rsidR="006E1117">
        <w:rPr>
          <w:sz w:val="24"/>
        </w:rPr>
        <w:t>ank</w:t>
      </w:r>
      <w:r w:rsidR="008C7787">
        <w:rPr>
          <w:sz w:val="24"/>
        </w:rPr>
        <w:t xml:space="preserve"> and the </w:t>
      </w:r>
      <w:r w:rsidRPr="00C60D4A">
        <w:rPr>
          <w:sz w:val="24"/>
        </w:rPr>
        <w:t xml:space="preserve">World </w:t>
      </w:r>
      <w:r w:rsidRPr="005753C0">
        <w:rPr>
          <w:sz w:val="24"/>
        </w:rPr>
        <w:t>Bank</w:t>
      </w:r>
      <w:r>
        <w:rPr>
          <w:sz w:val="24"/>
        </w:rPr>
        <w:t xml:space="preserve">. Australia works with the </w:t>
      </w:r>
      <w:r w:rsidRPr="00C60D4A">
        <w:rPr>
          <w:sz w:val="24"/>
        </w:rPr>
        <w:t>United Nations Development Program</w:t>
      </w:r>
      <w:r w:rsidR="00B665E1">
        <w:rPr>
          <w:sz w:val="24"/>
        </w:rPr>
        <w:t>me</w:t>
      </w:r>
      <w:r>
        <w:rPr>
          <w:sz w:val="24"/>
        </w:rPr>
        <w:t xml:space="preserve"> on environment and climate change priorities</w:t>
      </w:r>
      <w:r w:rsidR="008C7787">
        <w:rPr>
          <w:sz w:val="24"/>
        </w:rPr>
        <w:t xml:space="preserve"> </w:t>
      </w:r>
      <w:r w:rsidR="00C8354D">
        <w:rPr>
          <w:sz w:val="24"/>
        </w:rPr>
        <w:t xml:space="preserve">and </w:t>
      </w:r>
      <w:r w:rsidR="00D94742">
        <w:rPr>
          <w:sz w:val="24"/>
        </w:rPr>
        <w:t xml:space="preserve">aid coordination and </w:t>
      </w:r>
      <w:proofErr w:type="gramStart"/>
      <w:r w:rsidR="00D94742">
        <w:rPr>
          <w:sz w:val="24"/>
        </w:rPr>
        <w:t>management</w:t>
      </w:r>
      <w:r w:rsidR="005263C1">
        <w:rPr>
          <w:sz w:val="24"/>
        </w:rPr>
        <w:t>,</w:t>
      </w:r>
      <w:proofErr w:type="gramEnd"/>
      <w:r w:rsidR="005263C1">
        <w:rPr>
          <w:sz w:val="24"/>
        </w:rPr>
        <w:t xml:space="preserve"> </w:t>
      </w:r>
      <w:r>
        <w:rPr>
          <w:sz w:val="24"/>
        </w:rPr>
        <w:t>and with the</w:t>
      </w:r>
      <w:r w:rsidRPr="00C60D4A">
        <w:rPr>
          <w:sz w:val="24"/>
        </w:rPr>
        <w:t xml:space="preserve"> United Nations Children’s Fund</w:t>
      </w:r>
      <w:r>
        <w:rPr>
          <w:sz w:val="24"/>
        </w:rPr>
        <w:t xml:space="preserve"> (UNICEF) on education. </w:t>
      </w:r>
      <w:r w:rsidRPr="00C60D4A">
        <w:rPr>
          <w:sz w:val="24"/>
        </w:rPr>
        <w:t xml:space="preserve">Australia coordinates with Taiwan on </w:t>
      </w:r>
      <w:r w:rsidR="006E1117">
        <w:rPr>
          <w:sz w:val="24"/>
        </w:rPr>
        <w:t>its</w:t>
      </w:r>
      <w:r w:rsidR="006E1117" w:rsidRPr="00C60D4A">
        <w:rPr>
          <w:sz w:val="24"/>
        </w:rPr>
        <w:t xml:space="preserve"> </w:t>
      </w:r>
      <w:r w:rsidRPr="00C60D4A">
        <w:rPr>
          <w:sz w:val="24"/>
        </w:rPr>
        <w:t>development assistance</w:t>
      </w:r>
      <w:r w:rsidR="00C8354D">
        <w:rPr>
          <w:sz w:val="24"/>
        </w:rPr>
        <w:t xml:space="preserve"> to Tuvalu</w:t>
      </w:r>
      <w:r w:rsidRPr="00C60D4A">
        <w:rPr>
          <w:sz w:val="24"/>
        </w:rPr>
        <w:t xml:space="preserve">. </w:t>
      </w:r>
    </w:p>
    <w:p w:rsidR="00B61347" w:rsidRPr="00735093" w:rsidRDefault="00344F2B" w:rsidP="00D718C1">
      <w:pPr>
        <w:widowControl w:val="0"/>
        <w:spacing w:after="240"/>
        <w:jc w:val="both"/>
        <w:rPr>
          <w:sz w:val="24"/>
        </w:rPr>
      </w:pPr>
      <w:r w:rsidRPr="00BB50CC">
        <w:rPr>
          <w:sz w:val="24"/>
        </w:rPr>
        <w:t>Australia provides funding</w:t>
      </w:r>
      <w:r w:rsidR="00B61347" w:rsidRPr="00BB50CC">
        <w:rPr>
          <w:sz w:val="24"/>
        </w:rPr>
        <w:t xml:space="preserve"> for the health sector</w:t>
      </w:r>
      <w:r w:rsidRPr="00BB50CC">
        <w:rPr>
          <w:sz w:val="24"/>
        </w:rPr>
        <w:t xml:space="preserve"> through regional </w:t>
      </w:r>
      <w:r w:rsidR="008C7787">
        <w:rPr>
          <w:sz w:val="24"/>
        </w:rPr>
        <w:t xml:space="preserve">and multilateral </w:t>
      </w:r>
      <w:r w:rsidRPr="00BB50CC">
        <w:rPr>
          <w:sz w:val="24"/>
        </w:rPr>
        <w:t>organisations</w:t>
      </w:r>
      <w:r w:rsidR="008C7787">
        <w:rPr>
          <w:sz w:val="24"/>
        </w:rPr>
        <w:t xml:space="preserve">, including UNICEF, </w:t>
      </w:r>
      <w:r w:rsidR="006E1117">
        <w:rPr>
          <w:sz w:val="24"/>
        </w:rPr>
        <w:t xml:space="preserve">the </w:t>
      </w:r>
      <w:r w:rsidR="00735093">
        <w:rPr>
          <w:sz w:val="24"/>
        </w:rPr>
        <w:t>United Nation</w:t>
      </w:r>
      <w:r w:rsidR="00E75E25">
        <w:rPr>
          <w:sz w:val="24"/>
        </w:rPr>
        <w:t>s</w:t>
      </w:r>
      <w:r w:rsidR="00735093">
        <w:rPr>
          <w:sz w:val="24"/>
        </w:rPr>
        <w:t xml:space="preserve"> Population Fund, the World Health </w:t>
      </w:r>
      <w:r w:rsidR="006E1117">
        <w:rPr>
          <w:sz w:val="24"/>
        </w:rPr>
        <w:t>Organization</w:t>
      </w:r>
      <w:r w:rsidR="00735093">
        <w:rPr>
          <w:sz w:val="24"/>
        </w:rPr>
        <w:t>,</w:t>
      </w:r>
      <w:r w:rsidR="008C7787">
        <w:rPr>
          <w:sz w:val="24"/>
        </w:rPr>
        <w:t xml:space="preserve"> and </w:t>
      </w:r>
      <w:r w:rsidR="00B61347" w:rsidRPr="00735093">
        <w:rPr>
          <w:sz w:val="24"/>
        </w:rPr>
        <w:t>S</w:t>
      </w:r>
      <w:r w:rsidR="00BB50CC" w:rsidRPr="00735093">
        <w:rPr>
          <w:sz w:val="24"/>
        </w:rPr>
        <w:t xml:space="preserve">ecretariat of the Pacific Community. </w:t>
      </w:r>
      <w:r w:rsidRPr="00BB50CC">
        <w:rPr>
          <w:sz w:val="24"/>
        </w:rPr>
        <w:t xml:space="preserve">Other </w:t>
      </w:r>
      <w:r w:rsidR="00BB50CC" w:rsidRPr="00BB50CC">
        <w:rPr>
          <w:sz w:val="24"/>
        </w:rPr>
        <w:t xml:space="preserve">health sector </w:t>
      </w:r>
      <w:r w:rsidRPr="00C31B84">
        <w:rPr>
          <w:sz w:val="24"/>
        </w:rPr>
        <w:t xml:space="preserve">assistance includes </w:t>
      </w:r>
      <w:r w:rsidR="006E1117" w:rsidRPr="00C31B84">
        <w:rPr>
          <w:sz w:val="24"/>
        </w:rPr>
        <w:t>short</w:t>
      </w:r>
      <w:r w:rsidR="006E1117">
        <w:rPr>
          <w:sz w:val="24"/>
        </w:rPr>
        <w:t>-</w:t>
      </w:r>
      <w:r w:rsidRPr="00C31B84">
        <w:rPr>
          <w:sz w:val="24"/>
        </w:rPr>
        <w:t xml:space="preserve">term training </w:t>
      </w:r>
      <w:r w:rsidR="0002567A">
        <w:rPr>
          <w:sz w:val="24"/>
        </w:rPr>
        <w:t>for</w:t>
      </w:r>
      <w:r w:rsidR="0002567A" w:rsidRPr="00C31B84">
        <w:rPr>
          <w:sz w:val="24"/>
        </w:rPr>
        <w:t xml:space="preserve"> </w:t>
      </w:r>
      <w:r w:rsidRPr="00C31B84">
        <w:rPr>
          <w:sz w:val="24"/>
        </w:rPr>
        <w:t>health professionals through the Pacific</w:t>
      </w:r>
      <w:r w:rsidRPr="000C0F02">
        <w:rPr>
          <w:sz w:val="24"/>
        </w:rPr>
        <w:t xml:space="preserve"> Public Sector</w:t>
      </w:r>
      <w:r w:rsidRPr="009A452B">
        <w:rPr>
          <w:sz w:val="24"/>
        </w:rPr>
        <w:t xml:space="preserve"> Linkages program and maintenance of </w:t>
      </w:r>
      <w:r w:rsidR="000F7763" w:rsidRPr="00952762">
        <w:rPr>
          <w:sz w:val="24"/>
        </w:rPr>
        <w:t xml:space="preserve">biomedical </w:t>
      </w:r>
      <w:r w:rsidRPr="00952762">
        <w:rPr>
          <w:sz w:val="24"/>
        </w:rPr>
        <w:t xml:space="preserve">diagnostic and laboratory equipment </w:t>
      </w:r>
      <w:r w:rsidR="00B23483" w:rsidRPr="00952762">
        <w:rPr>
          <w:sz w:val="24"/>
        </w:rPr>
        <w:t xml:space="preserve">at </w:t>
      </w:r>
      <w:r w:rsidR="00055048">
        <w:rPr>
          <w:sz w:val="24"/>
        </w:rPr>
        <w:t>Tuvalu’s</w:t>
      </w:r>
      <w:r w:rsidR="00B23483" w:rsidRPr="00952762">
        <w:rPr>
          <w:sz w:val="24"/>
        </w:rPr>
        <w:t xml:space="preserve"> Princess Margaret </w:t>
      </w:r>
      <w:r w:rsidR="00B23483" w:rsidRPr="000356A4">
        <w:rPr>
          <w:sz w:val="24"/>
        </w:rPr>
        <w:t>Hospital</w:t>
      </w:r>
      <w:r w:rsidRPr="000356A4">
        <w:rPr>
          <w:sz w:val="24"/>
        </w:rPr>
        <w:t>.</w:t>
      </w:r>
      <w:r w:rsidR="000F7763" w:rsidRPr="00735093">
        <w:rPr>
          <w:sz w:val="24"/>
        </w:rPr>
        <w:t xml:space="preserve"> </w:t>
      </w:r>
    </w:p>
    <w:p w:rsidR="00AA76B0" w:rsidRDefault="00735093" w:rsidP="00D718C1">
      <w:pPr>
        <w:widowControl w:val="0"/>
        <w:spacing w:after="240"/>
        <w:jc w:val="both"/>
        <w:rPr>
          <w:sz w:val="24"/>
        </w:rPr>
      </w:pPr>
      <w:r>
        <w:rPr>
          <w:sz w:val="24"/>
        </w:rPr>
        <w:t>In</w:t>
      </w:r>
      <w:r w:rsidR="00AA76B0" w:rsidRPr="00C60D4A">
        <w:rPr>
          <w:sz w:val="24"/>
        </w:rPr>
        <w:t xml:space="preserve"> 2011</w:t>
      </w:r>
      <w:r w:rsidR="00AA76B0">
        <w:rPr>
          <w:sz w:val="24"/>
        </w:rPr>
        <w:t>,</w:t>
      </w:r>
      <w:r w:rsidR="00AA76B0" w:rsidRPr="00C60D4A">
        <w:rPr>
          <w:sz w:val="24"/>
        </w:rPr>
        <w:t xml:space="preserve"> </w:t>
      </w:r>
      <w:proofErr w:type="spellStart"/>
      <w:r w:rsidRPr="000356A4">
        <w:rPr>
          <w:sz w:val="24"/>
        </w:rPr>
        <w:t>AusAID</w:t>
      </w:r>
      <w:proofErr w:type="spellEnd"/>
      <w:r w:rsidR="00AA76B0" w:rsidRPr="000356A4">
        <w:rPr>
          <w:sz w:val="24"/>
        </w:rPr>
        <w:t xml:space="preserve"> </w:t>
      </w:r>
      <w:r w:rsidR="00055048">
        <w:rPr>
          <w:sz w:val="24"/>
        </w:rPr>
        <w:t>led</w:t>
      </w:r>
      <w:r w:rsidR="00AA76B0" w:rsidRPr="000356A4">
        <w:rPr>
          <w:sz w:val="24"/>
        </w:rPr>
        <w:t xml:space="preserve"> </w:t>
      </w:r>
      <w:proofErr w:type="gramStart"/>
      <w:r w:rsidR="00690782" w:rsidRPr="000356A4">
        <w:rPr>
          <w:sz w:val="24"/>
        </w:rPr>
        <w:t>high</w:t>
      </w:r>
      <w:r w:rsidR="00690782">
        <w:rPr>
          <w:sz w:val="24"/>
        </w:rPr>
        <w:t xml:space="preserve"> level</w:t>
      </w:r>
      <w:proofErr w:type="gramEnd"/>
      <w:r w:rsidR="00690782">
        <w:rPr>
          <w:sz w:val="24"/>
        </w:rPr>
        <w:t xml:space="preserve"> </w:t>
      </w:r>
      <w:r w:rsidR="00AA76B0" w:rsidRPr="00C60D4A">
        <w:rPr>
          <w:sz w:val="24"/>
        </w:rPr>
        <w:t xml:space="preserve">donor coordination with Suva-based development partners and increased joint country missions </w:t>
      </w:r>
      <w:r w:rsidR="00AA76B0">
        <w:rPr>
          <w:sz w:val="24"/>
        </w:rPr>
        <w:t>between Australia, New Zealand, the A</w:t>
      </w:r>
      <w:r w:rsidR="0002567A">
        <w:rPr>
          <w:sz w:val="24"/>
        </w:rPr>
        <w:t xml:space="preserve">sian </w:t>
      </w:r>
      <w:r w:rsidR="00AA76B0" w:rsidRPr="00C60D4A">
        <w:rPr>
          <w:sz w:val="24"/>
        </w:rPr>
        <w:t>D</w:t>
      </w:r>
      <w:r w:rsidR="0002567A">
        <w:rPr>
          <w:sz w:val="24"/>
        </w:rPr>
        <w:t xml:space="preserve">evelopment </w:t>
      </w:r>
      <w:r>
        <w:rPr>
          <w:sz w:val="24"/>
        </w:rPr>
        <w:t>B</w:t>
      </w:r>
      <w:r w:rsidR="0002567A">
        <w:rPr>
          <w:sz w:val="24"/>
        </w:rPr>
        <w:t>ank</w:t>
      </w:r>
      <w:r>
        <w:rPr>
          <w:sz w:val="24"/>
        </w:rPr>
        <w:t xml:space="preserve"> and the World Bank</w:t>
      </w:r>
      <w:r w:rsidR="00AA76B0">
        <w:rPr>
          <w:sz w:val="24"/>
        </w:rPr>
        <w:t>. This addresses</w:t>
      </w:r>
      <w:r w:rsidR="00AA76B0" w:rsidRPr="00B8087F">
        <w:rPr>
          <w:sz w:val="24"/>
        </w:rPr>
        <w:t xml:space="preserve"> a recommendation of the </w:t>
      </w:r>
      <w:r w:rsidR="00AA76B0">
        <w:rPr>
          <w:sz w:val="24"/>
        </w:rPr>
        <w:t xml:space="preserve">Forum </w:t>
      </w:r>
      <w:r w:rsidR="00AA76B0" w:rsidRPr="00B8087F">
        <w:rPr>
          <w:sz w:val="24"/>
        </w:rPr>
        <w:t>Compact Peer Review of April 2011.</w:t>
      </w:r>
      <w:r w:rsidR="00AA76B0">
        <w:rPr>
          <w:sz w:val="24"/>
        </w:rPr>
        <w:t xml:space="preserve"> Australia</w:t>
      </w:r>
      <w:r w:rsidR="00AA76B0" w:rsidRPr="00C60D4A">
        <w:rPr>
          <w:sz w:val="24"/>
        </w:rPr>
        <w:t xml:space="preserve">, </w:t>
      </w:r>
      <w:r w:rsidR="00AA76B0" w:rsidRPr="00C60D4A">
        <w:rPr>
          <w:sz w:val="24"/>
        </w:rPr>
        <w:lastRenderedPageBreak/>
        <w:t>New Zealand, Japan</w:t>
      </w:r>
      <w:r w:rsidR="00AA76B0">
        <w:rPr>
          <w:sz w:val="24"/>
        </w:rPr>
        <w:t xml:space="preserve">, </w:t>
      </w:r>
      <w:r w:rsidR="0002567A">
        <w:rPr>
          <w:sz w:val="24"/>
        </w:rPr>
        <w:t xml:space="preserve">the </w:t>
      </w:r>
      <w:r w:rsidR="00AA76B0">
        <w:rPr>
          <w:sz w:val="24"/>
        </w:rPr>
        <w:t xml:space="preserve">United Kingdom, </w:t>
      </w:r>
      <w:r w:rsidR="00AA76B0" w:rsidRPr="00C60D4A">
        <w:rPr>
          <w:sz w:val="24"/>
        </w:rPr>
        <w:t>United States</w:t>
      </w:r>
      <w:r w:rsidR="00AA76B0">
        <w:rPr>
          <w:sz w:val="24"/>
        </w:rPr>
        <w:t xml:space="preserve"> and United Nations agencies also </w:t>
      </w:r>
      <w:r w:rsidR="00AA76B0" w:rsidRPr="00C60D4A">
        <w:rPr>
          <w:sz w:val="24"/>
        </w:rPr>
        <w:t xml:space="preserve">worked together to provide an effective response to Tuvalu’s </w:t>
      </w:r>
      <w:r w:rsidR="00AA76B0">
        <w:rPr>
          <w:sz w:val="24"/>
        </w:rPr>
        <w:t xml:space="preserve">2011 </w:t>
      </w:r>
      <w:r w:rsidR="00AA76B0" w:rsidRPr="00C60D4A">
        <w:rPr>
          <w:sz w:val="24"/>
        </w:rPr>
        <w:t xml:space="preserve">drought emergency. </w:t>
      </w:r>
    </w:p>
    <w:p w:rsidR="00BF0FA7" w:rsidRPr="00CD450E" w:rsidRDefault="00BF0FA7" w:rsidP="00903153">
      <w:pPr>
        <w:pStyle w:val="H3"/>
      </w:pPr>
      <w:bookmarkStart w:id="9" w:name="_Toc360721068"/>
      <w:r w:rsidRPr="00CD450E">
        <w:t>Performance against the Millennium Development Goals</w:t>
      </w:r>
      <w:r w:rsidR="0091385B" w:rsidRPr="00CD450E">
        <w:t xml:space="preserve"> (MDGs)</w:t>
      </w:r>
      <w:bookmarkEnd w:id="9"/>
    </w:p>
    <w:p w:rsidR="00BF0FA7" w:rsidRPr="0020329A" w:rsidRDefault="00BF0FA7" w:rsidP="00D718C1">
      <w:pPr>
        <w:spacing w:after="240"/>
        <w:rPr>
          <w:b/>
          <w:sz w:val="24"/>
        </w:rPr>
      </w:pPr>
      <w:r>
        <w:rPr>
          <w:b/>
          <w:sz w:val="24"/>
        </w:rPr>
        <w:t>Table 1:</w:t>
      </w:r>
      <w:r w:rsidR="00C86F03">
        <w:rPr>
          <w:b/>
          <w:sz w:val="24"/>
        </w:rPr>
        <w:t xml:space="preserve"> </w:t>
      </w:r>
      <w:r>
        <w:rPr>
          <w:b/>
          <w:sz w:val="24"/>
        </w:rPr>
        <w:t>P</w:t>
      </w:r>
      <w:r w:rsidRPr="0020329A">
        <w:rPr>
          <w:b/>
          <w:sz w:val="24"/>
        </w:rPr>
        <w:t>rogress towards the Millennium Development Goals</w:t>
      </w:r>
      <w:r>
        <w:rPr>
          <w:b/>
          <w:sz w:val="24"/>
        </w:rPr>
        <w:t xml:space="preserve"> in Tuvalu</w:t>
      </w:r>
    </w:p>
    <w:tbl>
      <w:tblPr>
        <w:tblW w:w="0" w:type="auto"/>
        <w:jc w:val="center"/>
        <w:tblInd w:w="8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724"/>
        <w:gridCol w:w="724"/>
        <w:gridCol w:w="725"/>
        <w:gridCol w:w="724"/>
        <w:gridCol w:w="724"/>
        <w:gridCol w:w="725"/>
      </w:tblGrid>
      <w:tr w:rsidR="00BF0FA7" w:rsidTr="00706005">
        <w:trPr>
          <w:trHeight w:val="636"/>
          <w:jc w:val="center"/>
        </w:trPr>
        <w:tc>
          <w:tcPr>
            <w:tcW w:w="724" w:type="dxa"/>
            <w:shd w:val="clear" w:color="auto" w:fill="auto"/>
          </w:tcPr>
          <w:p w:rsidR="00BF0FA7" w:rsidRDefault="002B0986" w:rsidP="007D5EA9">
            <w:pPr>
              <w:pStyle w:val="BodyText"/>
            </w:pPr>
            <w:r>
              <w:rPr>
                <w:noProof/>
                <w:lang w:val="en-US" w:eastAsia="en-US"/>
              </w:rPr>
              <w:drawing>
                <wp:inline distT="0" distB="0" distL="0" distR="0">
                  <wp:extent cx="285750" cy="314325"/>
                  <wp:effectExtent l="0" t="0" r="0" b="9525"/>
                  <wp:docPr id="1260" name="Picture 1260" descr="Eradicate extreme poverty and hung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0" descr="Eradicate extreme poverty and hung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 cy="314325"/>
                          </a:xfrm>
                          <a:prstGeom prst="rect">
                            <a:avLst/>
                          </a:prstGeom>
                          <a:noFill/>
                        </pic:spPr>
                      </pic:pic>
                    </a:graphicData>
                  </a:graphic>
                </wp:inline>
              </w:drawing>
            </w:r>
          </w:p>
        </w:tc>
        <w:tc>
          <w:tcPr>
            <w:tcW w:w="724" w:type="dxa"/>
            <w:shd w:val="clear" w:color="auto" w:fill="auto"/>
          </w:tcPr>
          <w:p w:rsidR="00BF0FA7" w:rsidRDefault="002B0986" w:rsidP="007D5EA9">
            <w:pPr>
              <w:pStyle w:val="BodyText"/>
            </w:pPr>
            <w:r>
              <w:rPr>
                <w:noProof/>
                <w:lang w:val="en-US" w:eastAsia="en-US"/>
              </w:rPr>
              <w:drawing>
                <wp:inline distT="0" distB="0" distL="0" distR="0">
                  <wp:extent cx="276225" cy="295275"/>
                  <wp:effectExtent l="0" t="0" r="9525" b="9525"/>
                  <wp:docPr id="1259" name="Picture 1259" descr="Achieve universal primary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Achieve universal primary educatio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95275"/>
                          </a:xfrm>
                          <a:prstGeom prst="rect">
                            <a:avLst/>
                          </a:prstGeom>
                          <a:noFill/>
                        </pic:spPr>
                      </pic:pic>
                    </a:graphicData>
                  </a:graphic>
                </wp:inline>
              </w:drawing>
            </w:r>
          </w:p>
        </w:tc>
        <w:tc>
          <w:tcPr>
            <w:tcW w:w="724" w:type="dxa"/>
            <w:shd w:val="clear" w:color="auto" w:fill="auto"/>
          </w:tcPr>
          <w:p w:rsidR="00BF0FA7" w:rsidRDefault="002B0986" w:rsidP="007D5EA9">
            <w:pPr>
              <w:pStyle w:val="BodyText"/>
            </w:pPr>
            <w:r>
              <w:rPr>
                <w:noProof/>
                <w:lang w:val="en-US" w:eastAsia="en-US"/>
              </w:rPr>
              <w:drawing>
                <wp:inline distT="0" distB="0" distL="0" distR="0">
                  <wp:extent cx="247650" cy="276225"/>
                  <wp:effectExtent l="0" t="0" r="0" b="9525"/>
                  <wp:docPr id="1258" name="Picture 1258" descr="Promote gender equality and empower wom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8" descr="Promote gender equality and empower wom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7650" cy="276225"/>
                          </a:xfrm>
                          <a:prstGeom prst="rect">
                            <a:avLst/>
                          </a:prstGeom>
                          <a:noFill/>
                        </pic:spPr>
                      </pic:pic>
                    </a:graphicData>
                  </a:graphic>
                </wp:inline>
              </w:drawing>
            </w:r>
          </w:p>
        </w:tc>
        <w:tc>
          <w:tcPr>
            <w:tcW w:w="725" w:type="dxa"/>
            <w:shd w:val="clear" w:color="auto" w:fill="auto"/>
          </w:tcPr>
          <w:p w:rsidR="00BF0FA7" w:rsidRDefault="002B0986" w:rsidP="007D5EA9">
            <w:pPr>
              <w:pStyle w:val="BodyText"/>
            </w:pPr>
            <w:r>
              <w:rPr>
                <w:noProof/>
                <w:lang w:val="en-US" w:eastAsia="en-US"/>
              </w:rPr>
              <w:drawing>
                <wp:inline distT="0" distB="0" distL="0" distR="0">
                  <wp:extent cx="266700" cy="304800"/>
                  <wp:effectExtent l="0" t="0" r="0" b="0"/>
                  <wp:docPr id="1257" name="Picture 1257" descr="Reduce child mort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7" descr="Reduce child mortalit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66700" cy="304800"/>
                          </a:xfrm>
                          <a:prstGeom prst="rect">
                            <a:avLst/>
                          </a:prstGeom>
                          <a:noFill/>
                        </pic:spPr>
                      </pic:pic>
                    </a:graphicData>
                  </a:graphic>
                </wp:inline>
              </w:drawing>
            </w:r>
          </w:p>
        </w:tc>
        <w:tc>
          <w:tcPr>
            <w:tcW w:w="724" w:type="dxa"/>
            <w:shd w:val="clear" w:color="auto" w:fill="auto"/>
          </w:tcPr>
          <w:p w:rsidR="00BF0FA7" w:rsidRDefault="002B0986" w:rsidP="007D5EA9">
            <w:pPr>
              <w:pStyle w:val="BodyText"/>
            </w:pPr>
            <w:r>
              <w:rPr>
                <w:noProof/>
                <w:lang w:val="en-US" w:eastAsia="en-US"/>
              </w:rPr>
              <w:drawing>
                <wp:inline distT="0" distB="0" distL="0" distR="0">
                  <wp:extent cx="276225" cy="304800"/>
                  <wp:effectExtent l="0" t="0" r="9525" b="0"/>
                  <wp:docPr id="1256" name="Picture 1256" descr="improve maternal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6" descr="improve maternal health"/>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6225" cy="304800"/>
                          </a:xfrm>
                          <a:prstGeom prst="rect">
                            <a:avLst/>
                          </a:prstGeom>
                          <a:noFill/>
                        </pic:spPr>
                      </pic:pic>
                    </a:graphicData>
                  </a:graphic>
                </wp:inline>
              </w:drawing>
            </w:r>
          </w:p>
        </w:tc>
        <w:tc>
          <w:tcPr>
            <w:tcW w:w="724" w:type="dxa"/>
            <w:shd w:val="clear" w:color="auto" w:fill="auto"/>
          </w:tcPr>
          <w:p w:rsidR="00BF0FA7" w:rsidRDefault="002B0986" w:rsidP="007D5EA9">
            <w:pPr>
              <w:pStyle w:val="BodyText"/>
            </w:pPr>
            <w:r>
              <w:rPr>
                <w:noProof/>
                <w:lang w:val="en-US" w:eastAsia="en-US"/>
              </w:rPr>
              <w:drawing>
                <wp:inline distT="0" distB="0" distL="0" distR="0">
                  <wp:extent cx="285750" cy="333375"/>
                  <wp:effectExtent l="0" t="0" r="0" b="9525"/>
                  <wp:docPr id="1255" name="Picture 1255" descr="Combat HIV/AIDS, malaria and other disea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5" descr="Combat HIV/AIDS, malaria and other disease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333375"/>
                          </a:xfrm>
                          <a:prstGeom prst="rect">
                            <a:avLst/>
                          </a:prstGeom>
                          <a:noFill/>
                        </pic:spPr>
                      </pic:pic>
                    </a:graphicData>
                  </a:graphic>
                </wp:inline>
              </w:drawing>
            </w:r>
          </w:p>
        </w:tc>
        <w:tc>
          <w:tcPr>
            <w:tcW w:w="725" w:type="dxa"/>
            <w:shd w:val="clear" w:color="auto" w:fill="auto"/>
          </w:tcPr>
          <w:p w:rsidR="00BF0FA7" w:rsidRDefault="002B0986" w:rsidP="007D5EA9">
            <w:pPr>
              <w:pStyle w:val="BodyText"/>
            </w:pPr>
            <w:r>
              <w:rPr>
                <w:noProof/>
                <w:lang w:val="en-US" w:eastAsia="en-US"/>
              </w:rPr>
              <w:drawing>
                <wp:inline distT="0" distB="0" distL="0" distR="0">
                  <wp:extent cx="266700" cy="295275"/>
                  <wp:effectExtent l="0" t="0" r="0" b="9525"/>
                  <wp:docPr id="1254" name="Picture 1254" descr="Ensure environmental sustainabi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4" descr="Ensure environmental sustainability"/>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6700" cy="295275"/>
                          </a:xfrm>
                          <a:prstGeom prst="rect">
                            <a:avLst/>
                          </a:prstGeom>
                          <a:noFill/>
                        </pic:spPr>
                      </pic:pic>
                    </a:graphicData>
                  </a:graphic>
                </wp:inline>
              </w:drawing>
            </w:r>
          </w:p>
        </w:tc>
      </w:tr>
      <w:tr w:rsidR="00BF0FA7" w:rsidTr="00706005">
        <w:trPr>
          <w:trHeight w:val="490"/>
          <w:jc w:val="center"/>
        </w:trPr>
        <w:tc>
          <w:tcPr>
            <w:tcW w:w="724" w:type="dxa"/>
            <w:shd w:val="clear" w:color="auto" w:fill="auto"/>
          </w:tcPr>
          <w:p w:rsidR="00BF0FA7" w:rsidRDefault="002B0986" w:rsidP="007D5EA9">
            <w:pPr>
              <w:pStyle w:val="BodyText"/>
            </w:pPr>
            <w:r>
              <w:rPr>
                <w:noProof/>
                <w:lang w:val="en-US" w:eastAsia="en-US"/>
              </w:rPr>
              <w:drawing>
                <wp:inline distT="0" distB="0" distL="0" distR="0">
                  <wp:extent cx="257175" cy="257175"/>
                  <wp:effectExtent l="0" t="0" r="9525" b="9525"/>
                  <wp:docPr id="1253" name="Picture 1253" descr="Off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3" descr="Off track"/>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tc>
        <w:tc>
          <w:tcPr>
            <w:tcW w:w="724" w:type="dxa"/>
            <w:shd w:val="clear" w:color="auto" w:fill="auto"/>
          </w:tcPr>
          <w:p w:rsidR="00BF0FA7" w:rsidRDefault="002B0986" w:rsidP="007D5EA9">
            <w:pPr>
              <w:pStyle w:val="BodyText"/>
            </w:pPr>
            <w:r>
              <w:rPr>
                <w:noProof/>
                <w:lang w:val="en-US" w:eastAsia="en-US"/>
              </w:rPr>
              <w:drawing>
                <wp:inline distT="0" distB="0" distL="0" distR="0">
                  <wp:extent cx="257175" cy="257175"/>
                  <wp:effectExtent l="0" t="0" r="9525" b="9525"/>
                  <wp:docPr id="1250" name="Picture 1250" descr="Close to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0" descr="Close to go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tc>
        <w:tc>
          <w:tcPr>
            <w:tcW w:w="724" w:type="dxa"/>
            <w:shd w:val="clear" w:color="auto" w:fill="auto"/>
          </w:tcPr>
          <w:p w:rsidR="00BF0FA7" w:rsidRDefault="002B0986" w:rsidP="007D5EA9">
            <w:pPr>
              <w:pStyle w:val="BodyText"/>
            </w:pPr>
            <w:r>
              <w:rPr>
                <w:noProof/>
                <w:lang w:val="en-US" w:eastAsia="en-US"/>
              </w:rPr>
              <w:drawing>
                <wp:inline distT="0" distB="0" distL="0" distR="0">
                  <wp:extent cx="247650" cy="95250"/>
                  <wp:effectExtent l="0" t="0" r="0" b="0"/>
                  <wp:docPr id="1252" name="Picture 1252" descr="On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2" descr="On tra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95250"/>
                          </a:xfrm>
                          <a:prstGeom prst="rect">
                            <a:avLst/>
                          </a:prstGeom>
                          <a:noFill/>
                        </pic:spPr>
                      </pic:pic>
                    </a:graphicData>
                  </a:graphic>
                </wp:inline>
              </w:drawing>
            </w:r>
          </w:p>
        </w:tc>
        <w:tc>
          <w:tcPr>
            <w:tcW w:w="725" w:type="dxa"/>
            <w:shd w:val="clear" w:color="auto" w:fill="auto"/>
          </w:tcPr>
          <w:p w:rsidR="00BF0FA7" w:rsidRDefault="002B0986" w:rsidP="007D5EA9">
            <w:pPr>
              <w:pStyle w:val="BodyText"/>
            </w:pPr>
            <w:r>
              <w:rPr>
                <w:noProof/>
                <w:lang w:val="en-US" w:eastAsia="en-US"/>
              </w:rPr>
              <w:drawing>
                <wp:inline distT="0" distB="0" distL="0" distR="0">
                  <wp:extent cx="257175" cy="257175"/>
                  <wp:effectExtent l="0" t="0" r="9525" b="9525"/>
                  <wp:docPr id="1249" name="Picture 1249" descr="Close to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9" descr="Close to go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tc>
        <w:tc>
          <w:tcPr>
            <w:tcW w:w="724" w:type="dxa"/>
            <w:shd w:val="clear" w:color="auto" w:fill="auto"/>
          </w:tcPr>
          <w:p w:rsidR="00BF0FA7" w:rsidRDefault="002B0986" w:rsidP="007D5EA9">
            <w:pPr>
              <w:pStyle w:val="BodyText"/>
            </w:pPr>
            <w:r>
              <w:rPr>
                <w:noProof/>
                <w:lang w:val="en-US" w:eastAsia="en-US"/>
              </w:rPr>
              <w:drawing>
                <wp:inline distT="0" distB="0" distL="0" distR="0">
                  <wp:extent cx="257175" cy="257175"/>
                  <wp:effectExtent l="0" t="0" r="9525" b="9525"/>
                  <wp:docPr id="1248" name="Picture 1248" descr="Close to g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8" descr="Close to goal"/>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tc>
        <w:tc>
          <w:tcPr>
            <w:tcW w:w="724" w:type="dxa"/>
            <w:shd w:val="clear" w:color="auto" w:fill="auto"/>
          </w:tcPr>
          <w:p w:rsidR="00BF0FA7" w:rsidRDefault="002B0986" w:rsidP="007D5EA9">
            <w:pPr>
              <w:pStyle w:val="BodyText"/>
            </w:pPr>
            <w:r>
              <w:rPr>
                <w:noProof/>
                <w:lang w:val="en-US" w:eastAsia="en-US"/>
              </w:rPr>
              <w:drawing>
                <wp:inline distT="0" distB="0" distL="0" distR="0">
                  <wp:extent cx="247650" cy="95250"/>
                  <wp:effectExtent l="0" t="0" r="0" b="0"/>
                  <wp:docPr id="1251" name="Picture 1251" descr="On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1" descr="On tra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95250"/>
                          </a:xfrm>
                          <a:prstGeom prst="rect">
                            <a:avLst/>
                          </a:prstGeom>
                          <a:noFill/>
                        </pic:spPr>
                      </pic:pic>
                    </a:graphicData>
                  </a:graphic>
                </wp:inline>
              </w:drawing>
            </w:r>
          </w:p>
        </w:tc>
        <w:tc>
          <w:tcPr>
            <w:tcW w:w="725" w:type="dxa"/>
            <w:shd w:val="clear" w:color="auto" w:fill="auto"/>
          </w:tcPr>
          <w:p w:rsidR="00BF0FA7" w:rsidRDefault="002B0986" w:rsidP="007D5EA9">
            <w:pPr>
              <w:pStyle w:val="BodyText"/>
            </w:pPr>
            <w:r>
              <w:rPr>
                <w:noProof/>
                <w:lang w:val="en-US" w:eastAsia="en-US"/>
              </w:rPr>
              <w:drawing>
                <wp:inline distT="0" distB="0" distL="0" distR="0">
                  <wp:extent cx="247650" cy="95250"/>
                  <wp:effectExtent l="0" t="0" r="0" b="0"/>
                  <wp:docPr id="1247" name="Picture 1247" descr="On tr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7" descr="On track"/>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7650" cy="95250"/>
                          </a:xfrm>
                          <a:prstGeom prst="rect">
                            <a:avLst/>
                          </a:prstGeom>
                          <a:noFill/>
                        </pic:spPr>
                      </pic:pic>
                    </a:graphicData>
                  </a:graphic>
                </wp:inline>
              </w:drawing>
            </w:r>
          </w:p>
        </w:tc>
      </w:tr>
    </w:tbl>
    <w:p w:rsidR="00BF0FA7" w:rsidRDefault="00BF0FA7" w:rsidP="00D718C1">
      <w:pPr>
        <w:pStyle w:val="GuidanceText"/>
        <w:spacing w:before="360" w:line="280" w:lineRule="atLeast"/>
        <w:jc w:val="both"/>
        <w:rPr>
          <w:rFonts w:ascii="Times New Roman" w:hAnsi="Times New Roman"/>
          <w:color w:val="auto"/>
          <w:sz w:val="24"/>
          <w:szCs w:val="24"/>
        </w:rPr>
      </w:pPr>
      <w:r>
        <w:rPr>
          <w:rFonts w:ascii="Times New Roman" w:hAnsi="Times New Roman"/>
          <w:color w:val="auto"/>
          <w:sz w:val="24"/>
          <w:szCs w:val="24"/>
        </w:rPr>
        <w:t xml:space="preserve">Tuvalu </w:t>
      </w:r>
      <w:r w:rsidRPr="002F3E9C">
        <w:rPr>
          <w:rFonts w:ascii="Times New Roman" w:hAnsi="Times New Roman"/>
          <w:color w:val="auto"/>
          <w:sz w:val="24"/>
          <w:szCs w:val="24"/>
        </w:rPr>
        <w:t xml:space="preserve">has achieved mixed results </w:t>
      </w:r>
      <w:r w:rsidR="005E2093">
        <w:rPr>
          <w:rFonts w:ascii="Times New Roman" w:hAnsi="Times New Roman"/>
          <w:color w:val="auto"/>
          <w:sz w:val="24"/>
          <w:szCs w:val="24"/>
        </w:rPr>
        <w:t xml:space="preserve">against </w:t>
      </w:r>
      <w:r w:rsidRPr="002F3E9C">
        <w:rPr>
          <w:rFonts w:ascii="Times New Roman" w:hAnsi="Times New Roman"/>
          <w:color w:val="auto"/>
          <w:sz w:val="24"/>
          <w:szCs w:val="24"/>
        </w:rPr>
        <w:t>the MDGs</w:t>
      </w:r>
      <w:r>
        <w:rPr>
          <w:rFonts w:ascii="Times New Roman" w:hAnsi="Times New Roman"/>
          <w:color w:val="auto"/>
          <w:sz w:val="24"/>
          <w:szCs w:val="24"/>
        </w:rPr>
        <w:t>.</w:t>
      </w:r>
      <w:r w:rsidRPr="001D75EC">
        <w:rPr>
          <w:rFonts w:ascii="Times New Roman" w:hAnsi="Times New Roman"/>
          <w:color w:val="auto"/>
          <w:sz w:val="24"/>
          <w:szCs w:val="24"/>
        </w:rPr>
        <w:t xml:space="preserve"> </w:t>
      </w:r>
      <w:r w:rsidR="001F3FE7">
        <w:rPr>
          <w:rFonts w:ascii="Times New Roman" w:hAnsi="Times New Roman"/>
          <w:color w:val="auto"/>
          <w:sz w:val="24"/>
          <w:szCs w:val="24"/>
        </w:rPr>
        <w:t xml:space="preserve">The </w:t>
      </w:r>
      <w:r w:rsidR="00680E7E">
        <w:rPr>
          <w:rFonts w:ascii="Times New Roman" w:hAnsi="Times New Roman"/>
          <w:color w:val="auto"/>
          <w:sz w:val="24"/>
          <w:szCs w:val="24"/>
        </w:rPr>
        <w:t xml:space="preserve">2011 </w:t>
      </w:r>
      <w:r>
        <w:rPr>
          <w:rFonts w:ascii="Times New Roman" w:hAnsi="Times New Roman"/>
          <w:color w:val="auto"/>
          <w:sz w:val="24"/>
          <w:szCs w:val="24"/>
        </w:rPr>
        <w:t xml:space="preserve">Pacific </w:t>
      </w:r>
      <w:r w:rsidR="005E2093">
        <w:rPr>
          <w:rFonts w:ascii="Times New Roman" w:hAnsi="Times New Roman"/>
          <w:color w:val="auto"/>
          <w:sz w:val="24"/>
          <w:szCs w:val="24"/>
        </w:rPr>
        <w:t>R</w:t>
      </w:r>
      <w:r>
        <w:rPr>
          <w:rFonts w:ascii="Times New Roman" w:hAnsi="Times New Roman"/>
          <w:color w:val="auto"/>
          <w:sz w:val="24"/>
          <w:szCs w:val="24"/>
        </w:rPr>
        <w:t>egional MDG</w:t>
      </w:r>
      <w:r w:rsidR="00510D44">
        <w:rPr>
          <w:rFonts w:ascii="Times New Roman" w:hAnsi="Times New Roman"/>
          <w:color w:val="auto"/>
          <w:sz w:val="24"/>
          <w:szCs w:val="24"/>
        </w:rPr>
        <w:t xml:space="preserve"> Tracking</w:t>
      </w:r>
      <w:r>
        <w:rPr>
          <w:rFonts w:ascii="Times New Roman" w:hAnsi="Times New Roman"/>
          <w:color w:val="auto"/>
          <w:sz w:val="24"/>
          <w:szCs w:val="24"/>
        </w:rPr>
        <w:t xml:space="preserve"> </w:t>
      </w:r>
      <w:r w:rsidR="00B665E1">
        <w:rPr>
          <w:rFonts w:ascii="Times New Roman" w:hAnsi="Times New Roman"/>
          <w:color w:val="auto"/>
          <w:sz w:val="24"/>
          <w:szCs w:val="24"/>
        </w:rPr>
        <w:t>R</w:t>
      </w:r>
      <w:r>
        <w:rPr>
          <w:rFonts w:ascii="Times New Roman" w:hAnsi="Times New Roman"/>
          <w:color w:val="auto"/>
          <w:sz w:val="24"/>
          <w:szCs w:val="24"/>
        </w:rPr>
        <w:t>eport</w:t>
      </w:r>
      <w:r>
        <w:rPr>
          <w:rStyle w:val="FootnoteReference"/>
          <w:color w:val="auto"/>
        </w:rPr>
        <w:footnoteReference w:id="13"/>
      </w:r>
      <w:r>
        <w:rPr>
          <w:rFonts w:ascii="Times New Roman" w:hAnsi="Times New Roman"/>
          <w:color w:val="auto"/>
          <w:sz w:val="24"/>
          <w:szCs w:val="24"/>
        </w:rPr>
        <w:t xml:space="preserve"> suggests that </w:t>
      </w:r>
      <w:r w:rsidRPr="001D75EC">
        <w:rPr>
          <w:rFonts w:ascii="Times New Roman" w:hAnsi="Times New Roman"/>
          <w:color w:val="auto"/>
          <w:sz w:val="24"/>
          <w:szCs w:val="24"/>
        </w:rPr>
        <w:t>Tuvalu is off-track to meet MDG</w:t>
      </w:r>
      <w:r w:rsidR="00853F64">
        <w:rPr>
          <w:rFonts w:ascii="Times New Roman" w:hAnsi="Times New Roman"/>
          <w:color w:val="auto"/>
          <w:sz w:val="24"/>
          <w:szCs w:val="24"/>
        </w:rPr>
        <w:t>1</w:t>
      </w:r>
      <w:r w:rsidR="00735093">
        <w:rPr>
          <w:rFonts w:ascii="Times New Roman" w:hAnsi="Times New Roman"/>
          <w:color w:val="auto"/>
          <w:sz w:val="24"/>
          <w:szCs w:val="24"/>
        </w:rPr>
        <w:t xml:space="preserve"> (poverty and hunger) </w:t>
      </w:r>
      <w:r w:rsidR="00A41CB5">
        <w:rPr>
          <w:rFonts w:ascii="Times New Roman" w:hAnsi="Times New Roman"/>
          <w:color w:val="auto"/>
          <w:sz w:val="24"/>
          <w:szCs w:val="24"/>
        </w:rPr>
        <w:t xml:space="preserve">based on a localised </w:t>
      </w:r>
      <w:r w:rsidR="008B72C8">
        <w:rPr>
          <w:rFonts w:ascii="Times New Roman" w:hAnsi="Times New Roman"/>
          <w:color w:val="auto"/>
          <w:sz w:val="24"/>
          <w:szCs w:val="24"/>
        </w:rPr>
        <w:t>basic needs poverty</w:t>
      </w:r>
      <w:r w:rsidR="008A3157">
        <w:rPr>
          <w:rFonts w:ascii="Times New Roman" w:hAnsi="Times New Roman"/>
          <w:color w:val="auto"/>
          <w:sz w:val="24"/>
          <w:szCs w:val="24"/>
        </w:rPr>
        <w:t xml:space="preserve"> assessmen</w:t>
      </w:r>
      <w:r w:rsidR="007B7D83">
        <w:rPr>
          <w:rFonts w:ascii="Times New Roman" w:hAnsi="Times New Roman"/>
          <w:color w:val="auto"/>
          <w:sz w:val="24"/>
          <w:szCs w:val="24"/>
        </w:rPr>
        <w:t>t</w:t>
      </w:r>
      <w:r w:rsidR="00735093">
        <w:rPr>
          <w:rFonts w:ascii="Times New Roman" w:hAnsi="Times New Roman"/>
          <w:color w:val="auto"/>
          <w:sz w:val="24"/>
          <w:szCs w:val="24"/>
        </w:rPr>
        <w:t>.</w:t>
      </w:r>
      <w:r w:rsidR="007B7D83">
        <w:rPr>
          <w:rFonts w:ascii="Times New Roman" w:hAnsi="Times New Roman"/>
          <w:color w:val="auto"/>
          <w:sz w:val="24"/>
          <w:szCs w:val="24"/>
        </w:rPr>
        <w:t xml:space="preserve"> </w:t>
      </w:r>
      <w:r>
        <w:rPr>
          <w:rFonts w:ascii="Times New Roman" w:hAnsi="Times New Roman"/>
          <w:color w:val="auto"/>
          <w:sz w:val="24"/>
          <w:szCs w:val="24"/>
        </w:rPr>
        <w:t xml:space="preserve">However, </w:t>
      </w:r>
      <w:r w:rsidR="0002567A">
        <w:rPr>
          <w:rFonts w:ascii="Times New Roman" w:hAnsi="Times New Roman"/>
          <w:color w:val="auto"/>
          <w:sz w:val="24"/>
          <w:szCs w:val="24"/>
        </w:rPr>
        <w:t xml:space="preserve">the country </w:t>
      </w:r>
      <w:r w:rsidRPr="001D75EC">
        <w:rPr>
          <w:rFonts w:ascii="Times New Roman" w:hAnsi="Times New Roman"/>
          <w:color w:val="auto"/>
          <w:sz w:val="24"/>
          <w:szCs w:val="24"/>
        </w:rPr>
        <w:t>is on</w:t>
      </w:r>
      <w:r w:rsidR="0002567A">
        <w:rPr>
          <w:rFonts w:ascii="Times New Roman" w:hAnsi="Times New Roman"/>
          <w:color w:val="auto"/>
          <w:sz w:val="24"/>
          <w:szCs w:val="24"/>
        </w:rPr>
        <w:t xml:space="preserve"> </w:t>
      </w:r>
      <w:r w:rsidRPr="001D75EC">
        <w:rPr>
          <w:rFonts w:ascii="Times New Roman" w:hAnsi="Times New Roman"/>
          <w:color w:val="auto"/>
          <w:sz w:val="24"/>
          <w:szCs w:val="24"/>
        </w:rPr>
        <w:t>track to meet MDG</w:t>
      </w:r>
      <w:r w:rsidR="00510D44">
        <w:rPr>
          <w:rFonts w:ascii="Times New Roman" w:hAnsi="Times New Roman"/>
          <w:color w:val="auto"/>
          <w:sz w:val="24"/>
          <w:szCs w:val="24"/>
        </w:rPr>
        <w:t>4</w:t>
      </w:r>
      <w:r w:rsidRPr="001D75EC">
        <w:rPr>
          <w:rFonts w:ascii="Times New Roman" w:hAnsi="Times New Roman"/>
          <w:color w:val="auto"/>
          <w:sz w:val="24"/>
          <w:szCs w:val="24"/>
        </w:rPr>
        <w:t xml:space="preserve"> </w:t>
      </w:r>
      <w:r w:rsidR="00735093">
        <w:rPr>
          <w:rFonts w:ascii="Times New Roman" w:hAnsi="Times New Roman"/>
          <w:color w:val="auto"/>
          <w:sz w:val="24"/>
          <w:szCs w:val="24"/>
        </w:rPr>
        <w:t>(</w:t>
      </w:r>
      <w:r w:rsidRPr="001D75EC">
        <w:rPr>
          <w:rFonts w:ascii="Times New Roman" w:hAnsi="Times New Roman"/>
          <w:color w:val="auto"/>
          <w:sz w:val="24"/>
          <w:szCs w:val="24"/>
        </w:rPr>
        <w:t>reducing child mortality</w:t>
      </w:r>
      <w:r w:rsidR="00735093">
        <w:rPr>
          <w:rFonts w:ascii="Times New Roman" w:hAnsi="Times New Roman"/>
          <w:color w:val="auto"/>
          <w:sz w:val="24"/>
          <w:szCs w:val="24"/>
        </w:rPr>
        <w:t>)</w:t>
      </w:r>
      <w:r w:rsidRPr="001D75EC">
        <w:rPr>
          <w:rFonts w:ascii="Times New Roman" w:hAnsi="Times New Roman"/>
          <w:color w:val="auto"/>
          <w:sz w:val="24"/>
          <w:szCs w:val="24"/>
        </w:rPr>
        <w:t xml:space="preserve">, and </w:t>
      </w:r>
      <w:r w:rsidR="00510D44">
        <w:rPr>
          <w:rFonts w:ascii="Times New Roman" w:hAnsi="Times New Roman"/>
          <w:color w:val="auto"/>
          <w:sz w:val="24"/>
          <w:szCs w:val="24"/>
        </w:rPr>
        <w:t xml:space="preserve">MDG5 </w:t>
      </w:r>
      <w:r w:rsidR="00735093">
        <w:rPr>
          <w:rFonts w:ascii="Times New Roman" w:hAnsi="Times New Roman"/>
          <w:color w:val="auto"/>
          <w:sz w:val="24"/>
          <w:szCs w:val="24"/>
        </w:rPr>
        <w:t>(</w:t>
      </w:r>
      <w:r w:rsidRPr="001D75EC">
        <w:rPr>
          <w:rFonts w:ascii="Times New Roman" w:hAnsi="Times New Roman"/>
          <w:color w:val="auto"/>
          <w:sz w:val="24"/>
          <w:szCs w:val="24"/>
        </w:rPr>
        <w:t>improving maternal health</w:t>
      </w:r>
      <w:r w:rsidR="00735093">
        <w:rPr>
          <w:rFonts w:ascii="Times New Roman" w:hAnsi="Times New Roman"/>
          <w:color w:val="auto"/>
          <w:sz w:val="24"/>
          <w:szCs w:val="24"/>
        </w:rPr>
        <w:t>)</w:t>
      </w:r>
      <w:r>
        <w:rPr>
          <w:rFonts w:ascii="Times New Roman" w:hAnsi="Times New Roman"/>
          <w:color w:val="auto"/>
          <w:sz w:val="24"/>
          <w:szCs w:val="24"/>
        </w:rPr>
        <w:t>.</w:t>
      </w:r>
      <w:r>
        <w:rPr>
          <w:rStyle w:val="FootnoteReference"/>
          <w:color w:val="auto"/>
        </w:rPr>
        <w:footnoteReference w:id="14"/>
      </w:r>
      <w:r>
        <w:rPr>
          <w:rFonts w:ascii="Times New Roman" w:hAnsi="Times New Roman"/>
          <w:color w:val="auto"/>
          <w:sz w:val="24"/>
          <w:szCs w:val="24"/>
        </w:rPr>
        <w:t xml:space="preserve"> </w:t>
      </w:r>
      <w:r w:rsidR="00B45998">
        <w:rPr>
          <w:rFonts w:ascii="Times New Roman" w:hAnsi="Times New Roman"/>
          <w:color w:val="auto"/>
          <w:sz w:val="24"/>
          <w:szCs w:val="24"/>
        </w:rPr>
        <w:t>T</w:t>
      </w:r>
      <w:r>
        <w:rPr>
          <w:rFonts w:ascii="Times New Roman" w:hAnsi="Times New Roman"/>
          <w:color w:val="auto"/>
          <w:sz w:val="24"/>
          <w:szCs w:val="24"/>
        </w:rPr>
        <w:t xml:space="preserve">he </w:t>
      </w:r>
      <w:r w:rsidR="00B665E1">
        <w:rPr>
          <w:rFonts w:ascii="Times New Roman" w:hAnsi="Times New Roman"/>
          <w:color w:val="auto"/>
          <w:sz w:val="24"/>
          <w:szCs w:val="24"/>
        </w:rPr>
        <w:t>g</w:t>
      </w:r>
      <w:r w:rsidR="0002567A">
        <w:rPr>
          <w:rFonts w:ascii="Times New Roman" w:hAnsi="Times New Roman"/>
          <w:color w:val="auto"/>
          <w:sz w:val="24"/>
          <w:szCs w:val="24"/>
        </w:rPr>
        <w:t>overnment</w:t>
      </w:r>
      <w:r w:rsidR="00E75E25">
        <w:rPr>
          <w:rFonts w:ascii="Times New Roman" w:hAnsi="Times New Roman"/>
          <w:color w:val="auto"/>
          <w:sz w:val="24"/>
          <w:szCs w:val="24"/>
        </w:rPr>
        <w:t>’s</w:t>
      </w:r>
      <w:r w:rsidR="0002567A">
        <w:rPr>
          <w:rFonts w:ascii="Times New Roman" w:hAnsi="Times New Roman"/>
          <w:color w:val="auto"/>
          <w:sz w:val="24"/>
          <w:szCs w:val="24"/>
        </w:rPr>
        <w:t xml:space="preserve"> </w:t>
      </w:r>
      <w:r w:rsidR="00690782">
        <w:rPr>
          <w:rFonts w:ascii="Times New Roman" w:hAnsi="Times New Roman"/>
          <w:color w:val="auto"/>
          <w:sz w:val="24"/>
          <w:szCs w:val="24"/>
        </w:rPr>
        <w:t>current effort</w:t>
      </w:r>
      <w:r>
        <w:rPr>
          <w:rFonts w:ascii="Times New Roman" w:hAnsi="Times New Roman"/>
          <w:color w:val="auto"/>
          <w:sz w:val="24"/>
          <w:szCs w:val="24"/>
        </w:rPr>
        <w:t xml:space="preserve"> to review and revise </w:t>
      </w:r>
      <w:r w:rsidR="005E2093">
        <w:rPr>
          <w:rFonts w:ascii="Times New Roman" w:hAnsi="Times New Roman"/>
          <w:color w:val="auto"/>
          <w:sz w:val="24"/>
          <w:szCs w:val="24"/>
        </w:rPr>
        <w:t xml:space="preserve">its </w:t>
      </w:r>
      <w:r>
        <w:rPr>
          <w:rFonts w:ascii="Times New Roman" w:hAnsi="Times New Roman"/>
          <w:color w:val="auto"/>
          <w:sz w:val="24"/>
          <w:szCs w:val="24"/>
        </w:rPr>
        <w:t>Tuvalu Medical Tr</w:t>
      </w:r>
      <w:r w:rsidR="00735093">
        <w:rPr>
          <w:rFonts w:ascii="Times New Roman" w:hAnsi="Times New Roman"/>
          <w:color w:val="auto"/>
          <w:sz w:val="24"/>
          <w:szCs w:val="24"/>
        </w:rPr>
        <w:t>eatment Scheme</w:t>
      </w:r>
      <w:r w:rsidR="00B45998">
        <w:rPr>
          <w:rFonts w:ascii="Times New Roman" w:hAnsi="Times New Roman"/>
          <w:color w:val="auto"/>
          <w:sz w:val="24"/>
          <w:szCs w:val="24"/>
        </w:rPr>
        <w:t xml:space="preserve"> </w:t>
      </w:r>
      <w:proofErr w:type="gramStart"/>
      <w:r w:rsidR="00B45998">
        <w:rPr>
          <w:rFonts w:ascii="Times New Roman" w:hAnsi="Times New Roman"/>
          <w:color w:val="auto"/>
          <w:sz w:val="24"/>
          <w:szCs w:val="24"/>
        </w:rPr>
        <w:t>is expected</w:t>
      </w:r>
      <w:proofErr w:type="gramEnd"/>
      <w:r w:rsidR="00B45998">
        <w:rPr>
          <w:rFonts w:ascii="Times New Roman" w:hAnsi="Times New Roman"/>
          <w:color w:val="auto"/>
          <w:sz w:val="24"/>
          <w:szCs w:val="24"/>
        </w:rPr>
        <w:t xml:space="preserve"> to </w:t>
      </w:r>
      <w:r>
        <w:rPr>
          <w:rFonts w:ascii="Times New Roman" w:hAnsi="Times New Roman"/>
          <w:color w:val="auto"/>
          <w:sz w:val="24"/>
          <w:szCs w:val="24"/>
        </w:rPr>
        <w:t>enable a higher share of the health budget to be directed towards primary and preventative health care.</w:t>
      </w:r>
      <w:r w:rsidR="00C86F03">
        <w:rPr>
          <w:rFonts w:ascii="Times New Roman" w:hAnsi="Times New Roman"/>
          <w:color w:val="auto"/>
          <w:sz w:val="24"/>
          <w:szCs w:val="24"/>
        </w:rPr>
        <w:t xml:space="preserve"> </w:t>
      </w:r>
    </w:p>
    <w:p w:rsidR="00283983" w:rsidRPr="00735093" w:rsidRDefault="00BF0FA7" w:rsidP="00735093">
      <w:pPr>
        <w:pStyle w:val="GuidanceText"/>
        <w:spacing w:line="280" w:lineRule="atLeast"/>
        <w:jc w:val="both"/>
        <w:rPr>
          <w:rFonts w:ascii="Times New Roman" w:hAnsi="Times New Roman"/>
          <w:color w:val="auto"/>
          <w:sz w:val="24"/>
          <w:szCs w:val="24"/>
        </w:rPr>
      </w:pPr>
      <w:r w:rsidRPr="00735093">
        <w:rPr>
          <w:rFonts w:ascii="Times New Roman" w:hAnsi="Times New Roman"/>
          <w:color w:val="auto"/>
          <w:sz w:val="24"/>
          <w:szCs w:val="24"/>
        </w:rPr>
        <w:t xml:space="preserve">Tuvalu is close to achieving </w:t>
      </w:r>
      <w:r w:rsidR="00706165" w:rsidRPr="00735093">
        <w:rPr>
          <w:rFonts w:ascii="Times New Roman" w:hAnsi="Times New Roman"/>
          <w:color w:val="auto"/>
          <w:sz w:val="24"/>
          <w:szCs w:val="24"/>
        </w:rPr>
        <w:t xml:space="preserve">MDG2 </w:t>
      </w:r>
      <w:r w:rsidR="00735093">
        <w:rPr>
          <w:rFonts w:ascii="Times New Roman" w:hAnsi="Times New Roman"/>
          <w:color w:val="auto"/>
          <w:sz w:val="24"/>
          <w:szCs w:val="24"/>
        </w:rPr>
        <w:t>(</w:t>
      </w:r>
      <w:r w:rsidRPr="00735093">
        <w:rPr>
          <w:rFonts w:ascii="Times New Roman" w:hAnsi="Times New Roman"/>
          <w:color w:val="auto"/>
          <w:sz w:val="24"/>
          <w:szCs w:val="24"/>
        </w:rPr>
        <w:t>universal primary education</w:t>
      </w:r>
      <w:r w:rsidR="00735093">
        <w:rPr>
          <w:rFonts w:ascii="Times New Roman" w:hAnsi="Times New Roman"/>
          <w:color w:val="auto"/>
          <w:sz w:val="24"/>
          <w:szCs w:val="24"/>
        </w:rPr>
        <w:t>)</w:t>
      </w:r>
      <w:r w:rsidRPr="00735093">
        <w:rPr>
          <w:rFonts w:ascii="Times New Roman" w:hAnsi="Times New Roman"/>
          <w:color w:val="auto"/>
          <w:sz w:val="24"/>
          <w:szCs w:val="24"/>
        </w:rPr>
        <w:t xml:space="preserve">, however the quality of education </w:t>
      </w:r>
      <w:r w:rsidR="00735093">
        <w:rPr>
          <w:rFonts w:ascii="Times New Roman" w:hAnsi="Times New Roman"/>
          <w:color w:val="auto"/>
          <w:sz w:val="24"/>
          <w:szCs w:val="24"/>
        </w:rPr>
        <w:t>remains a challenge</w:t>
      </w:r>
      <w:r w:rsidR="00765727" w:rsidRPr="00735093">
        <w:rPr>
          <w:rFonts w:ascii="Times New Roman" w:hAnsi="Times New Roman"/>
          <w:color w:val="auto"/>
          <w:sz w:val="24"/>
          <w:szCs w:val="24"/>
        </w:rPr>
        <w:t xml:space="preserve">. </w:t>
      </w:r>
      <w:r w:rsidR="0002567A">
        <w:rPr>
          <w:rFonts w:ascii="Times New Roman" w:hAnsi="Times New Roman"/>
          <w:color w:val="auto"/>
          <w:sz w:val="24"/>
          <w:szCs w:val="24"/>
        </w:rPr>
        <w:t>The</w:t>
      </w:r>
      <w:r w:rsidR="0002567A" w:rsidRPr="00735093">
        <w:rPr>
          <w:rFonts w:ascii="Times New Roman" w:hAnsi="Times New Roman"/>
          <w:color w:val="auto"/>
          <w:sz w:val="24"/>
          <w:szCs w:val="24"/>
        </w:rPr>
        <w:t xml:space="preserve"> </w:t>
      </w:r>
      <w:r w:rsidR="00A627CA" w:rsidRPr="00735093">
        <w:rPr>
          <w:rFonts w:ascii="Times New Roman" w:hAnsi="Times New Roman"/>
          <w:color w:val="auto"/>
          <w:sz w:val="24"/>
          <w:szCs w:val="24"/>
        </w:rPr>
        <w:t xml:space="preserve">Ministry of Education data </w:t>
      </w:r>
      <w:r w:rsidRPr="00735093">
        <w:rPr>
          <w:rFonts w:ascii="Times New Roman" w:hAnsi="Times New Roman"/>
          <w:color w:val="auto"/>
          <w:sz w:val="24"/>
          <w:szCs w:val="24"/>
        </w:rPr>
        <w:t xml:space="preserve">pass rates from secondary school </w:t>
      </w:r>
      <w:r w:rsidR="0002567A">
        <w:rPr>
          <w:rFonts w:ascii="Times New Roman" w:hAnsi="Times New Roman"/>
          <w:color w:val="auto"/>
          <w:sz w:val="24"/>
          <w:szCs w:val="24"/>
        </w:rPr>
        <w:t xml:space="preserve">are an </w:t>
      </w:r>
      <w:r w:rsidRPr="00735093">
        <w:rPr>
          <w:rFonts w:ascii="Times New Roman" w:hAnsi="Times New Roman"/>
          <w:color w:val="auto"/>
          <w:sz w:val="24"/>
          <w:szCs w:val="24"/>
        </w:rPr>
        <w:t>averag</w:t>
      </w:r>
      <w:r w:rsidR="00735093">
        <w:rPr>
          <w:rFonts w:ascii="Times New Roman" w:hAnsi="Times New Roman"/>
          <w:color w:val="auto"/>
          <w:sz w:val="24"/>
          <w:szCs w:val="24"/>
        </w:rPr>
        <w:t>e</w:t>
      </w:r>
      <w:r w:rsidRPr="00735093">
        <w:rPr>
          <w:rFonts w:ascii="Times New Roman" w:hAnsi="Times New Roman"/>
          <w:color w:val="auto"/>
          <w:sz w:val="24"/>
          <w:szCs w:val="24"/>
        </w:rPr>
        <w:t xml:space="preserve"> </w:t>
      </w:r>
      <w:r w:rsidR="0002567A">
        <w:rPr>
          <w:rFonts w:ascii="Times New Roman" w:hAnsi="Times New Roman"/>
          <w:color w:val="auto"/>
          <w:sz w:val="24"/>
          <w:szCs w:val="24"/>
        </w:rPr>
        <w:t xml:space="preserve">of </w:t>
      </w:r>
      <w:r w:rsidR="00765727" w:rsidRPr="00735093">
        <w:rPr>
          <w:rFonts w:ascii="Times New Roman" w:hAnsi="Times New Roman"/>
          <w:color w:val="auto"/>
          <w:sz w:val="24"/>
          <w:szCs w:val="24"/>
        </w:rPr>
        <w:t xml:space="preserve">only </w:t>
      </w:r>
      <w:r w:rsidRPr="00735093">
        <w:rPr>
          <w:rFonts w:ascii="Times New Roman" w:hAnsi="Times New Roman"/>
          <w:color w:val="auto"/>
          <w:sz w:val="24"/>
          <w:szCs w:val="24"/>
        </w:rPr>
        <w:t xml:space="preserve">50 per cent over the past </w:t>
      </w:r>
      <w:r w:rsidR="0002567A">
        <w:rPr>
          <w:rFonts w:ascii="Times New Roman" w:hAnsi="Times New Roman"/>
          <w:color w:val="auto"/>
          <w:sz w:val="24"/>
          <w:szCs w:val="24"/>
        </w:rPr>
        <w:t>three</w:t>
      </w:r>
      <w:r w:rsidR="0002567A" w:rsidRPr="00735093">
        <w:rPr>
          <w:rFonts w:ascii="Times New Roman" w:hAnsi="Times New Roman"/>
          <w:color w:val="auto"/>
          <w:sz w:val="24"/>
          <w:szCs w:val="24"/>
        </w:rPr>
        <w:t xml:space="preserve"> </w:t>
      </w:r>
      <w:r w:rsidR="00ED1CA6" w:rsidRPr="00735093">
        <w:rPr>
          <w:rFonts w:ascii="Times New Roman" w:hAnsi="Times New Roman"/>
          <w:color w:val="auto"/>
          <w:sz w:val="24"/>
          <w:szCs w:val="24"/>
        </w:rPr>
        <w:t>years</w:t>
      </w:r>
      <w:r w:rsidR="0002567A">
        <w:rPr>
          <w:rFonts w:ascii="Times New Roman" w:hAnsi="Times New Roman"/>
          <w:color w:val="auto"/>
          <w:sz w:val="24"/>
          <w:szCs w:val="24"/>
        </w:rPr>
        <w:t>,</w:t>
      </w:r>
      <w:r w:rsidR="00ED1CA6" w:rsidRPr="00735093">
        <w:rPr>
          <w:rFonts w:ascii="Times New Roman" w:hAnsi="Times New Roman"/>
          <w:color w:val="auto"/>
          <w:sz w:val="24"/>
          <w:szCs w:val="24"/>
        </w:rPr>
        <w:t xml:space="preserve"> </w:t>
      </w:r>
      <w:r w:rsidRPr="00735093">
        <w:rPr>
          <w:rFonts w:ascii="Times New Roman" w:hAnsi="Times New Roman"/>
          <w:color w:val="auto"/>
          <w:sz w:val="24"/>
          <w:szCs w:val="24"/>
        </w:rPr>
        <w:t xml:space="preserve">and a large number of students drop out after Year 8. There is a need to rebalance the </w:t>
      </w:r>
      <w:r w:rsidR="00B665E1">
        <w:rPr>
          <w:rFonts w:ascii="Times New Roman" w:hAnsi="Times New Roman"/>
          <w:color w:val="auto"/>
          <w:sz w:val="24"/>
          <w:szCs w:val="24"/>
        </w:rPr>
        <w:t>government</w:t>
      </w:r>
      <w:r w:rsidRPr="00735093">
        <w:rPr>
          <w:rFonts w:ascii="Times New Roman" w:hAnsi="Times New Roman"/>
          <w:color w:val="auto"/>
          <w:sz w:val="24"/>
          <w:szCs w:val="24"/>
        </w:rPr>
        <w:t xml:space="preserve">’s education budget towards basic education and </w:t>
      </w:r>
      <w:r w:rsidR="00FF52CC" w:rsidRPr="000356A4">
        <w:rPr>
          <w:rFonts w:ascii="Times New Roman" w:hAnsi="Times New Roman"/>
          <w:color w:val="auto"/>
          <w:sz w:val="24"/>
          <w:szCs w:val="24"/>
        </w:rPr>
        <w:t>less on</w:t>
      </w:r>
      <w:r w:rsidRPr="000356A4">
        <w:rPr>
          <w:rFonts w:ascii="Times New Roman" w:hAnsi="Times New Roman"/>
          <w:color w:val="auto"/>
          <w:sz w:val="24"/>
          <w:szCs w:val="24"/>
        </w:rPr>
        <w:t xml:space="preserve"> scholarship</w:t>
      </w:r>
      <w:r w:rsidR="00735093" w:rsidRPr="000356A4">
        <w:rPr>
          <w:rFonts w:ascii="Times New Roman" w:hAnsi="Times New Roman"/>
          <w:color w:val="auto"/>
          <w:sz w:val="24"/>
          <w:szCs w:val="24"/>
        </w:rPr>
        <w:t>s</w:t>
      </w:r>
      <w:r w:rsidRPr="00735093">
        <w:rPr>
          <w:rFonts w:ascii="Times New Roman" w:hAnsi="Times New Roman"/>
          <w:color w:val="auto"/>
          <w:sz w:val="24"/>
          <w:szCs w:val="24"/>
        </w:rPr>
        <w:t>.</w:t>
      </w:r>
      <w:r w:rsidR="00C86F03">
        <w:rPr>
          <w:rFonts w:ascii="Times New Roman" w:hAnsi="Times New Roman"/>
          <w:color w:val="auto"/>
          <w:sz w:val="24"/>
          <w:szCs w:val="24"/>
        </w:rPr>
        <w:t xml:space="preserve"> </w:t>
      </w:r>
    </w:p>
    <w:p w:rsidR="005C7D06" w:rsidRPr="005C7D06" w:rsidRDefault="00BF0FA7" w:rsidP="00690782">
      <w:pPr>
        <w:spacing w:before="120" w:after="120"/>
        <w:jc w:val="both"/>
        <w:rPr>
          <w:sz w:val="24"/>
        </w:rPr>
      </w:pPr>
      <w:r w:rsidRPr="00164554">
        <w:rPr>
          <w:sz w:val="24"/>
        </w:rPr>
        <w:t>Tuvalu is on track to achieve</w:t>
      </w:r>
      <w:r w:rsidR="00DD18AB">
        <w:rPr>
          <w:sz w:val="24"/>
        </w:rPr>
        <w:t xml:space="preserve"> part of MDG3 </w:t>
      </w:r>
      <w:r w:rsidR="00735093">
        <w:rPr>
          <w:sz w:val="24"/>
        </w:rPr>
        <w:t>(</w:t>
      </w:r>
      <w:r w:rsidR="00DD18AB">
        <w:rPr>
          <w:sz w:val="24"/>
        </w:rPr>
        <w:t>gender equality and empowering women</w:t>
      </w:r>
      <w:r w:rsidR="00735093">
        <w:rPr>
          <w:sz w:val="24"/>
        </w:rPr>
        <w:t>)</w:t>
      </w:r>
      <w:r w:rsidR="001506DC">
        <w:rPr>
          <w:sz w:val="24"/>
        </w:rPr>
        <w:t xml:space="preserve"> </w:t>
      </w:r>
      <w:r w:rsidR="00DD18AB">
        <w:rPr>
          <w:sz w:val="24"/>
        </w:rPr>
        <w:t xml:space="preserve">as </w:t>
      </w:r>
      <w:r w:rsidR="001506DC">
        <w:rPr>
          <w:sz w:val="24"/>
        </w:rPr>
        <w:t xml:space="preserve">progress </w:t>
      </w:r>
      <w:r w:rsidR="00DD18AB">
        <w:rPr>
          <w:sz w:val="24"/>
        </w:rPr>
        <w:t xml:space="preserve">has been </w:t>
      </w:r>
      <w:r w:rsidR="001506DC">
        <w:rPr>
          <w:sz w:val="24"/>
        </w:rPr>
        <w:t xml:space="preserve">made </w:t>
      </w:r>
      <w:r w:rsidR="00735093">
        <w:rPr>
          <w:sz w:val="24"/>
        </w:rPr>
        <w:t>towards</w:t>
      </w:r>
      <w:r w:rsidR="001506DC">
        <w:rPr>
          <w:sz w:val="24"/>
        </w:rPr>
        <w:t xml:space="preserve"> gender equality in education and employment</w:t>
      </w:r>
      <w:r w:rsidR="00DD18AB">
        <w:rPr>
          <w:sz w:val="24"/>
        </w:rPr>
        <w:t xml:space="preserve">. </w:t>
      </w:r>
      <w:proofErr w:type="gramStart"/>
      <w:r w:rsidR="00735093">
        <w:rPr>
          <w:sz w:val="24"/>
        </w:rPr>
        <w:t>However</w:t>
      </w:r>
      <w:proofErr w:type="gramEnd"/>
      <w:r w:rsidR="00DD18AB">
        <w:rPr>
          <w:sz w:val="24"/>
        </w:rPr>
        <w:t xml:space="preserve"> </w:t>
      </w:r>
      <w:r w:rsidR="00735093">
        <w:rPr>
          <w:sz w:val="24"/>
        </w:rPr>
        <w:t>there has been little progress towards</w:t>
      </w:r>
      <w:r w:rsidR="001506DC">
        <w:rPr>
          <w:sz w:val="24"/>
        </w:rPr>
        <w:t xml:space="preserve"> </w:t>
      </w:r>
      <w:r w:rsidR="00DD18AB">
        <w:rPr>
          <w:sz w:val="24"/>
        </w:rPr>
        <w:t>women’s empowerment</w:t>
      </w:r>
      <w:r w:rsidR="0002567A">
        <w:rPr>
          <w:sz w:val="24"/>
        </w:rPr>
        <w:t>—</w:t>
      </w:r>
      <w:r w:rsidR="00735093">
        <w:rPr>
          <w:sz w:val="24"/>
        </w:rPr>
        <w:t>t</w:t>
      </w:r>
      <w:r w:rsidRPr="00164554">
        <w:rPr>
          <w:sz w:val="24"/>
        </w:rPr>
        <w:t>here ha</w:t>
      </w:r>
      <w:r w:rsidR="002C5828">
        <w:rPr>
          <w:sz w:val="24"/>
        </w:rPr>
        <w:t>s</w:t>
      </w:r>
      <w:r w:rsidRPr="00164554">
        <w:rPr>
          <w:sz w:val="24"/>
        </w:rPr>
        <w:t xml:space="preserve"> been </w:t>
      </w:r>
      <w:r w:rsidR="0002567A">
        <w:rPr>
          <w:sz w:val="24"/>
        </w:rPr>
        <w:t xml:space="preserve">only </w:t>
      </w:r>
      <w:r w:rsidR="00CA56D6">
        <w:rPr>
          <w:sz w:val="24"/>
        </w:rPr>
        <w:t>one</w:t>
      </w:r>
      <w:r w:rsidRPr="00164554">
        <w:rPr>
          <w:sz w:val="24"/>
        </w:rPr>
        <w:t xml:space="preserve"> </w:t>
      </w:r>
      <w:r w:rsidR="008609AC">
        <w:rPr>
          <w:sz w:val="24"/>
        </w:rPr>
        <w:t xml:space="preserve">female </w:t>
      </w:r>
      <w:r w:rsidR="009D521B">
        <w:rPr>
          <w:sz w:val="24"/>
        </w:rPr>
        <w:t>M</w:t>
      </w:r>
      <w:r w:rsidR="008609AC">
        <w:rPr>
          <w:sz w:val="24"/>
        </w:rPr>
        <w:t xml:space="preserve">ember of </w:t>
      </w:r>
      <w:r w:rsidR="009D521B">
        <w:rPr>
          <w:sz w:val="24"/>
        </w:rPr>
        <w:t>P</w:t>
      </w:r>
      <w:r w:rsidR="008609AC">
        <w:rPr>
          <w:sz w:val="24"/>
        </w:rPr>
        <w:t xml:space="preserve">arliament </w:t>
      </w:r>
      <w:r w:rsidRPr="00164554">
        <w:rPr>
          <w:sz w:val="24"/>
        </w:rPr>
        <w:t>since 199</w:t>
      </w:r>
      <w:r w:rsidR="001506DC">
        <w:rPr>
          <w:sz w:val="24"/>
        </w:rPr>
        <w:t>3</w:t>
      </w:r>
      <w:r w:rsidRPr="00164554">
        <w:rPr>
          <w:sz w:val="24"/>
        </w:rPr>
        <w:t>.</w:t>
      </w:r>
      <w:r w:rsidRPr="00164554">
        <w:rPr>
          <w:rStyle w:val="FootnoteReference"/>
        </w:rPr>
        <w:footnoteReference w:id="15"/>
      </w:r>
      <w:r w:rsidR="005C7D06">
        <w:rPr>
          <w:sz w:val="24"/>
        </w:rPr>
        <w:t xml:space="preserve"> </w:t>
      </w:r>
      <w:r w:rsidR="00BA181C">
        <w:rPr>
          <w:sz w:val="24"/>
        </w:rPr>
        <w:t xml:space="preserve">Moreover, </w:t>
      </w:r>
      <w:r w:rsidR="005C7D06" w:rsidRPr="005C7D06">
        <w:rPr>
          <w:sz w:val="24"/>
        </w:rPr>
        <w:t>while women account for nearly half of the ci</w:t>
      </w:r>
      <w:r w:rsidR="007A6944">
        <w:rPr>
          <w:sz w:val="24"/>
        </w:rPr>
        <w:t xml:space="preserve">vil service, they hold only one </w:t>
      </w:r>
      <w:r w:rsidR="005C7D06" w:rsidRPr="005C7D06">
        <w:rPr>
          <w:sz w:val="24"/>
        </w:rPr>
        <w:t xml:space="preserve">fifth of the </w:t>
      </w:r>
      <w:r w:rsidR="00BA181C">
        <w:rPr>
          <w:sz w:val="24"/>
        </w:rPr>
        <w:t>high-level positions in</w:t>
      </w:r>
      <w:r w:rsidR="005C7D06" w:rsidRPr="005C7D06">
        <w:rPr>
          <w:sz w:val="24"/>
        </w:rPr>
        <w:t xml:space="preserve"> </w:t>
      </w:r>
      <w:r w:rsidR="0002567A">
        <w:rPr>
          <w:sz w:val="24"/>
        </w:rPr>
        <w:t>g</w:t>
      </w:r>
      <w:r w:rsidR="0002567A" w:rsidRPr="005C7D06">
        <w:rPr>
          <w:sz w:val="24"/>
        </w:rPr>
        <w:t xml:space="preserve">overnment </w:t>
      </w:r>
      <w:r w:rsidR="005C7D06" w:rsidRPr="005C7D06">
        <w:rPr>
          <w:sz w:val="24"/>
        </w:rPr>
        <w:t>and public corporations.</w:t>
      </w:r>
    </w:p>
    <w:p w:rsidR="00DF1246" w:rsidRPr="00CD450E" w:rsidRDefault="00130109" w:rsidP="004338E7">
      <w:pPr>
        <w:pStyle w:val="H2"/>
      </w:pPr>
      <w:bookmarkStart w:id="10" w:name="_Toc360721069"/>
      <w:r w:rsidRPr="00CD450E">
        <w:t>Program objectives</w:t>
      </w:r>
      <w:r w:rsidR="00202738" w:rsidRPr="00CD450E">
        <w:t xml:space="preserve"> and strategy</w:t>
      </w:r>
      <w:bookmarkEnd w:id="10"/>
      <w:r w:rsidR="004B402E" w:rsidRPr="00CD450E">
        <w:t xml:space="preserve"> </w:t>
      </w:r>
    </w:p>
    <w:p w:rsidR="004A61FE" w:rsidRPr="00CD450E" w:rsidRDefault="004A61FE" w:rsidP="00903153">
      <w:pPr>
        <w:pStyle w:val="H3"/>
      </w:pPr>
      <w:bookmarkStart w:id="11" w:name="_Toc360721070"/>
      <w:r w:rsidRPr="00CD450E">
        <w:t>Key objectives for the 2011 Tuvalu program</w:t>
      </w:r>
      <w:bookmarkEnd w:id="11"/>
      <w:r w:rsidR="00C86F03" w:rsidRPr="00CD450E">
        <w:t xml:space="preserve"> </w:t>
      </w:r>
    </w:p>
    <w:p w:rsidR="00DF490D" w:rsidRDefault="00A57A85" w:rsidP="00A57A85">
      <w:pPr>
        <w:pStyle w:val="MediumGrid1-Accent2"/>
        <w:ind w:left="0"/>
        <w:contextualSpacing/>
        <w:jc w:val="both"/>
      </w:pPr>
      <w:r w:rsidRPr="0004210D">
        <w:rPr>
          <w:rFonts w:ascii="Times New Roman" w:hAnsi="Times New Roman"/>
          <w:sz w:val="24"/>
          <w:szCs w:val="24"/>
        </w:rPr>
        <w:t xml:space="preserve">Tuvalu and Australia signed a </w:t>
      </w:r>
      <w:r w:rsidRPr="00690782">
        <w:rPr>
          <w:rFonts w:ascii="Times New Roman" w:hAnsi="Times New Roman"/>
          <w:sz w:val="24"/>
          <w:szCs w:val="24"/>
        </w:rPr>
        <w:t>Partnership for Development</w:t>
      </w:r>
      <w:r w:rsidRPr="0004210D">
        <w:rPr>
          <w:rFonts w:ascii="Times New Roman" w:hAnsi="Times New Roman"/>
          <w:sz w:val="24"/>
          <w:szCs w:val="24"/>
        </w:rPr>
        <w:t xml:space="preserve"> in August </w:t>
      </w:r>
      <w:proofErr w:type="gramStart"/>
      <w:r w:rsidRPr="0004210D">
        <w:rPr>
          <w:rFonts w:ascii="Times New Roman" w:hAnsi="Times New Roman"/>
          <w:sz w:val="24"/>
          <w:szCs w:val="24"/>
        </w:rPr>
        <w:t>2009</w:t>
      </w:r>
      <w:r w:rsidR="00765C3B">
        <w:rPr>
          <w:rFonts w:ascii="Times New Roman" w:hAnsi="Times New Roman"/>
          <w:sz w:val="24"/>
          <w:szCs w:val="24"/>
        </w:rPr>
        <w:t xml:space="preserve"> which</w:t>
      </w:r>
      <w:proofErr w:type="gramEnd"/>
      <w:r w:rsidR="00765C3B">
        <w:rPr>
          <w:rFonts w:ascii="Times New Roman" w:hAnsi="Times New Roman"/>
          <w:sz w:val="24"/>
          <w:szCs w:val="24"/>
        </w:rPr>
        <w:t xml:space="preserve"> ha</w:t>
      </w:r>
      <w:r w:rsidR="009D521B">
        <w:rPr>
          <w:rFonts w:ascii="Times New Roman" w:hAnsi="Times New Roman"/>
          <w:sz w:val="24"/>
          <w:szCs w:val="24"/>
        </w:rPr>
        <w:t>d</w:t>
      </w:r>
      <w:r w:rsidR="00765C3B">
        <w:rPr>
          <w:rFonts w:ascii="Times New Roman" w:hAnsi="Times New Roman"/>
          <w:sz w:val="24"/>
          <w:szCs w:val="24"/>
        </w:rPr>
        <w:t xml:space="preserve"> </w:t>
      </w:r>
      <w:r w:rsidR="00DF490D">
        <w:rPr>
          <w:rFonts w:ascii="Times New Roman" w:hAnsi="Times New Roman"/>
          <w:sz w:val="24"/>
          <w:szCs w:val="24"/>
        </w:rPr>
        <w:t>a single</w:t>
      </w:r>
      <w:r>
        <w:rPr>
          <w:rFonts w:ascii="Times New Roman" w:hAnsi="Times New Roman"/>
          <w:sz w:val="24"/>
          <w:szCs w:val="24"/>
        </w:rPr>
        <w:t xml:space="preserve"> </w:t>
      </w:r>
      <w:r w:rsidR="00765C3B">
        <w:rPr>
          <w:rFonts w:ascii="Times New Roman" w:hAnsi="Times New Roman"/>
          <w:sz w:val="24"/>
          <w:szCs w:val="24"/>
        </w:rPr>
        <w:t>priority o</w:t>
      </w:r>
      <w:r w:rsidR="00765C3B" w:rsidRPr="003015B6">
        <w:rPr>
          <w:rFonts w:ascii="Times New Roman" w:hAnsi="Times New Roman"/>
          <w:sz w:val="24"/>
          <w:szCs w:val="24"/>
        </w:rPr>
        <w:t>utcome</w:t>
      </w:r>
      <w:r>
        <w:t xml:space="preserve">: </w:t>
      </w:r>
    </w:p>
    <w:p w:rsidR="00DF490D" w:rsidRDefault="00E75E25" w:rsidP="00765C3B">
      <w:pPr>
        <w:pStyle w:val="MediumGrid1-Accent2"/>
        <w:numPr>
          <w:ilvl w:val="0"/>
          <w:numId w:val="64"/>
        </w:numPr>
        <w:ind w:left="567" w:hanging="207"/>
        <w:contextualSpacing/>
        <w:jc w:val="both"/>
        <w:rPr>
          <w:rFonts w:ascii="Times New Roman" w:hAnsi="Times New Roman"/>
          <w:sz w:val="24"/>
          <w:szCs w:val="24"/>
        </w:rPr>
      </w:pPr>
      <w:proofErr w:type="gramStart"/>
      <w:r>
        <w:rPr>
          <w:rFonts w:ascii="Times New Roman" w:hAnsi="Times New Roman"/>
          <w:sz w:val="24"/>
          <w:szCs w:val="24"/>
        </w:rPr>
        <w:t>s</w:t>
      </w:r>
      <w:r w:rsidRPr="00DF490D">
        <w:rPr>
          <w:rFonts w:ascii="Times New Roman" w:hAnsi="Times New Roman"/>
          <w:sz w:val="24"/>
          <w:szCs w:val="24"/>
        </w:rPr>
        <w:t>upport</w:t>
      </w:r>
      <w:proofErr w:type="gramEnd"/>
      <w:r w:rsidRPr="00DF490D">
        <w:rPr>
          <w:rFonts w:ascii="Times New Roman" w:hAnsi="Times New Roman"/>
          <w:sz w:val="24"/>
          <w:szCs w:val="24"/>
        </w:rPr>
        <w:t xml:space="preserve"> </w:t>
      </w:r>
      <w:r w:rsidR="00DF490D" w:rsidRPr="00DF490D">
        <w:rPr>
          <w:rFonts w:ascii="Times New Roman" w:hAnsi="Times New Roman"/>
          <w:sz w:val="24"/>
          <w:szCs w:val="24"/>
        </w:rPr>
        <w:t xml:space="preserve">Tuvalu’s </w:t>
      </w:r>
      <w:r w:rsidR="00765C3B" w:rsidRPr="00DF490D">
        <w:rPr>
          <w:rFonts w:ascii="Times New Roman" w:hAnsi="Times New Roman"/>
          <w:sz w:val="24"/>
          <w:szCs w:val="24"/>
        </w:rPr>
        <w:t>long</w:t>
      </w:r>
      <w:r w:rsidR="00765C3B">
        <w:rPr>
          <w:rFonts w:ascii="Times New Roman" w:hAnsi="Times New Roman"/>
          <w:sz w:val="24"/>
          <w:szCs w:val="24"/>
        </w:rPr>
        <w:t>-</w:t>
      </w:r>
      <w:r w:rsidR="00DF490D" w:rsidRPr="00DF490D">
        <w:rPr>
          <w:rFonts w:ascii="Times New Roman" w:hAnsi="Times New Roman"/>
          <w:sz w:val="24"/>
          <w:szCs w:val="24"/>
        </w:rPr>
        <w:t xml:space="preserve">term economic prospects in line with Tuvalu’s national development plan </w:t>
      </w:r>
      <w:proofErr w:type="spellStart"/>
      <w:r w:rsidR="00DF490D" w:rsidRPr="00DF490D">
        <w:rPr>
          <w:rFonts w:ascii="Times New Roman" w:hAnsi="Times New Roman"/>
          <w:i/>
          <w:sz w:val="24"/>
          <w:szCs w:val="24"/>
        </w:rPr>
        <w:t>Te</w:t>
      </w:r>
      <w:proofErr w:type="spellEnd"/>
      <w:r w:rsidR="00DF490D" w:rsidRPr="00DF490D">
        <w:rPr>
          <w:rFonts w:ascii="Times New Roman" w:hAnsi="Times New Roman"/>
          <w:i/>
          <w:sz w:val="24"/>
          <w:szCs w:val="24"/>
        </w:rPr>
        <w:t xml:space="preserve"> </w:t>
      </w:r>
      <w:proofErr w:type="spellStart"/>
      <w:r w:rsidR="00DF490D" w:rsidRPr="00DF490D">
        <w:rPr>
          <w:rFonts w:ascii="Times New Roman" w:hAnsi="Times New Roman"/>
          <w:i/>
          <w:sz w:val="24"/>
          <w:szCs w:val="24"/>
        </w:rPr>
        <w:t>Kakeega</w:t>
      </w:r>
      <w:proofErr w:type="spellEnd"/>
      <w:r w:rsidR="00DF490D" w:rsidRPr="00DF490D">
        <w:rPr>
          <w:rFonts w:ascii="Times New Roman" w:hAnsi="Times New Roman"/>
          <w:i/>
          <w:sz w:val="24"/>
          <w:szCs w:val="24"/>
        </w:rPr>
        <w:t xml:space="preserve"> II</w:t>
      </w:r>
      <w:r w:rsidR="00A57A85">
        <w:rPr>
          <w:rFonts w:ascii="Times New Roman" w:hAnsi="Times New Roman"/>
          <w:sz w:val="24"/>
          <w:szCs w:val="24"/>
        </w:rPr>
        <w:t>.</w:t>
      </w:r>
    </w:p>
    <w:p w:rsidR="00A57A85" w:rsidRDefault="00765C3B" w:rsidP="00D718C1">
      <w:pPr>
        <w:pStyle w:val="MediumGrid1-Accent2"/>
        <w:spacing w:after="240"/>
        <w:ind w:left="0"/>
        <w:contextualSpacing/>
        <w:jc w:val="both"/>
        <w:rPr>
          <w:rFonts w:ascii="Times New Roman" w:hAnsi="Times New Roman"/>
          <w:sz w:val="24"/>
          <w:szCs w:val="24"/>
        </w:rPr>
      </w:pPr>
      <w:r>
        <w:rPr>
          <w:rFonts w:ascii="Times New Roman" w:hAnsi="Times New Roman"/>
          <w:sz w:val="24"/>
          <w:szCs w:val="24"/>
        </w:rPr>
        <w:lastRenderedPageBreak/>
        <w:t>T</w:t>
      </w:r>
      <w:r w:rsidR="00A57A85" w:rsidRPr="00ED38CC">
        <w:rPr>
          <w:rFonts w:ascii="Times New Roman" w:hAnsi="Times New Roman"/>
          <w:sz w:val="24"/>
          <w:szCs w:val="24"/>
        </w:rPr>
        <w:t xml:space="preserve">he </w:t>
      </w:r>
      <w:r w:rsidR="00B665E1">
        <w:rPr>
          <w:rFonts w:ascii="Times New Roman" w:hAnsi="Times New Roman"/>
          <w:sz w:val="24"/>
          <w:szCs w:val="24"/>
        </w:rPr>
        <w:t>p</w:t>
      </w:r>
      <w:r w:rsidRPr="00ED38CC">
        <w:rPr>
          <w:rFonts w:ascii="Times New Roman" w:hAnsi="Times New Roman"/>
          <w:sz w:val="24"/>
          <w:szCs w:val="24"/>
        </w:rPr>
        <w:t xml:space="preserve">artnership </w:t>
      </w:r>
      <w:r>
        <w:rPr>
          <w:rFonts w:ascii="Times New Roman" w:hAnsi="Times New Roman"/>
          <w:sz w:val="24"/>
          <w:szCs w:val="24"/>
        </w:rPr>
        <w:t xml:space="preserve">also </w:t>
      </w:r>
      <w:r w:rsidR="00DF490D">
        <w:rPr>
          <w:rFonts w:ascii="Times New Roman" w:hAnsi="Times New Roman"/>
          <w:sz w:val="24"/>
          <w:szCs w:val="24"/>
        </w:rPr>
        <w:t>included a focus on</w:t>
      </w:r>
      <w:r w:rsidR="00A57A85">
        <w:rPr>
          <w:rFonts w:ascii="Times New Roman" w:hAnsi="Times New Roman"/>
          <w:sz w:val="24"/>
          <w:szCs w:val="24"/>
        </w:rPr>
        <w:t xml:space="preserve"> </w:t>
      </w:r>
      <w:r w:rsidR="00A57A85" w:rsidRPr="00ED38CC">
        <w:rPr>
          <w:rFonts w:ascii="Times New Roman" w:hAnsi="Times New Roman"/>
          <w:sz w:val="24"/>
          <w:szCs w:val="24"/>
        </w:rPr>
        <w:t>helping Tuvalu increase its resilience to the impacts of climate change</w:t>
      </w:r>
      <w:r w:rsidR="00DF490D">
        <w:rPr>
          <w:rFonts w:ascii="Times New Roman" w:hAnsi="Times New Roman"/>
          <w:sz w:val="24"/>
          <w:szCs w:val="24"/>
        </w:rPr>
        <w:t>,</w:t>
      </w:r>
      <w:r w:rsidR="00A57A85" w:rsidRPr="00ED38CC">
        <w:rPr>
          <w:rFonts w:ascii="Times New Roman" w:hAnsi="Times New Roman"/>
          <w:sz w:val="24"/>
          <w:szCs w:val="24"/>
        </w:rPr>
        <w:t xml:space="preserve"> and developing a skilled and educated workforce</w:t>
      </w:r>
      <w:r w:rsidR="00A57A85">
        <w:rPr>
          <w:rFonts w:ascii="Times New Roman" w:hAnsi="Times New Roman"/>
          <w:sz w:val="24"/>
          <w:szCs w:val="24"/>
        </w:rPr>
        <w:t>.</w:t>
      </w:r>
    </w:p>
    <w:p w:rsidR="00A57A85" w:rsidRDefault="00A57A85" w:rsidP="00D718C1">
      <w:pPr>
        <w:tabs>
          <w:tab w:val="left" w:pos="495"/>
        </w:tabs>
        <w:spacing w:after="240"/>
        <w:jc w:val="both"/>
        <w:rPr>
          <w:sz w:val="24"/>
        </w:rPr>
      </w:pPr>
      <w:r w:rsidRPr="007F0674">
        <w:rPr>
          <w:sz w:val="24"/>
        </w:rPr>
        <w:t xml:space="preserve">A formal review of the </w:t>
      </w:r>
      <w:r w:rsidR="00B665E1">
        <w:rPr>
          <w:sz w:val="24"/>
        </w:rPr>
        <w:t>p</w:t>
      </w:r>
      <w:r w:rsidR="00765C3B" w:rsidRPr="007F0674">
        <w:rPr>
          <w:sz w:val="24"/>
        </w:rPr>
        <w:t>artnership</w:t>
      </w:r>
      <w:r w:rsidRPr="007F0674">
        <w:rPr>
          <w:sz w:val="24"/>
        </w:rPr>
        <w:t xml:space="preserve"> in February 2011 determined </w:t>
      </w:r>
      <w:r w:rsidR="00765C3B">
        <w:rPr>
          <w:sz w:val="24"/>
        </w:rPr>
        <w:t>that its</w:t>
      </w:r>
      <w:r w:rsidRPr="007F0674">
        <w:rPr>
          <w:sz w:val="24"/>
        </w:rPr>
        <w:t xml:space="preserve"> framework </w:t>
      </w:r>
      <w:proofErr w:type="gramStart"/>
      <w:r w:rsidRPr="007F0674">
        <w:rPr>
          <w:sz w:val="24"/>
        </w:rPr>
        <w:t xml:space="preserve">should be </w:t>
      </w:r>
      <w:r w:rsidR="00DF490D">
        <w:rPr>
          <w:sz w:val="24"/>
        </w:rPr>
        <w:t>re</w:t>
      </w:r>
      <w:r w:rsidRPr="007F0674">
        <w:rPr>
          <w:sz w:val="24"/>
        </w:rPr>
        <w:t>structured</w:t>
      </w:r>
      <w:proofErr w:type="gramEnd"/>
      <w:r w:rsidRPr="007F0674">
        <w:rPr>
          <w:sz w:val="24"/>
        </w:rPr>
        <w:t xml:space="preserve"> </w:t>
      </w:r>
      <w:r w:rsidR="00DF490D">
        <w:rPr>
          <w:sz w:val="24"/>
        </w:rPr>
        <w:t>to</w:t>
      </w:r>
      <w:r w:rsidRPr="007F0674">
        <w:rPr>
          <w:sz w:val="24"/>
        </w:rPr>
        <w:t xml:space="preserve"> reflect the key areas of Australian assistance, aligned to Tuvalu’s national development plan. At the </w:t>
      </w:r>
      <w:r w:rsidR="00344F2B">
        <w:rPr>
          <w:sz w:val="24"/>
        </w:rPr>
        <w:t xml:space="preserve">annual </w:t>
      </w:r>
      <w:r w:rsidRPr="007F0674">
        <w:rPr>
          <w:sz w:val="24"/>
        </w:rPr>
        <w:t>Australia</w:t>
      </w:r>
      <w:r w:rsidR="00765C3B">
        <w:rPr>
          <w:sz w:val="24"/>
        </w:rPr>
        <w:t>–</w:t>
      </w:r>
      <w:r w:rsidRPr="007F0674">
        <w:rPr>
          <w:sz w:val="24"/>
        </w:rPr>
        <w:t xml:space="preserve">Tuvalu </w:t>
      </w:r>
      <w:r w:rsidR="009D521B">
        <w:rPr>
          <w:sz w:val="24"/>
        </w:rPr>
        <w:t>P</w:t>
      </w:r>
      <w:r w:rsidR="00765C3B" w:rsidRPr="007F0674">
        <w:rPr>
          <w:sz w:val="24"/>
        </w:rPr>
        <w:t xml:space="preserve">artnership </w:t>
      </w:r>
      <w:r w:rsidRPr="007F0674">
        <w:rPr>
          <w:sz w:val="24"/>
        </w:rPr>
        <w:t>talks in October 2011, three priority outcomes were agreed:</w:t>
      </w:r>
    </w:p>
    <w:p w:rsidR="00A57A85" w:rsidRPr="007F0674" w:rsidRDefault="00B665E1" w:rsidP="00CD450E">
      <w:pPr>
        <w:numPr>
          <w:ilvl w:val="0"/>
          <w:numId w:val="69"/>
        </w:numPr>
        <w:jc w:val="both"/>
        <w:rPr>
          <w:sz w:val="24"/>
        </w:rPr>
      </w:pPr>
      <w:r>
        <w:rPr>
          <w:sz w:val="24"/>
        </w:rPr>
        <w:t>g</w:t>
      </w:r>
      <w:r w:rsidR="00A57A85" w:rsidRPr="007F0674">
        <w:rPr>
          <w:sz w:val="24"/>
        </w:rPr>
        <w:t xml:space="preserve">ood </w:t>
      </w:r>
      <w:r w:rsidR="00765C3B" w:rsidRPr="007F0674">
        <w:rPr>
          <w:sz w:val="24"/>
        </w:rPr>
        <w:t>governance, economic growth and stability</w:t>
      </w:r>
    </w:p>
    <w:p w:rsidR="00A57A85" w:rsidRPr="007F0674" w:rsidRDefault="00B665E1" w:rsidP="00CD450E">
      <w:pPr>
        <w:numPr>
          <w:ilvl w:val="0"/>
          <w:numId w:val="69"/>
        </w:numPr>
        <w:jc w:val="both"/>
        <w:rPr>
          <w:sz w:val="24"/>
        </w:rPr>
      </w:pPr>
      <w:r>
        <w:rPr>
          <w:sz w:val="24"/>
        </w:rPr>
        <w:t>e</w:t>
      </w:r>
      <w:r w:rsidR="00A57A85" w:rsidRPr="007F0674">
        <w:rPr>
          <w:sz w:val="24"/>
        </w:rPr>
        <w:t xml:space="preserve">ducation and </w:t>
      </w:r>
      <w:r w:rsidR="00765C3B" w:rsidRPr="007F0674">
        <w:rPr>
          <w:sz w:val="24"/>
        </w:rPr>
        <w:t>human resources</w:t>
      </w:r>
    </w:p>
    <w:p w:rsidR="00A57A85" w:rsidRPr="007F0674" w:rsidRDefault="00877983" w:rsidP="00D718C1">
      <w:pPr>
        <w:numPr>
          <w:ilvl w:val="0"/>
          <w:numId w:val="69"/>
        </w:numPr>
        <w:spacing w:after="240"/>
        <w:jc w:val="both"/>
        <w:rPr>
          <w:sz w:val="24"/>
        </w:rPr>
      </w:pPr>
      <w:proofErr w:type="gramStart"/>
      <w:r>
        <w:rPr>
          <w:sz w:val="24"/>
        </w:rPr>
        <w:t>e</w:t>
      </w:r>
      <w:r w:rsidR="00CD450E">
        <w:rPr>
          <w:sz w:val="24"/>
        </w:rPr>
        <w:t>nvironment</w:t>
      </w:r>
      <w:proofErr w:type="gramEnd"/>
      <w:r w:rsidR="00A57A85" w:rsidRPr="007F0674">
        <w:rPr>
          <w:sz w:val="24"/>
        </w:rPr>
        <w:t xml:space="preserve"> and </w:t>
      </w:r>
      <w:r w:rsidR="00765C3B" w:rsidRPr="007F0674">
        <w:rPr>
          <w:sz w:val="24"/>
        </w:rPr>
        <w:t>climate c</w:t>
      </w:r>
      <w:r w:rsidR="00A57A85" w:rsidRPr="007F0674">
        <w:rPr>
          <w:sz w:val="24"/>
        </w:rPr>
        <w:t>hange.</w:t>
      </w:r>
    </w:p>
    <w:p w:rsidR="00DF490D" w:rsidRDefault="00DF490D" w:rsidP="00EB7FC3">
      <w:pPr>
        <w:pStyle w:val="MediumGrid1-Accent2"/>
        <w:spacing w:after="200"/>
        <w:ind w:left="0"/>
        <w:contextualSpacing/>
        <w:jc w:val="both"/>
        <w:rPr>
          <w:rFonts w:ascii="Times New Roman" w:hAnsi="Times New Roman" w:cs="Times New Roman"/>
          <w:sz w:val="24"/>
          <w:szCs w:val="24"/>
          <w:lang w:eastAsia="en-AU"/>
        </w:rPr>
      </w:pPr>
      <w:r>
        <w:rPr>
          <w:rFonts w:ascii="Times New Roman" w:hAnsi="Times New Roman" w:cs="Times New Roman"/>
          <w:sz w:val="24"/>
          <w:szCs w:val="24"/>
          <w:lang w:eastAsia="en-AU"/>
        </w:rPr>
        <w:t>This APPR reports against the original partnership structure, as this was in place for the majority of 2011. The 2012 APPR will report against the new structure.</w:t>
      </w:r>
    </w:p>
    <w:p w:rsidR="00EC7F91" w:rsidRPr="00877983" w:rsidRDefault="003E6CB6" w:rsidP="00903153">
      <w:pPr>
        <w:pStyle w:val="H3"/>
      </w:pPr>
      <w:bookmarkStart w:id="12" w:name="_Toc360721071"/>
      <w:r w:rsidRPr="00877983">
        <w:t xml:space="preserve">Priority </w:t>
      </w:r>
      <w:r w:rsidR="00765C3B" w:rsidRPr="00877983">
        <w:t xml:space="preserve">outcome </w:t>
      </w:r>
      <w:r w:rsidR="00EC7F91" w:rsidRPr="00877983">
        <w:t xml:space="preserve">1: </w:t>
      </w:r>
      <w:r w:rsidR="00B665E1" w:rsidRPr="00877983">
        <w:t>S</w:t>
      </w:r>
      <w:r w:rsidR="00765C3B" w:rsidRPr="00877983">
        <w:t xml:space="preserve">upport </w:t>
      </w:r>
      <w:r w:rsidR="00EC7F91" w:rsidRPr="00877983">
        <w:t>Tuvalu’s long</w:t>
      </w:r>
      <w:r w:rsidR="00B665E1" w:rsidRPr="00877983">
        <w:t>-</w:t>
      </w:r>
      <w:r w:rsidR="00EC7F91" w:rsidRPr="00877983">
        <w:t xml:space="preserve">term economic prospects in line with Tuvalu’s national development plan </w:t>
      </w:r>
      <w:proofErr w:type="spellStart"/>
      <w:r w:rsidR="00EC7F91" w:rsidRPr="00877983">
        <w:t>Te</w:t>
      </w:r>
      <w:proofErr w:type="spellEnd"/>
      <w:r w:rsidR="00EC7F91" w:rsidRPr="00877983">
        <w:t xml:space="preserve"> </w:t>
      </w:r>
      <w:proofErr w:type="spellStart"/>
      <w:r w:rsidR="00EC7F91" w:rsidRPr="00877983">
        <w:t>Kakeega</w:t>
      </w:r>
      <w:proofErr w:type="spellEnd"/>
      <w:r w:rsidR="00EC7F91" w:rsidRPr="00877983">
        <w:t xml:space="preserve"> II</w:t>
      </w:r>
      <w:bookmarkEnd w:id="12"/>
    </w:p>
    <w:p w:rsidR="00EC7F91" w:rsidRPr="00EC7F91" w:rsidRDefault="00EC7F91" w:rsidP="00EB7FC3">
      <w:pPr>
        <w:pStyle w:val="BodyText"/>
        <w:jc w:val="both"/>
        <w:rPr>
          <w:rFonts w:ascii="Times New Roman" w:eastAsia="Calibri" w:hAnsi="Times New Roman"/>
          <w:sz w:val="24"/>
          <w:szCs w:val="24"/>
        </w:rPr>
      </w:pPr>
      <w:r w:rsidRPr="00EC7F91">
        <w:rPr>
          <w:rFonts w:ascii="Times New Roman" w:eastAsia="Calibri" w:hAnsi="Times New Roman"/>
          <w:sz w:val="24"/>
          <w:szCs w:val="24"/>
        </w:rPr>
        <w:t>Australia</w:t>
      </w:r>
      <w:r w:rsidR="00F33BC9">
        <w:rPr>
          <w:rFonts w:ascii="Times New Roman" w:eastAsia="Calibri" w:hAnsi="Times New Roman"/>
          <w:sz w:val="24"/>
          <w:szCs w:val="24"/>
        </w:rPr>
        <w:t>’s</w:t>
      </w:r>
      <w:r w:rsidRPr="00EC7F91">
        <w:rPr>
          <w:rFonts w:ascii="Times New Roman" w:eastAsia="Calibri" w:hAnsi="Times New Roman"/>
          <w:sz w:val="24"/>
          <w:szCs w:val="24"/>
        </w:rPr>
        <w:t xml:space="preserve"> commitment</w:t>
      </w:r>
      <w:r w:rsidR="00F33BC9">
        <w:rPr>
          <w:rFonts w:ascii="Times New Roman" w:eastAsia="Calibri" w:hAnsi="Times New Roman"/>
          <w:sz w:val="24"/>
          <w:szCs w:val="24"/>
        </w:rPr>
        <w:t>s</w:t>
      </w:r>
      <w:r w:rsidRPr="00EC7F91">
        <w:rPr>
          <w:rFonts w:ascii="Times New Roman" w:eastAsia="Calibri" w:hAnsi="Times New Roman"/>
          <w:sz w:val="24"/>
          <w:szCs w:val="24"/>
        </w:rPr>
        <w:t xml:space="preserve"> under the partnership to support </w:t>
      </w:r>
      <w:r w:rsidR="00765C3B" w:rsidRPr="00EC7F91">
        <w:rPr>
          <w:rFonts w:ascii="Times New Roman" w:eastAsia="Calibri" w:hAnsi="Times New Roman"/>
          <w:sz w:val="24"/>
          <w:szCs w:val="24"/>
        </w:rPr>
        <w:t>long</w:t>
      </w:r>
      <w:r w:rsidR="00765C3B">
        <w:rPr>
          <w:rFonts w:ascii="Times New Roman" w:eastAsia="Calibri" w:hAnsi="Times New Roman"/>
          <w:sz w:val="24"/>
          <w:szCs w:val="24"/>
        </w:rPr>
        <w:t>-</w:t>
      </w:r>
      <w:r w:rsidRPr="00EC7F91">
        <w:rPr>
          <w:rFonts w:ascii="Times New Roman" w:eastAsia="Calibri" w:hAnsi="Times New Roman"/>
          <w:sz w:val="24"/>
          <w:szCs w:val="24"/>
        </w:rPr>
        <w:t>term economic pro</w:t>
      </w:r>
      <w:r w:rsidR="00BD5373">
        <w:rPr>
          <w:rFonts w:ascii="Times New Roman" w:eastAsia="Calibri" w:hAnsi="Times New Roman"/>
          <w:sz w:val="24"/>
          <w:szCs w:val="24"/>
        </w:rPr>
        <w:t>spects</w:t>
      </w:r>
      <w:r w:rsidR="009D521B">
        <w:rPr>
          <w:rFonts w:ascii="Times New Roman" w:eastAsia="Calibri" w:hAnsi="Times New Roman"/>
          <w:sz w:val="24"/>
          <w:szCs w:val="24"/>
        </w:rPr>
        <w:t xml:space="preserve"> are to</w:t>
      </w:r>
      <w:r w:rsidR="00BD5373">
        <w:rPr>
          <w:rFonts w:ascii="Times New Roman" w:eastAsia="Calibri" w:hAnsi="Times New Roman"/>
          <w:sz w:val="24"/>
          <w:szCs w:val="24"/>
        </w:rPr>
        <w:t>:</w:t>
      </w:r>
    </w:p>
    <w:p w:rsidR="00EC7F91" w:rsidRPr="00EC7F91" w:rsidRDefault="00EC7F91" w:rsidP="00690782">
      <w:pPr>
        <w:pStyle w:val="BodyText"/>
        <w:numPr>
          <w:ilvl w:val="0"/>
          <w:numId w:val="68"/>
        </w:numPr>
        <w:ind w:left="567" w:hanging="207"/>
        <w:jc w:val="both"/>
        <w:rPr>
          <w:rFonts w:ascii="Times New Roman" w:hAnsi="Times New Roman"/>
          <w:sz w:val="24"/>
          <w:szCs w:val="24"/>
        </w:rPr>
      </w:pPr>
      <w:r w:rsidRPr="00EC7F91">
        <w:rPr>
          <w:rFonts w:ascii="Times New Roman" w:hAnsi="Times New Roman"/>
          <w:sz w:val="24"/>
          <w:szCs w:val="24"/>
        </w:rPr>
        <w:t>provide annual contributions to the Tuvalu Trust Fund</w:t>
      </w:r>
      <w:r w:rsidR="006344EF">
        <w:rPr>
          <w:rFonts w:ascii="Times New Roman" w:hAnsi="Times New Roman"/>
          <w:sz w:val="24"/>
          <w:szCs w:val="24"/>
        </w:rPr>
        <w:t xml:space="preserve"> </w:t>
      </w:r>
      <w:r w:rsidRPr="00EC7F91">
        <w:rPr>
          <w:rFonts w:ascii="Times New Roman" w:hAnsi="Times New Roman"/>
          <w:sz w:val="24"/>
          <w:szCs w:val="24"/>
        </w:rPr>
        <w:t xml:space="preserve">to </w:t>
      </w:r>
      <w:r w:rsidR="006344EF">
        <w:rPr>
          <w:rFonts w:ascii="Times New Roman" w:hAnsi="Times New Roman"/>
          <w:sz w:val="24"/>
          <w:szCs w:val="24"/>
        </w:rPr>
        <w:t>build</w:t>
      </w:r>
      <w:r w:rsidR="006344EF" w:rsidRPr="00EC7F91">
        <w:rPr>
          <w:rFonts w:ascii="Times New Roman" w:hAnsi="Times New Roman"/>
          <w:sz w:val="24"/>
          <w:szCs w:val="24"/>
        </w:rPr>
        <w:t xml:space="preserve"> </w:t>
      </w:r>
      <w:r w:rsidRPr="00EC7F91">
        <w:rPr>
          <w:rFonts w:ascii="Times New Roman" w:hAnsi="Times New Roman"/>
          <w:sz w:val="24"/>
          <w:szCs w:val="24"/>
        </w:rPr>
        <w:t xml:space="preserve">a </w:t>
      </w:r>
      <w:r w:rsidR="00E75E25" w:rsidRPr="00EC7F91">
        <w:rPr>
          <w:rFonts w:ascii="Times New Roman" w:hAnsi="Times New Roman"/>
          <w:sz w:val="24"/>
          <w:szCs w:val="24"/>
        </w:rPr>
        <w:t>long</w:t>
      </w:r>
      <w:r w:rsidR="00E75E25">
        <w:rPr>
          <w:rFonts w:ascii="Times New Roman" w:hAnsi="Times New Roman"/>
          <w:sz w:val="24"/>
          <w:szCs w:val="24"/>
        </w:rPr>
        <w:t>-</w:t>
      </w:r>
      <w:r w:rsidRPr="00EC7F91">
        <w:rPr>
          <w:rFonts w:ascii="Times New Roman" w:hAnsi="Times New Roman"/>
          <w:sz w:val="24"/>
          <w:szCs w:val="24"/>
        </w:rPr>
        <w:t>term revenue source</w:t>
      </w:r>
    </w:p>
    <w:p w:rsidR="00EC7F91" w:rsidRPr="00EC7F91" w:rsidRDefault="00EC7F91" w:rsidP="00690782">
      <w:pPr>
        <w:pStyle w:val="BodyText"/>
        <w:numPr>
          <w:ilvl w:val="0"/>
          <w:numId w:val="68"/>
        </w:numPr>
        <w:ind w:left="567" w:hanging="207"/>
        <w:jc w:val="both"/>
        <w:rPr>
          <w:rFonts w:ascii="Times New Roman" w:hAnsi="Times New Roman"/>
          <w:sz w:val="24"/>
          <w:szCs w:val="24"/>
        </w:rPr>
      </w:pPr>
      <w:proofErr w:type="gramStart"/>
      <w:r w:rsidRPr="00EC7F91">
        <w:rPr>
          <w:rFonts w:ascii="Times New Roman" w:hAnsi="Times New Roman"/>
          <w:sz w:val="24"/>
          <w:szCs w:val="24"/>
        </w:rPr>
        <w:t>provide</w:t>
      </w:r>
      <w:proofErr w:type="gramEnd"/>
      <w:r w:rsidRPr="00EC7F91">
        <w:rPr>
          <w:rFonts w:ascii="Times New Roman" w:hAnsi="Times New Roman"/>
          <w:sz w:val="24"/>
          <w:szCs w:val="24"/>
        </w:rPr>
        <w:t xml:space="preserve"> performance linked financial contributions to the Consolidated Investment Fund as an incentive for improved financial and economic management in Tuvalu. These incentives are linked to the need to underpin predictable budgets and support effective resourcing of core services</w:t>
      </w:r>
    </w:p>
    <w:p w:rsidR="00EC7F91" w:rsidRPr="00EC7F91" w:rsidRDefault="00765C3B" w:rsidP="00690782">
      <w:pPr>
        <w:pStyle w:val="BodyText"/>
        <w:numPr>
          <w:ilvl w:val="0"/>
          <w:numId w:val="68"/>
        </w:numPr>
        <w:ind w:left="567" w:hanging="207"/>
        <w:jc w:val="both"/>
        <w:rPr>
          <w:rFonts w:ascii="Times New Roman" w:hAnsi="Times New Roman"/>
          <w:sz w:val="24"/>
          <w:szCs w:val="24"/>
        </w:rPr>
      </w:pPr>
      <w:r w:rsidRPr="00EC7F91">
        <w:rPr>
          <w:rFonts w:ascii="Times New Roman" w:hAnsi="Times New Roman"/>
          <w:sz w:val="24"/>
          <w:szCs w:val="24"/>
        </w:rPr>
        <w:t xml:space="preserve">provide </w:t>
      </w:r>
      <w:r w:rsidR="00EC7F91" w:rsidRPr="00EC7F91">
        <w:rPr>
          <w:rFonts w:ascii="Times New Roman" w:hAnsi="Times New Roman"/>
          <w:sz w:val="24"/>
          <w:szCs w:val="24"/>
        </w:rPr>
        <w:t>technical assistance in areas essential for government function</w:t>
      </w:r>
      <w:r w:rsidR="006344EF">
        <w:rPr>
          <w:rFonts w:ascii="Times New Roman" w:hAnsi="Times New Roman"/>
          <w:sz w:val="24"/>
          <w:szCs w:val="24"/>
        </w:rPr>
        <w:t>s</w:t>
      </w:r>
      <w:r w:rsidR="0091385B">
        <w:rPr>
          <w:rFonts w:ascii="Times New Roman" w:hAnsi="Times New Roman"/>
          <w:sz w:val="24"/>
          <w:szCs w:val="24"/>
        </w:rPr>
        <w:t xml:space="preserve"> </w:t>
      </w:r>
      <w:r>
        <w:rPr>
          <w:rFonts w:ascii="Times New Roman" w:hAnsi="Times New Roman"/>
          <w:sz w:val="24"/>
          <w:szCs w:val="24"/>
        </w:rPr>
        <w:t>(</w:t>
      </w:r>
      <w:r w:rsidR="0091385B">
        <w:rPr>
          <w:rFonts w:ascii="Times New Roman" w:hAnsi="Times New Roman"/>
          <w:sz w:val="24"/>
          <w:szCs w:val="24"/>
        </w:rPr>
        <w:t>Ministry of Finance, Audit office and the Attorney General’s office</w:t>
      </w:r>
      <w:r>
        <w:rPr>
          <w:rFonts w:ascii="Times New Roman" w:hAnsi="Times New Roman"/>
          <w:sz w:val="24"/>
          <w:szCs w:val="24"/>
        </w:rPr>
        <w:t>)</w:t>
      </w:r>
    </w:p>
    <w:p w:rsidR="00EC7F91" w:rsidRPr="00EC7F91" w:rsidRDefault="00765C3B" w:rsidP="00D718C1">
      <w:pPr>
        <w:pStyle w:val="BodyText"/>
        <w:numPr>
          <w:ilvl w:val="0"/>
          <w:numId w:val="68"/>
        </w:numPr>
        <w:spacing w:after="240"/>
        <w:ind w:left="562" w:hanging="202"/>
        <w:jc w:val="both"/>
        <w:rPr>
          <w:rFonts w:ascii="Times New Roman" w:hAnsi="Times New Roman"/>
          <w:sz w:val="24"/>
          <w:szCs w:val="24"/>
        </w:rPr>
      </w:pPr>
      <w:proofErr w:type="gramStart"/>
      <w:r w:rsidRPr="00EC7F91">
        <w:rPr>
          <w:rFonts w:ascii="Times New Roman" w:hAnsi="Times New Roman"/>
          <w:sz w:val="24"/>
          <w:szCs w:val="24"/>
        </w:rPr>
        <w:t>provide</w:t>
      </w:r>
      <w:proofErr w:type="gramEnd"/>
      <w:r w:rsidRPr="00EC7F91">
        <w:rPr>
          <w:rFonts w:ascii="Times New Roman" w:hAnsi="Times New Roman"/>
          <w:sz w:val="24"/>
          <w:szCs w:val="24"/>
        </w:rPr>
        <w:t xml:space="preserve"> </w:t>
      </w:r>
      <w:r w:rsidR="00EC7F91" w:rsidRPr="00EC7F91">
        <w:rPr>
          <w:rFonts w:ascii="Times New Roman" w:hAnsi="Times New Roman"/>
          <w:sz w:val="24"/>
          <w:szCs w:val="24"/>
        </w:rPr>
        <w:t>long</w:t>
      </w:r>
      <w:r>
        <w:rPr>
          <w:rFonts w:ascii="Times New Roman" w:hAnsi="Times New Roman"/>
          <w:sz w:val="24"/>
          <w:szCs w:val="24"/>
        </w:rPr>
        <w:t>-</w:t>
      </w:r>
      <w:r w:rsidR="00EC7F91" w:rsidRPr="00EC7F91">
        <w:rPr>
          <w:rFonts w:ascii="Times New Roman" w:hAnsi="Times New Roman"/>
          <w:sz w:val="24"/>
          <w:szCs w:val="24"/>
        </w:rPr>
        <w:t>term scholarships</w:t>
      </w:r>
      <w:r w:rsidR="006344EF">
        <w:rPr>
          <w:rFonts w:ascii="Times New Roman" w:hAnsi="Times New Roman"/>
          <w:sz w:val="24"/>
          <w:szCs w:val="24"/>
        </w:rPr>
        <w:t xml:space="preserve"> in joint priority areas </w:t>
      </w:r>
      <w:r w:rsidR="006344EF" w:rsidRPr="00EC7F91">
        <w:rPr>
          <w:rFonts w:ascii="Times New Roman" w:hAnsi="Times New Roman"/>
          <w:sz w:val="24"/>
          <w:szCs w:val="24"/>
        </w:rPr>
        <w:t>for</w:t>
      </w:r>
      <w:r w:rsidR="00EC7F91" w:rsidRPr="00EC7F91">
        <w:rPr>
          <w:rFonts w:ascii="Times New Roman" w:hAnsi="Times New Roman"/>
          <w:sz w:val="24"/>
          <w:szCs w:val="24"/>
        </w:rPr>
        <w:t xml:space="preserve"> Tuvalu citizens to study in Australia and the Pacific region</w:t>
      </w:r>
      <w:r w:rsidR="006344EF">
        <w:rPr>
          <w:rFonts w:ascii="Times New Roman" w:hAnsi="Times New Roman"/>
          <w:sz w:val="24"/>
          <w:szCs w:val="24"/>
        </w:rPr>
        <w:t>,</w:t>
      </w:r>
      <w:r w:rsidR="00EC7F91" w:rsidRPr="00EC7F91">
        <w:rPr>
          <w:rFonts w:ascii="Times New Roman" w:hAnsi="Times New Roman"/>
          <w:sz w:val="24"/>
          <w:szCs w:val="24"/>
        </w:rPr>
        <w:t xml:space="preserve"> </w:t>
      </w:r>
      <w:r w:rsidR="006344EF">
        <w:rPr>
          <w:rFonts w:ascii="Times New Roman" w:hAnsi="Times New Roman"/>
          <w:sz w:val="24"/>
          <w:szCs w:val="24"/>
        </w:rPr>
        <w:t xml:space="preserve">creating </w:t>
      </w:r>
      <w:r w:rsidR="00EC7F91" w:rsidRPr="00EC7F91">
        <w:rPr>
          <w:rFonts w:ascii="Times New Roman" w:hAnsi="Times New Roman"/>
          <w:sz w:val="24"/>
          <w:szCs w:val="24"/>
        </w:rPr>
        <w:t>opportunit</w:t>
      </w:r>
      <w:r w:rsidR="006344EF">
        <w:rPr>
          <w:rFonts w:ascii="Times New Roman" w:hAnsi="Times New Roman"/>
          <w:sz w:val="24"/>
          <w:szCs w:val="24"/>
        </w:rPr>
        <w:t>ies</w:t>
      </w:r>
      <w:r w:rsidR="00EC7F91" w:rsidRPr="00EC7F91">
        <w:rPr>
          <w:rFonts w:ascii="Times New Roman" w:hAnsi="Times New Roman"/>
          <w:sz w:val="24"/>
          <w:szCs w:val="24"/>
        </w:rPr>
        <w:t xml:space="preserve"> to access quality education</w:t>
      </w:r>
      <w:r w:rsidR="006344EF">
        <w:rPr>
          <w:rFonts w:ascii="Times New Roman" w:hAnsi="Times New Roman"/>
          <w:sz w:val="24"/>
          <w:szCs w:val="24"/>
        </w:rPr>
        <w:t>,</w:t>
      </w:r>
      <w:r w:rsidR="00EC7F91" w:rsidRPr="00EC7F91">
        <w:rPr>
          <w:rFonts w:ascii="Times New Roman" w:hAnsi="Times New Roman"/>
          <w:sz w:val="24"/>
          <w:szCs w:val="24"/>
        </w:rPr>
        <w:t xml:space="preserve"> gain good qualifications and access employment opportunities</w:t>
      </w:r>
      <w:r w:rsidR="006344EF">
        <w:rPr>
          <w:rFonts w:ascii="Times New Roman" w:hAnsi="Times New Roman"/>
          <w:sz w:val="24"/>
          <w:szCs w:val="24"/>
        </w:rPr>
        <w:t>.</w:t>
      </w:r>
      <w:r w:rsidR="00EC7F91" w:rsidRPr="00EC7F91">
        <w:rPr>
          <w:rFonts w:ascii="Times New Roman" w:hAnsi="Times New Roman"/>
          <w:sz w:val="24"/>
          <w:szCs w:val="24"/>
        </w:rPr>
        <w:t xml:space="preserve"> </w:t>
      </w:r>
    </w:p>
    <w:p w:rsidR="00842196" w:rsidRPr="00877983" w:rsidRDefault="00842196" w:rsidP="00903153">
      <w:pPr>
        <w:pStyle w:val="H3"/>
      </w:pPr>
      <w:bookmarkStart w:id="13" w:name="_Toc360721072"/>
      <w:r w:rsidRPr="00877983">
        <w:t>Expenditure</w:t>
      </w:r>
      <w:bookmarkEnd w:id="13"/>
      <w:r w:rsidR="0043631F" w:rsidRPr="00877983">
        <w:t xml:space="preserve"> </w:t>
      </w:r>
    </w:p>
    <w:p w:rsidR="008E5277" w:rsidRPr="003E4C57" w:rsidRDefault="008E5277" w:rsidP="005F1FE6">
      <w:pPr>
        <w:pStyle w:val="Caption"/>
        <w:spacing w:before="0" w:after="0" w:line="360" w:lineRule="auto"/>
        <w:rPr>
          <w:highlight w:val="magenta"/>
        </w:rPr>
      </w:pPr>
      <w:r>
        <w:t>T</w:t>
      </w:r>
      <w:r w:rsidRPr="00E271CD">
        <w:t xml:space="preserve">able </w:t>
      </w:r>
      <w:r w:rsidR="00981DAB">
        <w:t>2</w:t>
      </w:r>
      <w:r w:rsidRPr="00E271CD">
        <w:t xml:space="preserve">: </w:t>
      </w:r>
      <w:r>
        <w:t>Estimated e</w:t>
      </w:r>
      <w:r w:rsidRPr="00E271CD">
        <w:t>xpenditure</w:t>
      </w:r>
      <w:r>
        <w:t xml:space="preserve"> in 2011</w:t>
      </w:r>
      <w:r w:rsidR="00765C3B">
        <w:t>–</w:t>
      </w:r>
      <w:r>
        <w:t xml:space="preserve">12 </w:t>
      </w:r>
    </w:p>
    <w:tbl>
      <w:tblPr>
        <w:tblW w:w="5670" w:type="dxa"/>
        <w:tblInd w:w="108" w:type="dxa"/>
        <w:tblLayout w:type="fixed"/>
        <w:tblLook w:val="0000" w:firstRow="0" w:lastRow="0" w:firstColumn="0" w:lastColumn="0" w:noHBand="0" w:noVBand="0"/>
      </w:tblPr>
      <w:tblGrid>
        <w:gridCol w:w="2410"/>
        <w:gridCol w:w="1985"/>
        <w:gridCol w:w="1275"/>
      </w:tblGrid>
      <w:tr w:rsidR="008E5277" w:rsidRPr="003E4C57" w:rsidTr="00877983">
        <w:trPr>
          <w:cantSplit/>
          <w:tblHeader/>
        </w:trPr>
        <w:tc>
          <w:tcPr>
            <w:tcW w:w="2410" w:type="dxa"/>
            <w:tcBorders>
              <w:top w:val="single" w:sz="12" w:space="0" w:color="auto"/>
              <w:bottom w:val="single" w:sz="2" w:space="0" w:color="auto"/>
            </w:tcBorders>
          </w:tcPr>
          <w:p w:rsidR="008E5277" w:rsidRDefault="008E5277" w:rsidP="00860840">
            <w:pPr>
              <w:pStyle w:val="TableDataColumnHeading"/>
            </w:pPr>
            <w:r>
              <w:t>Objective</w:t>
            </w:r>
          </w:p>
        </w:tc>
        <w:tc>
          <w:tcPr>
            <w:tcW w:w="1985" w:type="dxa"/>
            <w:tcBorders>
              <w:top w:val="single" w:sz="12" w:space="0" w:color="auto"/>
              <w:bottom w:val="single" w:sz="2" w:space="0" w:color="auto"/>
            </w:tcBorders>
            <w:shd w:val="clear" w:color="auto" w:fill="auto"/>
            <w:tcMar>
              <w:left w:w="57" w:type="dxa"/>
              <w:right w:w="57" w:type="dxa"/>
            </w:tcMar>
          </w:tcPr>
          <w:p w:rsidR="008E5277" w:rsidRDefault="008E5277" w:rsidP="00860840">
            <w:pPr>
              <w:pStyle w:val="TableDataColumnHeading"/>
            </w:pPr>
            <w:r>
              <w:t>A$ million</w:t>
            </w:r>
          </w:p>
        </w:tc>
        <w:tc>
          <w:tcPr>
            <w:tcW w:w="1275" w:type="dxa"/>
            <w:tcBorders>
              <w:top w:val="single" w:sz="12" w:space="0" w:color="auto"/>
              <w:bottom w:val="single" w:sz="2" w:space="0" w:color="auto"/>
            </w:tcBorders>
            <w:shd w:val="clear" w:color="auto" w:fill="auto"/>
            <w:tcMar>
              <w:left w:w="57" w:type="dxa"/>
              <w:right w:w="57" w:type="dxa"/>
            </w:tcMar>
          </w:tcPr>
          <w:p w:rsidR="008E5277" w:rsidRDefault="008E5277" w:rsidP="00860840">
            <w:pPr>
              <w:pStyle w:val="TableDataColumnHeading"/>
            </w:pPr>
            <w:r>
              <w:t>% of bilateral program</w:t>
            </w:r>
          </w:p>
        </w:tc>
      </w:tr>
      <w:tr w:rsidR="008E5277" w:rsidRPr="002452D0" w:rsidTr="00860840">
        <w:tc>
          <w:tcPr>
            <w:tcW w:w="2410" w:type="dxa"/>
            <w:tcBorders>
              <w:top w:val="single" w:sz="2" w:space="0" w:color="auto"/>
              <w:bottom w:val="single" w:sz="4" w:space="0" w:color="auto"/>
            </w:tcBorders>
          </w:tcPr>
          <w:p w:rsidR="008E5277" w:rsidRDefault="008E5277" w:rsidP="00860840">
            <w:pPr>
              <w:pStyle w:val="TableDataEntries"/>
              <w:jc w:val="left"/>
            </w:pPr>
            <w:r w:rsidRPr="0056127F">
              <w:rPr>
                <w:b/>
              </w:rPr>
              <w:t xml:space="preserve">Priority </w:t>
            </w:r>
            <w:r w:rsidR="00765C3B">
              <w:rPr>
                <w:b/>
              </w:rPr>
              <w:t>o</w:t>
            </w:r>
            <w:r w:rsidR="00765C3B" w:rsidRPr="0056127F">
              <w:rPr>
                <w:b/>
              </w:rPr>
              <w:t xml:space="preserve">utcome </w:t>
            </w:r>
            <w:r w:rsidRPr="0056127F">
              <w:rPr>
                <w:b/>
              </w:rPr>
              <w:t>1</w:t>
            </w:r>
            <w:r>
              <w:t xml:space="preserve">: </w:t>
            </w:r>
          </w:p>
          <w:p w:rsidR="008E5277" w:rsidRDefault="00DF490D" w:rsidP="0053392E">
            <w:pPr>
              <w:pStyle w:val="TableDataEntries"/>
              <w:jc w:val="left"/>
            </w:pPr>
            <w:r w:rsidRPr="00DF490D">
              <w:t xml:space="preserve">Support Tuvalu’s </w:t>
            </w:r>
            <w:r w:rsidR="00765C3B" w:rsidRPr="00DF490D">
              <w:t>long</w:t>
            </w:r>
            <w:r w:rsidR="00765C3B">
              <w:t>-</w:t>
            </w:r>
            <w:r w:rsidRPr="00DF490D">
              <w:t>term economic prospects in line with Tuvalu’s national development plan</w:t>
            </w:r>
          </w:p>
        </w:tc>
        <w:tc>
          <w:tcPr>
            <w:tcW w:w="1985" w:type="dxa"/>
            <w:tcBorders>
              <w:top w:val="single" w:sz="2" w:space="0" w:color="auto"/>
              <w:bottom w:val="single" w:sz="4" w:space="0" w:color="auto"/>
            </w:tcBorders>
            <w:shd w:val="clear" w:color="auto" w:fill="auto"/>
            <w:tcMar>
              <w:left w:w="57" w:type="dxa"/>
              <w:right w:w="57" w:type="dxa"/>
            </w:tcMar>
          </w:tcPr>
          <w:p w:rsidR="008E5277" w:rsidRPr="000356A4" w:rsidRDefault="008E5277" w:rsidP="00860840">
            <w:pPr>
              <w:pStyle w:val="TableDataEntries"/>
            </w:pPr>
          </w:p>
          <w:p w:rsidR="008E5277" w:rsidRPr="000356A4" w:rsidRDefault="008E5277" w:rsidP="0053392E">
            <w:pPr>
              <w:pStyle w:val="TableDataEntries"/>
            </w:pPr>
            <w:r w:rsidRPr="000356A4">
              <w:t>$</w:t>
            </w:r>
            <w:r w:rsidR="00B103EF" w:rsidRPr="000356A4">
              <w:rPr>
                <w:bCs/>
                <w:lang w:eastAsia="en-AU"/>
              </w:rPr>
              <w:t>5</w:t>
            </w:r>
            <w:r w:rsidR="003C5C25" w:rsidRPr="000356A4">
              <w:rPr>
                <w:bCs/>
                <w:lang w:eastAsia="en-AU"/>
              </w:rPr>
              <w:t>.</w:t>
            </w:r>
            <w:r w:rsidR="00B103EF" w:rsidRPr="000356A4">
              <w:rPr>
                <w:bCs/>
                <w:lang w:eastAsia="en-AU"/>
              </w:rPr>
              <w:t>04</w:t>
            </w:r>
            <w:r w:rsidRPr="000356A4">
              <w:t xml:space="preserve"> </w:t>
            </w:r>
          </w:p>
        </w:tc>
        <w:tc>
          <w:tcPr>
            <w:tcW w:w="1275" w:type="dxa"/>
            <w:tcBorders>
              <w:top w:val="single" w:sz="2" w:space="0" w:color="auto"/>
              <w:bottom w:val="single" w:sz="4" w:space="0" w:color="auto"/>
            </w:tcBorders>
            <w:shd w:val="clear" w:color="auto" w:fill="auto"/>
            <w:tcMar>
              <w:left w:w="57" w:type="dxa"/>
              <w:right w:w="57" w:type="dxa"/>
            </w:tcMar>
          </w:tcPr>
          <w:p w:rsidR="008E5277" w:rsidRPr="000356A4" w:rsidRDefault="008E5277" w:rsidP="00860840">
            <w:pPr>
              <w:pStyle w:val="TableDataEntries"/>
              <w:rPr>
                <w:bCs/>
                <w:lang w:eastAsia="en-AU"/>
              </w:rPr>
            </w:pPr>
          </w:p>
          <w:p w:rsidR="008E5277" w:rsidRPr="000356A4" w:rsidRDefault="00833A5F" w:rsidP="00860840">
            <w:pPr>
              <w:pStyle w:val="TableDataEntries"/>
              <w:rPr>
                <w:bCs/>
                <w:lang w:eastAsia="en-AU"/>
              </w:rPr>
            </w:pPr>
            <w:r w:rsidRPr="000356A4">
              <w:rPr>
                <w:bCs/>
                <w:lang w:eastAsia="en-AU"/>
              </w:rPr>
              <w:t>6</w:t>
            </w:r>
            <w:r w:rsidR="00B103EF" w:rsidRPr="000356A4">
              <w:rPr>
                <w:bCs/>
                <w:lang w:eastAsia="en-AU"/>
              </w:rPr>
              <w:t>7</w:t>
            </w:r>
          </w:p>
        </w:tc>
      </w:tr>
      <w:tr w:rsidR="008E5277" w:rsidRPr="002452D0" w:rsidTr="00860840">
        <w:tc>
          <w:tcPr>
            <w:tcW w:w="2410" w:type="dxa"/>
            <w:tcBorders>
              <w:top w:val="single" w:sz="4" w:space="0" w:color="auto"/>
              <w:bottom w:val="single" w:sz="4" w:space="0" w:color="auto"/>
            </w:tcBorders>
          </w:tcPr>
          <w:p w:rsidR="008E5277" w:rsidRPr="00FE6D5C" w:rsidRDefault="008E5277" w:rsidP="00860840">
            <w:pPr>
              <w:pStyle w:val="TableDataEntries"/>
              <w:jc w:val="left"/>
              <w:rPr>
                <w:b/>
              </w:rPr>
            </w:pPr>
            <w:r>
              <w:rPr>
                <w:b/>
              </w:rPr>
              <w:t xml:space="preserve">Other </w:t>
            </w:r>
            <w:r w:rsidR="00765C3B">
              <w:rPr>
                <w:b/>
              </w:rPr>
              <w:t>p</w:t>
            </w:r>
            <w:r w:rsidR="00765C3B" w:rsidRPr="00FE6D5C">
              <w:rPr>
                <w:b/>
              </w:rPr>
              <w:t xml:space="preserve">rogram </w:t>
            </w:r>
            <w:r w:rsidR="00765C3B">
              <w:rPr>
                <w:b/>
              </w:rPr>
              <w:t>p</w:t>
            </w:r>
            <w:r w:rsidR="00765C3B" w:rsidRPr="00FE6D5C">
              <w:rPr>
                <w:b/>
              </w:rPr>
              <w:t>riority</w:t>
            </w:r>
            <w:r w:rsidR="00765C3B">
              <w:rPr>
                <w:b/>
              </w:rPr>
              <w:t xml:space="preserve"> area</w:t>
            </w:r>
            <w:r w:rsidRPr="00FE6D5C">
              <w:rPr>
                <w:b/>
              </w:rPr>
              <w:t xml:space="preserve">: </w:t>
            </w:r>
          </w:p>
          <w:p w:rsidR="008E5277" w:rsidRDefault="008E5277" w:rsidP="00860840">
            <w:pPr>
              <w:pStyle w:val="TableDataEntries"/>
              <w:jc w:val="left"/>
            </w:pPr>
            <w:r w:rsidRPr="00634A2D">
              <w:t xml:space="preserve">Education </w:t>
            </w:r>
            <w:r>
              <w:t xml:space="preserve">and </w:t>
            </w:r>
            <w:r w:rsidR="00765C3B">
              <w:t>scholarships</w:t>
            </w:r>
          </w:p>
          <w:p w:rsidR="008E5277" w:rsidRPr="00FE6D5C" w:rsidRDefault="008E5277" w:rsidP="00860840">
            <w:pPr>
              <w:pStyle w:val="TableDataEntries"/>
              <w:jc w:val="left"/>
              <w:rPr>
                <w:b/>
              </w:rPr>
            </w:pPr>
            <w:r>
              <w:rPr>
                <w:b/>
              </w:rPr>
              <w:t xml:space="preserve">Other </w:t>
            </w:r>
            <w:r w:rsidR="00765C3B">
              <w:rPr>
                <w:b/>
              </w:rPr>
              <w:t>p</w:t>
            </w:r>
            <w:r w:rsidR="00765C3B" w:rsidRPr="00FE6D5C">
              <w:rPr>
                <w:b/>
              </w:rPr>
              <w:t xml:space="preserve">rogram </w:t>
            </w:r>
            <w:r w:rsidR="00765C3B">
              <w:rPr>
                <w:b/>
              </w:rPr>
              <w:t>p</w:t>
            </w:r>
            <w:r w:rsidR="00765C3B" w:rsidRPr="00FE6D5C">
              <w:rPr>
                <w:b/>
              </w:rPr>
              <w:t>riority</w:t>
            </w:r>
            <w:r w:rsidR="00765C3B">
              <w:rPr>
                <w:b/>
              </w:rPr>
              <w:t xml:space="preserve"> </w:t>
            </w:r>
            <w:r w:rsidR="00415FD2">
              <w:rPr>
                <w:b/>
              </w:rPr>
              <w:t>a</w:t>
            </w:r>
            <w:r>
              <w:rPr>
                <w:b/>
              </w:rPr>
              <w:t>rea</w:t>
            </w:r>
            <w:r w:rsidRPr="00FE6D5C">
              <w:rPr>
                <w:b/>
              </w:rPr>
              <w:t xml:space="preserve">: </w:t>
            </w:r>
          </w:p>
          <w:p w:rsidR="008E5277" w:rsidRDefault="008E5277" w:rsidP="0053392E">
            <w:pPr>
              <w:pStyle w:val="TableDataEntries"/>
              <w:jc w:val="left"/>
            </w:pPr>
            <w:r>
              <w:t xml:space="preserve">Environment and </w:t>
            </w:r>
            <w:r w:rsidR="00765C3B">
              <w:t>climate change</w:t>
            </w:r>
          </w:p>
        </w:tc>
        <w:tc>
          <w:tcPr>
            <w:tcW w:w="1985" w:type="dxa"/>
            <w:tcBorders>
              <w:top w:val="single" w:sz="4" w:space="0" w:color="auto"/>
              <w:bottom w:val="single" w:sz="4" w:space="0" w:color="auto"/>
            </w:tcBorders>
            <w:shd w:val="clear" w:color="auto" w:fill="auto"/>
            <w:tcMar>
              <w:left w:w="57" w:type="dxa"/>
              <w:right w:w="57" w:type="dxa"/>
            </w:tcMar>
          </w:tcPr>
          <w:p w:rsidR="008E5277" w:rsidRPr="000356A4" w:rsidRDefault="008E5277" w:rsidP="00860840">
            <w:pPr>
              <w:pStyle w:val="TableDataEntries"/>
            </w:pPr>
          </w:p>
          <w:p w:rsidR="008E5277" w:rsidRPr="000356A4" w:rsidRDefault="008E5277" w:rsidP="00860840">
            <w:pPr>
              <w:pStyle w:val="TableDataEntries"/>
            </w:pPr>
            <w:r w:rsidRPr="000356A4">
              <w:t>$</w:t>
            </w:r>
            <w:r w:rsidRPr="000356A4">
              <w:rPr>
                <w:bCs/>
                <w:lang w:eastAsia="en-AU"/>
              </w:rPr>
              <w:t>1</w:t>
            </w:r>
            <w:r w:rsidR="003C5C25" w:rsidRPr="000356A4">
              <w:rPr>
                <w:bCs/>
                <w:lang w:eastAsia="en-AU"/>
              </w:rPr>
              <w:t>.</w:t>
            </w:r>
            <w:r w:rsidRPr="000356A4">
              <w:rPr>
                <w:bCs/>
                <w:lang w:eastAsia="en-AU"/>
              </w:rPr>
              <w:t>6</w:t>
            </w:r>
            <w:r w:rsidR="003C5C25" w:rsidRPr="000356A4">
              <w:rPr>
                <w:bCs/>
                <w:lang w:eastAsia="en-AU"/>
              </w:rPr>
              <w:t>4</w:t>
            </w:r>
            <w:r w:rsidRPr="000356A4">
              <w:rPr>
                <w:bCs/>
                <w:lang w:eastAsia="en-AU"/>
              </w:rPr>
              <w:t xml:space="preserve"> </w:t>
            </w:r>
          </w:p>
          <w:p w:rsidR="008E5277" w:rsidRPr="000356A4" w:rsidRDefault="008E5277" w:rsidP="00860840">
            <w:pPr>
              <w:pStyle w:val="TableDataEntries"/>
            </w:pPr>
          </w:p>
          <w:p w:rsidR="008E5277" w:rsidRPr="000356A4" w:rsidRDefault="008E5277" w:rsidP="0053392E">
            <w:pPr>
              <w:pStyle w:val="TableDataEntries"/>
            </w:pPr>
            <w:r w:rsidRPr="000356A4">
              <w:rPr>
                <w:bCs/>
                <w:lang w:eastAsia="en-AU"/>
              </w:rPr>
              <w:t>$</w:t>
            </w:r>
            <w:r w:rsidR="00B103EF" w:rsidRPr="000356A4">
              <w:rPr>
                <w:bCs/>
                <w:lang w:eastAsia="en-AU"/>
              </w:rPr>
              <w:t>0.8</w:t>
            </w:r>
            <w:r w:rsidRPr="000356A4">
              <w:rPr>
                <w:bCs/>
                <w:lang w:eastAsia="en-AU"/>
              </w:rPr>
              <w:t xml:space="preserve"> </w:t>
            </w:r>
          </w:p>
        </w:tc>
        <w:tc>
          <w:tcPr>
            <w:tcW w:w="1275" w:type="dxa"/>
            <w:tcBorders>
              <w:top w:val="single" w:sz="4" w:space="0" w:color="auto"/>
              <w:bottom w:val="single" w:sz="4" w:space="0" w:color="auto"/>
            </w:tcBorders>
            <w:shd w:val="clear" w:color="auto" w:fill="auto"/>
            <w:tcMar>
              <w:left w:w="57" w:type="dxa"/>
              <w:right w:w="57" w:type="dxa"/>
            </w:tcMar>
          </w:tcPr>
          <w:p w:rsidR="008E5277" w:rsidRPr="000356A4" w:rsidRDefault="008E5277" w:rsidP="00860840">
            <w:pPr>
              <w:pStyle w:val="TableDataEntries"/>
              <w:jc w:val="left"/>
            </w:pPr>
          </w:p>
          <w:p w:rsidR="008E5277" w:rsidRPr="000356A4" w:rsidRDefault="00833A5F" w:rsidP="00860840">
            <w:pPr>
              <w:pStyle w:val="TableDataEntries"/>
            </w:pPr>
            <w:r w:rsidRPr="000356A4">
              <w:t>22</w:t>
            </w:r>
          </w:p>
          <w:p w:rsidR="008E5277" w:rsidRPr="000356A4" w:rsidRDefault="008E5277" w:rsidP="00860840">
            <w:pPr>
              <w:pStyle w:val="TableDataEntries"/>
            </w:pPr>
          </w:p>
          <w:p w:rsidR="008E5277" w:rsidRPr="000356A4" w:rsidRDefault="00833A5F" w:rsidP="00860840">
            <w:pPr>
              <w:pStyle w:val="TableDataEntries"/>
            </w:pPr>
            <w:r w:rsidRPr="000356A4">
              <w:t>1</w:t>
            </w:r>
            <w:r w:rsidR="00B103EF" w:rsidRPr="000356A4">
              <w:t>1</w:t>
            </w:r>
          </w:p>
        </w:tc>
      </w:tr>
      <w:tr w:rsidR="008E5277" w:rsidRPr="002452D0" w:rsidTr="00860840">
        <w:trPr>
          <w:trHeight w:val="252"/>
        </w:trPr>
        <w:tc>
          <w:tcPr>
            <w:tcW w:w="2410" w:type="dxa"/>
            <w:tcBorders>
              <w:top w:val="single" w:sz="4" w:space="0" w:color="auto"/>
              <w:bottom w:val="single" w:sz="12" w:space="0" w:color="auto"/>
            </w:tcBorders>
          </w:tcPr>
          <w:p w:rsidR="008E5277" w:rsidRPr="0080487A" w:rsidRDefault="008E5277" w:rsidP="00860840">
            <w:pPr>
              <w:pStyle w:val="TableDataEntries"/>
              <w:jc w:val="left"/>
              <w:rPr>
                <w:b/>
              </w:rPr>
            </w:pPr>
            <w:r w:rsidRPr="0080487A">
              <w:rPr>
                <w:b/>
              </w:rPr>
              <w:t>Total</w:t>
            </w:r>
            <w:r>
              <w:rPr>
                <w:b/>
              </w:rPr>
              <w:t xml:space="preserve"> of all program</w:t>
            </w:r>
          </w:p>
        </w:tc>
        <w:tc>
          <w:tcPr>
            <w:tcW w:w="1985" w:type="dxa"/>
            <w:tcBorders>
              <w:top w:val="single" w:sz="4" w:space="0" w:color="auto"/>
              <w:bottom w:val="single" w:sz="12" w:space="0" w:color="auto"/>
            </w:tcBorders>
            <w:shd w:val="clear" w:color="auto" w:fill="auto"/>
            <w:tcMar>
              <w:left w:w="57" w:type="dxa"/>
              <w:right w:w="57" w:type="dxa"/>
            </w:tcMar>
          </w:tcPr>
          <w:p w:rsidR="008E5277" w:rsidRPr="000356A4" w:rsidRDefault="008E5277" w:rsidP="0053392E">
            <w:pPr>
              <w:pStyle w:val="TableDataEntries"/>
            </w:pPr>
            <w:r w:rsidRPr="000356A4">
              <w:t>$</w:t>
            </w:r>
            <w:r w:rsidR="00B103EF" w:rsidRPr="000356A4">
              <w:rPr>
                <w:bCs/>
                <w:lang w:eastAsia="en-AU"/>
              </w:rPr>
              <w:t>7.48</w:t>
            </w:r>
            <w:r w:rsidRPr="000356A4">
              <w:rPr>
                <w:bCs/>
                <w:lang w:eastAsia="en-AU"/>
              </w:rPr>
              <w:t xml:space="preserve"> </w:t>
            </w:r>
          </w:p>
        </w:tc>
        <w:tc>
          <w:tcPr>
            <w:tcW w:w="1275" w:type="dxa"/>
            <w:tcBorders>
              <w:top w:val="single" w:sz="4" w:space="0" w:color="auto"/>
              <w:bottom w:val="single" w:sz="12" w:space="0" w:color="auto"/>
            </w:tcBorders>
            <w:shd w:val="clear" w:color="auto" w:fill="auto"/>
            <w:tcMar>
              <w:left w:w="57" w:type="dxa"/>
              <w:right w:w="57" w:type="dxa"/>
            </w:tcMar>
          </w:tcPr>
          <w:p w:rsidR="008E5277" w:rsidRPr="000356A4" w:rsidRDefault="008E5277" w:rsidP="00860840">
            <w:pPr>
              <w:pStyle w:val="TableDataEntries"/>
            </w:pPr>
            <w:r w:rsidRPr="000356A4">
              <w:t>100</w:t>
            </w:r>
          </w:p>
        </w:tc>
      </w:tr>
    </w:tbl>
    <w:p w:rsidR="008E5277" w:rsidRDefault="008E5277" w:rsidP="008E5277">
      <w:pPr>
        <w:pStyle w:val="Note"/>
      </w:pPr>
      <w:proofErr w:type="gramStart"/>
      <w:r w:rsidRPr="004F342E">
        <w:t>Source:</w:t>
      </w:r>
      <w:r>
        <w:t xml:space="preserve"> </w:t>
      </w:r>
      <w:proofErr w:type="spellStart"/>
      <w:r>
        <w:t>AidWorks</w:t>
      </w:r>
      <w:proofErr w:type="spellEnd"/>
      <w:r w:rsidR="00B8583D">
        <w:t>.</w:t>
      </w:r>
      <w:proofErr w:type="gramEnd"/>
    </w:p>
    <w:p w:rsidR="00D35157" w:rsidRDefault="00D35157" w:rsidP="0055792F">
      <w:pPr>
        <w:pStyle w:val="GuidanceText"/>
        <w:rPr>
          <w:rFonts w:ascii="Franklin Gothic Medium" w:hAnsi="Franklin Gothic Medium"/>
          <w:color w:val="5A9A98"/>
          <w:sz w:val="24"/>
          <w:szCs w:val="24"/>
        </w:rPr>
      </w:pPr>
    </w:p>
    <w:p w:rsidR="00D35157" w:rsidRPr="00877983" w:rsidRDefault="00D35157" w:rsidP="004338E7">
      <w:pPr>
        <w:pStyle w:val="H2"/>
      </w:pPr>
      <w:bookmarkStart w:id="14" w:name="_Toc360721073"/>
      <w:r w:rsidRPr="00877983">
        <w:lastRenderedPageBreak/>
        <w:t>Progress against objectives</w:t>
      </w:r>
      <w:bookmarkEnd w:id="14"/>
      <w:r w:rsidRPr="00877983">
        <w:t xml:space="preserve"> </w:t>
      </w:r>
    </w:p>
    <w:p w:rsidR="00DF490D" w:rsidRPr="002B0986" w:rsidRDefault="00DF490D" w:rsidP="00903153">
      <w:pPr>
        <w:pStyle w:val="H3"/>
        <w:rPr>
          <w:b/>
          <w:bCs w:val="0"/>
        </w:rPr>
      </w:pPr>
      <w:bookmarkStart w:id="15" w:name="_Toc360721074"/>
      <w:r w:rsidRPr="002B0986">
        <w:rPr>
          <w:b/>
          <w:bCs w:val="0"/>
        </w:rPr>
        <w:t xml:space="preserve">Priority </w:t>
      </w:r>
      <w:r w:rsidR="00B8583D" w:rsidRPr="002B0986">
        <w:rPr>
          <w:b/>
          <w:bCs w:val="0"/>
        </w:rPr>
        <w:t xml:space="preserve">outcome </w:t>
      </w:r>
      <w:r w:rsidRPr="002B0986">
        <w:rPr>
          <w:b/>
          <w:bCs w:val="0"/>
        </w:rPr>
        <w:t xml:space="preserve">1: </w:t>
      </w:r>
      <w:r w:rsidR="00B665E1" w:rsidRPr="002B0986">
        <w:rPr>
          <w:b/>
          <w:bCs w:val="0"/>
        </w:rPr>
        <w:t>S</w:t>
      </w:r>
      <w:r w:rsidR="00B8583D" w:rsidRPr="002B0986">
        <w:rPr>
          <w:b/>
          <w:bCs w:val="0"/>
        </w:rPr>
        <w:t xml:space="preserve">upport </w:t>
      </w:r>
      <w:r w:rsidRPr="002B0986">
        <w:rPr>
          <w:b/>
          <w:bCs w:val="0"/>
        </w:rPr>
        <w:t>Tuvalu’s long</w:t>
      </w:r>
      <w:r w:rsidR="00B665E1" w:rsidRPr="002B0986">
        <w:rPr>
          <w:b/>
          <w:bCs w:val="0"/>
        </w:rPr>
        <w:t>-</w:t>
      </w:r>
      <w:r w:rsidRPr="002B0986">
        <w:rPr>
          <w:b/>
          <w:bCs w:val="0"/>
        </w:rPr>
        <w:t xml:space="preserve">term economic prospects in line with Tuvalu’s national development plan </w:t>
      </w:r>
      <w:proofErr w:type="spellStart"/>
      <w:r w:rsidRPr="002B0986">
        <w:rPr>
          <w:b/>
          <w:bCs w:val="0"/>
        </w:rPr>
        <w:t>Te</w:t>
      </w:r>
      <w:proofErr w:type="spellEnd"/>
      <w:r w:rsidRPr="002B0986">
        <w:rPr>
          <w:b/>
          <w:bCs w:val="0"/>
        </w:rPr>
        <w:t xml:space="preserve"> </w:t>
      </w:r>
      <w:proofErr w:type="spellStart"/>
      <w:r w:rsidRPr="002B0986">
        <w:rPr>
          <w:b/>
          <w:bCs w:val="0"/>
        </w:rPr>
        <w:t>Kakeega</w:t>
      </w:r>
      <w:proofErr w:type="spellEnd"/>
      <w:r w:rsidRPr="002B0986">
        <w:rPr>
          <w:b/>
          <w:bCs w:val="0"/>
        </w:rPr>
        <w:t xml:space="preserve"> II</w:t>
      </w:r>
      <w:bookmarkEnd w:id="15"/>
    </w:p>
    <w:p w:rsidR="00D35157" w:rsidRPr="00D35157" w:rsidRDefault="00D35157" w:rsidP="00D35157">
      <w:pPr>
        <w:keepNext/>
        <w:spacing w:before="320" w:after="80" w:line="230" w:lineRule="exact"/>
        <w:rPr>
          <w:rFonts w:ascii="Franklin Gothic Demi" w:hAnsi="Franklin Gothic Demi"/>
          <w:color w:val="7E6D5F"/>
          <w:sz w:val="19"/>
          <w:szCs w:val="19"/>
        </w:rPr>
      </w:pPr>
      <w:r w:rsidRPr="00D35157">
        <w:rPr>
          <w:rFonts w:ascii="Franklin Gothic Demi" w:hAnsi="Franklin Gothic Demi"/>
          <w:color w:val="7E6D5F"/>
          <w:sz w:val="19"/>
          <w:szCs w:val="19"/>
        </w:rPr>
        <w:t xml:space="preserve">Table </w:t>
      </w:r>
      <w:r w:rsidR="00981DAB">
        <w:rPr>
          <w:rFonts w:ascii="Franklin Gothic Demi" w:hAnsi="Franklin Gothic Demi"/>
          <w:color w:val="7E6D5F"/>
          <w:sz w:val="19"/>
          <w:szCs w:val="19"/>
        </w:rPr>
        <w:t>3</w:t>
      </w:r>
      <w:r w:rsidRPr="00D35157">
        <w:rPr>
          <w:rFonts w:ascii="Franklin Gothic Demi" w:hAnsi="Franklin Gothic Demi"/>
          <w:color w:val="7E6D5F"/>
          <w:sz w:val="19"/>
          <w:szCs w:val="19"/>
        </w:rPr>
        <w:t>: Ratings of the program’s</w:t>
      </w:r>
      <w:r w:rsidRPr="00D35157">
        <w:rPr>
          <w:color w:val="0070C0"/>
          <w:sz w:val="19"/>
        </w:rPr>
        <w:t xml:space="preserve"> </w:t>
      </w:r>
      <w:r w:rsidRPr="00D35157">
        <w:rPr>
          <w:rFonts w:ascii="Franklin Gothic Demi" w:hAnsi="Franklin Gothic Demi"/>
          <w:color w:val="7E6D5F"/>
          <w:sz w:val="19"/>
          <w:szCs w:val="19"/>
        </w:rPr>
        <w:t xml:space="preserve">progress towards the objectives </w:t>
      </w:r>
    </w:p>
    <w:tbl>
      <w:tblPr>
        <w:tblW w:w="0" w:type="auto"/>
        <w:tblInd w:w="57" w:type="dxa"/>
        <w:tblLook w:val="01E0" w:firstRow="1" w:lastRow="1" w:firstColumn="1" w:lastColumn="1" w:noHBand="0" w:noVBand="0"/>
      </w:tblPr>
      <w:tblGrid>
        <w:gridCol w:w="5725"/>
        <w:gridCol w:w="896"/>
        <w:gridCol w:w="1316"/>
      </w:tblGrid>
      <w:tr w:rsidR="00D35157" w:rsidRPr="00D35157" w:rsidTr="00920358">
        <w:trPr>
          <w:cantSplit/>
        </w:trPr>
        <w:tc>
          <w:tcPr>
            <w:tcW w:w="5725" w:type="dxa"/>
            <w:tcBorders>
              <w:top w:val="single" w:sz="12" w:space="0" w:color="auto"/>
              <w:bottom w:val="single" w:sz="2" w:space="0" w:color="auto"/>
            </w:tcBorders>
            <w:shd w:val="clear" w:color="auto" w:fill="auto"/>
            <w:tcMar>
              <w:left w:w="57" w:type="dxa"/>
              <w:right w:w="57" w:type="dxa"/>
            </w:tcMar>
          </w:tcPr>
          <w:p w:rsidR="00D35157" w:rsidRPr="00D35157" w:rsidRDefault="00D96B20" w:rsidP="00D96B20">
            <w:pPr>
              <w:keepLines/>
              <w:spacing w:before="80" w:after="80" w:line="200" w:lineRule="atLeast"/>
              <w:rPr>
                <w:rFonts w:ascii="Franklin Gothic Medium" w:hAnsi="Franklin Gothic Medium"/>
                <w:b/>
                <w:sz w:val="17"/>
                <w:szCs w:val="17"/>
                <w:lang w:eastAsia="en-US"/>
              </w:rPr>
            </w:pPr>
            <w:r>
              <w:rPr>
                <w:rFonts w:ascii="Franklin Gothic Medium" w:hAnsi="Franklin Gothic Medium"/>
                <w:b/>
                <w:sz w:val="17"/>
                <w:szCs w:val="17"/>
                <w:lang w:eastAsia="en-US"/>
              </w:rPr>
              <w:t xml:space="preserve">Priority Outcome </w:t>
            </w:r>
          </w:p>
        </w:tc>
        <w:tc>
          <w:tcPr>
            <w:tcW w:w="896" w:type="dxa"/>
            <w:tcBorders>
              <w:top w:val="single" w:sz="12" w:space="0" w:color="auto"/>
              <w:bottom w:val="single" w:sz="2" w:space="0" w:color="auto"/>
            </w:tcBorders>
            <w:shd w:val="clear" w:color="auto" w:fill="auto"/>
            <w:tcMar>
              <w:left w:w="57" w:type="dxa"/>
              <w:right w:w="57" w:type="dxa"/>
            </w:tcMar>
          </w:tcPr>
          <w:p w:rsidR="00D35157" w:rsidRPr="00D35157" w:rsidRDefault="00D35157" w:rsidP="00D35157">
            <w:pPr>
              <w:keepLines/>
              <w:spacing w:before="80" w:after="80" w:line="200" w:lineRule="atLeast"/>
              <w:jc w:val="center"/>
              <w:rPr>
                <w:rFonts w:ascii="Franklin Gothic Medium" w:hAnsi="Franklin Gothic Medium"/>
                <w:sz w:val="17"/>
                <w:szCs w:val="17"/>
                <w:lang w:eastAsia="en-US"/>
              </w:rPr>
            </w:pPr>
            <w:r w:rsidRPr="00D35157">
              <w:rPr>
                <w:rFonts w:ascii="Franklin Gothic Medium" w:hAnsi="Franklin Gothic Medium"/>
                <w:sz w:val="17"/>
                <w:szCs w:val="17"/>
                <w:lang w:eastAsia="en-US"/>
              </w:rPr>
              <w:t xml:space="preserve">Current rating </w:t>
            </w:r>
          </w:p>
        </w:tc>
        <w:tc>
          <w:tcPr>
            <w:tcW w:w="1316" w:type="dxa"/>
            <w:tcBorders>
              <w:top w:val="single" w:sz="12" w:space="0" w:color="auto"/>
              <w:bottom w:val="single" w:sz="2" w:space="0" w:color="auto"/>
            </w:tcBorders>
            <w:shd w:val="clear" w:color="auto" w:fill="auto"/>
            <w:tcMar>
              <w:left w:w="57" w:type="dxa"/>
              <w:right w:w="57" w:type="dxa"/>
            </w:tcMar>
          </w:tcPr>
          <w:p w:rsidR="00D35157" w:rsidRPr="00D35157" w:rsidRDefault="00D35157" w:rsidP="00D35157">
            <w:pPr>
              <w:keepLines/>
              <w:spacing w:before="80" w:after="80" w:line="200" w:lineRule="atLeast"/>
              <w:jc w:val="center"/>
              <w:rPr>
                <w:rFonts w:ascii="Franklin Gothic Medium" w:hAnsi="Franklin Gothic Medium"/>
                <w:sz w:val="17"/>
                <w:szCs w:val="17"/>
                <w:lang w:eastAsia="en-US"/>
              </w:rPr>
            </w:pPr>
            <w:r w:rsidRPr="00D35157">
              <w:rPr>
                <w:rFonts w:ascii="Franklin Gothic Medium" w:hAnsi="Franklin Gothic Medium"/>
                <w:sz w:val="17"/>
                <w:szCs w:val="17"/>
                <w:lang w:eastAsia="en-US"/>
              </w:rPr>
              <w:t xml:space="preserve">Relative to </w:t>
            </w:r>
            <w:r w:rsidRPr="00D35157">
              <w:rPr>
                <w:rFonts w:ascii="Franklin Gothic Medium" w:hAnsi="Franklin Gothic Medium"/>
                <w:sz w:val="17"/>
                <w:szCs w:val="17"/>
                <w:lang w:eastAsia="en-US"/>
              </w:rPr>
              <w:br/>
              <w:t>previous rating</w:t>
            </w:r>
          </w:p>
        </w:tc>
      </w:tr>
      <w:tr w:rsidR="00D35157" w:rsidRPr="00D35157" w:rsidTr="00920358">
        <w:trPr>
          <w:cantSplit/>
        </w:trPr>
        <w:tc>
          <w:tcPr>
            <w:tcW w:w="5725" w:type="dxa"/>
            <w:tcBorders>
              <w:top w:val="single" w:sz="2" w:space="0" w:color="auto"/>
            </w:tcBorders>
            <w:tcMar>
              <w:left w:w="57" w:type="dxa"/>
              <w:right w:w="57" w:type="dxa"/>
            </w:tcMar>
            <w:vAlign w:val="center"/>
          </w:tcPr>
          <w:p w:rsidR="00D35157" w:rsidRPr="00D35157" w:rsidRDefault="00D96B20" w:rsidP="00B665E1">
            <w:pPr>
              <w:keepLines/>
              <w:numPr>
                <w:ilvl w:val="0"/>
                <w:numId w:val="14"/>
              </w:numPr>
              <w:tabs>
                <w:tab w:val="clear" w:pos="284"/>
                <w:tab w:val="num" w:pos="360"/>
              </w:tabs>
              <w:spacing w:before="40" w:after="40" w:line="200" w:lineRule="atLeast"/>
              <w:ind w:left="0" w:firstLine="0"/>
              <w:rPr>
                <w:rFonts w:ascii="Franklin Gothic Medium" w:hAnsi="Franklin Gothic Medium"/>
                <w:sz w:val="17"/>
                <w:szCs w:val="17"/>
                <w:lang w:eastAsia="en-US"/>
              </w:rPr>
            </w:pPr>
            <w:r w:rsidRPr="00D96B20">
              <w:rPr>
                <w:rFonts w:ascii="Franklin Gothic Medium" w:hAnsi="Franklin Gothic Medium"/>
                <w:b/>
                <w:sz w:val="17"/>
                <w:szCs w:val="17"/>
                <w:lang w:eastAsia="en-US"/>
              </w:rPr>
              <w:t xml:space="preserve">Priority </w:t>
            </w:r>
            <w:r w:rsidR="006038FB">
              <w:rPr>
                <w:rFonts w:ascii="Franklin Gothic Medium" w:hAnsi="Franklin Gothic Medium"/>
                <w:b/>
                <w:sz w:val="17"/>
                <w:szCs w:val="17"/>
                <w:lang w:eastAsia="en-US"/>
              </w:rPr>
              <w:t>o</w:t>
            </w:r>
            <w:r w:rsidRPr="00D96B20">
              <w:rPr>
                <w:rFonts w:ascii="Franklin Gothic Medium" w:hAnsi="Franklin Gothic Medium"/>
                <w:b/>
                <w:sz w:val="17"/>
                <w:szCs w:val="17"/>
                <w:lang w:eastAsia="en-US"/>
              </w:rPr>
              <w:t xml:space="preserve">utcome </w:t>
            </w:r>
            <w:r w:rsidR="00D35157" w:rsidRPr="00D96B20">
              <w:rPr>
                <w:rFonts w:ascii="Franklin Gothic Medium" w:hAnsi="Franklin Gothic Medium"/>
                <w:b/>
                <w:sz w:val="17"/>
                <w:szCs w:val="17"/>
                <w:lang w:eastAsia="en-US"/>
              </w:rPr>
              <w:t>1</w:t>
            </w:r>
            <w:r w:rsidR="00D35157" w:rsidRPr="00D35157">
              <w:rPr>
                <w:rFonts w:ascii="Franklin Gothic Medium" w:hAnsi="Franklin Gothic Medium"/>
                <w:sz w:val="17"/>
                <w:szCs w:val="17"/>
                <w:lang w:eastAsia="en-US"/>
              </w:rPr>
              <w:t xml:space="preserve">: </w:t>
            </w:r>
            <w:r w:rsidR="006038FB">
              <w:rPr>
                <w:rFonts w:ascii="Franklin Gothic Book" w:hAnsi="Franklin Gothic Book"/>
                <w:sz w:val="17"/>
                <w:szCs w:val="17"/>
                <w:lang w:eastAsia="en-US"/>
              </w:rPr>
              <w:t>s</w:t>
            </w:r>
            <w:r w:rsidR="00D35157" w:rsidRPr="00D35157">
              <w:rPr>
                <w:rFonts w:ascii="Franklin Gothic Book" w:hAnsi="Franklin Gothic Book"/>
                <w:sz w:val="17"/>
                <w:szCs w:val="17"/>
                <w:lang w:eastAsia="en-US"/>
              </w:rPr>
              <w:t>upport Tuvalu’s long</w:t>
            </w:r>
            <w:r w:rsidR="00B665E1">
              <w:rPr>
                <w:rFonts w:ascii="Franklin Gothic Book" w:hAnsi="Franklin Gothic Book"/>
                <w:sz w:val="17"/>
                <w:szCs w:val="17"/>
                <w:lang w:eastAsia="en-US"/>
              </w:rPr>
              <w:t>-</w:t>
            </w:r>
            <w:r w:rsidR="00D35157" w:rsidRPr="00D35157">
              <w:rPr>
                <w:rFonts w:ascii="Franklin Gothic Book" w:hAnsi="Franklin Gothic Book"/>
                <w:sz w:val="17"/>
                <w:szCs w:val="17"/>
                <w:lang w:eastAsia="en-US"/>
              </w:rPr>
              <w:t xml:space="preserve">term economic prospects in line with Tuvalu’s national development plan </w:t>
            </w:r>
            <w:proofErr w:type="spellStart"/>
            <w:r w:rsidR="00D35157" w:rsidRPr="00D35157">
              <w:rPr>
                <w:rFonts w:ascii="Franklin Gothic Book" w:hAnsi="Franklin Gothic Book"/>
                <w:i/>
                <w:sz w:val="17"/>
                <w:szCs w:val="17"/>
                <w:lang w:eastAsia="en-US"/>
              </w:rPr>
              <w:t>Te</w:t>
            </w:r>
            <w:proofErr w:type="spellEnd"/>
            <w:r w:rsidR="00D35157" w:rsidRPr="00D35157">
              <w:rPr>
                <w:rFonts w:ascii="Franklin Gothic Book" w:hAnsi="Franklin Gothic Book"/>
                <w:i/>
                <w:sz w:val="17"/>
                <w:szCs w:val="17"/>
                <w:lang w:eastAsia="en-US"/>
              </w:rPr>
              <w:t xml:space="preserve"> </w:t>
            </w:r>
            <w:proofErr w:type="spellStart"/>
            <w:r w:rsidR="00D35157" w:rsidRPr="00D35157">
              <w:rPr>
                <w:rFonts w:ascii="Franklin Gothic Book" w:hAnsi="Franklin Gothic Book"/>
                <w:i/>
                <w:sz w:val="17"/>
                <w:szCs w:val="17"/>
                <w:lang w:eastAsia="en-US"/>
              </w:rPr>
              <w:t>Kakeega</w:t>
            </w:r>
            <w:proofErr w:type="spellEnd"/>
            <w:r w:rsidR="00D35157" w:rsidRPr="00D35157">
              <w:rPr>
                <w:rFonts w:ascii="Franklin Gothic Book" w:hAnsi="Franklin Gothic Book"/>
                <w:i/>
                <w:sz w:val="17"/>
                <w:szCs w:val="17"/>
                <w:lang w:eastAsia="en-US"/>
              </w:rPr>
              <w:t xml:space="preserve"> II</w:t>
            </w:r>
          </w:p>
        </w:tc>
        <w:tc>
          <w:tcPr>
            <w:tcW w:w="896" w:type="dxa"/>
            <w:tcBorders>
              <w:top w:val="single" w:sz="2" w:space="0" w:color="auto"/>
            </w:tcBorders>
            <w:shd w:val="clear" w:color="auto" w:fill="auto"/>
            <w:tcMar>
              <w:left w:w="57" w:type="dxa"/>
              <w:right w:w="57" w:type="dxa"/>
            </w:tcMar>
            <w:vAlign w:val="center"/>
          </w:tcPr>
          <w:p w:rsidR="00D35157" w:rsidRPr="00D35157" w:rsidRDefault="002B0986" w:rsidP="00D35157">
            <w:pPr>
              <w:keepLines/>
              <w:spacing w:before="40" w:after="40" w:line="200" w:lineRule="atLeast"/>
              <w:jc w:val="center"/>
              <w:rPr>
                <w:rFonts w:ascii="Franklin Gothic Book" w:hAnsi="Franklin Gothic Book"/>
                <w:sz w:val="22"/>
                <w:szCs w:val="22"/>
                <w:lang w:eastAsia="en-US"/>
              </w:rPr>
            </w:pPr>
            <w:r>
              <w:rPr>
                <w:rFonts w:ascii="Franklin Gothic Book" w:hAnsi="Franklin Gothic Book"/>
                <w:noProof/>
                <w:color w:val="FF0000"/>
                <w:sz w:val="18"/>
                <w:szCs w:val="18"/>
                <w:lang w:val="en-US" w:eastAsia="en-US"/>
              </w:rPr>
              <mc:AlternateContent>
                <mc:Choice Requires="wps">
                  <w:drawing>
                    <wp:anchor distT="0" distB="0" distL="114300" distR="114300" simplePos="0" relativeHeight="251649536" behindDoc="0" locked="0" layoutInCell="1" allowOverlap="1">
                      <wp:simplePos x="0" y="0"/>
                      <wp:positionH relativeFrom="column">
                        <wp:posOffset>209550</wp:posOffset>
                      </wp:positionH>
                      <wp:positionV relativeFrom="paragraph">
                        <wp:posOffset>92075</wp:posOffset>
                      </wp:positionV>
                      <wp:extent cx="109220" cy="124460"/>
                      <wp:effectExtent l="13335" t="9525" r="10795" b="8890"/>
                      <wp:wrapNone/>
                      <wp:docPr id="4" name="Rectangle 1262" descr="Orange col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124460"/>
                              </a:xfrm>
                              <a:prstGeom prst="rect">
                                <a:avLst/>
                              </a:prstGeom>
                              <a:solidFill>
                                <a:srgbClr val="FF9900"/>
                              </a:solidFill>
                              <a:ln w="9525">
                                <a:solidFill>
                                  <a:srgbClr val="FF99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2" o:spid="_x0000_s1026" alt="Orange color" style="position:absolute;margin-left:16.5pt;margin-top:7.25pt;width:8.6pt;height:9.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" fillcolor="#f90" strokecolor="#f90"/>
                  </w:pict>
                </mc:Fallback>
              </mc:AlternateContent>
            </w:r>
          </w:p>
        </w:tc>
        <w:tc>
          <w:tcPr>
            <w:tcW w:w="1316" w:type="dxa"/>
            <w:tcBorders>
              <w:top w:val="single" w:sz="2" w:space="0" w:color="auto"/>
            </w:tcBorders>
            <w:tcMar>
              <w:left w:w="57" w:type="dxa"/>
              <w:right w:w="57" w:type="dxa"/>
            </w:tcMar>
            <w:vAlign w:val="center"/>
          </w:tcPr>
          <w:p w:rsidR="00D35157" w:rsidRPr="00D35157" w:rsidRDefault="00D35157" w:rsidP="00B665E1">
            <w:pPr>
              <w:keepLines/>
              <w:spacing w:before="40" w:after="40" w:line="200" w:lineRule="atLeast"/>
              <w:jc w:val="right"/>
              <w:rPr>
                <w:rFonts w:ascii="Franklin Gothic Book" w:hAnsi="Franklin Gothic Book"/>
                <w:sz w:val="17"/>
                <w:szCs w:val="17"/>
                <w:lang w:eastAsia="en-US"/>
              </w:rPr>
            </w:pPr>
            <w:r w:rsidRPr="00D35157">
              <w:rPr>
                <w:rFonts w:ascii="Franklin Gothic Book" w:hAnsi="Franklin Gothic Book"/>
                <w:bCs/>
                <w:sz w:val="17"/>
                <w:szCs w:val="17"/>
                <w:lang w:eastAsia="en-US"/>
              </w:rPr>
              <w:fldChar w:fldCharType="begin"/>
            </w:r>
            <w:r w:rsidRPr="00D35157">
              <w:rPr>
                <w:rFonts w:ascii="Franklin Gothic Book" w:hAnsi="Franklin Gothic Book"/>
                <w:bCs/>
                <w:sz w:val="17"/>
                <w:szCs w:val="17"/>
                <w:lang w:eastAsia="en-US"/>
              </w:rPr>
              <w:instrText xml:space="preserve"> AUTOTEXTLIST  \s "Table Text Entries"\t "Right click to choose a response" \* MERGEFORMAT </w:instrText>
            </w:r>
            <w:r w:rsidRPr="00D35157">
              <w:rPr>
                <w:rFonts w:ascii="Franklin Gothic Book" w:hAnsi="Franklin Gothic Book"/>
                <w:bCs/>
                <w:sz w:val="17"/>
                <w:szCs w:val="17"/>
                <w:lang w:eastAsia="en-US"/>
              </w:rPr>
              <w:fldChar w:fldCharType="separate"/>
            </w:r>
            <w:r w:rsidRPr="00D35157">
              <w:rPr>
                <w:rFonts w:ascii="Franklin Gothic Book" w:hAnsi="Franklin Gothic Book"/>
                <w:bCs/>
                <w:sz w:val="17"/>
                <w:szCs w:val="17"/>
                <w:lang w:eastAsia="en-US"/>
              </w:rPr>
              <w:t xml:space="preserve">Unchanged </w:t>
            </w:r>
            <w:r w:rsidRPr="00D35157">
              <w:rPr>
                <w:rFonts w:ascii="Franklin Gothic Book" w:hAnsi="Franklin Gothic Book"/>
                <w:bCs/>
                <w:sz w:val="17"/>
                <w:szCs w:val="17"/>
                <w:lang w:eastAsia="en-US"/>
              </w:rPr>
              <w:fldChar w:fldCharType="end"/>
            </w:r>
          </w:p>
        </w:tc>
      </w:tr>
    </w:tbl>
    <w:p w:rsidR="00D35157" w:rsidRPr="00D35157" w:rsidRDefault="00D35157" w:rsidP="00304AD0">
      <w:pPr>
        <w:keepNext/>
        <w:keepLines/>
        <w:spacing w:before="40" w:line="180" w:lineRule="atLeast"/>
        <w:rPr>
          <w:rFonts w:ascii="Franklin Gothic Book" w:hAnsi="Franklin Gothic Book"/>
          <w:sz w:val="14"/>
          <w:szCs w:val="14"/>
          <w:lang w:eastAsia="en-US"/>
        </w:rPr>
      </w:pPr>
      <w:r w:rsidRPr="00D35157">
        <w:rPr>
          <w:rFonts w:ascii="Franklin Gothic Book" w:hAnsi="Franklin Gothic Book"/>
          <w:sz w:val="14"/>
          <w:szCs w:val="14"/>
          <w:lang w:eastAsia="en-US"/>
        </w:rPr>
        <w:t xml:space="preserve">Note: </w:t>
      </w:r>
    </w:p>
    <w:p w:rsidR="00D35157" w:rsidRPr="00D35157" w:rsidRDefault="002B0986" w:rsidP="00304AD0">
      <w:pPr>
        <w:keepNext/>
        <w:keepLines/>
        <w:spacing w:line="180" w:lineRule="atLeast"/>
        <w:rPr>
          <w:rFonts w:ascii="Franklin Gothic Book" w:hAnsi="Franklin Gothic Book"/>
          <w:sz w:val="14"/>
          <w:szCs w:val="14"/>
          <w:lang w:eastAsia="en-US"/>
        </w:rPr>
      </w:pPr>
      <w:r>
        <w:rPr>
          <w:rFonts w:ascii="Franklin Gothic Book" w:hAnsi="Franklin Gothic Book"/>
          <w:noProof/>
          <w:color w:val="FF0000"/>
          <w:sz w:val="18"/>
          <w:szCs w:val="18"/>
          <w:lang w:val="en-US" w:eastAsia="en-US"/>
        </w:rPr>
        <mc:AlternateContent>
          <mc:Choice Requires="wps">
            <w:drawing>
              <wp:anchor distT="0" distB="0" distL="114300" distR="114300" simplePos="0" relativeHeight="251652608" behindDoc="0" locked="0" layoutInCell="1" allowOverlap="1">
                <wp:simplePos x="0" y="0"/>
                <wp:positionH relativeFrom="column">
                  <wp:posOffset>-11430</wp:posOffset>
                </wp:positionH>
                <wp:positionV relativeFrom="paragraph">
                  <wp:posOffset>19050</wp:posOffset>
                </wp:positionV>
                <wp:extent cx="109220" cy="88265"/>
                <wp:effectExtent l="6985" t="9525" r="7620" b="6985"/>
                <wp:wrapNone/>
                <wp:docPr id="3" name="Rectangle 1266" descr="Green col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88265"/>
                        </a:xfrm>
                        <a:prstGeom prst="rect">
                          <a:avLst/>
                        </a:prstGeom>
                        <a:solidFill>
                          <a:srgbClr val="92D050"/>
                        </a:solidFill>
                        <a:ln w="9525">
                          <a:solidFill>
                            <a:srgbClr val="92D05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6" o:spid="_x0000_s1026" alt="Green color" style="position:absolute;margin-left:-.9pt;margin-top:1.5pt;width:8.6pt;height:6.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" fillcolor="#92d050" strokecolor="#92d050"/>
            </w:pict>
          </mc:Fallback>
        </mc:AlternateContent>
      </w:r>
      <w:r w:rsidR="004338E7">
        <w:rPr>
          <w:rFonts w:ascii="Franklin Gothic Book" w:hAnsi="Franklin Gothic Book"/>
          <w:color w:val="99CC00"/>
          <w:sz w:val="18"/>
          <w:szCs w:val="18"/>
          <w:lang w:eastAsia="en-US"/>
        </w:rPr>
        <w:t xml:space="preserve">    </w:t>
      </w:r>
      <w:r w:rsidR="00D35157" w:rsidRPr="00D35157">
        <w:rPr>
          <w:rFonts w:ascii="Arial Unicode MS" w:eastAsia="Arial Unicode MS" w:hAnsi="Arial Unicode MS" w:cs="Arial Unicode MS"/>
          <w:sz w:val="14"/>
          <w:szCs w:val="14"/>
          <w:lang w:eastAsia="en-US"/>
        </w:rPr>
        <w:t> </w:t>
      </w:r>
      <w:r w:rsidR="00D35157" w:rsidRPr="00D35157">
        <w:rPr>
          <w:rFonts w:ascii="Franklin Gothic Book" w:hAnsi="Franklin Gothic Book"/>
          <w:sz w:val="14"/>
          <w:szCs w:val="14"/>
          <w:lang w:eastAsia="en-US"/>
        </w:rPr>
        <w:t xml:space="preserve">The objective </w:t>
      </w:r>
      <w:proofErr w:type="gramStart"/>
      <w:r w:rsidR="00D35157" w:rsidRPr="00D35157">
        <w:rPr>
          <w:rFonts w:ascii="Franklin Gothic Book" w:hAnsi="Franklin Gothic Book"/>
          <w:sz w:val="14"/>
          <w:szCs w:val="14"/>
          <w:lang w:eastAsia="en-US"/>
        </w:rPr>
        <w:t>will be fully achieved</w:t>
      </w:r>
      <w:proofErr w:type="gramEnd"/>
      <w:r w:rsidR="00D35157" w:rsidRPr="00D35157">
        <w:rPr>
          <w:rFonts w:ascii="Franklin Gothic Book" w:hAnsi="Franklin Gothic Book"/>
          <w:sz w:val="14"/>
          <w:szCs w:val="14"/>
          <w:lang w:eastAsia="en-US"/>
        </w:rPr>
        <w:t xml:space="preserve"> within the timeframe of the strategy.</w:t>
      </w:r>
    </w:p>
    <w:p w:rsidR="00D35157" w:rsidRPr="00D35157" w:rsidRDefault="002B0986" w:rsidP="00304AD0">
      <w:pPr>
        <w:keepNext/>
        <w:keepLines/>
        <w:spacing w:line="180" w:lineRule="atLeast"/>
        <w:rPr>
          <w:rFonts w:ascii="Franklin Gothic Book" w:hAnsi="Franklin Gothic Book"/>
          <w:sz w:val="14"/>
          <w:szCs w:val="14"/>
          <w:lang w:eastAsia="en-US"/>
        </w:rPr>
      </w:pPr>
      <w:r>
        <w:rPr>
          <w:rFonts w:ascii="Franklin Gothic Book" w:hAnsi="Franklin Gothic Book"/>
          <w:noProof/>
          <w:color w:val="FF0000"/>
          <w:sz w:val="18"/>
          <w:szCs w:val="18"/>
          <w:lang w:val="en-US" w:eastAsia="en-US"/>
        </w:rPr>
        <mc:AlternateContent>
          <mc:Choice Requires="wps">
            <w:drawing>
              <wp:anchor distT="0" distB="0" distL="114300" distR="114300" simplePos="0" relativeHeight="251650560" behindDoc="0" locked="0" layoutInCell="1" allowOverlap="1">
                <wp:simplePos x="0" y="0"/>
                <wp:positionH relativeFrom="column">
                  <wp:posOffset>-11430</wp:posOffset>
                </wp:positionH>
                <wp:positionV relativeFrom="paragraph">
                  <wp:posOffset>22225</wp:posOffset>
                </wp:positionV>
                <wp:extent cx="109220" cy="88265"/>
                <wp:effectExtent l="6985" t="12700" r="7620" b="13335"/>
                <wp:wrapNone/>
                <wp:docPr id="2" name="Rectangle 1263" descr="Orange col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88265"/>
                        </a:xfrm>
                        <a:prstGeom prst="rect">
                          <a:avLst/>
                        </a:prstGeom>
                        <a:solidFill>
                          <a:srgbClr val="FF9900"/>
                        </a:solidFill>
                        <a:ln w="9525">
                          <a:solidFill>
                            <a:srgbClr val="FF99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3" o:spid="_x0000_s1026" alt="Orange color" style="position:absolute;margin-left:-.9pt;margin-top:1.75pt;width:8.6pt;height:6.9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" fillcolor="#f90" strokecolor="#f90"/>
            </w:pict>
          </mc:Fallback>
        </mc:AlternateContent>
      </w:r>
      <w:r w:rsidR="004338E7">
        <w:rPr>
          <w:rFonts w:ascii="Franklin Gothic Book" w:hAnsi="Franklin Gothic Book"/>
          <w:color w:val="FF9900"/>
          <w:sz w:val="18"/>
          <w:szCs w:val="18"/>
          <w:lang w:eastAsia="en-US"/>
        </w:rPr>
        <w:t xml:space="preserve">    </w:t>
      </w:r>
      <w:r w:rsidR="00D35157" w:rsidRPr="00D35157">
        <w:rPr>
          <w:rFonts w:ascii="Arial Unicode MS" w:eastAsia="Arial Unicode MS" w:hAnsi="Arial Unicode MS" w:cs="Arial Unicode MS"/>
          <w:sz w:val="14"/>
          <w:szCs w:val="14"/>
          <w:lang w:eastAsia="en-US"/>
        </w:rPr>
        <w:t> </w:t>
      </w:r>
      <w:r w:rsidR="00D35157" w:rsidRPr="00D35157">
        <w:rPr>
          <w:rFonts w:ascii="Franklin Gothic Book" w:hAnsi="Franklin Gothic Book"/>
          <w:sz w:val="14"/>
          <w:szCs w:val="14"/>
          <w:lang w:eastAsia="en-US"/>
        </w:rPr>
        <w:t xml:space="preserve">The objective </w:t>
      </w:r>
      <w:proofErr w:type="gramStart"/>
      <w:r w:rsidR="00D35157" w:rsidRPr="00D35157">
        <w:rPr>
          <w:rFonts w:ascii="Franklin Gothic Book" w:hAnsi="Franklin Gothic Book"/>
          <w:sz w:val="14"/>
          <w:szCs w:val="14"/>
          <w:lang w:eastAsia="en-US"/>
        </w:rPr>
        <w:t>will be partly achieved</w:t>
      </w:r>
      <w:proofErr w:type="gramEnd"/>
      <w:r w:rsidR="00D35157" w:rsidRPr="00D35157">
        <w:rPr>
          <w:rFonts w:ascii="Franklin Gothic Book" w:hAnsi="Franklin Gothic Book"/>
          <w:sz w:val="14"/>
          <w:szCs w:val="14"/>
          <w:lang w:eastAsia="en-US"/>
        </w:rPr>
        <w:t xml:space="preserve"> within the timeframe of the strategy.</w:t>
      </w:r>
    </w:p>
    <w:p w:rsidR="00D35157" w:rsidRPr="00D35157" w:rsidRDefault="002B0986" w:rsidP="00304AD0">
      <w:pPr>
        <w:keepLines/>
        <w:spacing w:line="180" w:lineRule="atLeast"/>
        <w:rPr>
          <w:rFonts w:ascii="Franklin Gothic Book" w:hAnsi="Franklin Gothic Book"/>
          <w:sz w:val="14"/>
          <w:szCs w:val="14"/>
          <w:lang w:eastAsia="en-US"/>
        </w:rPr>
      </w:pPr>
      <w:r>
        <w:rPr>
          <w:rFonts w:ascii="Franklin Gothic Book" w:hAnsi="Franklin Gothic Book"/>
          <w:noProof/>
          <w:color w:val="FF0000"/>
          <w:sz w:val="18"/>
          <w:szCs w:val="18"/>
          <w:lang w:val="en-US" w:eastAsia="en-US"/>
        </w:rPr>
        <mc:AlternateContent>
          <mc:Choice Requires="wps">
            <w:drawing>
              <wp:anchor distT="0" distB="0" distL="114300" distR="114300" simplePos="0" relativeHeight="251651584" behindDoc="0" locked="0" layoutInCell="1" allowOverlap="1">
                <wp:simplePos x="0" y="0"/>
                <wp:positionH relativeFrom="column">
                  <wp:posOffset>-11430</wp:posOffset>
                </wp:positionH>
                <wp:positionV relativeFrom="paragraph">
                  <wp:posOffset>27305</wp:posOffset>
                </wp:positionV>
                <wp:extent cx="109220" cy="88265"/>
                <wp:effectExtent l="6985" t="8255" r="7620" b="8255"/>
                <wp:wrapNone/>
                <wp:docPr id="1" name="Rectangle 1265" descr="Red colo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220" cy="88265"/>
                        </a:xfrm>
                        <a:prstGeom prst="rect">
                          <a:avLst/>
                        </a:prstGeom>
                        <a:solidFill>
                          <a:srgbClr val="FF0000"/>
                        </a:solidFill>
                        <a:ln w="9525">
                          <a:solidFill>
                            <a:srgbClr val="FF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5" o:spid="_x0000_s1026" alt="Red color" style="position:absolute;margin-left:-.9pt;margin-top:2.15pt;width:8.6pt;height:6.9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" fillcolor="red" strokecolor="red"/>
            </w:pict>
          </mc:Fallback>
        </mc:AlternateContent>
      </w:r>
      <w:r w:rsidR="00D35157" w:rsidRPr="00D35157">
        <w:rPr>
          <w:rFonts w:ascii="Arial Unicode MS" w:eastAsia="Arial Unicode MS" w:hAnsi="Arial Unicode MS" w:cs="Arial Unicode MS"/>
          <w:sz w:val="14"/>
          <w:szCs w:val="14"/>
          <w:lang w:eastAsia="en-US"/>
        </w:rPr>
        <w:t> </w:t>
      </w:r>
      <w:r w:rsidR="004338E7">
        <w:rPr>
          <w:rFonts w:ascii="Franklin Gothic Book" w:hAnsi="Franklin Gothic Book"/>
          <w:sz w:val="14"/>
          <w:szCs w:val="14"/>
          <w:lang w:eastAsia="en-US"/>
        </w:rPr>
        <w:t xml:space="preserve">     </w:t>
      </w:r>
      <w:r w:rsidR="00D35157" w:rsidRPr="00D35157">
        <w:rPr>
          <w:rFonts w:ascii="Franklin Gothic Book" w:hAnsi="Franklin Gothic Book"/>
          <w:sz w:val="14"/>
          <w:szCs w:val="14"/>
          <w:lang w:eastAsia="en-US"/>
        </w:rPr>
        <w:t xml:space="preserve">The objective is unlikely to </w:t>
      </w:r>
      <w:proofErr w:type="gramStart"/>
      <w:r w:rsidR="00D35157" w:rsidRPr="00D35157">
        <w:rPr>
          <w:rFonts w:ascii="Franklin Gothic Book" w:hAnsi="Franklin Gothic Book"/>
          <w:sz w:val="14"/>
          <w:szCs w:val="14"/>
          <w:lang w:eastAsia="en-US"/>
        </w:rPr>
        <w:t>be achieved</w:t>
      </w:r>
      <w:proofErr w:type="gramEnd"/>
      <w:r w:rsidR="00D35157" w:rsidRPr="00D35157">
        <w:rPr>
          <w:rFonts w:ascii="Franklin Gothic Book" w:hAnsi="Franklin Gothic Book"/>
          <w:sz w:val="14"/>
          <w:szCs w:val="14"/>
          <w:lang w:eastAsia="en-US"/>
        </w:rPr>
        <w:t xml:space="preserve"> within the timeframe of the strategy.</w:t>
      </w:r>
    </w:p>
    <w:p w:rsidR="006418B0" w:rsidRDefault="006418B0" w:rsidP="00D35157">
      <w:pPr>
        <w:spacing w:line="280" w:lineRule="atLeast"/>
        <w:rPr>
          <w:rFonts w:ascii="Georgia" w:hAnsi="Georgia"/>
          <w:sz w:val="19"/>
          <w:szCs w:val="19"/>
        </w:rPr>
      </w:pPr>
    </w:p>
    <w:p w:rsidR="002B0986" w:rsidRPr="00D15176" w:rsidRDefault="00A4119A" w:rsidP="002B0986">
      <w:pPr>
        <w:pStyle w:val="H4A"/>
      </w:pPr>
      <w:r w:rsidRPr="002B0986">
        <w:t xml:space="preserve">Contributions to the Tuvalu Trust Fund </w:t>
      </w:r>
    </w:p>
    <w:p w:rsidR="00BA7B13" w:rsidRDefault="006225DA" w:rsidP="00B82F1E">
      <w:pPr>
        <w:spacing w:after="240"/>
        <w:jc w:val="both"/>
        <w:rPr>
          <w:sz w:val="24"/>
        </w:rPr>
      </w:pPr>
      <w:r w:rsidRPr="00720533">
        <w:rPr>
          <w:sz w:val="24"/>
        </w:rPr>
        <w:t xml:space="preserve">Under the </w:t>
      </w:r>
      <w:r w:rsidR="00B665E1">
        <w:rPr>
          <w:sz w:val="24"/>
        </w:rPr>
        <w:t>p</w:t>
      </w:r>
      <w:r w:rsidR="00B8583D" w:rsidRPr="00720533">
        <w:rPr>
          <w:sz w:val="24"/>
        </w:rPr>
        <w:t>artnership</w:t>
      </w:r>
      <w:r w:rsidRPr="00720533">
        <w:rPr>
          <w:sz w:val="24"/>
        </w:rPr>
        <w:t>, Australia’s contribution to the Tuvalu Trust Fund</w:t>
      </w:r>
      <w:r w:rsidRPr="00720533">
        <w:rPr>
          <w:rFonts w:ascii="Franklin Gothic Book" w:hAnsi="Franklin Gothic Book"/>
          <w:position w:val="6"/>
          <w:sz w:val="12"/>
          <w:szCs w:val="12"/>
        </w:rPr>
        <w:t xml:space="preserve"> </w:t>
      </w:r>
      <w:r w:rsidRPr="00720533">
        <w:rPr>
          <w:rFonts w:ascii="Franklin Gothic Book" w:hAnsi="Franklin Gothic Book"/>
          <w:position w:val="6"/>
          <w:sz w:val="12"/>
          <w:szCs w:val="12"/>
        </w:rPr>
        <w:footnoteReference w:id="16"/>
      </w:r>
      <w:r w:rsidR="008B2C6C">
        <w:rPr>
          <w:sz w:val="24"/>
        </w:rPr>
        <w:t xml:space="preserve"> </w:t>
      </w:r>
      <w:r w:rsidRPr="00720533">
        <w:rPr>
          <w:sz w:val="24"/>
        </w:rPr>
        <w:t xml:space="preserve">is a key feature of Australia’s ongoing commitment to building a financial asset </w:t>
      </w:r>
      <w:r w:rsidR="00A82871">
        <w:rPr>
          <w:sz w:val="24"/>
        </w:rPr>
        <w:t xml:space="preserve">for Tuvalu </w:t>
      </w:r>
      <w:r w:rsidRPr="00720533">
        <w:rPr>
          <w:sz w:val="24"/>
        </w:rPr>
        <w:t>and providing</w:t>
      </w:r>
      <w:r w:rsidR="00E87D05">
        <w:rPr>
          <w:sz w:val="24"/>
        </w:rPr>
        <w:t xml:space="preserve"> the </w:t>
      </w:r>
      <w:r w:rsidR="00B8583D">
        <w:rPr>
          <w:sz w:val="24"/>
        </w:rPr>
        <w:t xml:space="preserve">government </w:t>
      </w:r>
      <w:r w:rsidRPr="00720533">
        <w:rPr>
          <w:sz w:val="24"/>
        </w:rPr>
        <w:t>with</w:t>
      </w:r>
      <w:r w:rsidR="00E87D05">
        <w:rPr>
          <w:sz w:val="24"/>
        </w:rPr>
        <w:t xml:space="preserve"> a</w:t>
      </w:r>
      <w:r w:rsidRPr="00720533">
        <w:rPr>
          <w:sz w:val="24"/>
        </w:rPr>
        <w:t xml:space="preserve"> revenue stream to fund its recurrent budget expenditure.</w:t>
      </w:r>
      <w:r w:rsidR="00AE6666">
        <w:rPr>
          <w:sz w:val="24"/>
        </w:rPr>
        <w:t xml:space="preserve"> Australia</w:t>
      </w:r>
      <w:r w:rsidR="00D463CD">
        <w:rPr>
          <w:sz w:val="24"/>
        </w:rPr>
        <w:t xml:space="preserve"> has good oversight of the</w:t>
      </w:r>
      <w:r w:rsidR="004E6530">
        <w:rPr>
          <w:sz w:val="24"/>
        </w:rPr>
        <w:t xml:space="preserve"> </w:t>
      </w:r>
      <w:r w:rsidR="00DF490D" w:rsidRPr="00DF490D">
        <w:rPr>
          <w:sz w:val="24"/>
        </w:rPr>
        <w:t>Tuvalu Trust Fund</w:t>
      </w:r>
      <w:r w:rsidR="00226814">
        <w:rPr>
          <w:sz w:val="24"/>
        </w:rPr>
        <w:t xml:space="preserve">, and </w:t>
      </w:r>
      <w:r w:rsidR="00A82871">
        <w:rPr>
          <w:sz w:val="24"/>
        </w:rPr>
        <w:t xml:space="preserve">sits on the </w:t>
      </w:r>
      <w:r w:rsidR="00B665E1">
        <w:rPr>
          <w:sz w:val="24"/>
        </w:rPr>
        <w:t>b</w:t>
      </w:r>
      <w:r w:rsidR="00B8583D" w:rsidRPr="004E6530">
        <w:rPr>
          <w:sz w:val="24"/>
        </w:rPr>
        <w:t>oard</w:t>
      </w:r>
      <w:r w:rsidR="00B8583D">
        <w:rPr>
          <w:sz w:val="24"/>
        </w:rPr>
        <w:t xml:space="preserve"> </w:t>
      </w:r>
      <w:r w:rsidR="002715A8">
        <w:rPr>
          <w:sz w:val="24"/>
        </w:rPr>
        <w:t xml:space="preserve">along with </w:t>
      </w:r>
      <w:r w:rsidR="004E6530" w:rsidRPr="004E6530">
        <w:rPr>
          <w:sz w:val="24"/>
        </w:rPr>
        <w:t xml:space="preserve">representatives </w:t>
      </w:r>
      <w:r w:rsidR="00FF52CC" w:rsidRPr="004E6530">
        <w:rPr>
          <w:sz w:val="24"/>
        </w:rPr>
        <w:t xml:space="preserve">of </w:t>
      </w:r>
      <w:r w:rsidR="00FF52CC">
        <w:rPr>
          <w:sz w:val="24"/>
        </w:rPr>
        <w:t>the</w:t>
      </w:r>
      <w:r w:rsidR="006038FB">
        <w:rPr>
          <w:sz w:val="24"/>
        </w:rPr>
        <w:t xml:space="preserve"> </w:t>
      </w:r>
      <w:r w:rsidR="00B665E1">
        <w:rPr>
          <w:sz w:val="24"/>
        </w:rPr>
        <w:t>g</w:t>
      </w:r>
      <w:r w:rsidR="006038FB">
        <w:rPr>
          <w:sz w:val="24"/>
        </w:rPr>
        <w:t xml:space="preserve">overnments of </w:t>
      </w:r>
      <w:r w:rsidR="004E6530" w:rsidRPr="004E6530">
        <w:rPr>
          <w:sz w:val="24"/>
        </w:rPr>
        <w:t>New Zealand and Tuvalu</w:t>
      </w:r>
      <w:r w:rsidR="000918D3">
        <w:rPr>
          <w:sz w:val="24"/>
        </w:rPr>
        <w:t>.</w:t>
      </w:r>
      <w:r w:rsidR="00080C95">
        <w:rPr>
          <w:rStyle w:val="FootnoteReference"/>
        </w:rPr>
        <w:footnoteReference w:id="17"/>
      </w:r>
      <w:r w:rsidR="00DF71E9">
        <w:rPr>
          <w:sz w:val="24"/>
        </w:rPr>
        <w:t xml:space="preserve"> </w:t>
      </w:r>
      <w:r w:rsidR="00170356">
        <w:rPr>
          <w:sz w:val="24"/>
        </w:rPr>
        <w:t xml:space="preserve">The </w:t>
      </w:r>
      <w:r w:rsidR="00E973CF" w:rsidRPr="00B734C5">
        <w:rPr>
          <w:sz w:val="24"/>
        </w:rPr>
        <w:t>A</w:t>
      </w:r>
      <w:r w:rsidR="00B8583D">
        <w:rPr>
          <w:sz w:val="24"/>
        </w:rPr>
        <w:t xml:space="preserve">sian </w:t>
      </w:r>
      <w:r w:rsidR="00E973CF" w:rsidRPr="00B734C5">
        <w:rPr>
          <w:sz w:val="24"/>
        </w:rPr>
        <w:t>D</w:t>
      </w:r>
      <w:r w:rsidR="00B8583D">
        <w:rPr>
          <w:sz w:val="24"/>
        </w:rPr>
        <w:t xml:space="preserve">evelopment </w:t>
      </w:r>
      <w:r w:rsidR="00E973CF" w:rsidRPr="00B734C5">
        <w:rPr>
          <w:sz w:val="24"/>
        </w:rPr>
        <w:t>B</w:t>
      </w:r>
      <w:r w:rsidR="00B8583D">
        <w:rPr>
          <w:sz w:val="24"/>
        </w:rPr>
        <w:t>ank</w:t>
      </w:r>
      <w:r w:rsidR="00E973CF" w:rsidRPr="00B734C5">
        <w:rPr>
          <w:sz w:val="24"/>
        </w:rPr>
        <w:t xml:space="preserve"> is a</w:t>
      </w:r>
      <w:r w:rsidR="00232992">
        <w:rPr>
          <w:sz w:val="24"/>
        </w:rPr>
        <w:t>lso</w:t>
      </w:r>
      <w:r w:rsidR="00E973CF" w:rsidRPr="00B734C5">
        <w:rPr>
          <w:sz w:val="24"/>
        </w:rPr>
        <w:t xml:space="preserve"> </w:t>
      </w:r>
      <w:r w:rsidR="00E36F9D">
        <w:rPr>
          <w:sz w:val="24"/>
        </w:rPr>
        <w:t xml:space="preserve">a </w:t>
      </w:r>
      <w:r w:rsidR="00E973CF" w:rsidRPr="00B734C5">
        <w:rPr>
          <w:sz w:val="24"/>
        </w:rPr>
        <w:t xml:space="preserve">regular observer </w:t>
      </w:r>
      <w:r w:rsidR="00B8583D">
        <w:rPr>
          <w:sz w:val="24"/>
        </w:rPr>
        <w:t>at</w:t>
      </w:r>
      <w:r w:rsidR="00E973CF" w:rsidRPr="00B734C5">
        <w:rPr>
          <w:sz w:val="24"/>
        </w:rPr>
        <w:t xml:space="preserve"> </w:t>
      </w:r>
      <w:r w:rsidR="00B665E1">
        <w:rPr>
          <w:sz w:val="24"/>
        </w:rPr>
        <w:t>b</w:t>
      </w:r>
      <w:r w:rsidR="00B8583D" w:rsidRPr="00B734C5">
        <w:rPr>
          <w:sz w:val="24"/>
        </w:rPr>
        <w:t>oard</w:t>
      </w:r>
      <w:r w:rsidR="00B8583D">
        <w:rPr>
          <w:sz w:val="24"/>
        </w:rPr>
        <w:t xml:space="preserve"> </w:t>
      </w:r>
      <w:r w:rsidR="0007503E">
        <w:rPr>
          <w:sz w:val="24"/>
        </w:rPr>
        <w:t>meetings.</w:t>
      </w:r>
      <w:r w:rsidR="00232992">
        <w:rPr>
          <w:sz w:val="24"/>
        </w:rPr>
        <w:t xml:space="preserve"> </w:t>
      </w:r>
    </w:p>
    <w:p w:rsidR="00055DA4" w:rsidRDefault="00E20DDE" w:rsidP="00B82F1E">
      <w:pPr>
        <w:spacing w:after="240"/>
        <w:jc w:val="both"/>
        <w:rPr>
          <w:sz w:val="24"/>
        </w:rPr>
      </w:pPr>
      <w:r>
        <w:rPr>
          <w:sz w:val="24"/>
        </w:rPr>
        <w:t>Australia</w:t>
      </w:r>
      <w:r w:rsidRPr="00764924">
        <w:rPr>
          <w:sz w:val="24"/>
        </w:rPr>
        <w:t xml:space="preserve"> </w:t>
      </w:r>
      <w:r>
        <w:rPr>
          <w:sz w:val="24"/>
        </w:rPr>
        <w:t xml:space="preserve">contributed </w:t>
      </w:r>
      <w:r w:rsidRPr="00A07AE8">
        <w:rPr>
          <w:sz w:val="24"/>
        </w:rPr>
        <w:t xml:space="preserve">$4 million to the </w:t>
      </w:r>
      <w:r w:rsidR="00DF490D" w:rsidRPr="00DF490D">
        <w:rPr>
          <w:sz w:val="24"/>
        </w:rPr>
        <w:t>Tuvalu Trust Fund</w:t>
      </w:r>
      <w:r>
        <w:rPr>
          <w:sz w:val="24"/>
        </w:rPr>
        <w:t xml:space="preserve"> in </w:t>
      </w:r>
      <w:r w:rsidRPr="00764924">
        <w:rPr>
          <w:sz w:val="24"/>
        </w:rPr>
        <w:t>2010</w:t>
      </w:r>
      <w:r w:rsidR="00B8583D">
        <w:rPr>
          <w:sz w:val="24"/>
        </w:rPr>
        <w:t>–</w:t>
      </w:r>
      <w:r w:rsidRPr="00764924">
        <w:rPr>
          <w:sz w:val="24"/>
        </w:rPr>
        <w:t>11</w:t>
      </w:r>
      <w:r>
        <w:rPr>
          <w:sz w:val="24"/>
        </w:rPr>
        <w:t>.</w:t>
      </w:r>
      <w:r w:rsidR="00DE14A9" w:rsidRPr="00DE14A9">
        <w:rPr>
          <w:sz w:val="24"/>
        </w:rPr>
        <w:t xml:space="preserve"> </w:t>
      </w:r>
      <w:r w:rsidR="00DE14A9">
        <w:rPr>
          <w:sz w:val="24"/>
        </w:rPr>
        <w:t xml:space="preserve">Australia also contributed </w:t>
      </w:r>
      <w:r w:rsidR="00DE14A9" w:rsidRPr="00A07AE8">
        <w:rPr>
          <w:sz w:val="24"/>
        </w:rPr>
        <w:t>$4</w:t>
      </w:r>
      <w:r w:rsidR="00DE14A9">
        <w:rPr>
          <w:sz w:val="24"/>
        </w:rPr>
        <w:t xml:space="preserve"> </w:t>
      </w:r>
      <w:r w:rsidR="00DE14A9" w:rsidRPr="00A07AE8">
        <w:rPr>
          <w:sz w:val="24"/>
        </w:rPr>
        <w:t xml:space="preserve">million into the </w:t>
      </w:r>
      <w:r w:rsidR="00DE14A9">
        <w:rPr>
          <w:sz w:val="24"/>
        </w:rPr>
        <w:t xml:space="preserve">Consolidated Investment Fund </w:t>
      </w:r>
      <w:r w:rsidR="00962ED2">
        <w:rPr>
          <w:sz w:val="24"/>
        </w:rPr>
        <w:t>in 2011</w:t>
      </w:r>
      <w:r w:rsidR="00B8583D">
        <w:rPr>
          <w:sz w:val="24"/>
        </w:rPr>
        <w:t>–</w:t>
      </w:r>
      <w:r w:rsidR="00962ED2">
        <w:rPr>
          <w:sz w:val="24"/>
        </w:rPr>
        <w:t xml:space="preserve">12 </w:t>
      </w:r>
      <w:r w:rsidR="00DE14A9">
        <w:rPr>
          <w:sz w:val="24"/>
        </w:rPr>
        <w:t xml:space="preserve">to assist Tuvalu to finance its </w:t>
      </w:r>
      <w:r w:rsidR="00B8583D">
        <w:rPr>
          <w:sz w:val="24"/>
        </w:rPr>
        <w:t xml:space="preserve">2011 </w:t>
      </w:r>
      <w:r w:rsidR="00DE14A9">
        <w:rPr>
          <w:sz w:val="24"/>
        </w:rPr>
        <w:t>budget</w:t>
      </w:r>
      <w:r w:rsidR="00962ED2">
        <w:rPr>
          <w:sz w:val="24"/>
        </w:rPr>
        <w:t xml:space="preserve">. This </w:t>
      </w:r>
      <w:proofErr w:type="gramStart"/>
      <w:r w:rsidR="00962ED2">
        <w:rPr>
          <w:sz w:val="24"/>
        </w:rPr>
        <w:t>was needed</w:t>
      </w:r>
      <w:proofErr w:type="gramEnd"/>
      <w:r w:rsidR="00962ED2">
        <w:rPr>
          <w:sz w:val="24"/>
        </w:rPr>
        <w:t xml:space="preserve"> because</w:t>
      </w:r>
      <w:r w:rsidR="00DE14A9">
        <w:rPr>
          <w:sz w:val="24"/>
        </w:rPr>
        <w:t xml:space="preserve"> t</w:t>
      </w:r>
      <w:r w:rsidR="001D5ACA" w:rsidRPr="00720533">
        <w:rPr>
          <w:sz w:val="24"/>
        </w:rPr>
        <w:t xml:space="preserve">he global recession had an adverse impact on the </w:t>
      </w:r>
      <w:r w:rsidR="00B8583D">
        <w:rPr>
          <w:sz w:val="24"/>
        </w:rPr>
        <w:t>f</w:t>
      </w:r>
      <w:r w:rsidR="00DF490D" w:rsidRPr="00DF490D">
        <w:rPr>
          <w:sz w:val="24"/>
        </w:rPr>
        <w:t>und</w:t>
      </w:r>
      <w:r w:rsidR="00226814">
        <w:rPr>
          <w:sz w:val="24"/>
        </w:rPr>
        <w:t>. T</w:t>
      </w:r>
      <w:r w:rsidR="00DE14A9">
        <w:rPr>
          <w:sz w:val="24"/>
        </w:rPr>
        <w:t>h</w:t>
      </w:r>
      <w:r w:rsidR="001D5ACA">
        <w:rPr>
          <w:sz w:val="24"/>
        </w:rPr>
        <w:t xml:space="preserve">ere have been no distributions to </w:t>
      </w:r>
      <w:r w:rsidR="00E60796">
        <w:rPr>
          <w:sz w:val="24"/>
        </w:rPr>
        <w:t xml:space="preserve">the </w:t>
      </w:r>
      <w:r w:rsidR="00B8583D">
        <w:rPr>
          <w:sz w:val="24"/>
        </w:rPr>
        <w:t xml:space="preserve">Consolidated Investment Fund </w:t>
      </w:r>
      <w:r w:rsidR="001D5ACA">
        <w:rPr>
          <w:sz w:val="24"/>
        </w:rPr>
        <w:t xml:space="preserve">since 2008, and no further distributions </w:t>
      </w:r>
      <w:proofErr w:type="gramStart"/>
      <w:r w:rsidR="001D5ACA">
        <w:rPr>
          <w:sz w:val="24"/>
        </w:rPr>
        <w:t>are expected</w:t>
      </w:r>
      <w:proofErr w:type="gramEnd"/>
      <w:r w:rsidR="001D5ACA">
        <w:rPr>
          <w:sz w:val="24"/>
        </w:rPr>
        <w:t xml:space="preserve"> until 2013</w:t>
      </w:r>
      <w:r w:rsidR="00B8583D">
        <w:rPr>
          <w:sz w:val="24"/>
        </w:rPr>
        <w:t>–</w:t>
      </w:r>
      <w:r w:rsidR="001D5ACA">
        <w:rPr>
          <w:sz w:val="24"/>
        </w:rPr>
        <w:t>14.</w:t>
      </w:r>
      <w:r>
        <w:rPr>
          <w:sz w:val="24"/>
        </w:rPr>
        <w:t xml:space="preserve"> </w:t>
      </w:r>
      <w:r w:rsidR="00BE5AC3">
        <w:rPr>
          <w:sz w:val="24"/>
        </w:rPr>
        <w:t xml:space="preserve">With the introduction of the economic reform program in 2011, </w:t>
      </w:r>
      <w:r w:rsidR="00055DA4">
        <w:rPr>
          <w:sz w:val="24"/>
        </w:rPr>
        <w:t>budget support</w:t>
      </w:r>
      <w:r w:rsidR="00226814">
        <w:rPr>
          <w:sz w:val="24"/>
        </w:rPr>
        <w:t xml:space="preserve"> from </w:t>
      </w:r>
      <w:r w:rsidR="0050424F">
        <w:rPr>
          <w:sz w:val="24"/>
        </w:rPr>
        <w:t>harmonised donors including Australia</w:t>
      </w:r>
      <w:r w:rsidR="00ED1CA6">
        <w:rPr>
          <w:sz w:val="24"/>
        </w:rPr>
        <w:t xml:space="preserve"> </w:t>
      </w:r>
      <w:r w:rsidR="00055DA4">
        <w:rPr>
          <w:sz w:val="24"/>
        </w:rPr>
        <w:t xml:space="preserve">to the </w:t>
      </w:r>
      <w:r w:rsidR="00B8583D">
        <w:rPr>
          <w:sz w:val="24"/>
        </w:rPr>
        <w:t xml:space="preserve">Consolidated Investment Fund </w:t>
      </w:r>
      <w:r w:rsidR="00055DA4">
        <w:rPr>
          <w:sz w:val="24"/>
        </w:rPr>
        <w:t xml:space="preserve">is conditional on the </w:t>
      </w:r>
      <w:r w:rsidR="00B8583D">
        <w:rPr>
          <w:sz w:val="24"/>
        </w:rPr>
        <w:t xml:space="preserve">government </w:t>
      </w:r>
      <w:r w:rsidR="00055DA4">
        <w:rPr>
          <w:sz w:val="24"/>
        </w:rPr>
        <w:t>meeting its agreed</w:t>
      </w:r>
      <w:r w:rsidR="00226814">
        <w:rPr>
          <w:sz w:val="24"/>
        </w:rPr>
        <w:t xml:space="preserve"> performance linked aid</w:t>
      </w:r>
      <w:r w:rsidR="00055DA4">
        <w:rPr>
          <w:sz w:val="24"/>
        </w:rPr>
        <w:t xml:space="preserve"> benchmarks</w:t>
      </w:r>
      <w:r w:rsidR="0050424F">
        <w:rPr>
          <w:sz w:val="24"/>
        </w:rPr>
        <w:t>.</w:t>
      </w:r>
      <w:r w:rsidR="00187902">
        <w:rPr>
          <w:sz w:val="24"/>
        </w:rPr>
        <w:t xml:space="preserve"> </w:t>
      </w:r>
    </w:p>
    <w:p w:rsidR="006225DA" w:rsidRPr="00877C71" w:rsidRDefault="006225DA" w:rsidP="002B0986">
      <w:pPr>
        <w:pStyle w:val="H4A"/>
      </w:pPr>
      <w:r>
        <w:t xml:space="preserve"> </w:t>
      </w:r>
      <w:r w:rsidRPr="00877C71">
        <w:t>Incentivising economic reform</w:t>
      </w:r>
      <w:r w:rsidR="00877C71" w:rsidRPr="00877C71">
        <w:t xml:space="preserve"> </w:t>
      </w:r>
    </w:p>
    <w:p w:rsidR="00AB2918" w:rsidRPr="00AB2918" w:rsidRDefault="00F572FC" w:rsidP="007A6848">
      <w:pPr>
        <w:jc w:val="both"/>
        <w:rPr>
          <w:sz w:val="24"/>
        </w:rPr>
      </w:pPr>
      <w:r w:rsidRPr="00720533">
        <w:rPr>
          <w:sz w:val="24"/>
        </w:rPr>
        <w:t xml:space="preserve">Performance </w:t>
      </w:r>
      <w:r w:rsidR="00B8583D">
        <w:rPr>
          <w:sz w:val="24"/>
        </w:rPr>
        <w:t>l</w:t>
      </w:r>
      <w:r w:rsidR="00B8583D" w:rsidRPr="00720533">
        <w:rPr>
          <w:sz w:val="24"/>
        </w:rPr>
        <w:t xml:space="preserve">inked </w:t>
      </w:r>
      <w:r w:rsidR="00B8583D">
        <w:rPr>
          <w:sz w:val="24"/>
        </w:rPr>
        <w:t>a</w:t>
      </w:r>
      <w:r w:rsidR="00B8583D" w:rsidRPr="00720533">
        <w:rPr>
          <w:sz w:val="24"/>
        </w:rPr>
        <w:t xml:space="preserve">id </w:t>
      </w:r>
      <w:r w:rsidR="00226814">
        <w:rPr>
          <w:sz w:val="24"/>
        </w:rPr>
        <w:t>was</w:t>
      </w:r>
      <w:r w:rsidRPr="00720533">
        <w:rPr>
          <w:sz w:val="24"/>
        </w:rPr>
        <w:t xml:space="preserve"> integrated into the Tuvalu bilateral program in 2007</w:t>
      </w:r>
      <w:r w:rsidR="00333D03">
        <w:rPr>
          <w:sz w:val="24"/>
        </w:rPr>
        <w:t xml:space="preserve">. </w:t>
      </w:r>
      <w:r w:rsidR="0002121B">
        <w:rPr>
          <w:sz w:val="24"/>
        </w:rPr>
        <w:t xml:space="preserve">At the partnership talks in October 2011, it </w:t>
      </w:r>
      <w:proofErr w:type="gramStart"/>
      <w:r w:rsidR="0002121B">
        <w:rPr>
          <w:sz w:val="24"/>
        </w:rPr>
        <w:t>was agreed</w:t>
      </w:r>
      <w:proofErr w:type="gramEnd"/>
      <w:r w:rsidR="0002121B">
        <w:rPr>
          <w:sz w:val="24"/>
        </w:rPr>
        <w:t xml:space="preserve"> that Australia w</w:t>
      </w:r>
      <w:r w:rsidR="00D84356">
        <w:rPr>
          <w:sz w:val="24"/>
        </w:rPr>
        <w:t>ould</w:t>
      </w:r>
      <w:r w:rsidR="0002121B">
        <w:rPr>
          <w:sz w:val="24"/>
        </w:rPr>
        <w:t xml:space="preserve"> pay $4 million if Tuvalu m</w:t>
      </w:r>
      <w:r w:rsidR="000B6E08">
        <w:rPr>
          <w:sz w:val="24"/>
        </w:rPr>
        <w:t>e</w:t>
      </w:r>
      <w:r w:rsidR="0002121B">
        <w:rPr>
          <w:sz w:val="24"/>
        </w:rPr>
        <w:t xml:space="preserve">t </w:t>
      </w:r>
      <w:r w:rsidR="00226814">
        <w:rPr>
          <w:sz w:val="24"/>
        </w:rPr>
        <w:t xml:space="preserve">economic and fiscal </w:t>
      </w:r>
      <w:r w:rsidR="00C8617E" w:rsidRPr="00720533">
        <w:rPr>
          <w:sz w:val="24"/>
        </w:rPr>
        <w:t>benchmarks</w:t>
      </w:r>
      <w:r w:rsidR="0002121B" w:rsidRPr="000356A4">
        <w:rPr>
          <w:sz w:val="24"/>
        </w:rPr>
        <w:t xml:space="preserve"> o</w:t>
      </w:r>
      <w:r w:rsidR="000B6F55" w:rsidRPr="000356A4">
        <w:rPr>
          <w:sz w:val="24"/>
        </w:rPr>
        <w:t>n</w:t>
      </w:r>
      <w:r w:rsidR="0002121B" w:rsidRPr="000356A4">
        <w:rPr>
          <w:sz w:val="24"/>
        </w:rPr>
        <w:t xml:space="preserve"> basic</w:t>
      </w:r>
      <w:r w:rsidR="00C8617E" w:rsidRPr="000356A4">
        <w:rPr>
          <w:sz w:val="24"/>
        </w:rPr>
        <w:t xml:space="preserve"> education and health</w:t>
      </w:r>
      <w:r w:rsidR="0002121B" w:rsidRPr="000356A4">
        <w:rPr>
          <w:sz w:val="24"/>
        </w:rPr>
        <w:t>.</w:t>
      </w:r>
      <w:r w:rsidR="00C8617E" w:rsidRPr="000356A4">
        <w:rPr>
          <w:sz w:val="24"/>
        </w:rPr>
        <w:t xml:space="preserve"> </w:t>
      </w:r>
      <w:r w:rsidR="00226814" w:rsidRPr="000356A4">
        <w:rPr>
          <w:sz w:val="24"/>
        </w:rPr>
        <w:t>T</w:t>
      </w:r>
      <w:r w:rsidR="00810400" w:rsidRPr="000356A4">
        <w:rPr>
          <w:sz w:val="24"/>
        </w:rPr>
        <w:t xml:space="preserve">he </w:t>
      </w:r>
      <w:r w:rsidR="00DF490D" w:rsidRPr="000356A4">
        <w:rPr>
          <w:sz w:val="24"/>
        </w:rPr>
        <w:t>Tuvalu Trust Fund</w:t>
      </w:r>
      <w:r w:rsidR="002C0F15" w:rsidRPr="000356A4">
        <w:rPr>
          <w:sz w:val="24"/>
        </w:rPr>
        <w:t xml:space="preserve"> </w:t>
      </w:r>
      <w:r w:rsidR="00810400" w:rsidRPr="000356A4">
        <w:rPr>
          <w:sz w:val="24"/>
        </w:rPr>
        <w:t>A</w:t>
      </w:r>
      <w:r w:rsidR="002C0F15" w:rsidRPr="000356A4">
        <w:rPr>
          <w:sz w:val="24"/>
        </w:rPr>
        <w:t xml:space="preserve">dvisory </w:t>
      </w:r>
      <w:r w:rsidR="00810400" w:rsidRPr="000356A4">
        <w:rPr>
          <w:sz w:val="24"/>
        </w:rPr>
        <w:t>C</w:t>
      </w:r>
      <w:r w:rsidR="002C0F15" w:rsidRPr="000356A4">
        <w:rPr>
          <w:sz w:val="24"/>
        </w:rPr>
        <w:t>ommittee</w:t>
      </w:r>
      <w:r w:rsidR="00226814" w:rsidRPr="000356A4">
        <w:rPr>
          <w:sz w:val="24"/>
        </w:rPr>
        <w:t xml:space="preserve"> assessed </w:t>
      </w:r>
      <w:r w:rsidR="00B665E1">
        <w:rPr>
          <w:sz w:val="24"/>
        </w:rPr>
        <w:t>the</w:t>
      </w:r>
      <w:r w:rsidR="00403F37" w:rsidRPr="000356A4">
        <w:rPr>
          <w:sz w:val="24"/>
        </w:rPr>
        <w:t xml:space="preserve"> benchmarks</w:t>
      </w:r>
      <w:r w:rsidR="00226814" w:rsidRPr="000356A4">
        <w:rPr>
          <w:sz w:val="24"/>
        </w:rPr>
        <w:t xml:space="preserve"> </w:t>
      </w:r>
      <w:r w:rsidR="00403F37" w:rsidRPr="000356A4">
        <w:rPr>
          <w:sz w:val="24"/>
        </w:rPr>
        <w:t xml:space="preserve">and </w:t>
      </w:r>
      <w:r w:rsidR="00403F37" w:rsidRPr="000356A4">
        <w:rPr>
          <w:sz w:val="24"/>
        </w:rPr>
        <w:lastRenderedPageBreak/>
        <w:t>concluded that Tuvalu</w:t>
      </w:r>
      <w:r w:rsidR="00C5241B" w:rsidRPr="000356A4">
        <w:rPr>
          <w:sz w:val="24"/>
        </w:rPr>
        <w:t xml:space="preserve"> met </w:t>
      </w:r>
      <w:r w:rsidR="00B8583D">
        <w:rPr>
          <w:sz w:val="24"/>
        </w:rPr>
        <w:t xml:space="preserve">these </w:t>
      </w:r>
      <w:r w:rsidR="00810400">
        <w:rPr>
          <w:sz w:val="24"/>
        </w:rPr>
        <w:t>in April</w:t>
      </w:r>
      <w:r w:rsidR="00B80A86">
        <w:rPr>
          <w:sz w:val="24"/>
        </w:rPr>
        <w:t xml:space="preserve"> 2012</w:t>
      </w:r>
      <w:r w:rsidR="00226814">
        <w:rPr>
          <w:sz w:val="24"/>
        </w:rPr>
        <w:t xml:space="preserve">, and Australia released its funding in </w:t>
      </w:r>
      <w:r w:rsidR="00AB2918" w:rsidRPr="00AB2918">
        <w:rPr>
          <w:sz w:val="24"/>
        </w:rPr>
        <w:t>May 2012.</w:t>
      </w:r>
    </w:p>
    <w:p w:rsidR="00671769" w:rsidRDefault="002349A9" w:rsidP="00EB7FC3">
      <w:pPr>
        <w:spacing w:before="80" w:after="80" w:line="280" w:lineRule="atLeast"/>
        <w:jc w:val="both"/>
        <w:rPr>
          <w:sz w:val="24"/>
        </w:rPr>
      </w:pPr>
      <w:r w:rsidRPr="00720533">
        <w:rPr>
          <w:sz w:val="24"/>
        </w:rPr>
        <w:t>Australia</w:t>
      </w:r>
      <w:r w:rsidR="00D84BA1">
        <w:rPr>
          <w:sz w:val="24"/>
        </w:rPr>
        <w:t xml:space="preserve"> is working </w:t>
      </w:r>
      <w:r w:rsidRPr="00720533">
        <w:rPr>
          <w:sz w:val="24"/>
        </w:rPr>
        <w:t xml:space="preserve">with </w:t>
      </w:r>
      <w:r w:rsidR="00226814">
        <w:rPr>
          <w:sz w:val="24"/>
        </w:rPr>
        <w:t>Tuvalu</w:t>
      </w:r>
      <w:r>
        <w:rPr>
          <w:sz w:val="24"/>
        </w:rPr>
        <w:t xml:space="preserve">, </w:t>
      </w:r>
      <w:r w:rsidRPr="00720533">
        <w:rPr>
          <w:sz w:val="24"/>
        </w:rPr>
        <w:t>New Zealand, the A</w:t>
      </w:r>
      <w:r w:rsidR="00B8583D">
        <w:rPr>
          <w:sz w:val="24"/>
        </w:rPr>
        <w:t xml:space="preserve">sian </w:t>
      </w:r>
      <w:r w:rsidRPr="00720533">
        <w:rPr>
          <w:sz w:val="24"/>
        </w:rPr>
        <w:t>D</w:t>
      </w:r>
      <w:r w:rsidR="00B8583D">
        <w:rPr>
          <w:sz w:val="24"/>
        </w:rPr>
        <w:t xml:space="preserve">evelopment </w:t>
      </w:r>
      <w:r w:rsidRPr="00720533">
        <w:rPr>
          <w:sz w:val="24"/>
        </w:rPr>
        <w:t>B</w:t>
      </w:r>
      <w:r w:rsidR="00B8583D">
        <w:rPr>
          <w:sz w:val="24"/>
        </w:rPr>
        <w:t>ank</w:t>
      </w:r>
      <w:r w:rsidRPr="00720533">
        <w:rPr>
          <w:sz w:val="24"/>
        </w:rPr>
        <w:t xml:space="preserve"> and World Bank</w:t>
      </w:r>
      <w:r w:rsidR="00FF52CC">
        <w:rPr>
          <w:sz w:val="24"/>
        </w:rPr>
        <w:t xml:space="preserve"> to</w:t>
      </w:r>
      <w:r w:rsidR="00D84BA1">
        <w:rPr>
          <w:sz w:val="24"/>
        </w:rPr>
        <w:t xml:space="preserve"> </w:t>
      </w:r>
      <w:r w:rsidRPr="00720533">
        <w:rPr>
          <w:sz w:val="24"/>
        </w:rPr>
        <w:t xml:space="preserve">develop a single, multi-donor </w:t>
      </w:r>
      <w:r w:rsidRPr="0053392E">
        <w:rPr>
          <w:sz w:val="24"/>
        </w:rPr>
        <w:t>policy reform matrix</w:t>
      </w:r>
      <w:r>
        <w:rPr>
          <w:rFonts w:eastAsia="Calibri"/>
          <w:sz w:val="24"/>
        </w:rPr>
        <w:t xml:space="preserve"> to </w:t>
      </w:r>
      <w:r w:rsidRPr="00720533">
        <w:rPr>
          <w:sz w:val="24"/>
        </w:rPr>
        <w:t>identify key reform actions</w:t>
      </w:r>
      <w:r w:rsidR="000A491C">
        <w:rPr>
          <w:sz w:val="24"/>
        </w:rPr>
        <w:t>.</w:t>
      </w:r>
      <w:r w:rsidR="00333D03">
        <w:rPr>
          <w:rStyle w:val="FootnoteReference"/>
          <w:rFonts w:eastAsia="Calibri"/>
        </w:rPr>
        <w:footnoteReference w:id="18"/>
      </w:r>
      <w:r w:rsidR="00C86F03">
        <w:rPr>
          <w:sz w:val="24"/>
        </w:rPr>
        <w:t xml:space="preserve"> </w:t>
      </w:r>
      <w:r w:rsidR="00280FFB">
        <w:rPr>
          <w:rFonts w:eastAsia="Calibri"/>
          <w:sz w:val="24"/>
        </w:rPr>
        <w:t xml:space="preserve">The </w:t>
      </w:r>
      <w:r w:rsidR="005D467F">
        <w:rPr>
          <w:rFonts w:eastAsia="Calibri"/>
          <w:sz w:val="24"/>
        </w:rPr>
        <w:t>matrix</w:t>
      </w:r>
      <w:r w:rsidR="000A491C">
        <w:rPr>
          <w:rFonts w:eastAsia="Calibri"/>
          <w:sz w:val="24"/>
        </w:rPr>
        <w:t xml:space="preserve"> </w:t>
      </w:r>
      <w:r w:rsidR="00280FFB" w:rsidRPr="00303259">
        <w:rPr>
          <w:rFonts w:eastAsia="Calibri"/>
          <w:sz w:val="24"/>
        </w:rPr>
        <w:t>is a set of initiatives and reforms</w:t>
      </w:r>
      <w:r w:rsidR="00280FFB" w:rsidRPr="00102E55">
        <w:rPr>
          <w:rFonts w:eastAsia="Calibri"/>
          <w:sz w:val="24"/>
        </w:rPr>
        <w:t xml:space="preserve"> </w:t>
      </w:r>
      <w:r w:rsidR="00280FFB" w:rsidRPr="00303259">
        <w:rPr>
          <w:rFonts w:eastAsia="Calibri"/>
          <w:sz w:val="24"/>
        </w:rPr>
        <w:t xml:space="preserve">to help Tuvalu improve its financial management and fiscal position, as well as strengthen its public administration </w:t>
      </w:r>
      <w:r w:rsidR="00280FFB">
        <w:rPr>
          <w:rFonts w:eastAsia="Calibri"/>
          <w:sz w:val="24"/>
        </w:rPr>
        <w:t xml:space="preserve">to deliver </w:t>
      </w:r>
      <w:r w:rsidR="00280FFB" w:rsidRPr="00303259">
        <w:rPr>
          <w:rFonts w:eastAsia="Calibri"/>
          <w:sz w:val="24"/>
        </w:rPr>
        <w:t>efficient social services</w:t>
      </w:r>
      <w:r w:rsidR="00280FFB">
        <w:rPr>
          <w:rFonts w:eastAsia="Calibri"/>
          <w:sz w:val="24"/>
        </w:rPr>
        <w:t xml:space="preserve"> to </w:t>
      </w:r>
      <w:r w:rsidR="00280FFB" w:rsidRPr="00303259">
        <w:rPr>
          <w:rFonts w:eastAsia="Calibri"/>
          <w:sz w:val="24"/>
        </w:rPr>
        <w:t>the people of Tuvalu</w:t>
      </w:r>
      <w:r w:rsidR="00280FFB">
        <w:rPr>
          <w:rFonts w:eastAsia="Calibri"/>
          <w:sz w:val="24"/>
        </w:rPr>
        <w:t>.</w:t>
      </w:r>
      <w:r w:rsidR="00280FFB" w:rsidRPr="00303259">
        <w:rPr>
          <w:rFonts w:eastAsia="Calibri"/>
          <w:sz w:val="24"/>
        </w:rPr>
        <w:t xml:space="preserve"> The </w:t>
      </w:r>
      <w:r w:rsidR="00EF5AE3">
        <w:rPr>
          <w:rFonts w:eastAsia="Calibri"/>
          <w:sz w:val="24"/>
        </w:rPr>
        <w:t>G</w:t>
      </w:r>
      <w:r w:rsidR="000A491C">
        <w:rPr>
          <w:rFonts w:eastAsia="Calibri"/>
          <w:sz w:val="24"/>
        </w:rPr>
        <w:t xml:space="preserve">overnment </w:t>
      </w:r>
      <w:r w:rsidR="00EF5AE3">
        <w:rPr>
          <w:rFonts w:eastAsia="Calibri"/>
          <w:sz w:val="24"/>
        </w:rPr>
        <w:t xml:space="preserve">of Tuvalu </w:t>
      </w:r>
      <w:r w:rsidR="00280FFB" w:rsidRPr="00303259">
        <w:rPr>
          <w:rFonts w:eastAsia="Calibri"/>
          <w:sz w:val="24"/>
        </w:rPr>
        <w:t xml:space="preserve">has shown good leadership and </w:t>
      </w:r>
      <w:r w:rsidR="00BF5F99">
        <w:rPr>
          <w:rFonts w:eastAsia="Calibri"/>
          <w:sz w:val="24"/>
        </w:rPr>
        <w:t xml:space="preserve">ownership </w:t>
      </w:r>
      <w:r w:rsidR="000A491C">
        <w:rPr>
          <w:rFonts w:eastAsia="Calibri"/>
          <w:sz w:val="24"/>
        </w:rPr>
        <w:t xml:space="preserve">in </w:t>
      </w:r>
      <w:r w:rsidR="00280FFB">
        <w:rPr>
          <w:rFonts w:eastAsia="Calibri"/>
          <w:sz w:val="24"/>
        </w:rPr>
        <w:t>develop</w:t>
      </w:r>
      <w:r w:rsidR="006F20F5">
        <w:rPr>
          <w:rFonts w:eastAsia="Calibri"/>
          <w:sz w:val="24"/>
        </w:rPr>
        <w:t>ing</w:t>
      </w:r>
      <w:r w:rsidR="00280FFB">
        <w:rPr>
          <w:rFonts w:eastAsia="Calibri"/>
          <w:sz w:val="24"/>
        </w:rPr>
        <w:t xml:space="preserve"> the matrix. </w:t>
      </w:r>
      <w:r w:rsidR="00671769" w:rsidRPr="00720533">
        <w:rPr>
          <w:sz w:val="24"/>
        </w:rPr>
        <w:t xml:space="preserve">This coordinated action </w:t>
      </w:r>
      <w:proofErr w:type="gramStart"/>
      <w:r w:rsidR="00671769" w:rsidRPr="00720533">
        <w:rPr>
          <w:sz w:val="24"/>
        </w:rPr>
        <w:t>is intended</w:t>
      </w:r>
      <w:proofErr w:type="gramEnd"/>
      <w:r w:rsidR="00671769" w:rsidRPr="00720533">
        <w:rPr>
          <w:sz w:val="24"/>
        </w:rPr>
        <w:t xml:space="preserve"> to progress Tuvalu’s economic reform program and will be linked to predictable aid transfers</w:t>
      </w:r>
      <w:r w:rsidR="00671769">
        <w:rPr>
          <w:sz w:val="24"/>
        </w:rPr>
        <w:t xml:space="preserve">. </w:t>
      </w:r>
    </w:p>
    <w:p w:rsidR="00333D03" w:rsidRPr="00720533" w:rsidRDefault="00333D03" w:rsidP="00B82F1E">
      <w:pPr>
        <w:spacing w:before="80" w:after="240" w:line="280" w:lineRule="atLeast"/>
        <w:jc w:val="both"/>
        <w:rPr>
          <w:sz w:val="24"/>
        </w:rPr>
      </w:pPr>
      <w:r>
        <w:rPr>
          <w:sz w:val="24"/>
        </w:rPr>
        <w:t>As a result, s</w:t>
      </w:r>
      <w:r w:rsidRPr="00720533">
        <w:rPr>
          <w:sz w:val="24"/>
        </w:rPr>
        <w:t>ubstan</w:t>
      </w:r>
      <w:r>
        <w:rPr>
          <w:sz w:val="24"/>
        </w:rPr>
        <w:t xml:space="preserve">tial progress </w:t>
      </w:r>
      <w:proofErr w:type="gramStart"/>
      <w:r>
        <w:rPr>
          <w:sz w:val="24"/>
        </w:rPr>
        <w:t xml:space="preserve">was </w:t>
      </w:r>
      <w:r w:rsidRPr="00720533">
        <w:rPr>
          <w:sz w:val="24"/>
        </w:rPr>
        <w:t>made</w:t>
      </w:r>
      <w:proofErr w:type="gramEnd"/>
      <w:r>
        <w:rPr>
          <w:sz w:val="24"/>
        </w:rPr>
        <w:t xml:space="preserve"> </w:t>
      </w:r>
      <w:r w:rsidRPr="00720533">
        <w:rPr>
          <w:sz w:val="24"/>
        </w:rPr>
        <w:t>in the area of public financial management reform over 2011</w:t>
      </w:r>
      <w:r>
        <w:rPr>
          <w:sz w:val="24"/>
        </w:rPr>
        <w:t xml:space="preserve">. </w:t>
      </w:r>
      <w:r w:rsidRPr="00720533">
        <w:rPr>
          <w:sz w:val="24"/>
        </w:rPr>
        <w:t>T</w:t>
      </w:r>
      <w:r>
        <w:rPr>
          <w:sz w:val="24"/>
        </w:rPr>
        <w:t xml:space="preserve">he </w:t>
      </w:r>
      <w:r w:rsidR="00B665E1">
        <w:rPr>
          <w:sz w:val="24"/>
        </w:rPr>
        <w:t>g</w:t>
      </w:r>
      <w:r w:rsidR="000A491C">
        <w:rPr>
          <w:sz w:val="24"/>
        </w:rPr>
        <w:t xml:space="preserve">overnment </w:t>
      </w:r>
      <w:r w:rsidRPr="00720533">
        <w:rPr>
          <w:sz w:val="24"/>
        </w:rPr>
        <w:t>took difficult and commendable steps to reduce its</w:t>
      </w:r>
      <w:r w:rsidR="0026795C">
        <w:rPr>
          <w:sz w:val="24"/>
        </w:rPr>
        <w:t xml:space="preserve"> expenditure on </w:t>
      </w:r>
      <w:r w:rsidR="006F20F5">
        <w:rPr>
          <w:sz w:val="24"/>
        </w:rPr>
        <w:t xml:space="preserve">its </w:t>
      </w:r>
      <w:r w:rsidRPr="00720533">
        <w:rPr>
          <w:sz w:val="24"/>
        </w:rPr>
        <w:t xml:space="preserve">Tuvalu Medical Treatment Scheme </w:t>
      </w:r>
      <w:r w:rsidR="00D26158">
        <w:rPr>
          <w:sz w:val="24"/>
        </w:rPr>
        <w:t>costs</w:t>
      </w:r>
      <w:r w:rsidR="0026795C">
        <w:rPr>
          <w:sz w:val="24"/>
        </w:rPr>
        <w:t xml:space="preserve"> (</w:t>
      </w:r>
      <w:r w:rsidR="000A491C">
        <w:rPr>
          <w:sz w:val="24"/>
        </w:rPr>
        <w:t xml:space="preserve">which provides </w:t>
      </w:r>
      <w:r w:rsidR="0026795C">
        <w:rPr>
          <w:sz w:val="24"/>
        </w:rPr>
        <w:t xml:space="preserve">critical medical care overseas if </w:t>
      </w:r>
      <w:r w:rsidR="00B665E1">
        <w:rPr>
          <w:sz w:val="24"/>
        </w:rPr>
        <w:t xml:space="preserve">it is </w:t>
      </w:r>
      <w:r w:rsidR="0026795C">
        <w:rPr>
          <w:sz w:val="24"/>
        </w:rPr>
        <w:t xml:space="preserve">not available </w:t>
      </w:r>
      <w:r w:rsidR="000A491C">
        <w:rPr>
          <w:sz w:val="24"/>
        </w:rPr>
        <w:t>in Tuvalu</w:t>
      </w:r>
      <w:r w:rsidR="0026795C">
        <w:rPr>
          <w:sz w:val="24"/>
        </w:rPr>
        <w:t xml:space="preserve">). </w:t>
      </w:r>
      <w:r w:rsidR="00B665E1">
        <w:rPr>
          <w:sz w:val="24"/>
        </w:rPr>
        <w:t>It</w:t>
      </w:r>
      <w:r w:rsidR="0026795C">
        <w:rPr>
          <w:sz w:val="24"/>
        </w:rPr>
        <w:t xml:space="preserve"> also </w:t>
      </w:r>
      <w:r w:rsidR="00DE72E1">
        <w:rPr>
          <w:sz w:val="24"/>
        </w:rPr>
        <w:t>cut back</w:t>
      </w:r>
      <w:r w:rsidR="003967D0">
        <w:rPr>
          <w:sz w:val="24"/>
        </w:rPr>
        <w:t xml:space="preserve"> significantly</w:t>
      </w:r>
      <w:r w:rsidR="00DE72E1">
        <w:rPr>
          <w:sz w:val="24"/>
        </w:rPr>
        <w:t xml:space="preserve"> on the number of</w:t>
      </w:r>
      <w:r w:rsidR="004841CB">
        <w:rPr>
          <w:sz w:val="24"/>
        </w:rPr>
        <w:t xml:space="preserve"> </w:t>
      </w:r>
      <w:r w:rsidRPr="00720533">
        <w:rPr>
          <w:sz w:val="24"/>
        </w:rPr>
        <w:t>scholarships</w:t>
      </w:r>
      <w:r w:rsidR="00DE72E1">
        <w:rPr>
          <w:sz w:val="24"/>
        </w:rPr>
        <w:t xml:space="preserve"> </w:t>
      </w:r>
      <w:r w:rsidR="00D26158">
        <w:rPr>
          <w:sz w:val="24"/>
        </w:rPr>
        <w:t>fund</w:t>
      </w:r>
      <w:r w:rsidR="0026795C">
        <w:rPr>
          <w:sz w:val="24"/>
        </w:rPr>
        <w:t>ed in 2011</w:t>
      </w:r>
      <w:r w:rsidR="000A491C">
        <w:rPr>
          <w:sz w:val="24"/>
        </w:rPr>
        <w:t>,</w:t>
      </w:r>
      <w:r w:rsidR="006F1393">
        <w:rPr>
          <w:sz w:val="24"/>
        </w:rPr>
        <w:t xml:space="preserve"> from 70 to </w:t>
      </w:r>
      <w:r w:rsidR="000A491C">
        <w:rPr>
          <w:sz w:val="24"/>
        </w:rPr>
        <w:t>eight</w:t>
      </w:r>
      <w:r w:rsidR="0026795C">
        <w:rPr>
          <w:sz w:val="24"/>
        </w:rPr>
        <w:t xml:space="preserve">. </w:t>
      </w:r>
      <w:r w:rsidR="000502DA">
        <w:rPr>
          <w:sz w:val="24"/>
        </w:rPr>
        <w:t>T</w:t>
      </w:r>
      <w:r w:rsidR="003967D0">
        <w:rPr>
          <w:sz w:val="24"/>
        </w:rPr>
        <w:t xml:space="preserve">hese cost reductions, </w:t>
      </w:r>
      <w:r w:rsidR="000502DA">
        <w:rPr>
          <w:sz w:val="24"/>
        </w:rPr>
        <w:t xml:space="preserve">together with </w:t>
      </w:r>
      <w:r w:rsidR="003967D0">
        <w:rPr>
          <w:sz w:val="24"/>
        </w:rPr>
        <w:t>the</w:t>
      </w:r>
      <w:r w:rsidRPr="00720533">
        <w:rPr>
          <w:sz w:val="24"/>
        </w:rPr>
        <w:t xml:space="preserve"> </w:t>
      </w:r>
      <w:r w:rsidR="003967D0">
        <w:rPr>
          <w:sz w:val="24"/>
        </w:rPr>
        <w:t xml:space="preserve">remaining balance in the </w:t>
      </w:r>
      <w:r w:rsidR="000A491C">
        <w:rPr>
          <w:sz w:val="24"/>
        </w:rPr>
        <w:t>Consolidated Investment Fund</w:t>
      </w:r>
      <w:r w:rsidR="000502DA">
        <w:rPr>
          <w:sz w:val="24"/>
        </w:rPr>
        <w:t>,</w:t>
      </w:r>
      <w:r w:rsidR="00226814">
        <w:rPr>
          <w:sz w:val="24"/>
        </w:rPr>
        <w:t xml:space="preserve"> </w:t>
      </w:r>
      <w:r w:rsidRPr="00720533">
        <w:rPr>
          <w:sz w:val="24"/>
        </w:rPr>
        <w:t xml:space="preserve">improved tax compliance by the private sector, </w:t>
      </w:r>
      <w:r w:rsidR="000502DA">
        <w:rPr>
          <w:sz w:val="24"/>
        </w:rPr>
        <w:t xml:space="preserve">and </w:t>
      </w:r>
      <w:r w:rsidRPr="00720533">
        <w:rPr>
          <w:sz w:val="24"/>
        </w:rPr>
        <w:t xml:space="preserve">Australian </w:t>
      </w:r>
      <w:r w:rsidR="00226814">
        <w:rPr>
          <w:sz w:val="24"/>
        </w:rPr>
        <w:t xml:space="preserve">performance linked aid </w:t>
      </w:r>
      <w:r w:rsidR="000502DA">
        <w:rPr>
          <w:sz w:val="24"/>
        </w:rPr>
        <w:t>funding</w:t>
      </w:r>
      <w:r w:rsidR="006F1393">
        <w:rPr>
          <w:sz w:val="24"/>
        </w:rPr>
        <w:t xml:space="preserve"> will </w:t>
      </w:r>
      <w:r w:rsidR="00226814">
        <w:rPr>
          <w:sz w:val="24"/>
        </w:rPr>
        <w:t>be adequate for</w:t>
      </w:r>
      <w:r w:rsidR="006F1393">
        <w:rPr>
          <w:sz w:val="24"/>
        </w:rPr>
        <w:t xml:space="preserve"> the </w:t>
      </w:r>
      <w:r w:rsidR="00B665E1">
        <w:rPr>
          <w:sz w:val="24"/>
        </w:rPr>
        <w:t>g</w:t>
      </w:r>
      <w:r w:rsidR="006F1393">
        <w:rPr>
          <w:sz w:val="24"/>
        </w:rPr>
        <w:t xml:space="preserve">overnment </w:t>
      </w:r>
      <w:r w:rsidR="00226814">
        <w:rPr>
          <w:sz w:val="24"/>
        </w:rPr>
        <w:t xml:space="preserve">to </w:t>
      </w:r>
      <w:r w:rsidR="006F1393">
        <w:rPr>
          <w:sz w:val="24"/>
        </w:rPr>
        <w:t>finance its budget deficit in the short term</w:t>
      </w:r>
      <w:r>
        <w:rPr>
          <w:sz w:val="24"/>
        </w:rPr>
        <w:t xml:space="preserve">. </w:t>
      </w:r>
    </w:p>
    <w:p w:rsidR="006225DA" w:rsidRDefault="006225DA" w:rsidP="002B0986">
      <w:pPr>
        <w:pStyle w:val="H4A"/>
        <w:spacing w:after="0"/>
      </w:pPr>
      <w:r w:rsidRPr="00F01907">
        <w:t xml:space="preserve">Strengthening </w:t>
      </w:r>
      <w:r w:rsidR="00226814" w:rsidRPr="00FC2510">
        <w:t>Tuvalu</w:t>
      </w:r>
      <w:r w:rsidR="00CA469E" w:rsidRPr="00FC2510">
        <w:t>’s</w:t>
      </w:r>
      <w:r w:rsidRPr="002A39DC">
        <w:t xml:space="preserve"> capacity for economic and social reform</w:t>
      </w:r>
      <w:r w:rsidRPr="00CA469E">
        <w:t xml:space="preserve"> </w:t>
      </w:r>
    </w:p>
    <w:p w:rsidR="00333D03" w:rsidRDefault="0053392E" w:rsidP="00B82F1E">
      <w:pPr>
        <w:widowControl w:val="0"/>
        <w:spacing w:before="120" w:after="240"/>
        <w:jc w:val="both"/>
        <w:rPr>
          <w:sz w:val="24"/>
        </w:rPr>
      </w:pPr>
      <w:r>
        <w:rPr>
          <w:sz w:val="24"/>
        </w:rPr>
        <w:t>In 2011, s</w:t>
      </w:r>
      <w:r w:rsidR="000D738B">
        <w:rPr>
          <w:sz w:val="24"/>
        </w:rPr>
        <w:t>uppo</w:t>
      </w:r>
      <w:r w:rsidR="00B33F16">
        <w:rPr>
          <w:sz w:val="24"/>
        </w:rPr>
        <w:t>rt for</w:t>
      </w:r>
      <w:r w:rsidR="000D738B">
        <w:rPr>
          <w:sz w:val="24"/>
        </w:rPr>
        <w:t xml:space="preserve"> long-term economic </w:t>
      </w:r>
      <w:r w:rsidR="00226814">
        <w:rPr>
          <w:sz w:val="24"/>
        </w:rPr>
        <w:t>management</w:t>
      </w:r>
      <w:r w:rsidR="000D738B">
        <w:rPr>
          <w:sz w:val="24"/>
        </w:rPr>
        <w:t xml:space="preserve"> i</w:t>
      </w:r>
      <w:r w:rsidR="0024665E">
        <w:rPr>
          <w:sz w:val="24"/>
        </w:rPr>
        <w:t>n</w:t>
      </w:r>
      <w:r w:rsidR="000D738B">
        <w:rPr>
          <w:sz w:val="24"/>
        </w:rPr>
        <w:t xml:space="preserve"> Tuvalu </w:t>
      </w:r>
      <w:proofErr w:type="gramStart"/>
      <w:r w:rsidR="0024665E">
        <w:rPr>
          <w:sz w:val="24"/>
        </w:rPr>
        <w:t>was</w:t>
      </w:r>
      <w:r w:rsidR="000D738B">
        <w:rPr>
          <w:sz w:val="24"/>
        </w:rPr>
        <w:t xml:space="preserve"> complemented</w:t>
      </w:r>
      <w:proofErr w:type="gramEnd"/>
      <w:r w:rsidR="000D738B">
        <w:rPr>
          <w:sz w:val="24"/>
        </w:rPr>
        <w:t xml:space="preserve"> by the provision of four </w:t>
      </w:r>
      <w:r w:rsidR="00AC1563" w:rsidRPr="00720533">
        <w:rPr>
          <w:sz w:val="24"/>
        </w:rPr>
        <w:t xml:space="preserve">in-line </w:t>
      </w:r>
      <w:r w:rsidR="00AC0890">
        <w:rPr>
          <w:sz w:val="24"/>
        </w:rPr>
        <w:t>t</w:t>
      </w:r>
      <w:r w:rsidR="00AC1563" w:rsidRPr="00720533">
        <w:rPr>
          <w:sz w:val="24"/>
        </w:rPr>
        <w:t xml:space="preserve">echnical </w:t>
      </w:r>
      <w:r w:rsidR="00AC0890">
        <w:rPr>
          <w:sz w:val="24"/>
        </w:rPr>
        <w:t>a</w:t>
      </w:r>
      <w:r w:rsidR="00AC1563" w:rsidRPr="00720533">
        <w:rPr>
          <w:sz w:val="24"/>
        </w:rPr>
        <w:t>dviser</w:t>
      </w:r>
      <w:r w:rsidR="00417664">
        <w:rPr>
          <w:sz w:val="24"/>
        </w:rPr>
        <w:t>s</w:t>
      </w:r>
      <w:r w:rsidR="00AC1563" w:rsidRPr="00720533">
        <w:rPr>
          <w:sz w:val="24"/>
        </w:rPr>
        <w:t xml:space="preserve"> deployed through </w:t>
      </w:r>
      <w:r w:rsidR="00333D03">
        <w:rPr>
          <w:sz w:val="24"/>
        </w:rPr>
        <w:t xml:space="preserve">the </w:t>
      </w:r>
      <w:r w:rsidR="00AC1563" w:rsidRPr="00720533">
        <w:rPr>
          <w:sz w:val="24"/>
        </w:rPr>
        <w:t xml:space="preserve">Pacific Technical </w:t>
      </w:r>
      <w:r w:rsidR="0033472F" w:rsidRPr="00720533">
        <w:rPr>
          <w:sz w:val="24"/>
        </w:rPr>
        <w:t>A</w:t>
      </w:r>
      <w:r w:rsidR="0033472F">
        <w:rPr>
          <w:sz w:val="24"/>
        </w:rPr>
        <w:t>s</w:t>
      </w:r>
      <w:r w:rsidR="0033472F" w:rsidRPr="00720533">
        <w:rPr>
          <w:sz w:val="24"/>
        </w:rPr>
        <w:t>si</w:t>
      </w:r>
      <w:r w:rsidR="0033472F">
        <w:rPr>
          <w:sz w:val="24"/>
        </w:rPr>
        <w:t>stance</w:t>
      </w:r>
      <w:r w:rsidR="00AC1563" w:rsidRPr="00720533">
        <w:rPr>
          <w:sz w:val="24"/>
        </w:rPr>
        <w:t xml:space="preserve"> Mechanism</w:t>
      </w:r>
      <w:r w:rsidR="00C97A6C">
        <w:rPr>
          <w:sz w:val="24"/>
        </w:rPr>
        <w:t xml:space="preserve"> (PACTAM)</w:t>
      </w:r>
      <w:r w:rsidR="000D738B">
        <w:rPr>
          <w:sz w:val="24"/>
        </w:rPr>
        <w:t xml:space="preserve">. </w:t>
      </w:r>
      <w:r w:rsidR="00B33F16">
        <w:rPr>
          <w:sz w:val="24"/>
        </w:rPr>
        <w:t xml:space="preserve">These advisers address key </w:t>
      </w:r>
      <w:r w:rsidR="00C97A6C">
        <w:rPr>
          <w:sz w:val="24"/>
        </w:rPr>
        <w:t>capacity gap</w:t>
      </w:r>
      <w:r w:rsidR="00361778">
        <w:rPr>
          <w:sz w:val="24"/>
        </w:rPr>
        <w:t>s</w:t>
      </w:r>
      <w:r w:rsidR="00C97A6C">
        <w:rPr>
          <w:sz w:val="24"/>
        </w:rPr>
        <w:t xml:space="preserve"> and</w:t>
      </w:r>
      <w:r w:rsidR="00B23C70">
        <w:rPr>
          <w:sz w:val="24"/>
        </w:rPr>
        <w:t xml:space="preserve"> </w:t>
      </w:r>
      <w:r w:rsidR="00B23C70" w:rsidRPr="00720533">
        <w:rPr>
          <w:sz w:val="24"/>
        </w:rPr>
        <w:t xml:space="preserve">build </w:t>
      </w:r>
      <w:r w:rsidR="00C97A6C">
        <w:rPr>
          <w:sz w:val="24"/>
        </w:rPr>
        <w:t xml:space="preserve">local </w:t>
      </w:r>
      <w:r w:rsidR="00B23C70" w:rsidRPr="00720533">
        <w:rPr>
          <w:sz w:val="24"/>
        </w:rPr>
        <w:t>skills and capacity</w:t>
      </w:r>
      <w:r w:rsidR="0024665E">
        <w:rPr>
          <w:sz w:val="24"/>
        </w:rPr>
        <w:t xml:space="preserve"> through </w:t>
      </w:r>
      <w:r w:rsidR="00F9748E">
        <w:rPr>
          <w:sz w:val="24"/>
        </w:rPr>
        <w:t>training</w:t>
      </w:r>
      <w:r w:rsidR="0024665E">
        <w:rPr>
          <w:sz w:val="24"/>
        </w:rPr>
        <w:t xml:space="preserve"> and improved </w:t>
      </w:r>
      <w:r>
        <w:rPr>
          <w:sz w:val="24"/>
        </w:rPr>
        <w:t xml:space="preserve">government </w:t>
      </w:r>
      <w:r w:rsidR="00417664" w:rsidRPr="00417664">
        <w:rPr>
          <w:sz w:val="24"/>
        </w:rPr>
        <w:t>operation</w:t>
      </w:r>
      <w:r w:rsidR="00CA469E">
        <w:rPr>
          <w:sz w:val="24"/>
        </w:rPr>
        <w:t>s</w:t>
      </w:r>
      <w:r w:rsidR="00417664" w:rsidRPr="00417664">
        <w:rPr>
          <w:sz w:val="24"/>
        </w:rPr>
        <w:t xml:space="preserve"> </w:t>
      </w:r>
      <w:r w:rsidR="0024665E">
        <w:rPr>
          <w:sz w:val="24"/>
        </w:rPr>
        <w:t xml:space="preserve">in </w:t>
      </w:r>
      <w:r w:rsidR="00417664" w:rsidRPr="00417664">
        <w:rPr>
          <w:sz w:val="24"/>
        </w:rPr>
        <w:t>central economic and oversight institutions</w:t>
      </w:r>
      <w:r w:rsidR="0069678D">
        <w:rPr>
          <w:sz w:val="24"/>
        </w:rPr>
        <w:t>. Their work includes</w:t>
      </w:r>
      <w:r w:rsidR="004621E5">
        <w:rPr>
          <w:sz w:val="24"/>
        </w:rPr>
        <w:t xml:space="preserve">: </w:t>
      </w:r>
    </w:p>
    <w:p w:rsidR="00A9132E" w:rsidRPr="00A06ABC" w:rsidRDefault="00E75E25" w:rsidP="00E25928">
      <w:pPr>
        <w:widowControl w:val="0"/>
        <w:numPr>
          <w:ilvl w:val="0"/>
          <w:numId w:val="56"/>
        </w:numPr>
        <w:jc w:val="both"/>
        <w:rPr>
          <w:sz w:val="24"/>
        </w:rPr>
      </w:pPr>
      <w:r>
        <w:rPr>
          <w:sz w:val="24"/>
        </w:rPr>
        <w:t>t</w:t>
      </w:r>
      <w:r w:rsidR="0098657D">
        <w:rPr>
          <w:sz w:val="24"/>
        </w:rPr>
        <w:t>raining local staff</w:t>
      </w:r>
      <w:r w:rsidR="00213351">
        <w:rPr>
          <w:sz w:val="24"/>
        </w:rPr>
        <w:t xml:space="preserve"> </w:t>
      </w:r>
      <w:r w:rsidR="009A6B68" w:rsidRPr="00A06ABC">
        <w:rPr>
          <w:sz w:val="24"/>
        </w:rPr>
        <w:t>on auditing</w:t>
      </w:r>
      <w:r w:rsidR="00A9132E" w:rsidRPr="00A06ABC">
        <w:rPr>
          <w:sz w:val="24"/>
        </w:rPr>
        <w:t xml:space="preserve"> </w:t>
      </w:r>
      <w:proofErr w:type="spellStart"/>
      <w:r w:rsidR="00A9132E" w:rsidRPr="00A06ABC">
        <w:rPr>
          <w:sz w:val="24"/>
        </w:rPr>
        <w:t>procedures</w:t>
      </w:r>
      <w:r w:rsidR="00FF52CC">
        <w:rPr>
          <w:sz w:val="24"/>
        </w:rPr>
        <w:t>,</w:t>
      </w:r>
      <w:r w:rsidR="00FF52CC" w:rsidRPr="000356A4">
        <w:rPr>
          <w:sz w:val="24"/>
        </w:rPr>
        <w:t>conducting</w:t>
      </w:r>
      <w:proofErr w:type="spellEnd"/>
      <w:r w:rsidR="00FF52CC" w:rsidRPr="000356A4">
        <w:rPr>
          <w:sz w:val="24"/>
        </w:rPr>
        <w:t xml:space="preserve"> audits</w:t>
      </w:r>
      <w:r w:rsidR="00A9132E" w:rsidRPr="000356A4">
        <w:rPr>
          <w:sz w:val="24"/>
        </w:rPr>
        <w:t xml:space="preserve"> and</w:t>
      </w:r>
      <w:r w:rsidR="00A9132E" w:rsidRPr="00A06ABC">
        <w:rPr>
          <w:sz w:val="24"/>
        </w:rPr>
        <w:t xml:space="preserve"> writing audit reports</w:t>
      </w:r>
    </w:p>
    <w:p w:rsidR="00E75E25" w:rsidRPr="00FF52CC" w:rsidRDefault="00E75E25" w:rsidP="00E75E25">
      <w:pPr>
        <w:widowControl w:val="0"/>
        <w:numPr>
          <w:ilvl w:val="0"/>
          <w:numId w:val="56"/>
        </w:numPr>
        <w:ind w:left="567" w:hanging="207"/>
        <w:jc w:val="both"/>
        <w:rPr>
          <w:szCs w:val="20"/>
        </w:rPr>
      </w:pPr>
      <w:r>
        <w:rPr>
          <w:sz w:val="24"/>
        </w:rPr>
        <w:t>p</w:t>
      </w:r>
      <w:r w:rsidR="0098657D">
        <w:rPr>
          <w:sz w:val="24"/>
        </w:rPr>
        <w:t>rovi</w:t>
      </w:r>
      <w:r w:rsidR="0069678D">
        <w:rPr>
          <w:sz w:val="24"/>
        </w:rPr>
        <w:t xml:space="preserve">ding </w:t>
      </w:r>
      <w:r w:rsidR="0098657D">
        <w:rPr>
          <w:sz w:val="24"/>
        </w:rPr>
        <w:t>advice to</w:t>
      </w:r>
      <w:r w:rsidR="00A9132E" w:rsidRPr="00A06ABC">
        <w:rPr>
          <w:sz w:val="24"/>
          <w:lang w:val="en-US"/>
        </w:rPr>
        <w:t xml:space="preserve"> the Attorney</w:t>
      </w:r>
      <w:r w:rsidR="00B665E1">
        <w:rPr>
          <w:sz w:val="24"/>
          <w:lang w:val="en-US"/>
        </w:rPr>
        <w:t xml:space="preserve"> </w:t>
      </w:r>
      <w:r w:rsidR="00A9132E" w:rsidRPr="00A06ABC">
        <w:rPr>
          <w:sz w:val="24"/>
          <w:lang w:val="en-US"/>
        </w:rPr>
        <w:t xml:space="preserve">General on contracts and other </w:t>
      </w:r>
      <w:r w:rsidR="0069678D">
        <w:rPr>
          <w:sz w:val="24"/>
          <w:lang w:val="en-US"/>
        </w:rPr>
        <w:t>g</w:t>
      </w:r>
      <w:r w:rsidR="0069678D" w:rsidRPr="00A06ABC">
        <w:rPr>
          <w:sz w:val="24"/>
          <w:lang w:val="en-US"/>
        </w:rPr>
        <w:t xml:space="preserve">overnment </w:t>
      </w:r>
      <w:r w:rsidR="00A9132E" w:rsidRPr="00A06ABC">
        <w:rPr>
          <w:sz w:val="24"/>
          <w:lang w:val="en-US"/>
        </w:rPr>
        <w:t>initiatives to identify and avoid commercial risks</w:t>
      </w:r>
    </w:p>
    <w:p w:rsidR="00A9132E" w:rsidRPr="00A06ABC" w:rsidRDefault="00C12200" w:rsidP="00E75E25">
      <w:pPr>
        <w:widowControl w:val="0"/>
        <w:numPr>
          <w:ilvl w:val="0"/>
          <w:numId w:val="56"/>
        </w:numPr>
        <w:ind w:left="567" w:hanging="207"/>
        <w:jc w:val="both"/>
        <w:rPr>
          <w:szCs w:val="20"/>
        </w:rPr>
      </w:pPr>
      <w:r w:rsidRPr="00A06ABC">
        <w:rPr>
          <w:sz w:val="24"/>
          <w:lang w:val="en-US"/>
        </w:rPr>
        <w:t>represen</w:t>
      </w:r>
      <w:r w:rsidR="0098657D">
        <w:rPr>
          <w:sz w:val="24"/>
          <w:lang w:val="en-US"/>
        </w:rPr>
        <w:t>t</w:t>
      </w:r>
      <w:r w:rsidR="0069678D">
        <w:rPr>
          <w:sz w:val="24"/>
          <w:lang w:val="en-US"/>
        </w:rPr>
        <w:t xml:space="preserve">ing </w:t>
      </w:r>
      <w:r w:rsidR="00A9132E" w:rsidRPr="00A06ABC">
        <w:rPr>
          <w:sz w:val="24"/>
          <w:lang w:val="en-US"/>
        </w:rPr>
        <w:t>the government in important civil cases</w:t>
      </w:r>
      <w:r w:rsidR="0098657D">
        <w:rPr>
          <w:sz w:val="24"/>
          <w:lang w:val="en-US"/>
        </w:rPr>
        <w:t>,</w:t>
      </w:r>
      <w:r w:rsidR="00A9132E" w:rsidRPr="00A06ABC">
        <w:rPr>
          <w:sz w:val="24"/>
          <w:lang w:val="en-US"/>
        </w:rPr>
        <w:t xml:space="preserve"> and </w:t>
      </w:r>
      <w:r w:rsidR="0098657D">
        <w:rPr>
          <w:sz w:val="24"/>
          <w:lang w:val="en-US"/>
        </w:rPr>
        <w:t>advi</w:t>
      </w:r>
      <w:r w:rsidR="0069678D">
        <w:rPr>
          <w:sz w:val="24"/>
          <w:lang w:val="en-US"/>
        </w:rPr>
        <w:t>sing on</w:t>
      </w:r>
      <w:r w:rsidR="00A9132E" w:rsidRPr="00A06ABC">
        <w:rPr>
          <w:sz w:val="24"/>
          <w:lang w:val="en-US"/>
        </w:rPr>
        <w:t xml:space="preserve"> enforc</w:t>
      </w:r>
      <w:r w:rsidR="0069678D">
        <w:rPr>
          <w:sz w:val="24"/>
          <w:lang w:val="en-US"/>
        </w:rPr>
        <w:t xml:space="preserve">ing </w:t>
      </w:r>
      <w:r w:rsidR="00A9132E" w:rsidRPr="00A06ABC">
        <w:rPr>
          <w:sz w:val="24"/>
          <w:lang w:val="en-US"/>
        </w:rPr>
        <w:t>government claims</w:t>
      </w:r>
      <w:r w:rsidR="00E25928" w:rsidRPr="00A06ABC">
        <w:rPr>
          <w:rStyle w:val="FootnoteReference"/>
          <w:rFonts w:ascii="Times New Roman" w:hAnsi="Times New Roman"/>
          <w:lang w:val="en-US"/>
        </w:rPr>
        <w:footnoteReference w:id="19"/>
      </w:r>
    </w:p>
    <w:p w:rsidR="00417664" w:rsidRPr="00A06ABC" w:rsidRDefault="00E75E25" w:rsidP="00E75E25">
      <w:pPr>
        <w:widowControl w:val="0"/>
        <w:numPr>
          <w:ilvl w:val="0"/>
          <w:numId w:val="56"/>
        </w:numPr>
        <w:ind w:left="567" w:hanging="207"/>
        <w:jc w:val="both"/>
        <w:rPr>
          <w:sz w:val="24"/>
        </w:rPr>
      </w:pPr>
      <w:r>
        <w:rPr>
          <w:sz w:val="24"/>
        </w:rPr>
        <w:t>p</w:t>
      </w:r>
      <w:r w:rsidR="0069678D">
        <w:rPr>
          <w:sz w:val="24"/>
        </w:rPr>
        <w:t xml:space="preserve">roviding </w:t>
      </w:r>
      <w:r w:rsidR="003707A6" w:rsidRPr="00A06ABC">
        <w:rPr>
          <w:sz w:val="24"/>
        </w:rPr>
        <w:t>two budget</w:t>
      </w:r>
      <w:r w:rsidR="00972097">
        <w:rPr>
          <w:sz w:val="24"/>
        </w:rPr>
        <w:t>s</w:t>
      </w:r>
      <w:r w:rsidR="003707A6" w:rsidRPr="00A06ABC">
        <w:rPr>
          <w:sz w:val="24"/>
        </w:rPr>
        <w:t xml:space="preserve"> </w:t>
      </w:r>
      <w:r>
        <w:rPr>
          <w:sz w:val="24"/>
        </w:rPr>
        <w:t>each</w:t>
      </w:r>
      <w:r w:rsidR="009A6B68" w:rsidRPr="00A06ABC">
        <w:rPr>
          <w:sz w:val="24"/>
        </w:rPr>
        <w:t xml:space="preserve"> year</w:t>
      </w:r>
      <w:r w:rsidR="0098657D">
        <w:rPr>
          <w:sz w:val="24"/>
        </w:rPr>
        <w:t xml:space="preserve">, and </w:t>
      </w:r>
      <w:r w:rsidR="0069678D">
        <w:rPr>
          <w:sz w:val="24"/>
        </w:rPr>
        <w:t xml:space="preserve">providing </w:t>
      </w:r>
      <w:r w:rsidR="003707A6" w:rsidRPr="00A06ABC">
        <w:rPr>
          <w:sz w:val="24"/>
        </w:rPr>
        <w:t xml:space="preserve">technical support </w:t>
      </w:r>
      <w:r w:rsidR="000E7C37">
        <w:rPr>
          <w:sz w:val="24"/>
        </w:rPr>
        <w:t xml:space="preserve">to </w:t>
      </w:r>
      <w:r w:rsidR="003707A6" w:rsidRPr="00A06ABC">
        <w:rPr>
          <w:sz w:val="24"/>
        </w:rPr>
        <w:t>develop</w:t>
      </w:r>
      <w:r w:rsidR="0069678D">
        <w:rPr>
          <w:sz w:val="24"/>
        </w:rPr>
        <w:t xml:space="preserve"> </w:t>
      </w:r>
      <w:r w:rsidR="003707A6" w:rsidRPr="00A06ABC">
        <w:rPr>
          <w:sz w:val="24"/>
        </w:rPr>
        <w:t xml:space="preserve">the </w:t>
      </w:r>
      <w:r w:rsidR="0069678D">
        <w:rPr>
          <w:sz w:val="24"/>
        </w:rPr>
        <w:t>p</w:t>
      </w:r>
      <w:r w:rsidR="0069678D" w:rsidRPr="00A06ABC">
        <w:rPr>
          <w:sz w:val="24"/>
        </w:rPr>
        <w:t xml:space="preserve">olicy </w:t>
      </w:r>
      <w:r w:rsidR="0069678D">
        <w:rPr>
          <w:sz w:val="24"/>
        </w:rPr>
        <w:t>r</w:t>
      </w:r>
      <w:r w:rsidR="0069678D" w:rsidRPr="00A06ABC">
        <w:rPr>
          <w:sz w:val="24"/>
        </w:rPr>
        <w:t xml:space="preserve">eform </w:t>
      </w:r>
      <w:r w:rsidR="0069678D">
        <w:rPr>
          <w:sz w:val="24"/>
        </w:rPr>
        <w:t>m</w:t>
      </w:r>
      <w:r w:rsidR="0069678D" w:rsidRPr="00A06ABC">
        <w:rPr>
          <w:sz w:val="24"/>
        </w:rPr>
        <w:t>atrix</w:t>
      </w:r>
    </w:p>
    <w:p w:rsidR="00333D03" w:rsidRPr="00A06ABC" w:rsidRDefault="00E75E25" w:rsidP="00E75E25">
      <w:pPr>
        <w:widowControl w:val="0"/>
        <w:numPr>
          <w:ilvl w:val="0"/>
          <w:numId w:val="56"/>
        </w:numPr>
        <w:ind w:left="567" w:hanging="207"/>
        <w:jc w:val="both"/>
        <w:rPr>
          <w:sz w:val="24"/>
        </w:rPr>
      </w:pPr>
      <w:r>
        <w:rPr>
          <w:rStyle w:val="CommentReference"/>
          <w:rFonts w:ascii="Times New Roman" w:hAnsi="Times New Roman"/>
          <w:vanish w:val="0"/>
          <w:color w:val="auto"/>
          <w:sz w:val="24"/>
          <w:szCs w:val="24"/>
        </w:rPr>
        <w:t>p</w:t>
      </w:r>
      <w:r w:rsidR="0069678D">
        <w:rPr>
          <w:sz w:val="24"/>
        </w:rPr>
        <w:t xml:space="preserve">roviding </w:t>
      </w:r>
      <w:r w:rsidR="0069678D" w:rsidRPr="00A06ABC">
        <w:rPr>
          <w:sz w:val="24"/>
        </w:rPr>
        <w:t>whole</w:t>
      </w:r>
      <w:r w:rsidR="0069678D">
        <w:rPr>
          <w:sz w:val="24"/>
        </w:rPr>
        <w:t>-</w:t>
      </w:r>
      <w:r w:rsidR="0069678D" w:rsidRPr="00A06ABC">
        <w:rPr>
          <w:sz w:val="24"/>
        </w:rPr>
        <w:t>of</w:t>
      </w:r>
      <w:r w:rsidR="0069678D">
        <w:rPr>
          <w:sz w:val="24"/>
        </w:rPr>
        <w:t>-</w:t>
      </w:r>
      <w:r w:rsidR="0098657D">
        <w:rPr>
          <w:sz w:val="24"/>
        </w:rPr>
        <w:t xml:space="preserve">government financial reporting </w:t>
      </w:r>
      <w:r w:rsidR="0069678D">
        <w:rPr>
          <w:sz w:val="24"/>
        </w:rPr>
        <w:t>each</w:t>
      </w:r>
      <w:r w:rsidR="0069678D" w:rsidRPr="00A06ABC">
        <w:rPr>
          <w:sz w:val="24"/>
        </w:rPr>
        <w:t xml:space="preserve"> </w:t>
      </w:r>
      <w:r w:rsidR="009A6B68" w:rsidRPr="00A06ABC">
        <w:rPr>
          <w:sz w:val="24"/>
        </w:rPr>
        <w:t>month</w:t>
      </w:r>
      <w:r w:rsidR="0069678D">
        <w:rPr>
          <w:sz w:val="24"/>
        </w:rPr>
        <w:t>,</w:t>
      </w:r>
      <w:r w:rsidR="009A6B68" w:rsidRPr="00A06ABC">
        <w:rPr>
          <w:sz w:val="24"/>
        </w:rPr>
        <w:t xml:space="preserve"> </w:t>
      </w:r>
      <w:r w:rsidR="0069678D">
        <w:rPr>
          <w:sz w:val="24"/>
        </w:rPr>
        <w:t xml:space="preserve">preparing daily </w:t>
      </w:r>
      <w:r w:rsidR="009A6B68" w:rsidRPr="00A06ABC">
        <w:rPr>
          <w:sz w:val="24"/>
        </w:rPr>
        <w:t>bank reconciliation</w:t>
      </w:r>
      <w:r w:rsidR="0069678D">
        <w:rPr>
          <w:sz w:val="24"/>
        </w:rPr>
        <w:t>s,</w:t>
      </w:r>
      <w:r w:rsidR="009A6B68" w:rsidRPr="00A06ABC">
        <w:rPr>
          <w:sz w:val="24"/>
        </w:rPr>
        <w:t xml:space="preserve"> </w:t>
      </w:r>
      <w:r w:rsidR="0098657D">
        <w:rPr>
          <w:sz w:val="24"/>
        </w:rPr>
        <w:t xml:space="preserve">and </w:t>
      </w:r>
      <w:r w:rsidR="009A6B68" w:rsidRPr="00A06ABC">
        <w:rPr>
          <w:sz w:val="24"/>
        </w:rPr>
        <w:t xml:space="preserve">monitoring and forecasting monthly </w:t>
      </w:r>
      <w:r w:rsidR="0069678D" w:rsidRPr="00A06ABC">
        <w:rPr>
          <w:sz w:val="24"/>
        </w:rPr>
        <w:t>cash flow</w:t>
      </w:r>
      <w:r w:rsidR="0069678D">
        <w:rPr>
          <w:sz w:val="24"/>
        </w:rPr>
        <w:t>s</w:t>
      </w:r>
      <w:r w:rsidR="0069678D" w:rsidRPr="00A06ABC">
        <w:rPr>
          <w:sz w:val="24"/>
        </w:rPr>
        <w:t xml:space="preserve"> </w:t>
      </w:r>
      <w:r w:rsidR="009A6B68" w:rsidRPr="00A06ABC">
        <w:rPr>
          <w:sz w:val="24"/>
        </w:rPr>
        <w:t xml:space="preserve">to the </w:t>
      </w:r>
      <w:r w:rsidR="00B665E1">
        <w:rPr>
          <w:sz w:val="24"/>
        </w:rPr>
        <w:t>s</w:t>
      </w:r>
      <w:r w:rsidR="009A6B68" w:rsidRPr="00A06ABC">
        <w:rPr>
          <w:sz w:val="24"/>
        </w:rPr>
        <w:t>ecretary and Minister of Finance.</w:t>
      </w:r>
    </w:p>
    <w:p w:rsidR="00417664" w:rsidRDefault="00417664" w:rsidP="00EB7FC3">
      <w:pPr>
        <w:widowControl w:val="0"/>
        <w:jc w:val="both"/>
      </w:pPr>
      <w:r>
        <w:t> </w:t>
      </w:r>
    </w:p>
    <w:p w:rsidR="00AC1563" w:rsidRPr="00720533" w:rsidRDefault="00AC1563" w:rsidP="00B82F1E">
      <w:pPr>
        <w:spacing w:after="240"/>
        <w:jc w:val="both"/>
        <w:rPr>
          <w:sz w:val="24"/>
          <w:lang w:val="en-US"/>
        </w:rPr>
      </w:pPr>
      <w:r w:rsidRPr="00720533">
        <w:rPr>
          <w:sz w:val="24"/>
        </w:rPr>
        <w:lastRenderedPageBreak/>
        <w:t>A</w:t>
      </w:r>
      <w:r w:rsidR="00797FDA">
        <w:rPr>
          <w:sz w:val="24"/>
        </w:rPr>
        <w:t xml:space="preserve">ustralia </w:t>
      </w:r>
      <w:r w:rsidR="0069678D">
        <w:rPr>
          <w:sz w:val="24"/>
        </w:rPr>
        <w:t xml:space="preserve">also </w:t>
      </w:r>
      <w:r w:rsidR="00797FDA">
        <w:rPr>
          <w:sz w:val="24"/>
        </w:rPr>
        <w:t xml:space="preserve">funds </w:t>
      </w:r>
      <w:r w:rsidR="004A7FC9">
        <w:rPr>
          <w:sz w:val="24"/>
        </w:rPr>
        <w:t xml:space="preserve">an </w:t>
      </w:r>
      <w:r w:rsidR="00797FDA">
        <w:rPr>
          <w:sz w:val="24"/>
        </w:rPr>
        <w:t>a</w:t>
      </w:r>
      <w:r w:rsidRPr="00720533">
        <w:rPr>
          <w:sz w:val="24"/>
        </w:rPr>
        <w:t xml:space="preserve">dviser </w:t>
      </w:r>
      <w:r w:rsidR="004A7FC9">
        <w:rPr>
          <w:sz w:val="24"/>
        </w:rPr>
        <w:t>for</w:t>
      </w:r>
      <w:r w:rsidRPr="00720533">
        <w:rPr>
          <w:sz w:val="24"/>
        </w:rPr>
        <w:t xml:space="preserve"> the Australian Director to</w:t>
      </w:r>
      <w:r w:rsidR="003239A1">
        <w:rPr>
          <w:sz w:val="24"/>
        </w:rPr>
        <w:t xml:space="preserve"> </w:t>
      </w:r>
      <w:r w:rsidRPr="00720533">
        <w:rPr>
          <w:sz w:val="24"/>
        </w:rPr>
        <w:t xml:space="preserve">the </w:t>
      </w:r>
      <w:r w:rsidR="00DF490D" w:rsidRPr="00DF490D">
        <w:rPr>
          <w:sz w:val="24"/>
        </w:rPr>
        <w:t xml:space="preserve">Tuvalu Trust Fund </w:t>
      </w:r>
      <w:r w:rsidRPr="00720533">
        <w:rPr>
          <w:sz w:val="24"/>
        </w:rPr>
        <w:t>and</w:t>
      </w:r>
      <w:r w:rsidR="004A7FC9">
        <w:rPr>
          <w:sz w:val="24"/>
        </w:rPr>
        <w:t xml:space="preserve"> another </w:t>
      </w:r>
      <w:r w:rsidRPr="00720533">
        <w:rPr>
          <w:sz w:val="24"/>
        </w:rPr>
        <w:t xml:space="preserve">to the </w:t>
      </w:r>
      <w:r w:rsidR="0069678D" w:rsidRPr="0069678D">
        <w:rPr>
          <w:sz w:val="24"/>
          <w:lang w:val="en-US"/>
        </w:rPr>
        <w:t>Tuvalu Trust Fund Advisory Committee</w:t>
      </w:r>
      <w:r w:rsidR="0069678D">
        <w:rPr>
          <w:sz w:val="24"/>
          <w:lang w:val="en-US"/>
        </w:rPr>
        <w:t xml:space="preserve">. </w:t>
      </w:r>
      <w:r w:rsidR="0069678D">
        <w:rPr>
          <w:sz w:val="24"/>
        </w:rPr>
        <w:t>A</w:t>
      </w:r>
      <w:r w:rsidRPr="00720533">
        <w:rPr>
          <w:sz w:val="24"/>
        </w:rPr>
        <w:t xml:space="preserve"> 2010 review concluded that these advisory positions </w:t>
      </w:r>
      <w:r w:rsidR="00972097">
        <w:rPr>
          <w:sz w:val="24"/>
        </w:rPr>
        <w:t>in</w:t>
      </w:r>
      <w:r w:rsidR="00972097" w:rsidRPr="00720533">
        <w:rPr>
          <w:sz w:val="24"/>
        </w:rPr>
        <w:t xml:space="preserve"> </w:t>
      </w:r>
      <w:r w:rsidRPr="00720533">
        <w:rPr>
          <w:sz w:val="24"/>
        </w:rPr>
        <w:t xml:space="preserve">key oversight institutions </w:t>
      </w:r>
      <w:r w:rsidR="0069678D">
        <w:rPr>
          <w:sz w:val="24"/>
        </w:rPr>
        <w:t xml:space="preserve">are </w:t>
      </w:r>
      <w:r w:rsidR="00671BB8">
        <w:rPr>
          <w:sz w:val="24"/>
        </w:rPr>
        <w:t xml:space="preserve">good </w:t>
      </w:r>
      <w:r w:rsidRPr="00720533">
        <w:rPr>
          <w:sz w:val="24"/>
        </w:rPr>
        <w:t xml:space="preserve">value for money </w:t>
      </w:r>
      <w:r w:rsidR="0069678D">
        <w:rPr>
          <w:sz w:val="24"/>
        </w:rPr>
        <w:t xml:space="preserve">as </w:t>
      </w:r>
      <w:r w:rsidRPr="00720533">
        <w:rPr>
          <w:sz w:val="24"/>
        </w:rPr>
        <w:t xml:space="preserve">the </w:t>
      </w:r>
      <w:r w:rsidR="0069678D">
        <w:rPr>
          <w:sz w:val="24"/>
        </w:rPr>
        <w:t xml:space="preserve">technical expertise they provide </w:t>
      </w:r>
      <w:r w:rsidRPr="00720533">
        <w:rPr>
          <w:sz w:val="24"/>
        </w:rPr>
        <w:t>support</w:t>
      </w:r>
      <w:r w:rsidR="0069678D">
        <w:rPr>
          <w:sz w:val="24"/>
        </w:rPr>
        <w:t>s</w:t>
      </w:r>
      <w:r w:rsidRPr="00720533">
        <w:rPr>
          <w:sz w:val="24"/>
        </w:rPr>
        <w:t xml:space="preserve"> outcomes of the</w:t>
      </w:r>
      <w:r w:rsidR="001F3FE7">
        <w:rPr>
          <w:sz w:val="24"/>
        </w:rPr>
        <w:t xml:space="preserve"> Australia</w:t>
      </w:r>
      <w:r w:rsidR="0069678D">
        <w:rPr>
          <w:sz w:val="24"/>
        </w:rPr>
        <w:t>–</w:t>
      </w:r>
      <w:r w:rsidR="001F3FE7">
        <w:rPr>
          <w:sz w:val="24"/>
        </w:rPr>
        <w:t>Tuvalu</w:t>
      </w:r>
      <w:r w:rsidRPr="00720533">
        <w:rPr>
          <w:sz w:val="24"/>
        </w:rPr>
        <w:t xml:space="preserve"> </w:t>
      </w:r>
      <w:r w:rsidR="00671BB8">
        <w:rPr>
          <w:sz w:val="24"/>
        </w:rPr>
        <w:t>P</w:t>
      </w:r>
      <w:r w:rsidRPr="00720533">
        <w:rPr>
          <w:sz w:val="24"/>
        </w:rPr>
        <w:t>artnership</w:t>
      </w:r>
      <w:r w:rsidR="001F3FE7">
        <w:rPr>
          <w:sz w:val="24"/>
        </w:rPr>
        <w:t xml:space="preserve"> for </w:t>
      </w:r>
      <w:r w:rsidR="00671BB8">
        <w:rPr>
          <w:sz w:val="24"/>
        </w:rPr>
        <w:t>D</w:t>
      </w:r>
      <w:r w:rsidR="001F3FE7">
        <w:rPr>
          <w:sz w:val="24"/>
        </w:rPr>
        <w:t>evelopment</w:t>
      </w:r>
      <w:r w:rsidR="000E7C37">
        <w:rPr>
          <w:sz w:val="24"/>
        </w:rPr>
        <w:t xml:space="preserve">, and </w:t>
      </w:r>
      <w:proofErr w:type="gramStart"/>
      <w:r w:rsidR="000E7C37">
        <w:rPr>
          <w:sz w:val="24"/>
        </w:rPr>
        <w:t>is valued</w:t>
      </w:r>
      <w:proofErr w:type="gramEnd"/>
      <w:r w:rsidR="000E7C37">
        <w:rPr>
          <w:sz w:val="24"/>
        </w:rPr>
        <w:t xml:space="preserve"> by the </w:t>
      </w:r>
      <w:r w:rsidR="00B665E1">
        <w:rPr>
          <w:sz w:val="24"/>
        </w:rPr>
        <w:t>b</w:t>
      </w:r>
      <w:r w:rsidR="000E7C37">
        <w:rPr>
          <w:sz w:val="24"/>
        </w:rPr>
        <w:t xml:space="preserve">oard and </w:t>
      </w:r>
      <w:r w:rsidR="00B665E1">
        <w:rPr>
          <w:sz w:val="24"/>
        </w:rPr>
        <w:t>the government</w:t>
      </w:r>
      <w:r w:rsidRPr="00720533">
        <w:rPr>
          <w:sz w:val="24"/>
        </w:rPr>
        <w:t>.</w:t>
      </w:r>
    </w:p>
    <w:p w:rsidR="00C61AC0" w:rsidRPr="006F1E22" w:rsidRDefault="00C61AC0" w:rsidP="00B82F1E">
      <w:pPr>
        <w:widowControl w:val="0"/>
        <w:spacing w:after="240"/>
        <w:jc w:val="both"/>
        <w:rPr>
          <w:rFonts w:eastAsia="Calibri"/>
          <w:sz w:val="24"/>
        </w:rPr>
      </w:pPr>
      <w:r w:rsidRPr="00590A42">
        <w:rPr>
          <w:rFonts w:eastAsia="Calibri"/>
          <w:sz w:val="24"/>
        </w:rPr>
        <w:t xml:space="preserve">Australia </w:t>
      </w:r>
      <w:r w:rsidR="0069678D">
        <w:rPr>
          <w:rFonts w:eastAsia="Calibri"/>
          <w:sz w:val="24"/>
        </w:rPr>
        <w:t xml:space="preserve">has also </w:t>
      </w:r>
      <w:r w:rsidRPr="00590A42">
        <w:rPr>
          <w:rFonts w:eastAsia="Calibri"/>
          <w:sz w:val="24"/>
        </w:rPr>
        <w:t>provide</w:t>
      </w:r>
      <w:r w:rsidR="0098657D">
        <w:rPr>
          <w:rFonts w:eastAsia="Calibri"/>
          <w:sz w:val="24"/>
        </w:rPr>
        <w:t>d</w:t>
      </w:r>
      <w:r w:rsidRPr="00590A42">
        <w:rPr>
          <w:rFonts w:eastAsia="Calibri"/>
          <w:sz w:val="24"/>
        </w:rPr>
        <w:t xml:space="preserve"> financial support to Tuvalu to implement a mid-term review of its national development strategy </w:t>
      </w:r>
      <w:proofErr w:type="spellStart"/>
      <w:r w:rsidRPr="00590A42">
        <w:rPr>
          <w:rFonts w:eastAsia="Calibri"/>
          <w:i/>
          <w:sz w:val="24"/>
        </w:rPr>
        <w:t>Te</w:t>
      </w:r>
      <w:proofErr w:type="spellEnd"/>
      <w:r w:rsidRPr="00590A42">
        <w:rPr>
          <w:rFonts w:eastAsia="Calibri"/>
          <w:i/>
          <w:sz w:val="24"/>
        </w:rPr>
        <w:t xml:space="preserve"> </w:t>
      </w:r>
      <w:proofErr w:type="spellStart"/>
      <w:r w:rsidRPr="00590A42">
        <w:rPr>
          <w:rFonts w:eastAsia="Calibri"/>
          <w:i/>
          <w:sz w:val="24"/>
        </w:rPr>
        <w:t>Ka</w:t>
      </w:r>
      <w:r w:rsidR="00C97A6C">
        <w:rPr>
          <w:rFonts w:eastAsia="Calibri"/>
          <w:i/>
          <w:sz w:val="24"/>
        </w:rPr>
        <w:t>k</w:t>
      </w:r>
      <w:r w:rsidRPr="00590A42">
        <w:rPr>
          <w:rFonts w:eastAsia="Calibri"/>
          <w:i/>
          <w:sz w:val="24"/>
        </w:rPr>
        <w:t>eega</w:t>
      </w:r>
      <w:proofErr w:type="spellEnd"/>
      <w:r w:rsidRPr="00590A42">
        <w:rPr>
          <w:rFonts w:eastAsia="Calibri"/>
          <w:i/>
          <w:sz w:val="24"/>
        </w:rPr>
        <w:t xml:space="preserve"> II</w:t>
      </w:r>
      <w:r w:rsidRPr="00590A42">
        <w:rPr>
          <w:rFonts w:eastAsia="Calibri"/>
          <w:sz w:val="24"/>
        </w:rPr>
        <w:t>. This enabled effective consultation with outer</w:t>
      </w:r>
      <w:r w:rsidR="00AB581D">
        <w:rPr>
          <w:rFonts w:eastAsia="Calibri"/>
          <w:sz w:val="24"/>
        </w:rPr>
        <w:t xml:space="preserve"> </w:t>
      </w:r>
      <w:r w:rsidRPr="00590A42">
        <w:rPr>
          <w:rFonts w:eastAsia="Calibri"/>
          <w:sz w:val="24"/>
        </w:rPr>
        <w:t>island communities, including influential traditional leaders</w:t>
      </w:r>
      <w:r w:rsidR="00972097">
        <w:rPr>
          <w:rFonts w:eastAsia="Calibri"/>
          <w:sz w:val="24"/>
        </w:rPr>
        <w:t>,</w:t>
      </w:r>
      <w:r w:rsidR="00BA0AD3">
        <w:rPr>
          <w:rFonts w:eastAsia="Calibri"/>
          <w:sz w:val="24"/>
        </w:rPr>
        <w:t xml:space="preserve"> to provide views on development challenges and ways to </w:t>
      </w:r>
      <w:r w:rsidR="00060D8E">
        <w:rPr>
          <w:rFonts w:eastAsia="Calibri"/>
          <w:sz w:val="24"/>
        </w:rPr>
        <w:t>address</w:t>
      </w:r>
      <w:r w:rsidR="00BA0AD3">
        <w:rPr>
          <w:rFonts w:eastAsia="Calibri"/>
          <w:sz w:val="24"/>
        </w:rPr>
        <w:t xml:space="preserve"> these as a community. T</w:t>
      </w:r>
      <w:r w:rsidR="00C97A6C">
        <w:rPr>
          <w:rFonts w:eastAsia="Calibri"/>
          <w:sz w:val="24"/>
        </w:rPr>
        <w:t xml:space="preserve">he </w:t>
      </w:r>
      <w:r w:rsidR="00C97A6C" w:rsidRPr="00A06ABC">
        <w:rPr>
          <w:rFonts w:eastAsia="Calibri"/>
          <w:sz w:val="24"/>
        </w:rPr>
        <w:t>review</w:t>
      </w:r>
      <w:r w:rsidR="00BA0AD3" w:rsidRPr="00A06ABC">
        <w:rPr>
          <w:rFonts w:eastAsia="Calibri"/>
          <w:sz w:val="24"/>
        </w:rPr>
        <w:t xml:space="preserve"> also resulted in an</w:t>
      </w:r>
      <w:r w:rsidR="00C97A6C" w:rsidRPr="00A06ABC">
        <w:rPr>
          <w:rFonts w:eastAsia="Calibri"/>
          <w:sz w:val="24"/>
        </w:rPr>
        <w:t xml:space="preserve"> </w:t>
      </w:r>
      <w:r w:rsidR="0069678D">
        <w:rPr>
          <w:rFonts w:eastAsia="Calibri"/>
          <w:sz w:val="24"/>
        </w:rPr>
        <w:t>a</w:t>
      </w:r>
      <w:r w:rsidR="00C97A6C" w:rsidRPr="00FF52CC">
        <w:rPr>
          <w:rFonts w:eastAsia="Calibri"/>
          <w:sz w:val="24"/>
        </w:rPr>
        <w:t xml:space="preserve">ction </w:t>
      </w:r>
      <w:r w:rsidR="0069678D">
        <w:rPr>
          <w:rFonts w:eastAsia="Calibri"/>
          <w:sz w:val="24"/>
        </w:rPr>
        <w:t>p</w:t>
      </w:r>
      <w:r w:rsidR="00C97A6C" w:rsidRPr="00FF52CC">
        <w:rPr>
          <w:rFonts w:eastAsia="Calibri"/>
          <w:sz w:val="24"/>
        </w:rPr>
        <w:t>lan</w:t>
      </w:r>
      <w:r w:rsidR="0069678D">
        <w:rPr>
          <w:rFonts w:eastAsia="Calibri"/>
          <w:sz w:val="24"/>
        </w:rPr>
        <w:t xml:space="preserve"> </w:t>
      </w:r>
      <w:proofErr w:type="gramStart"/>
      <w:r w:rsidR="0069678D">
        <w:rPr>
          <w:rFonts w:eastAsia="Calibri"/>
          <w:sz w:val="24"/>
        </w:rPr>
        <w:t>being developed</w:t>
      </w:r>
      <w:proofErr w:type="gramEnd"/>
      <w:r w:rsidR="00C97A6C">
        <w:rPr>
          <w:rFonts w:eastAsia="Calibri"/>
          <w:sz w:val="24"/>
        </w:rPr>
        <w:t xml:space="preserve"> which will guide </w:t>
      </w:r>
      <w:r w:rsidR="0069678D">
        <w:rPr>
          <w:rFonts w:eastAsia="Calibri"/>
          <w:sz w:val="24"/>
        </w:rPr>
        <w:t xml:space="preserve">the </w:t>
      </w:r>
      <w:r w:rsidR="00B665E1">
        <w:rPr>
          <w:rFonts w:eastAsia="Calibri"/>
          <w:sz w:val="24"/>
        </w:rPr>
        <w:t>g</w:t>
      </w:r>
      <w:r w:rsidR="0069678D">
        <w:rPr>
          <w:rFonts w:eastAsia="Calibri"/>
          <w:sz w:val="24"/>
        </w:rPr>
        <w:t xml:space="preserve">overnment’s </w:t>
      </w:r>
      <w:r w:rsidR="00C97A6C">
        <w:rPr>
          <w:rFonts w:eastAsia="Calibri"/>
          <w:sz w:val="24"/>
        </w:rPr>
        <w:t xml:space="preserve">development policies and development </w:t>
      </w:r>
      <w:r w:rsidR="0033472F">
        <w:rPr>
          <w:rFonts w:eastAsia="Calibri"/>
          <w:sz w:val="24"/>
        </w:rPr>
        <w:t>partners’</w:t>
      </w:r>
      <w:r w:rsidR="00C97A6C">
        <w:rPr>
          <w:rFonts w:eastAsia="Calibri"/>
          <w:sz w:val="24"/>
        </w:rPr>
        <w:t xml:space="preserve"> assistance </w:t>
      </w:r>
      <w:r w:rsidR="0069678D">
        <w:rPr>
          <w:rFonts w:eastAsia="Calibri"/>
          <w:sz w:val="24"/>
        </w:rPr>
        <w:t>from</w:t>
      </w:r>
      <w:r w:rsidR="00C97A6C">
        <w:rPr>
          <w:rFonts w:eastAsia="Calibri"/>
          <w:sz w:val="24"/>
        </w:rPr>
        <w:t xml:space="preserve"> 2012</w:t>
      </w:r>
      <w:r w:rsidR="0069678D">
        <w:rPr>
          <w:rFonts w:eastAsia="Calibri"/>
          <w:sz w:val="24"/>
        </w:rPr>
        <w:t xml:space="preserve"> to </w:t>
      </w:r>
      <w:r w:rsidR="00C97A6C">
        <w:rPr>
          <w:rFonts w:eastAsia="Calibri"/>
          <w:sz w:val="24"/>
        </w:rPr>
        <w:t>2015.</w:t>
      </w:r>
    </w:p>
    <w:p w:rsidR="00CA7819" w:rsidRPr="002B0986" w:rsidRDefault="00882EEF" w:rsidP="00903153">
      <w:pPr>
        <w:pStyle w:val="H3"/>
        <w:rPr>
          <w:b/>
          <w:bCs w:val="0"/>
        </w:rPr>
      </w:pPr>
      <w:bookmarkStart w:id="16" w:name="_Toc360721075"/>
      <w:r w:rsidRPr="002B0986">
        <w:rPr>
          <w:b/>
          <w:bCs w:val="0"/>
        </w:rPr>
        <w:t xml:space="preserve">Other </w:t>
      </w:r>
      <w:r w:rsidR="0069678D" w:rsidRPr="002B0986">
        <w:rPr>
          <w:b/>
          <w:bCs w:val="0"/>
        </w:rPr>
        <w:t xml:space="preserve">priority areas </w:t>
      </w:r>
      <w:r w:rsidR="00D60624" w:rsidRPr="002B0986">
        <w:rPr>
          <w:b/>
          <w:bCs w:val="0"/>
        </w:rPr>
        <w:t>u</w:t>
      </w:r>
      <w:r w:rsidR="0055792F" w:rsidRPr="002B0986">
        <w:rPr>
          <w:b/>
          <w:bCs w:val="0"/>
        </w:rPr>
        <w:t xml:space="preserve">nder </w:t>
      </w:r>
      <w:r w:rsidR="007B1408" w:rsidRPr="002B0986">
        <w:rPr>
          <w:b/>
          <w:bCs w:val="0"/>
        </w:rPr>
        <w:t xml:space="preserve">the </w:t>
      </w:r>
      <w:r w:rsidR="00B665E1" w:rsidRPr="002B0986">
        <w:rPr>
          <w:b/>
          <w:bCs w:val="0"/>
        </w:rPr>
        <w:t>p</w:t>
      </w:r>
      <w:r w:rsidR="0069678D" w:rsidRPr="002B0986">
        <w:rPr>
          <w:b/>
          <w:bCs w:val="0"/>
        </w:rPr>
        <w:t>artnership</w:t>
      </w:r>
      <w:bookmarkEnd w:id="16"/>
    </w:p>
    <w:p w:rsidR="00315B7F" w:rsidRPr="004338E7" w:rsidRDefault="00315B7F" w:rsidP="004338E7">
      <w:pPr>
        <w:pStyle w:val="H4"/>
        <w:rPr>
          <w:rFonts w:eastAsia="Calibri"/>
        </w:rPr>
      </w:pPr>
      <w:bookmarkStart w:id="17" w:name="_Toc360721076"/>
      <w:r w:rsidRPr="004338E7">
        <w:t xml:space="preserve">Education and </w:t>
      </w:r>
      <w:r w:rsidR="0069678D" w:rsidRPr="004338E7">
        <w:t>human resources</w:t>
      </w:r>
      <w:bookmarkEnd w:id="17"/>
    </w:p>
    <w:p w:rsidR="00315B7F" w:rsidRDefault="00FF52CC" w:rsidP="00B82F1E">
      <w:pPr>
        <w:widowControl w:val="0"/>
        <w:spacing w:after="240"/>
        <w:jc w:val="both"/>
        <w:rPr>
          <w:sz w:val="24"/>
        </w:rPr>
      </w:pPr>
      <w:r w:rsidRPr="000356A4">
        <w:rPr>
          <w:sz w:val="24"/>
        </w:rPr>
        <w:t>The</w:t>
      </w:r>
      <w:r>
        <w:rPr>
          <w:sz w:val="24"/>
        </w:rPr>
        <w:t xml:space="preserve"> q</w:t>
      </w:r>
      <w:r w:rsidR="0098657D">
        <w:rPr>
          <w:sz w:val="24"/>
        </w:rPr>
        <w:t>uality of education remains a challenge</w:t>
      </w:r>
      <w:r w:rsidR="0069678D">
        <w:rPr>
          <w:sz w:val="24"/>
        </w:rPr>
        <w:t xml:space="preserve">. </w:t>
      </w:r>
      <w:r w:rsidR="005D467F">
        <w:rPr>
          <w:sz w:val="24"/>
        </w:rPr>
        <w:t>P</w:t>
      </w:r>
      <w:r w:rsidR="00315B7F" w:rsidRPr="0055792F">
        <w:rPr>
          <w:sz w:val="24"/>
        </w:rPr>
        <w:t xml:space="preserve">ass rates from secondary school </w:t>
      </w:r>
      <w:r w:rsidR="00E75E25">
        <w:rPr>
          <w:sz w:val="24"/>
        </w:rPr>
        <w:t>have been</w:t>
      </w:r>
      <w:r w:rsidR="0069678D">
        <w:rPr>
          <w:sz w:val="24"/>
        </w:rPr>
        <w:t xml:space="preserve"> only </w:t>
      </w:r>
      <w:r w:rsidR="00315B7F" w:rsidRPr="0055792F">
        <w:rPr>
          <w:sz w:val="24"/>
        </w:rPr>
        <w:t>50 per cent or less over the last decade</w:t>
      </w:r>
      <w:r w:rsidR="0098657D">
        <w:rPr>
          <w:sz w:val="24"/>
        </w:rPr>
        <w:t xml:space="preserve">. There is also a </w:t>
      </w:r>
      <w:r w:rsidR="00315B7F" w:rsidRPr="0055792F">
        <w:rPr>
          <w:sz w:val="24"/>
        </w:rPr>
        <w:t xml:space="preserve">high failure rate </w:t>
      </w:r>
      <w:r w:rsidR="0069678D">
        <w:rPr>
          <w:sz w:val="24"/>
        </w:rPr>
        <w:t>for</w:t>
      </w:r>
      <w:r w:rsidR="0069678D" w:rsidRPr="0055792F">
        <w:rPr>
          <w:sz w:val="24"/>
        </w:rPr>
        <w:t xml:space="preserve"> </w:t>
      </w:r>
      <w:r w:rsidR="00315B7F" w:rsidRPr="0055792F">
        <w:rPr>
          <w:sz w:val="24"/>
        </w:rPr>
        <w:t xml:space="preserve">students undertaking </w:t>
      </w:r>
      <w:r w:rsidR="0069678D">
        <w:rPr>
          <w:sz w:val="24"/>
        </w:rPr>
        <w:t>Y</w:t>
      </w:r>
      <w:r w:rsidR="0069678D" w:rsidRPr="0055792F">
        <w:rPr>
          <w:sz w:val="24"/>
        </w:rPr>
        <w:t xml:space="preserve">ear </w:t>
      </w:r>
      <w:r w:rsidR="00315B7F" w:rsidRPr="0055792F">
        <w:rPr>
          <w:sz w:val="24"/>
        </w:rPr>
        <w:t>8</w:t>
      </w:r>
      <w:r w:rsidR="0098657D">
        <w:rPr>
          <w:sz w:val="24"/>
        </w:rPr>
        <w:t xml:space="preserve"> (the last year of primary school), and </w:t>
      </w:r>
      <w:r w:rsidR="0069678D">
        <w:rPr>
          <w:sz w:val="24"/>
        </w:rPr>
        <w:t>many</w:t>
      </w:r>
      <w:r w:rsidR="00315B7F" w:rsidRPr="0055792F">
        <w:rPr>
          <w:sz w:val="24"/>
        </w:rPr>
        <w:t xml:space="preserve"> </w:t>
      </w:r>
      <w:r w:rsidR="0098657D">
        <w:rPr>
          <w:sz w:val="24"/>
        </w:rPr>
        <w:t xml:space="preserve">repeat </w:t>
      </w:r>
      <w:r w:rsidR="00E75E25">
        <w:rPr>
          <w:sz w:val="24"/>
        </w:rPr>
        <w:t>or</w:t>
      </w:r>
      <w:r w:rsidR="00315B7F" w:rsidRPr="0055792F">
        <w:rPr>
          <w:sz w:val="24"/>
        </w:rPr>
        <w:t xml:space="preserve"> drop</w:t>
      </w:r>
      <w:r w:rsidR="00E75E25">
        <w:rPr>
          <w:sz w:val="24"/>
        </w:rPr>
        <w:t xml:space="preserve"> o</w:t>
      </w:r>
      <w:r w:rsidR="00315B7F" w:rsidRPr="0055792F">
        <w:rPr>
          <w:sz w:val="24"/>
        </w:rPr>
        <w:t>ut</w:t>
      </w:r>
      <w:r w:rsidR="00315B7F">
        <w:rPr>
          <w:sz w:val="24"/>
        </w:rPr>
        <w:t xml:space="preserve">. During 2011, </w:t>
      </w:r>
      <w:proofErr w:type="spellStart"/>
      <w:r w:rsidR="00315B7F">
        <w:rPr>
          <w:sz w:val="24"/>
        </w:rPr>
        <w:t>AusAID</w:t>
      </w:r>
      <w:proofErr w:type="spellEnd"/>
      <w:r w:rsidR="00315B7F">
        <w:rPr>
          <w:sz w:val="24"/>
        </w:rPr>
        <w:t xml:space="preserve"> worked with </w:t>
      </w:r>
      <w:r w:rsidR="0092781A">
        <w:rPr>
          <w:sz w:val="24"/>
        </w:rPr>
        <w:t xml:space="preserve">the Government of </w:t>
      </w:r>
      <w:r w:rsidR="00226814">
        <w:rPr>
          <w:sz w:val="24"/>
        </w:rPr>
        <w:t>Tuvalu</w:t>
      </w:r>
      <w:r w:rsidR="00315B7F">
        <w:rPr>
          <w:sz w:val="24"/>
        </w:rPr>
        <w:t xml:space="preserve"> and UNICEF to design a progr</w:t>
      </w:r>
      <w:r w:rsidR="0098657D">
        <w:rPr>
          <w:sz w:val="24"/>
        </w:rPr>
        <w:t xml:space="preserve">am to improve primary education, including through </w:t>
      </w:r>
      <w:r w:rsidR="0069678D">
        <w:rPr>
          <w:sz w:val="24"/>
        </w:rPr>
        <w:t xml:space="preserve">better </w:t>
      </w:r>
      <w:r w:rsidR="0098657D">
        <w:rPr>
          <w:sz w:val="24"/>
        </w:rPr>
        <w:t xml:space="preserve">teacher </w:t>
      </w:r>
      <w:r w:rsidR="00315B7F">
        <w:rPr>
          <w:sz w:val="24"/>
        </w:rPr>
        <w:t>training. This program will commence in 2</w:t>
      </w:r>
      <w:r w:rsidR="0098657D">
        <w:rPr>
          <w:sz w:val="24"/>
        </w:rPr>
        <w:t>012 and will run for four years</w:t>
      </w:r>
      <w:r w:rsidR="00315B7F">
        <w:rPr>
          <w:sz w:val="24"/>
        </w:rPr>
        <w:t xml:space="preserve">. </w:t>
      </w:r>
    </w:p>
    <w:p w:rsidR="00817F25" w:rsidRDefault="0069678D" w:rsidP="00B82F1E">
      <w:pPr>
        <w:widowControl w:val="0"/>
        <w:spacing w:after="240"/>
        <w:jc w:val="both"/>
        <w:rPr>
          <w:rFonts w:eastAsia="Calibri"/>
          <w:sz w:val="24"/>
        </w:rPr>
      </w:pPr>
      <w:r>
        <w:rPr>
          <w:rFonts w:eastAsia="Calibri"/>
          <w:sz w:val="24"/>
        </w:rPr>
        <w:t>As well as</w:t>
      </w:r>
      <w:r w:rsidR="00315B7F">
        <w:rPr>
          <w:rFonts w:eastAsia="Calibri"/>
          <w:sz w:val="24"/>
        </w:rPr>
        <w:t xml:space="preserve"> </w:t>
      </w:r>
      <w:r w:rsidR="008B73A0">
        <w:rPr>
          <w:rFonts w:eastAsia="Calibri"/>
          <w:sz w:val="24"/>
        </w:rPr>
        <w:t xml:space="preserve">Australia’s support to design a </w:t>
      </w:r>
      <w:r w:rsidR="00315B7F">
        <w:rPr>
          <w:rFonts w:eastAsia="Calibri"/>
          <w:sz w:val="24"/>
        </w:rPr>
        <w:t xml:space="preserve">comprehensive </w:t>
      </w:r>
      <w:r w:rsidR="005914D1">
        <w:rPr>
          <w:rFonts w:eastAsia="Calibri"/>
          <w:sz w:val="24"/>
        </w:rPr>
        <w:t xml:space="preserve">education </w:t>
      </w:r>
      <w:r w:rsidR="00315B7F">
        <w:rPr>
          <w:rFonts w:eastAsia="Calibri"/>
          <w:sz w:val="24"/>
        </w:rPr>
        <w:t>program</w:t>
      </w:r>
      <w:r w:rsidR="002C5163">
        <w:rPr>
          <w:rFonts w:eastAsia="Calibri"/>
          <w:sz w:val="24"/>
        </w:rPr>
        <w:t>,</w:t>
      </w:r>
      <w:r w:rsidR="005914D1">
        <w:rPr>
          <w:rFonts w:eastAsia="Calibri"/>
          <w:sz w:val="24"/>
        </w:rPr>
        <w:t xml:space="preserve"> </w:t>
      </w:r>
      <w:r w:rsidR="00F61F69">
        <w:rPr>
          <w:rFonts w:eastAsia="Calibri"/>
          <w:sz w:val="24"/>
        </w:rPr>
        <w:t xml:space="preserve">we </w:t>
      </w:r>
      <w:r>
        <w:rPr>
          <w:rFonts w:eastAsia="Calibri"/>
          <w:sz w:val="24"/>
        </w:rPr>
        <w:t>ha</w:t>
      </w:r>
      <w:r w:rsidR="00F61F69">
        <w:rPr>
          <w:rFonts w:eastAsia="Calibri"/>
          <w:sz w:val="24"/>
        </w:rPr>
        <w:t>ve</w:t>
      </w:r>
      <w:r>
        <w:rPr>
          <w:rFonts w:eastAsia="Calibri"/>
          <w:sz w:val="24"/>
        </w:rPr>
        <w:t xml:space="preserve"> </w:t>
      </w:r>
      <w:r w:rsidR="00C954AF">
        <w:rPr>
          <w:rFonts w:eastAsia="Calibri"/>
          <w:sz w:val="24"/>
        </w:rPr>
        <w:t>supplied approximately 31</w:t>
      </w:r>
      <w:r>
        <w:rPr>
          <w:rFonts w:eastAsia="Calibri"/>
          <w:sz w:val="24"/>
        </w:rPr>
        <w:t xml:space="preserve"> </w:t>
      </w:r>
      <w:r w:rsidR="00C954AF">
        <w:rPr>
          <w:rFonts w:eastAsia="Calibri"/>
          <w:sz w:val="24"/>
        </w:rPr>
        <w:t xml:space="preserve">300 essential textbooks, basic school supplies and </w:t>
      </w:r>
      <w:r w:rsidR="00C954AF" w:rsidRPr="00A8325C">
        <w:rPr>
          <w:rFonts w:eastAsia="Calibri"/>
          <w:sz w:val="24"/>
        </w:rPr>
        <w:t>teaching mat</w:t>
      </w:r>
      <w:r w:rsidR="00C954AF">
        <w:rPr>
          <w:rFonts w:eastAsia="Calibri"/>
          <w:sz w:val="24"/>
        </w:rPr>
        <w:t>erials</w:t>
      </w:r>
      <w:r w:rsidR="00315B7F">
        <w:rPr>
          <w:rFonts w:eastAsia="Calibri"/>
          <w:sz w:val="24"/>
        </w:rPr>
        <w:t xml:space="preserve"> </w:t>
      </w:r>
      <w:r w:rsidR="00C954AF">
        <w:rPr>
          <w:rFonts w:eastAsia="Calibri"/>
          <w:sz w:val="24"/>
        </w:rPr>
        <w:t xml:space="preserve">to </w:t>
      </w:r>
      <w:r w:rsidR="005914D1">
        <w:rPr>
          <w:rFonts w:eastAsia="Calibri"/>
          <w:sz w:val="24"/>
        </w:rPr>
        <w:t>all primary</w:t>
      </w:r>
      <w:r w:rsidR="00C954AF">
        <w:rPr>
          <w:rFonts w:eastAsia="Calibri"/>
          <w:sz w:val="24"/>
        </w:rPr>
        <w:t xml:space="preserve"> schools</w:t>
      </w:r>
      <w:r w:rsidR="00315B7F" w:rsidRPr="00A8325C">
        <w:rPr>
          <w:rFonts w:eastAsia="Calibri"/>
          <w:sz w:val="24"/>
        </w:rPr>
        <w:t xml:space="preserve"> and early childhood centres, including </w:t>
      </w:r>
      <w:proofErr w:type="gramStart"/>
      <w:r w:rsidR="00315B7F">
        <w:rPr>
          <w:rFonts w:eastAsia="Calibri"/>
          <w:sz w:val="24"/>
        </w:rPr>
        <w:t>those</w:t>
      </w:r>
      <w:proofErr w:type="gramEnd"/>
      <w:r w:rsidR="00315B7F">
        <w:rPr>
          <w:rFonts w:eastAsia="Calibri"/>
          <w:sz w:val="24"/>
        </w:rPr>
        <w:t xml:space="preserve"> on the </w:t>
      </w:r>
      <w:r w:rsidR="00C954AF">
        <w:rPr>
          <w:rFonts w:eastAsia="Calibri"/>
          <w:sz w:val="24"/>
        </w:rPr>
        <w:t>outer islands</w:t>
      </w:r>
      <w:r w:rsidR="00315B7F">
        <w:rPr>
          <w:rFonts w:eastAsia="Calibri"/>
          <w:sz w:val="24"/>
        </w:rPr>
        <w:t>.</w:t>
      </w:r>
      <w:r w:rsidR="00C954AF">
        <w:rPr>
          <w:rFonts w:eastAsia="Calibri"/>
          <w:sz w:val="24"/>
        </w:rPr>
        <w:t xml:space="preserve"> This was a one-</w:t>
      </w:r>
      <w:r w:rsidR="005914D1">
        <w:rPr>
          <w:rFonts w:eastAsia="Calibri"/>
          <w:sz w:val="24"/>
        </w:rPr>
        <w:t xml:space="preserve">off initiative to </w:t>
      </w:r>
      <w:r w:rsidR="00C954AF">
        <w:rPr>
          <w:rFonts w:eastAsia="Calibri"/>
          <w:sz w:val="24"/>
        </w:rPr>
        <w:t>address a gap in</w:t>
      </w:r>
      <w:r w:rsidR="005914D1">
        <w:rPr>
          <w:rFonts w:eastAsia="Calibri"/>
          <w:sz w:val="24"/>
        </w:rPr>
        <w:t xml:space="preserve"> vital resources </w:t>
      </w:r>
      <w:r w:rsidR="00C954AF">
        <w:rPr>
          <w:rFonts w:eastAsia="Calibri"/>
          <w:sz w:val="24"/>
        </w:rPr>
        <w:t>for increasing</w:t>
      </w:r>
      <w:r w:rsidR="001F3FE7">
        <w:rPr>
          <w:rFonts w:eastAsia="Calibri"/>
          <w:sz w:val="24"/>
        </w:rPr>
        <w:t xml:space="preserve"> numeracy and literacy.</w:t>
      </w:r>
      <w:r w:rsidR="00C97A6C">
        <w:rPr>
          <w:rFonts w:eastAsia="Calibri"/>
          <w:sz w:val="24"/>
        </w:rPr>
        <w:t xml:space="preserve"> Ongoing</w:t>
      </w:r>
      <w:r w:rsidR="00F61F69">
        <w:rPr>
          <w:rFonts w:eastAsia="Calibri"/>
          <w:sz w:val="24"/>
        </w:rPr>
        <w:t xml:space="preserve"> support for school supplies </w:t>
      </w:r>
      <w:proofErr w:type="gramStart"/>
      <w:r w:rsidR="00F61F69">
        <w:rPr>
          <w:rFonts w:eastAsia="Calibri"/>
          <w:sz w:val="24"/>
        </w:rPr>
        <w:t xml:space="preserve">is </w:t>
      </w:r>
      <w:r w:rsidR="0033472F">
        <w:rPr>
          <w:rFonts w:eastAsia="Calibri"/>
          <w:sz w:val="24"/>
        </w:rPr>
        <w:t>built</w:t>
      </w:r>
      <w:proofErr w:type="gramEnd"/>
      <w:r w:rsidR="00C97A6C">
        <w:rPr>
          <w:rFonts w:eastAsia="Calibri"/>
          <w:sz w:val="24"/>
        </w:rPr>
        <w:t xml:space="preserve"> in</w:t>
      </w:r>
      <w:r w:rsidR="00C954AF">
        <w:rPr>
          <w:rFonts w:eastAsia="Calibri"/>
          <w:sz w:val="24"/>
        </w:rPr>
        <w:t>to a</w:t>
      </w:r>
      <w:r w:rsidR="00C97A6C">
        <w:rPr>
          <w:rFonts w:eastAsia="Calibri"/>
          <w:sz w:val="24"/>
        </w:rPr>
        <w:t xml:space="preserve"> multi-year education program with </w:t>
      </w:r>
      <w:r w:rsidR="00C954AF">
        <w:rPr>
          <w:rFonts w:eastAsia="Calibri"/>
          <w:sz w:val="24"/>
        </w:rPr>
        <w:t xml:space="preserve">the </w:t>
      </w:r>
      <w:r w:rsidR="00226814">
        <w:rPr>
          <w:rFonts w:eastAsia="Calibri"/>
          <w:sz w:val="24"/>
        </w:rPr>
        <w:t>Government of Tuvalu</w:t>
      </w:r>
      <w:r w:rsidR="00C97A6C">
        <w:rPr>
          <w:rFonts w:eastAsia="Calibri"/>
          <w:sz w:val="24"/>
        </w:rPr>
        <w:t xml:space="preserve"> and U</w:t>
      </w:r>
      <w:r w:rsidR="00AB077B">
        <w:rPr>
          <w:rFonts w:eastAsia="Calibri"/>
          <w:sz w:val="24"/>
        </w:rPr>
        <w:t>NICEF</w:t>
      </w:r>
      <w:r w:rsidR="00C97A6C">
        <w:rPr>
          <w:rFonts w:eastAsia="Calibri"/>
          <w:sz w:val="24"/>
        </w:rPr>
        <w:t>.</w:t>
      </w:r>
    </w:p>
    <w:p w:rsidR="00377821" w:rsidRDefault="00C97A6C" w:rsidP="00B82F1E">
      <w:pPr>
        <w:widowControl w:val="0"/>
        <w:spacing w:after="240"/>
        <w:jc w:val="both"/>
        <w:rPr>
          <w:rFonts w:ascii="Calibri" w:eastAsia="Calibri" w:hAnsi="Calibri"/>
          <w:color w:val="0000FF"/>
          <w:sz w:val="24"/>
          <w:szCs w:val="20"/>
        </w:rPr>
      </w:pPr>
      <w:r>
        <w:rPr>
          <w:rFonts w:eastAsia="Calibri"/>
          <w:sz w:val="24"/>
        </w:rPr>
        <w:t>In 2011</w:t>
      </w:r>
      <w:r w:rsidR="00C954AF">
        <w:rPr>
          <w:rFonts w:eastAsia="Calibri"/>
          <w:sz w:val="24"/>
        </w:rPr>
        <w:t xml:space="preserve">, </w:t>
      </w:r>
      <w:r w:rsidR="00E837D3">
        <w:rPr>
          <w:rFonts w:eastAsia="Calibri"/>
          <w:sz w:val="24"/>
        </w:rPr>
        <w:t>1</w:t>
      </w:r>
      <w:r w:rsidR="00C766A7">
        <w:rPr>
          <w:rFonts w:eastAsia="Calibri"/>
          <w:sz w:val="24"/>
        </w:rPr>
        <w:t>6</w:t>
      </w:r>
      <w:r>
        <w:rPr>
          <w:rFonts w:eastAsia="Calibri"/>
          <w:sz w:val="24"/>
        </w:rPr>
        <w:t xml:space="preserve"> </w:t>
      </w:r>
      <w:r w:rsidR="00315B7F">
        <w:rPr>
          <w:rFonts w:eastAsia="Calibri"/>
          <w:sz w:val="24"/>
        </w:rPr>
        <w:t>Aus</w:t>
      </w:r>
      <w:r w:rsidR="00936691">
        <w:rPr>
          <w:rFonts w:eastAsia="Calibri"/>
          <w:sz w:val="24"/>
        </w:rPr>
        <w:t>tralia Awards</w:t>
      </w:r>
      <w:r w:rsidR="00315B7F">
        <w:rPr>
          <w:rFonts w:eastAsia="Calibri"/>
          <w:sz w:val="24"/>
        </w:rPr>
        <w:t xml:space="preserve"> </w:t>
      </w:r>
      <w:proofErr w:type="gramStart"/>
      <w:r w:rsidR="00315B7F">
        <w:rPr>
          <w:rFonts w:eastAsia="Calibri"/>
          <w:sz w:val="24"/>
        </w:rPr>
        <w:t xml:space="preserve">were </w:t>
      </w:r>
      <w:r>
        <w:rPr>
          <w:rFonts w:eastAsia="Calibri"/>
          <w:sz w:val="24"/>
        </w:rPr>
        <w:t>awarded</w:t>
      </w:r>
      <w:proofErr w:type="gramEnd"/>
      <w:r w:rsidR="0069678D">
        <w:rPr>
          <w:rFonts w:eastAsia="Calibri"/>
          <w:sz w:val="24"/>
        </w:rPr>
        <w:t xml:space="preserve"> to </w:t>
      </w:r>
      <w:r w:rsidR="00C954AF">
        <w:rPr>
          <w:rFonts w:eastAsia="Calibri"/>
          <w:sz w:val="24"/>
        </w:rPr>
        <w:t xml:space="preserve">build </w:t>
      </w:r>
      <w:r w:rsidR="0020146C">
        <w:rPr>
          <w:rFonts w:eastAsia="Calibri"/>
          <w:sz w:val="24"/>
        </w:rPr>
        <w:t>Tuvalu’s human resource capacity</w:t>
      </w:r>
      <w:r w:rsidR="0020146C" w:rsidRPr="00590A42">
        <w:rPr>
          <w:rFonts w:eastAsia="Calibri"/>
          <w:sz w:val="24"/>
        </w:rPr>
        <w:t>.</w:t>
      </w:r>
      <w:r w:rsidR="00315B7F">
        <w:rPr>
          <w:rFonts w:eastAsia="Calibri"/>
          <w:sz w:val="24"/>
        </w:rPr>
        <w:t xml:space="preserve"> Awards included </w:t>
      </w:r>
      <w:r w:rsidR="00315B7F" w:rsidRPr="00000A0C">
        <w:rPr>
          <w:rFonts w:eastAsia="Calibri"/>
          <w:sz w:val="24"/>
        </w:rPr>
        <w:t>Australian Development Scholarships</w:t>
      </w:r>
      <w:r w:rsidR="00C954AF">
        <w:rPr>
          <w:rFonts w:eastAsia="Calibri"/>
          <w:sz w:val="24"/>
        </w:rPr>
        <w:t>,</w:t>
      </w:r>
      <w:r w:rsidR="00315B7F" w:rsidRPr="00000A0C">
        <w:rPr>
          <w:rFonts w:eastAsia="Calibri"/>
          <w:sz w:val="24"/>
        </w:rPr>
        <w:t xml:space="preserve"> which support long-term study in Australia, and Australian Regional Development Scholarships</w:t>
      </w:r>
      <w:r w:rsidR="00C954AF">
        <w:rPr>
          <w:rFonts w:eastAsia="Calibri"/>
          <w:sz w:val="24"/>
        </w:rPr>
        <w:t>,</w:t>
      </w:r>
      <w:r w:rsidR="00315B7F" w:rsidRPr="00000A0C">
        <w:rPr>
          <w:rFonts w:eastAsia="Calibri"/>
          <w:sz w:val="24"/>
        </w:rPr>
        <w:t xml:space="preserve"> </w:t>
      </w:r>
      <w:r w:rsidR="006E09C9">
        <w:rPr>
          <w:rFonts w:eastAsia="Calibri"/>
          <w:sz w:val="24"/>
        </w:rPr>
        <w:t>which provide</w:t>
      </w:r>
      <w:r w:rsidR="00315B7F" w:rsidRPr="00000A0C">
        <w:rPr>
          <w:rFonts w:eastAsia="Calibri"/>
          <w:sz w:val="24"/>
        </w:rPr>
        <w:t xml:space="preserve"> opportunities for </w:t>
      </w:r>
      <w:r>
        <w:rPr>
          <w:rFonts w:eastAsia="Calibri"/>
          <w:sz w:val="24"/>
        </w:rPr>
        <w:t>Tuvaluans</w:t>
      </w:r>
      <w:r w:rsidR="00315B7F" w:rsidRPr="00000A0C">
        <w:rPr>
          <w:rFonts w:eastAsia="Calibri"/>
          <w:sz w:val="24"/>
        </w:rPr>
        <w:t xml:space="preserve"> to study at selected education institutions in the Pacific Region</w:t>
      </w:r>
      <w:r w:rsidR="00315B7F">
        <w:rPr>
          <w:rFonts w:eastAsia="Calibri"/>
          <w:sz w:val="24"/>
        </w:rPr>
        <w:t xml:space="preserve">. </w:t>
      </w:r>
      <w:r w:rsidR="00C954AF">
        <w:rPr>
          <w:rFonts w:eastAsia="Calibri"/>
          <w:sz w:val="24"/>
        </w:rPr>
        <w:t xml:space="preserve">Of those </w:t>
      </w:r>
      <w:r w:rsidR="00C5241B">
        <w:rPr>
          <w:rFonts w:eastAsia="Calibri"/>
          <w:sz w:val="24"/>
        </w:rPr>
        <w:t>scholars</w:t>
      </w:r>
      <w:r w:rsidR="005D467F" w:rsidRPr="005D467F">
        <w:rPr>
          <w:rFonts w:eastAsia="Calibri"/>
          <w:sz w:val="24"/>
        </w:rPr>
        <w:t xml:space="preserve"> </w:t>
      </w:r>
      <w:r w:rsidR="005D467F">
        <w:rPr>
          <w:rFonts w:eastAsia="Calibri"/>
          <w:sz w:val="24"/>
        </w:rPr>
        <w:t>due to complete their programs in 2011</w:t>
      </w:r>
      <w:r w:rsidR="00C954AF">
        <w:rPr>
          <w:rFonts w:eastAsia="Calibri"/>
          <w:sz w:val="24"/>
        </w:rPr>
        <w:t xml:space="preserve">, there was a </w:t>
      </w:r>
      <w:r w:rsidR="00AD69BB" w:rsidRPr="00C25CD9">
        <w:rPr>
          <w:rFonts w:eastAsia="Calibri"/>
          <w:sz w:val="24"/>
        </w:rPr>
        <w:t>100</w:t>
      </w:r>
      <w:r w:rsidR="0048116D" w:rsidRPr="00C25CD9">
        <w:rPr>
          <w:rFonts w:eastAsia="Calibri"/>
          <w:sz w:val="24"/>
        </w:rPr>
        <w:t xml:space="preserve"> per cent completion rate</w:t>
      </w:r>
      <w:r w:rsidR="00E65564">
        <w:rPr>
          <w:rFonts w:eastAsia="Calibri"/>
          <w:sz w:val="24"/>
        </w:rPr>
        <w:t xml:space="preserve">. Students </w:t>
      </w:r>
      <w:r w:rsidR="0033472F">
        <w:rPr>
          <w:rFonts w:eastAsia="Calibri"/>
          <w:sz w:val="24"/>
        </w:rPr>
        <w:t xml:space="preserve">graduated </w:t>
      </w:r>
      <w:r w:rsidR="00AD69BB" w:rsidRPr="00C25CD9">
        <w:rPr>
          <w:rFonts w:eastAsia="Calibri"/>
          <w:sz w:val="24"/>
        </w:rPr>
        <w:t>in</w:t>
      </w:r>
      <w:r w:rsidR="00C25CD9" w:rsidRPr="00C25CD9">
        <w:rPr>
          <w:rFonts w:eastAsia="Calibri"/>
          <w:sz w:val="24"/>
        </w:rPr>
        <w:t xml:space="preserve"> </w:t>
      </w:r>
      <w:r w:rsidR="00C954AF">
        <w:rPr>
          <w:rFonts w:eastAsia="Calibri"/>
          <w:sz w:val="24"/>
        </w:rPr>
        <w:t xml:space="preserve">the fields of </w:t>
      </w:r>
      <w:r w:rsidR="00C25CD9" w:rsidRPr="00C25CD9">
        <w:rPr>
          <w:rFonts w:eastAsia="Calibri"/>
          <w:sz w:val="24"/>
        </w:rPr>
        <w:t>commerce</w:t>
      </w:r>
      <w:r w:rsidR="00C25CD9">
        <w:rPr>
          <w:rFonts w:eastAsia="Calibri"/>
          <w:sz w:val="24"/>
        </w:rPr>
        <w:t xml:space="preserve"> (business studies)</w:t>
      </w:r>
      <w:r w:rsidR="00C25CD9" w:rsidRPr="00C25CD9">
        <w:rPr>
          <w:rFonts w:eastAsia="Calibri"/>
          <w:sz w:val="24"/>
        </w:rPr>
        <w:t>, fisheries, education and health</w:t>
      </w:r>
      <w:r w:rsidR="00B665E1">
        <w:rPr>
          <w:rFonts w:eastAsia="Calibri"/>
          <w:sz w:val="24"/>
        </w:rPr>
        <w:t>,</w:t>
      </w:r>
      <w:r w:rsidR="004D0EB4">
        <w:rPr>
          <w:rFonts w:eastAsia="Calibri"/>
          <w:sz w:val="24"/>
        </w:rPr>
        <w:t xml:space="preserve"> and a</w:t>
      </w:r>
      <w:r w:rsidR="00A06ABC">
        <w:rPr>
          <w:rFonts w:eastAsia="Calibri"/>
          <w:sz w:val="24"/>
        </w:rPr>
        <w:t>ll have since returned to Tuvalu.</w:t>
      </w:r>
    </w:p>
    <w:p w:rsidR="005A2C00" w:rsidRPr="004338E7" w:rsidRDefault="002C02DB" w:rsidP="002B0986">
      <w:pPr>
        <w:pStyle w:val="H4"/>
      </w:pPr>
      <w:bookmarkStart w:id="18" w:name="_Toc360721077"/>
      <w:r w:rsidRPr="004338E7">
        <w:t xml:space="preserve">Environment and </w:t>
      </w:r>
      <w:r w:rsidR="005D467F" w:rsidRPr="004338E7">
        <w:t>c</w:t>
      </w:r>
      <w:r w:rsidR="00CA7819" w:rsidRPr="004338E7">
        <w:t xml:space="preserve">limate </w:t>
      </w:r>
      <w:r w:rsidR="0069678D" w:rsidRPr="004338E7">
        <w:t>change</w:t>
      </w:r>
      <w:bookmarkEnd w:id="18"/>
    </w:p>
    <w:p w:rsidR="00C954AF" w:rsidRDefault="00C954AF" w:rsidP="00B82F1E">
      <w:pPr>
        <w:spacing w:after="240"/>
        <w:jc w:val="both"/>
        <w:rPr>
          <w:sz w:val="24"/>
        </w:rPr>
      </w:pPr>
      <w:r>
        <w:rPr>
          <w:sz w:val="24"/>
        </w:rPr>
        <w:t>C</w:t>
      </w:r>
      <w:r w:rsidRPr="00E45F87">
        <w:rPr>
          <w:sz w:val="24"/>
        </w:rPr>
        <w:t xml:space="preserve">limate change impacts </w:t>
      </w:r>
      <w:proofErr w:type="gramStart"/>
      <w:r>
        <w:rPr>
          <w:sz w:val="24"/>
        </w:rPr>
        <w:t xml:space="preserve">are </w:t>
      </w:r>
      <w:r w:rsidRPr="00E45F87">
        <w:rPr>
          <w:sz w:val="24"/>
        </w:rPr>
        <w:t>alre</w:t>
      </w:r>
      <w:r>
        <w:rPr>
          <w:sz w:val="24"/>
        </w:rPr>
        <w:t>ady being experienced</w:t>
      </w:r>
      <w:proofErr w:type="gramEnd"/>
      <w:r>
        <w:rPr>
          <w:sz w:val="24"/>
        </w:rPr>
        <w:t xml:space="preserve"> in Tuvalu and the region</w:t>
      </w:r>
      <w:r w:rsidR="00E53F5F">
        <w:rPr>
          <w:sz w:val="24"/>
        </w:rPr>
        <w:t xml:space="preserve">. Satellite </w:t>
      </w:r>
      <w:r>
        <w:rPr>
          <w:sz w:val="24"/>
        </w:rPr>
        <w:t>data</w:t>
      </w:r>
      <w:r w:rsidR="00E53F5F" w:rsidRPr="00E53F5F">
        <w:rPr>
          <w:sz w:val="24"/>
        </w:rPr>
        <w:t xml:space="preserve"> </w:t>
      </w:r>
      <w:r w:rsidR="00E53F5F">
        <w:rPr>
          <w:sz w:val="24"/>
        </w:rPr>
        <w:t>for example,</w:t>
      </w:r>
      <w:r>
        <w:rPr>
          <w:sz w:val="24"/>
        </w:rPr>
        <w:t xml:space="preserve"> indicate that </w:t>
      </w:r>
      <w:r w:rsidR="00E53F5F">
        <w:rPr>
          <w:sz w:val="24"/>
        </w:rPr>
        <w:t xml:space="preserve">the </w:t>
      </w:r>
      <w:r>
        <w:rPr>
          <w:sz w:val="24"/>
        </w:rPr>
        <w:t xml:space="preserve">sea level has risen near Tuvalu by about </w:t>
      </w:r>
      <w:r w:rsidR="00E53F5F">
        <w:rPr>
          <w:sz w:val="24"/>
        </w:rPr>
        <w:t xml:space="preserve">five millimetres a </w:t>
      </w:r>
      <w:r>
        <w:rPr>
          <w:sz w:val="24"/>
        </w:rPr>
        <w:t xml:space="preserve">year since </w:t>
      </w:r>
      <w:r w:rsidR="00CD48C4">
        <w:rPr>
          <w:sz w:val="24"/>
        </w:rPr>
        <w:t>1993</w:t>
      </w:r>
      <w:r w:rsidR="005D467F">
        <w:rPr>
          <w:sz w:val="24"/>
        </w:rPr>
        <w:t>,</w:t>
      </w:r>
      <w:r w:rsidR="00E53F5F">
        <w:rPr>
          <w:sz w:val="24"/>
        </w:rPr>
        <w:t xml:space="preserve"> or </w:t>
      </w:r>
      <w:proofErr w:type="gramStart"/>
      <w:r>
        <w:rPr>
          <w:sz w:val="24"/>
        </w:rPr>
        <w:t xml:space="preserve">a total of </w:t>
      </w:r>
      <w:r w:rsidR="002C02DB">
        <w:rPr>
          <w:sz w:val="24"/>
        </w:rPr>
        <w:t>nine</w:t>
      </w:r>
      <w:proofErr w:type="gramEnd"/>
      <w:r w:rsidR="002C02DB">
        <w:rPr>
          <w:sz w:val="24"/>
        </w:rPr>
        <w:t xml:space="preserve"> centi</w:t>
      </w:r>
      <w:r w:rsidR="00E53F5F">
        <w:rPr>
          <w:sz w:val="24"/>
        </w:rPr>
        <w:t xml:space="preserve">metres </w:t>
      </w:r>
      <w:r>
        <w:rPr>
          <w:sz w:val="24"/>
        </w:rPr>
        <w:t xml:space="preserve">over this period. </w:t>
      </w:r>
    </w:p>
    <w:p w:rsidR="00C954AF" w:rsidRDefault="00A5666F" w:rsidP="00B82F1E">
      <w:pPr>
        <w:spacing w:after="240"/>
        <w:jc w:val="both"/>
        <w:rPr>
          <w:sz w:val="24"/>
        </w:rPr>
      </w:pPr>
      <w:r w:rsidRPr="000B71C7">
        <w:rPr>
          <w:sz w:val="24"/>
        </w:rPr>
        <w:lastRenderedPageBreak/>
        <w:t>In 2011, Australia released the results of the first detailed</w:t>
      </w:r>
      <w:r w:rsidR="00E53F5F">
        <w:rPr>
          <w:sz w:val="24"/>
        </w:rPr>
        <w:t>,</w:t>
      </w:r>
      <w:r w:rsidRPr="000B71C7">
        <w:rPr>
          <w:sz w:val="24"/>
        </w:rPr>
        <w:t xml:space="preserve"> </w:t>
      </w:r>
      <w:r>
        <w:rPr>
          <w:sz w:val="24"/>
        </w:rPr>
        <w:t xml:space="preserve">rigorously peer reviewed </w:t>
      </w:r>
      <w:r w:rsidRPr="000B71C7">
        <w:rPr>
          <w:sz w:val="24"/>
        </w:rPr>
        <w:t xml:space="preserve">scientific projections for </w:t>
      </w:r>
      <w:r w:rsidR="00E53F5F" w:rsidRPr="000B71C7">
        <w:rPr>
          <w:sz w:val="24"/>
        </w:rPr>
        <w:t>long</w:t>
      </w:r>
      <w:r w:rsidR="00E53F5F">
        <w:rPr>
          <w:sz w:val="24"/>
        </w:rPr>
        <w:t>-</w:t>
      </w:r>
      <w:r w:rsidRPr="000B71C7">
        <w:rPr>
          <w:sz w:val="24"/>
        </w:rPr>
        <w:t xml:space="preserve">term climate change impacts in Tuvalu </w:t>
      </w:r>
      <w:proofErr w:type="gramStart"/>
      <w:r w:rsidRPr="000B71C7">
        <w:rPr>
          <w:sz w:val="24"/>
        </w:rPr>
        <w:t>and</w:t>
      </w:r>
      <w:proofErr w:type="gramEnd"/>
      <w:r w:rsidRPr="000B71C7">
        <w:rPr>
          <w:sz w:val="24"/>
        </w:rPr>
        <w:t xml:space="preserve"> the Pacific</w:t>
      </w:r>
      <w:r w:rsidR="00E53F5F">
        <w:rPr>
          <w:sz w:val="24"/>
        </w:rPr>
        <w:t>.</w:t>
      </w:r>
      <w:r w:rsidRPr="000B71C7">
        <w:rPr>
          <w:rFonts w:ascii="Franklin Gothic Book" w:hAnsi="Franklin Gothic Book"/>
          <w:position w:val="6"/>
          <w:sz w:val="12"/>
          <w:szCs w:val="12"/>
        </w:rPr>
        <w:footnoteReference w:id="20"/>
      </w:r>
      <w:r w:rsidR="00C86F03">
        <w:rPr>
          <w:sz w:val="24"/>
        </w:rPr>
        <w:t xml:space="preserve"> </w:t>
      </w:r>
      <w:r w:rsidR="00C954AF">
        <w:rPr>
          <w:sz w:val="24"/>
        </w:rPr>
        <w:t xml:space="preserve">The </w:t>
      </w:r>
      <w:proofErr w:type="gramStart"/>
      <w:r w:rsidR="00C954AF">
        <w:rPr>
          <w:sz w:val="24"/>
        </w:rPr>
        <w:t>climate science work was undertaken by the Commonwealth Scientific</w:t>
      </w:r>
      <w:proofErr w:type="gramEnd"/>
      <w:r w:rsidR="00C954AF">
        <w:rPr>
          <w:sz w:val="24"/>
        </w:rPr>
        <w:t xml:space="preserve"> and Industrial Research Organisation (CSIRO) and Bureau of Meteorology through the </w:t>
      </w:r>
      <w:proofErr w:type="spellStart"/>
      <w:r w:rsidR="00C954AF">
        <w:rPr>
          <w:sz w:val="24"/>
        </w:rPr>
        <w:t>AusAID</w:t>
      </w:r>
      <w:proofErr w:type="spellEnd"/>
      <w:r w:rsidR="00C954AF">
        <w:rPr>
          <w:sz w:val="24"/>
        </w:rPr>
        <w:t xml:space="preserve"> funded Pacific Climate Change Science Program. This </w:t>
      </w:r>
      <w:r w:rsidR="00E53F5F">
        <w:rPr>
          <w:sz w:val="24"/>
        </w:rPr>
        <w:t>work</w:t>
      </w:r>
      <w:r w:rsidR="00C954AF">
        <w:rPr>
          <w:sz w:val="24"/>
        </w:rPr>
        <w:t xml:space="preserve"> is now informing the climate change adaptation and planning of the Tuvalu Government and other donors. </w:t>
      </w:r>
    </w:p>
    <w:p w:rsidR="00A5666F" w:rsidRDefault="00A5666F" w:rsidP="00B82F1E">
      <w:pPr>
        <w:spacing w:after="240"/>
        <w:jc w:val="both"/>
        <w:rPr>
          <w:sz w:val="24"/>
        </w:rPr>
      </w:pPr>
      <w:r>
        <w:rPr>
          <w:sz w:val="24"/>
        </w:rPr>
        <w:t xml:space="preserve">Climate change projections for Tuvalu </w:t>
      </w:r>
      <w:r w:rsidR="00E53F5F">
        <w:rPr>
          <w:sz w:val="24"/>
        </w:rPr>
        <w:t xml:space="preserve">show </w:t>
      </w:r>
      <w:r>
        <w:rPr>
          <w:sz w:val="24"/>
        </w:rPr>
        <w:t xml:space="preserve">that </w:t>
      </w:r>
      <w:r w:rsidR="00521107">
        <w:rPr>
          <w:sz w:val="24"/>
        </w:rPr>
        <w:t xml:space="preserve">the </w:t>
      </w:r>
      <w:r>
        <w:rPr>
          <w:sz w:val="24"/>
        </w:rPr>
        <w:t xml:space="preserve">sea level </w:t>
      </w:r>
      <w:proofErr w:type="gramStart"/>
      <w:r>
        <w:rPr>
          <w:sz w:val="24"/>
        </w:rPr>
        <w:t>is expected</w:t>
      </w:r>
      <w:proofErr w:type="gramEnd"/>
      <w:r>
        <w:rPr>
          <w:sz w:val="24"/>
        </w:rPr>
        <w:t xml:space="preserve"> to continue to rise by up to 58 </w:t>
      </w:r>
      <w:r w:rsidR="002C02DB">
        <w:rPr>
          <w:sz w:val="24"/>
        </w:rPr>
        <w:t>centi</w:t>
      </w:r>
      <w:r w:rsidR="00E53F5F">
        <w:rPr>
          <w:sz w:val="24"/>
        </w:rPr>
        <w:t xml:space="preserve">metres </w:t>
      </w:r>
      <w:r>
        <w:rPr>
          <w:sz w:val="24"/>
        </w:rPr>
        <w:t>by 2090 under a high global emissions scenario</w:t>
      </w:r>
      <w:r w:rsidR="00C954AF">
        <w:rPr>
          <w:sz w:val="24"/>
        </w:rPr>
        <w:t>. Tuvalu’s a</w:t>
      </w:r>
      <w:r>
        <w:rPr>
          <w:sz w:val="24"/>
        </w:rPr>
        <w:t xml:space="preserve">verage elevation </w:t>
      </w:r>
      <w:r w:rsidR="00C954AF">
        <w:rPr>
          <w:sz w:val="24"/>
        </w:rPr>
        <w:t>is</w:t>
      </w:r>
      <w:r>
        <w:rPr>
          <w:sz w:val="24"/>
        </w:rPr>
        <w:t xml:space="preserve"> 1.8</w:t>
      </w:r>
      <w:r w:rsidR="00E53F5F">
        <w:rPr>
          <w:sz w:val="24"/>
        </w:rPr>
        <w:t xml:space="preserve"> </w:t>
      </w:r>
      <w:r>
        <w:rPr>
          <w:sz w:val="24"/>
        </w:rPr>
        <w:t>m</w:t>
      </w:r>
      <w:r w:rsidR="00E53F5F">
        <w:rPr>
          <w:sz w:val="24"/>
        </w:rPr>
        <w:t>etres</w:t>
      </w:r>
      <w:r w:rsidR="00C954AF">
        <w:rPr>
          <w:sz w:val="24"/>
        </w:rPr>
        <w:t>. T</w:t>
      </w:r>
      <w:r>
        <w:rPr>
          <w:sz w:val="24"/>
        </w:rPr>
        <w:t>emperatures are projected to increase by around +0.4</w:t>
      </w:r>
      <w:r w:rsidRPr="000B71C7">
        <w:rPr>
          <w:sz w:val="24"/>
        </w:rPr>
        <w:t>°C to 1°C by 2030, and up to +2.</w:t>
      </w:r>
      <w:r>
        <w:rPr>
          <w:sz w:val="24"/>
        </w:rPr>
        <w:t>1</w:t>
      </w:r>
      <w:r w:rsidRPr="000B71C7">
        <w:rPr>
          <w:sz w:val="24"/>
        </w:rPr>
        <w:t>°C to 3</w:t>
      </w:r>
      <w:r>
        <w:rPr>
          <w:sz w:val="24"/>
        </w:rPr>
        <w:t>.3</w:t>
      </w:r>
      <w:r w:rsidRPr="000B71C7">
        <w:rPr>
          <w:sz w:val="24"/>
        </w:rPr>
        <w:t>°C by 2090 for high greenhouse gas emissions scenarios</w:t>
      </w:r>
      <w:r w:rsidR="00E53F5F">
        <w:rPr>
          <w:sz w:val="24"/>
        </w:rPr>
        <w:t>. M</w:t>
      </w:r>
      <w:r>
        <w:rPr>
          <w:sz w:val="24"/>
        </w:rPr>
        <w:t xml:space="preserve">ore extreme weather events </w:t>
      </w:r>
      <w:proofErr w:type="gramStart"/>
      <w:r>
        <w:rPr>
          <w:sz w:val="24"/>
        </w:rPr>
        <w:t xml:space="preserve">will </w:t>
      </w:r>
      <w:r w:rsidR="00E53F5F">
        <w:rPr>
          <w:sz w:val="24"/>
        </w:rPr>
        <w:t xml:space="preserve">also </w:t>
      </w:r>
      <w:r>
        <w:rPr>
          <w:sz w:val="24"/>
        </w:rPr>
        <w:t>be experienced</w:t>
      </w:r>
      <w:proofErr w:type="gramEnd"/>
      <w:r>
        <w:rPr>
          <w:sz w:val="24"/>
        </w:rPr>
        <w:t>, such as high-intensity cyclones, storms and hot periods.</w:t>
      </w:r>
    </w:p>
    <w:p w:rsidR="00A5666F" w:rsidRDefault="00A5666F" w:rsidP="00B82F1E">
      <w:pPr>
        <w:spacing w:after="240"/>
        <w:jc w:val="both"/>
        <w:rPr>
          <w:rFonts w:ascii="Calibri" w:hAnsi="Calibri" w:cs="Calibri"/>
          <w:sz w:val="24"/>
        </w:rPr>
      </w:pPr>
      <w:r w:rsidRPr="000B71C7">
        <w:rPr>
          <w:sz w:val="24"/>
        </w:rPr>
        <w:t xml:space="preserve">It is likely that </w:t>
      </w:r>
      <w:r w:rsidR="005D467F">
        <w:rPr>
          <w:sz w:val="24"/>
        </w:rPr>
        <w:t xml:space="preserve">the potential effects of </w:t>
      </w:r>
      <w:r w:rsidRPr="000B71C7">
        <w:rPr>
          <w:sz w:val="24"/>
        </w:rPr>
        <w:t xml:space="preserve">climate change </w:t>
      </w:r>
      <w:r w:rsidR="00E24FD4">
        <w:rPr>
          <w:sz w:val="24"/>
        </w:rPr>
        <w:t xml:space="preserve">such as coastal erosion, </w:t>
      </w:r>
      <w:r w:rsidRPr="000B71C7">
        <w:rPr>
          <w:sz w:val="24"/>
        </w:rPr>
        <w:t xml:space="preserve">reduced levels of fresh water and food crop failures </w:t>
      </w:r>
      <w:proofErr w:type="gramStart"/>
      <w:r w:rsidRPr="000B71C7">
        <w:rPr>
          <w:sz w:val="24"/>
        </w:rPr>
        <w:t>will also</w:t>
      </w:r>
      <w:proofErr w:type="gramEnd"/>
      <w:r w:rsidRPr="000B71C7">
        <w:rPr>
          <w:sz w:val="24"/>
        </w:rPr>
        <w:t xml:space="preserve"> have </w:t>
      </w:r>
      <w:r w:rsidR="005D467F">
        <w:rPr>
          <w:sz w:val="24"/>
        </w:rPr>
        <w:t xml:space="preserve">a </w:t>
      </w:r>
      <w:r w:rsidRPr="000B71C7">
        <w:rPr>
          <w:sz w:val="24"/>
        </w:rPr>
        <w:t xml:space="preserve">serious impact on Tuvalu’s population. </w:t>
      </w:r>
      <w:r w:rsidRPr="00E45F87">
        <w:rPr>
          <w:sz w:val="24"/>
        </w:rPr>
        <w:t>Tuvalu has advocated internationally for increased resources for climate change</w:t>
      </w:r>
      <w:r w:rsidR="005D467F">
        <w:rPr>
          <w:sz w:val="24"/>
        </w:rPr>
        <w:t xml:space="preserve"> a</w:t>
      </w:r>
      <w:r w:rsidR="00F61F69">
        <w:rPr>
          <w:sz w:val="24"/>
        </w:rPr>
        <w:t>ction</w:t>
      </w:r>
      <w:r w:rsidRPr="00E45F87">
        <w:rPr>
          <w:sz w:val="24"/>
        </w:rPr>
        <w:t>.</w:t>
      </w:r>
    </w:p>
    <w:p w:rsidR="00DF1E91" w:rsidRPr="00B82F1E" w:rsidRDefault="00DF1E91" w:rsidP="00B82F1E">
      <w:pPr>
        <w:spacing w:after="240"/>
        <w:jc w:val="both"/>
        <w:rPr>
          <w:sz w:val="24"/>
        </w:rPr>
      </w:pPr>
      <w:r w:rsidRPr="00353CE7">
        <w:rPr>
          <w:sz w:val="24"/>
        </w:rPr>
        <w:t xml:space="preserve">In 2011, Australia contributed $1 million through </w:t>
      </w:r>
      <w:r w:rsidR="00E0024F">
        <w:rPr>
          <w:sz w:val="24"/>
        </w:rPr>
        <w:t xml:space="preserve">the </w:t>
      </w:r>
      <w:r w:rsidR="00C954AF">
        <w:rPr>
          <w:sz w:val="24"/>
        </w:rPr>
        <w:t>United Nations Development Program</w:t>
      </w:r>
      <w:r w:rsidR="00002820">
        <w:rPr>
          <w:sz w:val="24"/>
        </w:rPr>
        <w:t>me</w:t>
      </w:r>
      <w:r w:rsidRPr="00353CE7">
        <w:rPr>
          <w:sz w:val="24"/>
        </w:rPr>
        <w:t xml:space="preserve"> to </w:t>
      </w:r>
      <w:r w:rsidR="00353CE7" w:rsidRPr="00353CE7">
        <w:rPr>
          <w:sz w:val="24"/>
        </w:rPr>
        <w:t>h</w:t>
      </w:r>
      <w:r w:rsidRPr="00612C92">
        <w:rPr>
          <w:sz w:val="24"/>
        </w:rPr>
        <w:t xml:space="preserve">elp </w:t>
      </w:r>
      <w:proofErr w:type="gramStart"/>
      <w:r w:rsidRPr="00100597">
        <w:rPr>
          <w:sz w:val="24"/>
        </w:rPr>
        <w:t xml:space="preserve">Tuvalu </w:t>
      </w:r>
      <w:r w:rsidRPr="00BD731C">
        <w:rPr>
          <w:sz w:val="24"/>
        </w:rPr>
        <w:t>implement</w:t>
      </w:r>
      <w:r w:rsidR="00377821">
        <w:rPr>
          <w:sz w:val="24"/>
        </w:rPr>
        <w:t xml:space="preserve"> </w:t>
      </w:r>
      <w:r w:rsidR="00C954AF">
        <w:rPr>
          <w:sz w:val="24"/>
        </w:rPr>
        <w:t>c</w:t>
      </w:r>
      <w:r w:rsidR="00D34C36">
        <w:rPr>
          <w:sz w:val="24"/>
        </w:rPr>
        <w:t xml:space="preserve">limate </w:t>
      </w:r>
      <w:r w:rsidR="00C954AF">
        <w:rPr>
          <w:sz w:val="24"/>
        </w:rPr>
        <w:t>c</w:t>
      </w:r>
      <w:r w:rsidR="00D34C36">
        <w:rPr>
          <w:sz w:val="24"/>
        </w:rPr>
        <w:t>hange</w:t>
      </w:r>
      <w:r w:rsidRPr="00BD731C">
        <w:rPr>
          <w:sz w:val="24"/>
        </w:rPr>
        <w:t xml:space="preserve"> </w:t>
      </w:r>
      <w:r w:rsidR="003F3AA9">
        <w:rPr>
          <w:sz w:val="24"/>
        </w:rPr>
        <w:t>priorities</w:t>
      </w:r>
      <w:proofErr w:type="gramEnd"/>
      <w:r w:rsidR="003F3AA9">
        <w:rPr>
          <w:sz w:val="24"/>
        </w:rPr>
        <w:t xml:space="preserve"> </w:t>
      </w:r>
      <w:r w:rsidR="00D34C36">
        <w:rPr>
          <w:sz w:val="24"/>
        </w:rPr>
        <w:t xml:space="preserve">under the Tuvalu </w:t>
      </w:r>
      <w:r w:rsidRPr="00364311">
        <w:rPr>
          <w:sz w:val="24"/>
        </w:rPr>
        <w:t xml:space="preserve">National Adaptation Plan of Action. This project </w:t>
      </w:r>
      <w:r w:rsidRPr="00E92E29">
        <w:rPr>
          <w:sz w:val="24"/>
        </w:rPr>
        <w:t>is</w:t>
      </w:r>
      <w:r w:rsidRPr="00353CE7">
        <w:rPr>
          <w:color w:val="1F497D"/>
          <w:sz w:val="24"/>
        </w:rPr>
        <w:t xml:space="preserve"> </w:t>
      </w:r>
      <w:r w:rsidRPr="00353CE7">
        <w:rPr>
          <w:sz w:val="24"/>
        </w:rPr>
        <w:t xml:space="preserve">helping to expand </w:t>
      </w:r>
      <w:r w:rsidR="00E53F5F">
        <w:rPr>
          <w:sz w:val="24"/>
        </w:rPr>
        <w:t>adaption</w:t>
      </w:r>
      <w:r w:rsidR="00E53F5F" w:rsidRPr="00353CE7">
        <w:rPr>
          <w:sz w:val="24"/>
        </w:rPr>
        <w:t xml:space="preserve"> </w:t>
      </w:r>
      <w:r w:rsidRPr="00353CE7">
        <w:rPr>
          <w:sz w:val="24"/>
        </w:rPr>
        <w:t xml:space="preserve">activities to the outer islands, including projects to ensure water security by replicating rainwater harvest and storage systems, </w:t>
      </w:r>
      <w:r w:rsidR="00E74036">
        <w:rPr>
          <w:sz w:val="24"/>
        </w:rPr>
        <w:t>protect</w:t>
      </w:r>
      <w:r w:rsidR="00E53F5F">
        <w:rPr>
          <w:sz w:val="24"/>
        </w:rPr>
        <w:t>ing</w:t>
      </w:r>
      <w:r w:rsidR="00E74036" w:rsidRPr="00353CE7">
        <w:rPr>
          <w:sz w:val="24"/>
        </w:rPr>
        <w:t xml:space="preserve"> </w:t>
      </w:r>
      <w:r w:rsidRPr="00353CE7">
        <w:rPr>
          <w:sz w:val="24"/>
        </w:rPr>
        <w:t xml:space="preserve">coastal </w:t>
      </w:r>
      <w:r w:rsidR="00E74036">
        <w:rPr>
          <w:sz w:val="24"/>
        </w:rPr>
        <w:t>zones</w:t>
      </w:r>
      <w:r w:rsidR="00E74036" w:rsidRPr="00353CE7">
        <w:rPr>
          <w:sz w:val="24"/>
        </w:rPr>
        <w:t xml:space="preserve"> </w:t>
      </w:r>
      <w:r w:rsidRPr="00353CE7">
        <w:rPr>
          <w:sz w:val="24"/>
        </w:rPr>
        <w:t xml:space="preserve">by expanding planting of mangrove and </w:t>
      </w:r>
      <w:r w:rsidR="00C954AF">
        <w:rPr>
          <w:sz w:val="24"/>
        </w:rPr>
        <w:t>other appropriate</w:t>
      </w:r>
      <w:r w:rsidRPr="00353CE7">
        <w:rPr>
          <w:sz w:val="24"/>
        </w:rPr>
        <w:t xml:space="preserve"> species, and </w:t>
      </w:r>
      <w:r w:rsidR="00E74036">
        <w:rPr>
          <w:sz w:val="24"/>
        </w:rPr>
        <w:t>enhanc</w:t>
      </w:r>
      <w:r w:rsidR="00E53F5F">
        <w:rPr>
          <w:sz w:val="24"/>
        </w:rPr>
        <w:t>ing</w:t>
      </w:r>
      <w:r w:rsidR="00E74036">
        <w:rPr>
          <w:sz w:val="24"/>
        </w:rPr>
        <w:t xml:space="preserve"> </w:t>
      </w:r>
      <w:r w:rsidRPr="00353CE7">
        <w:rPr>
          <w:sz w:val="24"/>
        </w:rPr>
        <w:t xml:space="preserve">food security by planting traditional root crops such as </w:t>
      </w:r>
      <w:r w:rsidR="0033472F">
        <w:rPr>
          <w:sz w:val="24"/>
        </w:rPr>
        <w:t xml:space="preserve">swamp </w:t>
      </w:r>
      <w:r w:rsidR="00002820">
        <w:rPr>
          <w:sz w:val="24"/>
        </w:rPr>
        <w:t>taro, breadfruit</w:t>
      </w:r>
      <w:r w:rsidRPr="00353CE7">
        <w:rPr>
          <w:sz w:val="24"/>
        </w:rPr>
        <w:t xml:space="preserve"> and banana trees.</w:t>
      </w:r>
      <w:r w:rsidR="00C86F03">
        <w:rPr>
          <w:sz w:val="24"/>
        </w:rPr>
        <w:t xml:space="preserve"> </w:t>
      </w:r>
      <w:r w:rsidRPr="00353CE7">
        <w:rPr>
          <w:sz w:val="24"/>
        </w:rPr>
        <w:t>Australia also provided 150 water tanks to all primary and secondary schools in Tuvalu</w:t>
      </w:r>
      <w:r w:rsidR="00A84CE5">
        <w:rPr>
          <w:sz w:val="24"/>
        </w:rPr>
        <w:t xml:space="preserve">. This contribution </w:t>
      </w:r>
      <w:r w:rsidR="0033472F">
        <w:rPr>
          <w:sz w:val="24"/>
        </w:rPr>
        <w:t>provide</w:t>
      </w:r>
      <w:r w:rsidR="00A84CE5">
        <w:rPr>
          <w:sz w:val="24"/>
        </w:rPr>
        <w:t>s</w:t>
      </w:r>
      <w:r w:rsidR="0033472F">
        <w:rPr>
          <w:sz w:val="24"/>
        </w:rPr>
        <w:t xml:space="preserve"> </w:t>
      </w:r>
      <w:r w:rsidR="00915AB1">
        <w:rPr>
          <w:sz w:val="24"/>
        </w:rPr>
        <w:t xml:space="preserve">an </w:t>
      </w:r>
      <w:r w:rsidR="0033472F">
        <w:rPr>
          <w:sz w:val="24"/>
        </w:rPr>
        <w:t xml:space="preserve">essential water supply </w:t>
      </w:r>
      <w:r w:rsidR="00E74036">
        <w:rPr>
          <w:sz w:val="24"/>
        </w:rPr>
        <w:t>and enable</w:t>
      </w:r>
      <w:r w:rsidR="00A84CE5">
        <w:rPr>
          <w:sz w:val="24"/>
        </w:rPr>
        <w:t>s</w:t>
      </w:r>
      <w:r w:rsidR="00915AB1">
        <w:rPr>
          <w:sz w:val="24"/>
        </w:rPr>
        <w:t xml:space="preserve"> 3000</w:t>
      </w:r>
      <w:r w:rsidR="0033472F">
        <w:rPr>
          <w:sz w:val="24"/>
        </w:rPr>
        <w:t xml:space="preserve"> children </w:t>
      </w:r>
      <w:r w:rsidR="00E74036">
        <w:rPr>
          <w:sz w:val="24"/>
        </w:rPr>
        <w:t xml:space="preserve">to attend school </w:t>
      </w:r>
      <w:r w:rsidR="0033472F">
        <w:rPr>
          <w:sz w:val="24"/>
        </w:rPr>
        <w:t xml:space="preserve">even during times of </w:t>
      </w:r>
      <w:r w:rsidR="006F1393">
        <w:rPr>
          <w:sz w:val="24"/>
        </w:rPr>
        <w:t>water shortage</w:t>
      </w:r>
      <w:r w:rsidR="00353CE7">
        <w:rPr>
          <w:sz w:val="24"/>
        </w:rPr>
        <w:t>.</w:t>
      </w:r>
      <w:r w:rsidR="00AB2972" w:rsidRPr="00395628">
        <w:rPr>
          <w:sz w:val="22"/>
          <w:szCs w:val="22"/>
        </w:rPr>
        <w:t xml:space="preserve"> </w:t>
      </w:r>
      <w:r w:rsidR="00863480" w:rsidRPr="00395628">
        <w:rPr>
          <w:sz w:val="24"/>
        </w:rPr>
        <w:t xml:space="preserve">Australian funding </w:t>
      </w:r>
      <w:r w:rsidR="00E72B1D">
        <w:rPr>
          <w:sz w:val="24"/>
        </w:rPr>
        <w:t xml:space="preserve">has </w:t>
      </w:r>
      <w:r w:rsidR="006F1393">
        <w:rPr>
          <w:sz w:val="24"/>
        </w:rPr>
        <w:t>also</w:t>
      </w:r>
      <w:r w:rsidR="00863480" w:rsidRPr="00395628">
        <w:rPr>
          <w:sz w:val="24"/>
        </w:rPr>
        <w:t xml:space="preserve"> enabled 607 household water tanks to </w:t>
      </w:r>
      <w:proofErr w:type="gramStart"/>
      <w:r w:rsidR="00863480" w:rsidRPr="00395628">
        <w:rPr>
          <w:sz w:val="24"/>
        </w:rPr>
        <w:t>be installed</w:t>
      </w:r>
      <w:proofErr w:type="gramEnd"/>
      <w:r w:rsidR="00863480" w:rsidRPr="00395628">
        <w:rPr>
          <w:sz w:val="24"/>
        </w:rPr>
        <w:t xml:space="preserve"> </w:t>
      </w:r>
      <w:r w:rsidR="005D467F">
        <w:rPr>
          <w:sz w:val="24"/>
        </w:rPr>
        <w:t>i</w:t>
      </w:r>
      <w:r w:rsidR="00863480" w:rsidRPr="00395628">
        <w:rPr>
          <w:sz w:val="24"/>
        </w:rPr>
        <w:t>n the capital</w:t>
      </w:r>
      <w:r w:rsidR="00C954AF">
        <w:rPr>
          <w:sz w:val="24"/>
        </w:rPr>
        <w:t>,</w:t>
      </w:r>
      <w:r w:rsidR="00863480" w:rsidRPr="00395628">
        <w:rPr>
          <w:sz w:val="24"/>
        </w:rPr>
        <w:t xml:space="preserve"> Funafuti, increasing access to clean water for 85 per cent of residents. </w:t>
      </w:r>
    </w:p>
    <w:p w:rsidR="002F33E8" w:rsidRDefault="006B5BF8" w:rsidP="002F33E8">
      <w:pPr>
        <w:jc w:val="both"/>
        <w:rPr>
          <w:sz w:val="24"/>
        </w:rPr>
      </w:pPr>
      <w:r w:rsidRPr="00E45F87">
        <w:rPr>
          <w:sz w:val="24"/>
        </w:rPr>
        <w:t xml:space="preserve">On 28 September 2011, the </w:t>
      </w:r>
      <w:r w:rsidR="00226814">
        <w:rPr>
          <w:sz w:val="24"/>
        </w:rPr>
        <w:t>Government of Tuvalu</w:t>
      </w:r>
      <w:r w:rsidRPr="00E45F87">
        <w:rPr>
          <w:sz w:val="24"/>
        </w:rPr>
        <w:t xml:space="preserve"> declared a state of emergency due to water shortages</w:t>
      </w:r>
      <w:r w:rsidR="00C85ECA">
        <w:rPr>
          <w:sz w:val="24"/>
        </w:rPr>
        <w:t xml:space="preserve">. </w:t>
      </w:r>
      <w:r w:rsidR="002F33E8">
        <w:rPr>
          <w:sz w:val="24"/>
        </w:rPr>
        <w:t>Australia</w:t>
      </w:r>
      <w:r w:rsidR="0072723B">
        <w:rPr>
          <w:sz w:val="24"/>
        </w:rPr>
        <w:t xml:space="preserve"> provided</w:t>
      </w:r>
      <w:r w:rsidR="00EA333E">
        <w:rPr>
          <w:sz w:val="24"/>
        </w:rPr>
        <w:t xml:space="preserve"> </w:t>
      </w:r>
      <w:r w:rsidR="0072723B">
        <w:rPr>
          <w:sz w:val="24"/>
        </w:rPr>
        <w:t xml:space="preserve">approximately </w:t>
      </w:r>
      <w:r>
        <w:rPr>
          <w:sz w:val="24"/>
        </w:rPr>
        <w:t>$</w:t>
      </w:r>
      <w:r w:rsidR="002F33E8" w:rsidRPr="00A71CE6">
        <w:rPr>
          <w:sz w:val="24"/>
        </w:rPr>
        <w:t xml:space="preserve">1.4 million </w:t>
      </w:r>
      <w:r w:rsidR="002F33E8">
        <w:rPr>
          <w:sz w:val="24"/>
        </w:rPr>
        <w:t xml:space="preserve">in response </w:t>
      </w:r>
      <w:proofErr w:type="gramStart"/>
      <w:r w:rsidR="002F33E8">
        <w:rPr>
          <w:sz w:val="24"/>
        </w:rPr>
        <w:t xml:space="preserve">to </w:t>
      </w:r>
      <w:r>
        <w:rPr>
          <w:sz w:val="24"/>
        </w:rPr>
        <w:t>the</w:t>
      </w:r>
      <w:r w:rsidR="00C86F03">
        <w:rPr>
          <w:sz w:val="24"/>
        </w:rPr>
        <w:t xml:space="preserve"> </w:t>
      </w:r>
      <w:r w:rsidR="002F33E8" w:rsidRPr="00A71CE6">
        <w:rPr>
          <w:sz w:val="24"/>
        </w:rPr>
        <w:t>drought emergency</w:t>
      </w:r>
      <w:r w:rsidR="0072723B">
        <w:rPr>
          <w:sz w:val="24"/>
        </w:rPr>
        <w:t xml:space="preserve"> and </w:t>
      </w:r>
      <w:r w:rsidR="00E72B1D">
        <w:rPr>
          <w:sz w:val="24"/>
        </w:rPr>
        <w:t xml:space="preserve">also to </w:t>
      </w:r>
      <w:r w:rsidR="00263F41">
        <w:rPr>
          <w:sz w:val="24"/>
        </w:rPr>
        <w:t xml:space="preserve">support </w:t>
      </w:r>
      <w:r w:rsidR="00E72B1D">
        <w:rPr>
          <w:sz w:val="24"/>
        </w:rPr>
        <w:t>and</w:t>
      </w:r>
      <w:r w:rsidR="00EA333E">
        <w:rPr>
          <w:sz w:val="24"/>
        </w:rPr>
        <w:t xml:space="preserve"> i</w:t>
      </w:r>
      <w:r w:rsidR="00E7184A">
        <w:rPr>
          <w:sz w:val="24"/>
        </w:rPr>
        <w:t>mprove Tuvalu’</w:t>
      </w:r>
      <w:r>
        <w:rPr>
          <w:sz w:val="24"/>
        </w:rPr>
        <w:t xml:space="preserve">s </w:t>
      </w:r>
      <w:r w:rsidR="00E72B1D">
        <w:rPr>
          <w:sz w:val="24"/>
        </w:rPr>
        <w:t>longer-</w:t>
      </w:r>
      <w:r w:rsidR="0072723B">
        <w:rPr>
          <w:sz w:val="24"/>
        </w:rPr>
        <w:t>term water security</w:t>
      </w:r>
      <w:proofErr w:type="gramEnd"/>
      <w:r w:rsidR="002F33E8" w:rsidRPr="00A71CE6">
        <w:rPr>
          <w:sz w:val="24"/>
        </w:rPr>
        <w:t xml:space="preserve">. </w:t>
      </w:r>
      <w:r w:rsidR="00E10C73">
        <w:rPr>
          <w:sz w:val="24"/>
        </w:rPr>
        <w:t>Australia’s support</w:t>
      </w:r>
      <w:r w:rsidR="00E72B1D">
        <w:rPr>
          <w:sz w:val="24"/>
        </w:rPr>
        <w:t xml:space="preserve"> was</w:t>
      </w:r>
      <w:r w:rsidR="00E72B1D" w:rsidRPr="00A71CE6">
        <w:rPr>
          <w:sz w:val="24"/>
        </w:rPr>
        <w:t xml:space="preserve"> </w:t>
      </w:r>
      <w:r w:rsidR="00C954AF">
        <w:rPr>
          <w:sz w:val="24"/>
        </w:rPr>
        <w:t xml:space="preserve">coordinated </w:t>
      </w:r>
      <w:r w:rsidR="002F33E8" w:rsidRPr="00A71CE6">
        <w:rPr>
          <w:sz w:val="24"/>
        </w:rPr>
        <w:t xml:space="preserve">with other donors </w:t>
      </w:r>
      <w:r w:rsidR="00E72B1D" w:rsidRPr="00A71CE6">
        <w:rPr>
          <w:sz w:val="24"/>
        </w:rPr>
        <w:t xml:space="preserve">to </w:t>
      </w:r>
      <w:r w:rsidR="00E72B1D">
        <w:rPr>
          <w:sz w:val="24"/>
        </w:rPr>
        <w:t>ensure the most</w:t>
      </w:r>
      <w:r w:rsidR="00E72B1D" w:rsidRPr="00A71CE6">
        <w:rPr>
          <w:sz w:val="24"/>
        </w:rPr>
        <w:t xml:space="preserve"> effective response</w:t>
      </w:r>
      <w:r w:rsidR="00E72B1D">
        <w:rPr>
          <w:sz w:val="24"/>
        </w:rPr>
        <w:t xml:space="preserve">. These included the </w:t>
      </w:r>
      <w:r w:rsidR="002F33E8" w:rsidRPr="00A71CE6">
        <w:rPr>
          <w:sz w:val="24"/>
        </w:rPr>
        <w:t xml:space="preserve">European Union, Japan, New Zealand, </w:t>
      </w:r>
      <w:r w:rsidR="00E10C73">
        <w:rPr>
          <w:sz w:val="24"/>
        </w:rPr>
        <w:t xml:space="preserve">the </w:t>
      </w:r>
      <w:r w:rsidR="002F33E8" w:rsidRPr="00A71CE6">
        <w:rPr>
          <w:sz w:val="24"/>
        </w:rPr>
        <w:t xml:space="preserve">United Kingdom, </w:t>
      </w:r>
      <w:r w:rsidR="00E10C73" w:rsidRPr="00A71CE6">
        <w:rPr>
          <w:sz w:val="24"/>
        </w:rPr>
        <w:t xml:space="preserve">United States </w:t>
      </w:r>
      <w:r w:rsidR="00E10C73">
        <w:rPr>
          <w:sz w:val="24"/>
        </w:rPr>
        <w:t xml:space="preserve">and </w:t>
      </w:r>
      <w:r w:rsidR="002F33E8" w:rsidRPr="00A71CE6">
        <w:rPr>
          <w:sz w:val="24"/>
        </w:rPr>
        <w:t xml:space="preserve">United Nations </w:t>
      </w:r>
      <w:r w:rsidR="00CD48C4" w:rsidRPr="00A71CE6">
        <w:rPr>
          <w:sz w:val="24"/>
        </w:rPr>
        <w:t>agencies,</w:t>
      </w:r>
      <w:r w:rsidR="00E72B1D">
        <w:rPr>
          <w:sz w:val="24"/>
        </w:rPr>
        <w:t xml:space="preserve"> as well as</w:t>
      </w:r>
      <w:r w:rsidR="004D4BF6">
        <w:rPr>
          <w:sz w:val="24"/>
        </w:rPr>
        <w:t xml:space="preserve"> </w:t>
      </w:r>
      <w:r w:rsidR="00E72B1D">
        <w:rPr>
          <w:sz w:val="24"/>
        </w:rPr>
        <w:t>the Secretariat of the Pacific Community</w:t>
      </w:r>
      <w:r>
        <w:rPr>
          <w:sz w:val="24"/>
        </w:rPr>
        <w:t xml:space="preserve">. </w:t>
      </w:r>
      <w:r w:rsidR="001731D3" w:rsidRPr="00C042A6">
        <w:rPr>
          <w:sz w:val="24"/>
        </w:rPr>
        <w:t xml:space="preserve">Australia </w:t>
      </w:r>
      <w:r w:rsidR="00E72B1D">
        <w:rPr>
          <w:sz w:val="24"/>
        </w:rPr>
        <w:t xml:space="preserve">also </w:t>
      </w:r>
      <w:r w:rsidR="001731D3" w:rsidRPr="00C042A6">
        <w:rPr>
          <w:sz w:val="24"/>
        </w:rPr>
        <w:t>worked closely with New Zealand to deliver</w:t>
      </w:r>
      <w:r w:rsidR="00051FDE" w:rsidRPr="00C042A6">
        <w:rPr>
          <w:sz w:val="24"/>
        </w:rPr>
        <w:t xml:space="preserve"> </w:t>
      </w:r>
      <w:r w:rsidR="00E72B1D">
        <w:rPr>
          <w:sz w:val="24"/>
        </w:rPr>
        <w:t>one</w:t>
      </w:r>
      <w:r w:rsidR="00E72B1D" w:rsidRPr="00C042A6">
        <w:rPr>
          <w:sz w:val="24"/>
        </w:rPr>
        <w:t xml:space="preserve"> </w:t>
      </w:r>
      <w:r w:rsidR="001731D3" w:rsidRPr="00C042A6">
        <w:rPr>
          <w:sz w:val="24"/>
        </w:rPr>
        <w:t>million litres of potable water to the main island of Funafuti to meet immediate cris</w:t>
      </w:r>
      <w:r w:rsidR="00E10C73">
        <w:rPr>
          <w:sz w:val="24"/>
        </w:rPr>
        <w:t>i</w:t>
      </w:r>
      <w:r w:rsidR="001731D3" w:rsidRPr="00C042A6">
        <w:rPr>
          <w:sz w:val="24"/>
        </w:rPr>
        <w:t>s needs</w:t>
      </w:r>
      <w:r w:rsidR="00E72B1D">
        <w:rPr>
          <w:sz w:val="24"/>
        </w:rPr>
        <w:t xml:space="preserve">, and </w:t>
      </w:r>
      <w:r w:rsidR="001731D3" w:rsidRPr="00C042A6">
        <w:rPr>
          <w:sz w:val="24"/>
        </w:rPr>
        <w:t xml:space="preserve">provided fuel to operate existing desalination plants and water supply trucks </w:t>
      </w:r>
      <w:r w:rsidR="00E72B1D">
        <w:rPr>
          <w:sz w:val="24"/>
        </w:rPr>
        <w:t>so they could</w:t>
      </w:r>
      <w:r w:rsidR="00E72B1D" w:rsidRPr="00C042A6">
        <w:rPr>
          <w:sz w:val="24"/>
        </w:rPr>
        <w:t xml:space="preserve"> </w:t>
      </w:r>
      <w:r w:rsidR="001731D3" w:rsidRPr="00C042A6">
        <w:rPr>
          <w:sz w:val="24"/>
        </w:rPr>
        <w:t>distribute water</w:t>
      </w:r>
      <w:r w:rsidR="00E72B1D">
        <w:rPr>
          <w:sz w:val="24"/>
        </w:rPr>
        <w:t>. Three</w:t>
      </w:r>
      <w:r w:rsidR="00C954AF">
        <w:rPr>
          <w:sz w:val="24"/>
        </w:rPr>
        <w:t xml:space="preserve"> </w:t>
      </w:r>
      <w:r w:rsidR="001731D3" w:rsidRPr="00C042A6">
        <w:rPr>
          <w:sz w:val="24"/>
        </w:rPr>
        <w:lastRenderedPageBreak/>
        <w:t xml:space="preserve">desalination units </w:t>
      </w:r>
      <w:proofErr w:type="gramStart"/>
      <w:r w:rsidR="00E72B1D">
        <w:rPr>
          <w:sz w:val="24"/>
        </w:rPr>
        <w:t xml:space="preserve">were also </w:t>
      </w:r>
      <w:r w:rsidR="00E72B1D" w:rsidRPr="00C042A6">
        <w:rPr>
          <w:sz w:val="24"/>
        </w:rPr>
        <w:t>provid</w:t>
      </w:r>
      <w:r w:rsidR="00E72B1D">
        <w:rPr>
          <w:sz w:val="24"/>
        </w:rPr>
        <w:t>ed</w:t>
      </w:r>
      <w:proofErr w:type="gramEnd"/>
      <w:r w:rsidR="00E72B1D">
        <w:rPr>
          <w:sz w:val="24"/>
        </w:rPr>
        <w:t>,</w:t>
      </w:r>
      <w:r w:rsidR="00E72B1D" w:rsidRPr="00C042A6">
        <w:rPr>
          <w:sz w:val="24"/>
        </w:rPr>
        <w:t xml:space="preserve"> </w:t>
      </w:r>
      <w:r w:rsidR="001731D3" w:rsidRPr="00C042A6">
        <w:rPr>
          <w:sz w:val="24"/>
        </w:rPr>
        <w:t>one joi</w:t>
      </w:r>
      <w:r w:rsidR="00C042A6" w:rsidRPr="00C042A6">
        <w:rPr>
          <w:sz w:val="24"/>
        </w:rPr>
        <w:t>ntly funded with the U</w:t>
      </w:r>
      <w:r w:rsidR="00E72B1D">
        <w:rPr>
          <w:sz w:val="24"/>
        </w:rPr>
        <w:t xml:space="preserve">nited </w:t>
      </w:r>
      <w:r w:rsidR="00C042A6" w:rsidRPr="00C042A6">
        <w:rPr>
          <w:sz w:val="24"/>
        </w:rPr>
        <w:t>S</w:t>
      </w:r>
      <w:r w:rsidR="00E72B1D">
        <w:rPr>
          <w:sz w:val="24"/>
        </w:rPr>
        <w:t>tates</w:t>
      </w:r>
      <w:r w:rsidR="00C042A6" w:rsidRPr="00C042A6">
        <w:rPr>
          <w:sz w:val="24"/>
        </w:rPr>
        <w:t xml:space="preserve"> and U</w:t>
      </w:r>
      <w:r w:rsidR="00E72B1D">
        <w:rPr>
          <w:sz w:val="24"/>
        </w:rPr>
        <w:t xml:space="preserve">nited </w:t>
      </w:r>
      <w:r w:rsidR="00C042A6" w:rsidRPr="00C042A6">
        <w:rPr>
          <w:sz w:val="24"/>
        </w:rPr>
        <w:t>K</w:t>
      </w:r>
      <w:r w:rsidR="00E72B1D">
        <w:rPr>
          <w:sz w:val="24"/>
        </w:rPr>
        <w:t>ingdom,</w:t>
      </w:r>
      <w:r w:rsidR="001731D3" w:rsidRPr="00C042A6">
        <w:rPr>
          <w:sz w:val="24"/>
        </w:rPr>
        <w:t xml:space="preserve"> </w:t>
      </w:r>
      <w:r w:rsidR="002F33E8" w:rsidRPr="00A71CE6">
        <w:rPr>
          <w:sz w:val="24"/>
        </w:rPr>
        <w:t xml:space="preserve">to </w:t>
      </w:r>
      <w:r w:rsidR="005859DD">
        <w:rPr>
          <w:sz w:val="24"/>
        </w:rPr>
        <w:t>supply</w:t>
      </w:r>
      <w:r w:rsidR="002F33E8" w:rsidRPr="00A71CE6">
        <w:rPr>
          <w:sz w:val="24"/>
        </w:rPr>
        <w:t xml:space="preserve"> potable water.</w:t>
      </w:r>
      <w:r w:rsidR="00C86F03">
        <w:rPr>
          <w:sz w:val="24"/>
        </w:rPr>
        <w:t xml:space="preserve"> </w:t>
      </w:r>
    </w:p>
    <w:p w:rsidR="00326070" w:rsidRDefault="00326070" w:rsidP="004C63E2">
      <w:pPr>
        <w:pStyle w:val="GuidanceText"/>
        <w:spacing w:before="0" w:after="0"/>
        <w:rPr>
          <w:rFonts w:ascii="Franklin Gothic Demi" w:hAnsi="Franklin Gothic Demi"/>
          <w:color w:val="AD495D"/>
          <w:kern w:val="28"/>
          <w:sz w:val="28"/>
          <w:szCs w:val="28"/>
        </w:rPr>
      </w:pPr>
    </w:p>
    <w:p w:rsidR="00FF5B06" w:rsidRPr="004338E7" w:rsidRDefault="00EA7CD1" w:rsidP="004338E7">
      <w:pPr>
        <w:pStyle w:val="H2"/>
      </w:pPr>
      <w:bookmarkStart w:id="19" w:name="_Toc360721078"/>
      <w:r w:rsidRPr="004338E7">
        <w:t>P</w:t>
      </w:r>
      <w:r w:rsidR="004323E1" w:rsidRPr="004338E7">
        <w:t xml:space="preserve">rogram </w:t>
      </w:r>
      <w:r w:rsidR="00E72B1D" w:rsidRPr="004338E7">
        <w:t>quality</w:t>
      </w:r>
      <w:bookmarkEnd w:id="19"/>
    </w:p>
    <w:p w:rsidR="008C46FF" w:rsidRDefault="009C4096" w:rsidP="00B82F1E">
      <w:pPr>
        <w:pStyle w:val="GuidanceText"/>
        <w:spacing w:after="360"/>
        <w:jc w:val="both"/>
        <w:rPr>
          <w:rFonts w:ascii="Times New Roman" w:hAnsi="Times New Roman"/>
          <w:color w:val="auto"/>
          <w:sz w:val="24"/>
          <w:szCs w:val="24"/>
        </w:rPr>
      </w:pPr>
      <w:r>
        <w:rPr>
          <w:rFonts w:ascii="Times New Roman" w:hAnsi="Times New Roman"/>
          <w:color w:val="auto"/>
          <w:sz w:val="24"/>
          <w:szCs w:val="24"/>
        </w:rPr>
        <w:t xml:space="preserve">Given the small size of the Tuvalu bilateral aid program, </w:t>
      </w:r>
      <w:r w:rsidR="00A7648A">
        <w:rPr>
          <w:rFonts w:ascii="Times New Roman" w:hAnsi="Times New Roman"/>
          <w:color w:val="auto"/>
          <w:sz w:val="24"/>
          <w:szCs w:val="24"/>
        </w:rPr>
        <w:t>most initiatives</w:t>
      </w:r>
      <w:r w:rsidR="0033472F">
        <w:rPr>
          <w:rFonts w:ascii="Times New Roman" w:hAnsi="Times New Roman"/>
          <w:color w:val="auto"/>
          <w:sz w:val="24"/>
          <w:szCs w:val="24"/>
        </w:rPr>
        <w:t xml:space="preserve"> are </w:t>
      </w:r>
      <w:r w:rsidR="005859DD">
        <w:rPr>
          <w:rFonts w:ascii="Times New Roman" w:hAnsi="Times New Roman"/>
          <w:color w:val="auto"/>
          <w:sz w:val="24"/>
          <w:szCs w:val="24"/>
        </w:rPr>
        <w:t>too small to require</w:t>
      </w:r>
      <w:r w:rsidR="00015D56">
        <w:rPr>
          <w:rFonts w:ascii="Times New Roman" w:hAnsi="Times New Roman"/>
          <w:color w:val="auto"/>
          <w:sz w:val="24"/>
          <w:szCs w:val="24"/>
        </w:rPr>
        <w:t xml:space="preserve"> Quality </w:t>
      </w:r>
      <w:r w:rsidR="00E72B1D">
        <w:rPr>
          <w:rFonts w:ascii="Times New Roman" w:hAnsi="Times New Roman"/>
          <w:color w:val="auto"/>
          <w:sz w:val="24"/>
          <w:szCs w:val="24"/>
        </w:rPr>
        <w:t xml:space="preserve">at </w:t>
      </w:r>
      <w:r w:rsidR="00015D56">
        <w:rPr>
          <w:rFonts w:ascii="Times New Roman" w:hAnsi="Times New Roman"/>
          <w:color w:val="auto"/>
          <w:sz w:val="24"/>
          <w:szCs w:val="24"/>
        </w:rPr>
        <w:t>Implementation (QAI)</w:t>
      </w:r>
      <w:r>
        <w:rPr>
          <w:rFonts w:ascii="Times New Roman" w:hAnsi="Times New Roman"/>
          <w:color w:val="auto"/>
          <w:sz w:val="24"/>
          <w:szCs w:val="24"/>
        </w:rPr>
        <w:t xml:space="preserve"> </w:t>
      </w:r>
      <w:r w:rsidR="005859DD">
        <w:rPr>
          <w:rFonts w:ascii="Times New Roman" w:hAnsi="Times New Roman"/>
          <w:color w:val="auto"/>
          <w:sz w:val="24"/>
          <w:szCs w:val="24"/>
        </w:rPr>
        <w:t>reports</w:t>
      </w:r>
      <w:r>
        <w:rPr>
          <w:rFonts w:ascii="Times New Roman" w:hAnsi="Times New Roman"/>
          <w:color w:val="auto"/>
          <w:sz w:val="24"/>
          <w:szCs w:val="24"/>
        </w:rPr>
        <w:t xml:space="preserve">. </w:t>
      </w:r>
      <w:r w:rsidR="00D3441C">
        <w:rPr>
          <w:rFonts w:ascii="Times New Roman" w:hAnsi="Times New Roman"/>
          <w:color w:val="auto"/>
          <w:sz w:val="24"/>
          <w:szCs w:val="24"/>
        </w:rPr>
        <w:t xml:space="preserve">Three </w:t>
      </w:r>
      <w:r w:rsidR="00AC4607">
        <w:rPr>
          <w:rFonts w:ascii="Times New Roman" w:hAnsi="Times New Roman"/>
          <w:color w:val="auto"/>
          <w:sz w:val="24"/>
          <w:szCs w:val="24"/>
        </w:rPr>
        <w:t xml:space="preserve">QAI reports </w:t>
      </w:r>
      <w:proofErr w:type="gramStart"/>
      <w:r w:rsidR="00AC4607">
        <w:rPr>
          <w:rFonts w:ascii="Times New Roman" w:hAnsi="Times New Roman"/>
          <w:color w:val="auto"/>
          <w:sz w:val="24"/>
          <w:szCs w:val="24"/>
        </w:rPr>
        <w:t xml:space="preserve">were </w:t>
      </w:r>
      <w:r w:rsidR="00015D56">
        <w:rPr>
          <w:rFonts w:ascii="Times New Roman" w:hAnsi="Times New Roman"/>
          <w:color w:val="auto"/>
          <w:sz w:val="24"/>
          <w:szCs w:val="24"/>
        </w:rPr>
        <w:t>completed</w:t>
      </w:r>
      <w:proofErr w:type="gramEnd"/>
      <w:r w:rsidR="00015D56">
        <w:rPr>
          <w:rFonts w:ascii="Times New Roman" w:hAnsi="Times New Roman"/>
          <w:color w:val="auto"/>
          <w:sz w:val="24"/>
          <w:szCs w:val="24"/>
        </w:rPr>
        <w:t xml:space="preserve"> </w:t>
      </w:r>
      <w:r w:rsidR="00D3441C">
        <w:rPr>
          <w:rFonts w:ascii="Times New Roman" w:hAnsi="Times New Roman"/>
          <w:color w:val="auto"/>
          <w:sz w:val="24"/>
          <w:szCs w:val="24"/>
        </w:rPr>
        <w:t xml:space="preserve">in 2011 for </w:t>
      </w:r>
      <w:r w:rsidR="00AC4607">
        <w:rPr>
          <w:rFonts w:ascii="Times New Roman" w:hAnsi="Times New Roman"/>
          <w:color w:val="auto"/>
          <w:sz w:val="24"/>
          <w:szCs w:val="24"/>
        </w:rPr>
        <w:t>the Tuvalu Trust Fund Initiative</w:t>
      </w:r>
      <w:r w:rsidR="0033472F">
        <w:rPr>
          <w:rFonts w:ascii="Times New Roman" w:hAnsi="Times New Roman"/>
          <w:color w:val="auto"/>
          <w:sz w:val="24"/>
          <w:szCs w:val="24"/>
        </w:rPr>
        <w:t>,</w:t>
      </w:r>
      <w:r w:rsidR="00AC4607">
        <w:rPr>
          <w:rFonts w:ascii="Times New Roman" w:hAnsi="Times New Roman"/>
          <w:color w:val="auto"/>
          <w:sz w:val="24"/>
          <w:szCs w:val="24"/>
        </w:rPr>
        <w:t xml:space="preserve"> the Tuvalu</w:t>
      </w:r>
      <w:r w:rsidR="00E72B1D">
        <w:rPr>
          <w:rFonts w:ascii="Times New Roman" w:hAnsi="Times New Roman"/>
          <w:color w:val="auto"/>
          <w:sz w:val="24"/>
          <w:szCs w:val="24"/>
        </w:rPr>
        <w:t>–</w:t>
      </w:r>
      <w:r w:rsidR="00AC4607">
        <w:rPr>
          <w:rFonts w:ascii="Times New Roman" w:hAnsi="Times New Roman"/>
          <w:color w:val="auto"/>
          <w:sz w:val="24"/>
          <w:szCs w:val="24"/>
        </w:rPr>
        <w:t xml:space="preserve">Australia Scholarships 2011 </w:t>
      </w:r>
      <w:r w:rsidR="00E72B1D">
        <w:rPr>
          <w:rFonts w:ascii="Times New Roman" w:hAnsi="Times New Roman"/>
          <w:color w:val="auto"/>
          <w:sz w:val="24"/>
          <w:szCs w:val="24"/>
        </w:rPr>
        <w:t>intake</w:t>
      </w:r>
      <w:r w:rsidR="00CF0ABE">
        <w:rPr>
          <w:rFonts w:ascii="Times New Roman" w:hAnsi="Times New Roman"/>
          <w:color w:val="auto"/>
          <w:sz w:val="24"/>
          <w:szCs w:val="24"/>
        </w:rPr>
        <w:t xml:space="preserve">, and </w:t>
      </w:r>
      <w:r w:rsidR="0033472F">
        <w:rPr>
          <w:rFonts w:ascii="Times New Roman" w:hAnsi="Times New Roman"/>
          <w:color w:val="auto"/>
          <w:sz w:val="24"/>
          <w:szCs w:val="24"/>
        </w:rPr>
        <w:t xml:space="preserve">the </w:t>
      </w:r>
      <w:r w:rsidR="00D3441C" w:rsidRPr="00423226">
        <w:rPr>
          <w:rFonts w:ascii="Times New Roman" w:hAnsi="Times New Roman"/>
          <w:color w:val="auto"/>
          <w:sz w:val="24"/>
          <w:szCs w:val="24"/>
        </w:rPr>
        <w:t>Pacific Technical Assistance Mechanism</w:t>
      </w:r>
      <w:r w:rsidR="0033472F">
        <w:rPr>
          <w:rFonts w:ascii="Times New Roman" w:hAnsi="Times New Roman"/>
          <w:color w:val="auto"/>
          <w:sz w:val="24"/>
          <w:szCs w:val="24"/>
        </w:rPr>
        <w:t xml:space="preserve"> initiative</w:t>
      </w:r>
      <w:r w:rsidR="00AC4607">
        <w:rPr>
          <w:rFonts w:ascii="Times New Roman" w:hAnsi="Times New Roman"/>
          <w:color w:val="auto"/>
          <w:sz w:val="24"/>
          <w:szCs w:val="24"/>
        </w:rPr>
        <w:t>.</w:t>
      </w:r>
    </w:p>
    <w:p w:rsidR="00E35E84" w:rsidRDefault="00E35E84" w:rsidP="00B82F1E">
      <w:pPr>
        <w:spacing w:before="80" w:after="240"/>
        <w:rPr>
          <w:rFonts w:ascii="Georgia" w:hAnsi="Georgia"/>
          <w:b/>
          <w:sz w:val="18"/>
          <w:szCs w:val="18"/>
          <w:lang w:eastAsia="en-US"/>
        </w:rPr>
      </w:pPr>
      <w:r w:rsidRPr="009C4096">
        <w:rPr>
          <w:rFonts w:ascii="Georgia" w:hAnsi="Georgia"/>
          <w:b/>
          <w:sz w:val="18"/>
          <w:szCs w:val="18"/>
          <w:lang w:eastAsia="en-US"/>
        </w:rPr>
        <w:t xml:space="preserve">Table </w:t>
      </w:r>
      <w:r>
        <w:rPr>
          <w:rFonts w:ascii="Georgia" w:hAnsi="Georgia"/>
          <w:b/>
          <w:sz w:val="18"/>
          <w:szCs w:val="18"/>
          <w:lang w:eastAsia="en-US"/>
        </w:rPr>
        <w:t>2</w:t>
      </w:r>
      <w:r w:rsidRPr="009C4096">
        <w:rPr>
          <w:rFonts w:ascii="Georgia" w:hAnsi="Georgia"/>
          <w:b/>
          <w:sz w:val="18"/>
          <w:szCs w:val="18"/>
          <w:lang w:eastAsia="en-US"/>
        </w:rPr>
        <w:t xml:space="preserve">: 2011 Quality at Implementation </w:t>
      </w:r>
      <w:r w:rsidR="00E72B1D">
        <w:rPr>
          <w:rFonts w:ascii="Georgia" w:hAnsi="Georgia"/>
          <w:b/>
          <w:sz w:val="18"/>
          <w:szCs w:val="18"/>
          <w:lang w:eastAsia="en-US"/>
        </w:rPr>
        <w:t>d</w:t>
      </w:r>
      <w:r w:rsidR="00E72B1D" w:rsidRPr="009C4096">
        <w:rPr>
          <w:rFonts w:ascii="Georgia" w:hAnsi="Georgia"/>
          <w:b/>
          <w:sz w:val="18"/>
          <w:szCs w:val="18"/>
          <w:lang w:eastAsia="en-US"/>
        </w:rPr>
        <w:t>ata</w:t>
      </w:r>
    </w:p>
    <w:tbl>
      <w:tblPr>
        <w:tblW w:w="8628" w:type="dxa"/>
        <w:tblInd w:w="93" w:type="dxa"/>
        <w:tblLayout w:type="fixed"/>
        <w:tblLook w:val="0000" w:firstRow="0" w:lastRow="0" w:firstColumn="0" w:lastColumn="0" w:noHBand="0" w:noVBand="0"/>
      </w:tblPr>
      <w:tblGrid>
        <w:gridCol w:w="4608"/>
        <w:gridCol w:w="670"/>
        <w:gridCol w:w="670"/>
        <w:gridCol w:w="670"/>
        <w:gridCol w:w="670"/>
        <w:gridCol w:w="670"/>
        <w:gridCol w:w="670"/>
      </w:tblGrid>
      <w:tr w:rsidR="00E35E84" w:rsidRPr="002F3686" w:rsidTr="004338E7">
        <w:trPr>
          <w:trHeight w:val="1297"/>
          <w:tblHeader/>
        </w:trPr>
        <w:tc>
          <w:tcPr>
            <w:tcW w:w="4608" w:type="dxa"/>
            <w:tcBorders>
              <w:top w:val="single" w:sz="8" w:space="0" w:color="auto"/>
              <w:left w:val="single" w:sz="4" w:space="0" w:color="auto"/>
              <w:bottom w:val="single" w:sz="4" w:space="0" w:color="auto"/>
              <w:right w:val="single" w:sz="4" w:space="0" w:color="auto"/>
            </w:tcBorders>
            <w:shd w:val="clear" w:color="auto" w:fill="CCCCFF"/>
            <w:vAlign w:val="bottom"/>
          </w:tcPr>
          <w:p w:rsidR="00E35E84" w:rsidRPr="002F3686" w:rsidRDefault="00E35E84" w:rsidP="0053392E">
            <w:pPr>
              <w:jc w:val="center"/>
              <w:rPr>
                <w:rFonts w:ascii="Georgia" w:hAnsi="Georgia" w:cs="Arial"/>
                <w:b/>
                <w:bCs/>
                <w:color w:val="333399"/>
                <w:szCs w:val="20"/>
              </w:rPr>
            </w:pPr>
            <w:r w:rsidRPr="002F3686">
              <w:rPr>
                <w:rFonts w:ascii="Georgia" w:hAnsi="Georgia" w:cs="Arial"/>
                <w:b/>
                <w:bCs/>
                <w:color w:val="333399"/>
                <w:szCs w:val="20"/>
              </w:rPr>
              <w:t xml:space="preserve">Initiative </w:t>
            </w:r>
            <w:r w:rsidR="00C3369E">
              <w:rPr>
                <w:rFonts w:ascii="Georgia" w:hAnsi="Georgia" w:cs="Arial"/>
                <w:b/>
                <w:bCs/>
                <w:color w:val="333399"/>
                <w:szCs w:val="20"/>
              </w:rPr>
              <w:t>n</w:t>
            </w:r>
            <w:r w:rsidR="00C3369E" w:rsidRPr="002F3686">
              <w:rPr>
                <w:rFonts w:ascii="Georgia" w:hAnsi="Georgia" w:cs="Arial"/>
                <w:b/>
                <w:bCs/>
                <w:color w:val="333399"/>
                <w:szCs w:val="20"/>
              </w:rPr>
              <w:t>ame</w:t>
            </w:r>
          </w:p>
        </w:tc>
        <w:tc>
          <w:tcPr>
            <w:tcW w:w="670" w:type="dxa"/>
            <w:tcBorders>
              <w:top w:val="single" w:sz="8" w:space="0" w:color="auto"/>
              <w:left w:val="nil"/>
              <w:bottom w:val="single" w:sz="4" w:space="0" w:color="auto"/>
              <w:right w:val="nil"/>
            </w:tcBorders>
            <w:shd w:val="clear" w:color="auto" w:fill="CCCCFF"/>
            <w:textDirection w:val="btLr"/>
            <w:vAlign w:val="center"/>
          </w:tcPr>
          <w:p w:rsidR="00E35E84" w:rsidRPr="002F3686" w:rsidRDefault="00E35E84" w:rsidP="004E1B66">
            <w:pPr>
              <w:jc w:val="center"/>
              <w:rPr>
                <w:rFonts w:ascii="Georgia" w:hAnsi="Georgia" w:cs="Arial"/>
                <w:b/>
                <w:bCs/>
                <w:color w:val="333399"/>
                <w:szCs w:val="20"/>
              </w:rPr>
            </w:pPr>
            <w:r w:rsidRPr="002F3686">
              <w:rPr>
                <w:rFonts w:ascii="Georgia" w:hAnsi="Georgia" w:cs="Arial"/>
                <w:b/>
                <w:bCs/>
                <w:color w:val="333399"/>
                <w:szCs w:val="20"/>
              </w:rPr>
              <w:t>Relevance</w:t>
            </w:r>
          </w:p>
        </w:tc>
        <w:tc>
          <w:tcPr>
            <w:tcW w:w="670" w:type="dxa"/>
            <w:tcBorders>
              <w:top w:val="single" w:sz="8" w:space="0" w:color="auto"/>
              <w:left w:val="single" w:sz="4" w:space="0" w:color="auto"/>
              <w:bottom w:val="single" w:sz="4" w:space="0" w:color="auto"/>
              <w:right w:val="nil"/>
            </w:tcBorders>
            <w:shd w:val="clear" w:color="auto" w:fill="CCCCFF"/>
            <w:textDirection w:val="btLr"/>
            <w:vAlign w:val="center"/>
          </w:tcPr>
          <w:p w:rsidR="00E35E84" w:rsidRPr="00AA569E" w:rsidRDefault="00E35E84" w:rsidP="004E1B66">
            <w:pPr>
              <w:jc w:val="center"/>
              <w:rPr>
                <w:rFonts w:ascii="Georgia" w:hAnsi="Georgia" w:cs="Arial"/>
                <w:b/>
                <w:bCs/>
                <w:color w:val="333399"/>
                <w:sz w:val="18"/>
                <w:szCs w:val="18"/>
              </w:rPr>
            </w:pPr>
            <w:r w:rsidRPr="00AA569E">
              <w:rPr>
                <w:rFonts w:ascii="Georgia" w:hAnsi="Georgia" w:cs="Arial"/>
                <w:b/>
                <w:bCs/>
                <w:color w:val="333399"/>
                <w:sz w:val="18"/>
                <w:szCs w:val="18"/>
              </w:rPr>
              <w:t>Effectiveness</w:t>
            </w:r>
          </w:p>
        </w:tc>
        <w:tc>
          <w:tcPr>
            <w:tcW w:w="670" w:type="dxa"/>
            <w:tcBorders>
              <w:top w:val="single" w:sz="8" w:space="0" w:color="auto"/>
              <w:left w:val="single" w:sz="4" w:space="0" w:color="auto"/>
              <w:bottom w:val="single" w:sz="4" w:space="0" w:color="auto"/>
              <w:right w:val="nil"/>
            </w:tcBorders>
            <w:shd w:val="clear" w:color="auto" w:fill="CCCCFF"/>
            <w:textDirection w:val="btLr"/>
            <w:vAlign w:val="center"/>
          </w:tcPr>
          <w:p w:rsidR="00E35E84" w:rsidRPr="002F3686" w:rsidRDefault="00E35E84" w:rsidP="004E1B66">
            <w:pPr>
              <w:jc w:val="center"/>
              <w:rPr>
                <w:rFonts w:ascii="Georgia" w:hAnsi="Georgia" w:cs="Arial"/>
                <w:b/>
                <w:bCs/>
                <w:color w:val="333399"/>
                <w:szCs w:val="20"/>
              </w:rPr>
            </w:pPr>
            <w:r w:rsidRPr="002F3686">
              <w:rPr>
                <w:rFonts w:ascii="Georgia" w:hAnsi="Georgia" w:cs="Arial"/>
                <w:b/>
                <w:bCs/>
                <w:color w:val="333399"/>
                <w:szCs w:val="20"/>
              </w:rPr>
              <w:t>Efficiency</w:t>
            </w:r>
          </w:p>
        </w:tc>
        <w:tc>
          <w:tcPr>
            <w:tcW w:w="670" w:type="dxa"/>
            <w:tcBorders>
              <w:top w:val="single" w:sz="8" w:space="0" w:color="auto"/>
              <w:left w:val="single" w:sz="4" w:space="0" w:color="auto"/>
              <w:bottom w:val="single" w:sz="4" w:space="0" w:color="auto"/>
              <w:right w:val="nil"/>
            </w:tcBorders>
            <w:shd w:val="clear" w:color="auto" w:fill="CCCCFF"/>
            <w:textDirection w:val="btLr"/>
            <w:vAlign w:val="center"/>
          </w:tcPr>
          <w:p w:rsidR="00E35E84" w:rsidRPr="002F3686" w:rsidRDefault="00E35E84" w:rsidP="0053392E">
            <w:pPr>
              <w:jc w:val="center"/>
              <w:rPr>
                <w:rFonts w:ascii="Georgia" w:hAnsi="Georgia" w:cs="Arial"/>
                <w:b/>
                <w:bCs/>
                <w:color w:val="333399"/>
                <w:szCs w:val="20"/>
              </w:rPr>
            </w:pPr>
            <w:r w:rsidRPr="002F3686">
              <w:rPr>
                <w:rFonts w:ascii="Georgia" w:hAnsi="Georgia" w:cs="Arial"/>
                <w:b/>
                <w:bCs/>
                <w:color w:val="333399"/>
                <w:szCs w:val="20"/>
              </w:rPr>
              <w:t xml:space="preserve">Monitoring and </w:t>
            </w:r>
            <w:r w:rsidR="00C3369E">
              <w:rPr>
                <w:rFonts w:ascii="Georgia" w:hAnsi="Georgia" w:cs="Arial"/>
                <w:b/>
                <w:bCs/>
                <w:color w:val="333399"/>
                <w:szCs w:val="20"/>
              </w:rPr>
              <w:t>e</w:t>
            </w:r>
            <w:r w:rsidR="00C3369E" w:rsidRPr="002F3686">
              <w:rPr>
                <w:rFonts w:ascii="Georgia" w:hAnsi="Georgia" w:cs="Arial"/>
                <w:b/>
                <w:bCs/>
                <w:color w:val="333399"/>
                <w:szCs w:val="20"/>
              </w:rPr>
              <w:t>valuation</w:t>
            </w:r>
          </w:p>
        </w:tc>
        <w:tc>
          <w:tcPr>
            <w:tcW w:w="670" w:type="dxa"/>
            <w:tcBorders>
              <w:top w:val="single" w:sz="8" w:space="0" w:color="auto"/>
              <w:left w:val="single" w:sz="4" w:space="0" w:color="auto"/>
              <w:bottom w:val="single" w:sz="4" w:space="0" w:color="auto"/>
              <w:right w:val="nil"/>
            </w:tcBorders>
            <w:shd w:val="clear" w:color="auto" w:fill="CCCCFF"/>
            <w:textDirection w:val="btLr"/>
            <w:vAlign w:val="center"/>
          </w:tcPr>
          <w:p w:rsidR="00E35E84" w:rsidRPr="00AA569E" w:rsidRDefault="00E35E84" w:rsidP="004E1B66">
            <w:pPr>
              <w:jc w:val="center"/>
              <w:rPr>
                <w:rFonts w:ascii="Georgia" w:hAnsi="Georgia" w:cs="Arial"/>
                <w:b/>
                <w:bCs/>
                <w:color w:val="333399"/>
                <w:sz w:val="17"/>
                <w:szCs w:val="17"/>
              </w:rPr>
            </w:pPr>
            <w:r w:rsidRPr="00AA569E">
              <w:rPr>
                <w:rFonts w:ascii="Georgia" w:hAnsi="Georgia" w:cs="Arial"/>
                <w:b/>
                <w:bCs/>
                <w:color w:val="333399"/>
                <w:sz w:val="17"/>
                <w:szCs w:val="17"/>
              </w:rPr>
              <w:t>Sustainability</w:t>
            </w:r>
          </w:p>
        </w:tc>
        <w:tc>
          <w:tcPr>
            <w:tcW w:w="670" w:type="dxa"/>
            <w:tcBorders>
              <w:top w:val="single" w:sz="8" w:space="0" w:color="auto"/>
              <w:left w:val="single" w:sz="4" w:space="0" w:color="auto"/>
              <w:bottom w:val="single" w:sz="4" w:space="0" w:color="auto"/>
              <w:right w:val="single" w:sz="8" w:space="0" w:color="auto"/>
            </w:tcBorders>
            <w:shd w:val="clear" w:color="auto" w:fill="CCCCFF"/>
            <w:textDirection w:val="btLr"/>
            <w:vAlign w:val="center"/>
          </w:tcPr>
          <w:p w:rsidR="00E35E84" w:rsidRPr="002F3686" w:rsidRDefault="00E35E84" w:rsidP="0053392E">
            <w:pPr>
              <w:jc w:val="center"/>
              <w:rPr>
                <w:rFonts w:ascii="Georgia" w:hAnsi="Georgia" w:cs="Arial"/>
                <w:b/>
                <w:bCs/>
                <w:color w:val="333399"/>
                <w:szCs w:val="20"/>
              </w:rPr>
            </w:pPr>
            <w:r w:rsidRPr="002F3686">
              <w:rPr>
                <w:rFonts w:ascii="Georgia" w:hAnsi="Georgia" w:cs="Arial"/>
                <w:b/>
                <w:bCs/>
                <w:color w:val="333399"/>
                <w:szCs w:val="20"/>
              </w:rPr>
              <w:t xml:space="preserve">Gender </w:t>
            </w:r>
            <w:r w:rsidR="00C3369E">
              <w:rPr>
                <w:rFonts w:ascii="Georgia" w:hAnsi="Georgia" w:cs="Arial"/>
                <w:b/>
                <w:bCs/>
                <w:color w:val="333399"/>
                <w:szCs w:val="20"/>
              </w:rPr>
              <w:t>e</w:t>
            </w:r>
            <w:r w:rsidR="00C3369E" w:rsidRPr="002F3686">
              <w:rPr>
                <w:rFonts w:ascii="Georgia" w:hAnsi="Georgia" w:cs="Arial"/>
                <w:b/>
                <w:bCs/>
                <w:color w:val="333399"/>
                <w:szCs w:val="20"/>
              </w:rPr>
              <w:t>quality</w:t>
            </w:r>
          </w:p>
        </w:tc>
      </w:tr>
      <w:tr w:rsidR="00E35E84" w:rsidRPr="002F3686" w:rsidTr="002C02DB">
        <w:trPr>
          <w:trHeight w:val="253"/>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5E84" w:rsidRPr="002F3686" w:rsidRDefault="00E35E84" w:rsidP="004E1B66">
            <w:pPr>
              <w:rPr>
                <w:rFonts w:ascii="Georgia" w:hAnsi="Georgia" w:cs="Arial"/>
                <w:szCs w:val="20"/>
              </w:rPr>
            </w:pPr>
            <w:r>
              <w:rPr>
                <w:rFonts w:ascii="Georgia" w:hAnsi="Georgia" w:cs="Arial"/>
                <w:szCs w:val="20"/>
              </w:rPr>
              <w:t>Tuvalu Trust Fund Initiative</w:t>
            </w: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FFD521"/>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B5001D">
            <w:pP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8" w:space="0" w:color="auto"/>
            </w:tcBorders>
            <w:shd w:val="clear" w:color="auto" w:fill="F79646"/>
            <w:noWrap/>
            <w:vAlign w:val="bottom"/>
          </w:tcPr>
          <w:p w:rsidR="00E35E84" w:rsidRPr="002F3686" w:rsidRDefault="00E35E84" w:rsidP="004E1B66">
            <w:pPr>
              <w:jc w:val="center"/>
              <w:rPr>
                <w:rFonts w:ascii="Georgia" w:hAnsi="Georgia" w:cs="Arial"/>
                <w:bCs/>
                <w:szCs w:val="20"/>
              </w:rPr>
            </w:pPr>
          </w:p>
        </w:tc>
      </w:tr>
      <w:tr w:rsidR="00E35E84" w:rsidRPr="002F3686" w:rsidTr="002C02DB">
        <w:trPr>
          <w:trHeight w:val="253"/>
        </w:trPr>
        <w:tc>
          <w:tcPr>
            <w:tcW w:w="4608" w:type="dxa"/>
            <w:tcBorders>
              <w:top w:val="single" w:sz="4" w:space="0" w:color="auto"/>
              <w:left w:val="single" w:sz="4" w:space="0" w:color="auto"/>
              <w:bottom w:val="single" w:sz="4" w:space="0" w:color="auto"/>
              <w:right w:val="single" w:sz="4" w:space="0" w:color="auto"/>
            </w:tcBorders>
            <w:noWrap/>
            <w:vAlign w:val="bottom"/>
          </w:tcPr>
          <w:p w:rsidR="00E35E84" w:rsidRPr="002F3686" w:rsidRDefault="00E35E84" w:rsidP="0053392E">
            <w:pPr>
              <w:rPr>
                <w:rFonts w:ascii="Georgia" w:hAnsi="Georgia" w:cs="Arial"/>
                <w:szCs w:val="20"/>
              </w:rPr>
            </w:pPr>
            <w:r>
              <w:rPr>
                <w:rFonts w:ascii="Georgia" w:hAnsi="Georgia" w:cs="Arial"/>
                <w:szCs w:val="20"/>
              </w:rPr>
              <w:t>Tuvalu</w:t>
            </w:r>
            <w:r w:rsidR="00C3369E">
              <w:rPr>
                <w:rFonts w:ascii="Georgia" w:hAnsi="Georgia" w:cs="Arial"/>
                <w:szCs w:val="20"/>
              </w:rPr>
              <w:t>–</w:t>
            </w:r>
            <w:r>
              <w:rPr>
                <w:rFonts w:ascii="Georgia" w:hAnsi="Georgia" w:cs="Arial"/>
                <w:szCs w:val="20"/>
              </w:rPr>
              <w:t>Australia</w:t>
            </w:r>
            <w:r w:rsidR="00C86F03">
              <w:rPr>
                <w:rFonts w:ascii="Georgia" w:hAnsi="Georgia" w:cs="Arial"/>
                <w:szCs w:val="20"/>
              </w:rPr>
              <w:t xml:space="preserve"> </w:t>
            </w:r>
            <w:r w:rsidR="00936691">
              <w:rPr>
                <w:rFonts w:ascii="Georgia" w:hAnsi="Georgia" w:cs="Arial"/>
                <w:szCs w:val="20"/>
              </w:rPr>
              <w:t xml:space="preserve">Awards </w:t>
            </w:r>
            <w:r>
              <w:rPr>
                <w:rFonts w:ascii="Georgia" w:hAnsi="Georgia" w:cs="Arial"/>
                <w:szCs w:val="20"/>
              </w:rPr>
              <w:t xml:space="preserve">2011 </w:t>
            </w:r>
            <w:r w:rsidR="00C3369E">
              <w:rPr>
                <w:rFonts w:ascii="Georgia" w:hAnsi="Georgia" w:cs="Arial"/>
                <w:szCs w:val="20"/>
              </w:rPr>
              <w:t>intake</w:t>
            </w: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FFD521"/>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8" w:space="0" w:color="auto"/>
            </w:tcBorders>
            <w:shd w:val="clear" w:color="auto" w:fill="FFD521"/>
            <w:noWrap/>
            <w:vAlign w:val="bottom"/>
          </w:tcPr>
          <w:p w:rsidR="00E35E84" w:rsidRPr="002F3686" w:rsidRDefault="00E35E84" w:rsidP="004E1B66">
            <w:pPr>
              <w:jc w:val="center"/>
              <w:rPr>
                <w:rFonts w:ascii="Georgia" w:hAnsi="Georgia" w:cs="Arial"/>
                <w:bCs/>
                <w:szCs w:val="20"/>
              </w:rPr>
            </w:pPr>
          </w:p>
        </w:tc>
      </w:tr>
      <w:tr w:rsidR="00E35E84" w:rsidRPr="002F3686" w:rsidTr="002C02DB">
        <w:trPr>
          <w:trHeight w:val="308"/>
        </w:trPr>
        <w:tc>
          <w:tcPr>
            <w:tcW w:w="4608" w:type="dxa"/>
            <w:tcBorders>
              <w:top w:val="single" w:sz="4" w:space="0" w:color="auto"/>
              <w:left w:val="single" w:sz="4" w:space="0" w:color="auto"/>
              <w:bottom w:val="single" w:sz="4" w:space="0" w:color="auto"/>
              <w:right w:val="single" w:sz="4" w:space="0" w:color="auto"/>
            </w:tcBorders>
            <w:shd w:val="clear" w:color="auto" w:fill="auto"/>
            <w:noWrap/>
            <w:vAlign w:val="bottom"/>
          </w:tcPr>
          <w:p w:rsidR="00E35E84" w:rsidRPr="002F3686" w:rsidRDefault="00E35E84" w:rsidP="00F01907">
            <w:pPr>
              <w:rPr>
                <w:rFonts w:ascii="Georgia" w:hAnsi="Georgia" w:cs="Arial"/>
                <w:szCs w:val="20"/>
              </w:rPr>
            </w:pPr>
            <w:r>
              <w:rPr>
                <w:rFonts w:ascii="Georgia" w:hAnsi="Georgia" w:cs="Arial"/>
                <w:szCs w:val="20"/>
              </w:rPr>
              <w:t>Pacific Technical Assistance Mechanism</w:t>
            </w:r>
            <w:r w:rsidR="00E75E25">
              <w:rPr>
                <w:rFonts w:ascii="Georgia" w:hAnsi="Georgia" w:cs="Arial"/>
                <w:szCs w:val="20"/>
              </w:rPr>
              <w:t>–</w:t>
            </w:r>
            <w:r>
              <w:rPr>
                <w:rFonts w:ascii="Georgia" w:hAnsi="Georgia" w:cs="Arial"/>
                <w:szCs w:val="20"/>
              </w:rPr>
              <w:t>Tuvalu</w:t>
            </w: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92D050"/>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4" w:space="0" w:color="auto"/>
            </w:tcBorders>
            <w:shd w:val="clear" w:color="auto" w:fill="FFD521"/>
            <w:noWrap/>
            <w:vAlign w:val="bottom"/>
          </w:tcPr>
          <w:p w:rsidR="00E35E84" w:rsidRPr="002F3686" w:rsidRDefault="00E35E84" w:rsidP="004E1B66">
            <w:pPr>
              <w:jc w:val="center"/>
              <w:rPr>
                <w:rFonts w:ascii="Georgia" w:hAnsi="Georgia" w:cs="Arial"/>
                <w:bCs/>
                <w:szCs w:val="20"/>
              </w:rPr>
            </w:pPr>
          </w:p>
        </w:tc>
        <w:tc>
          <w:tcPr>
            <w:tcW w:w="670" w:type="dxa"/>
            <w:tcBorders>
              <w:top w:val="single" w:sz="4" w:space="0" w:color="auto"/>
              <w:left w:val="nil"/>
              <w:bottom w:val="single" w:sz="4" w:space="0" w:color="auto"/>
              <w:right w:val="single" w:sz="8" w:space="0" w:color="auto"/>
            </w:tcBorders>
            <w:shd w:val="clear" w:color="auto" w:fill="FF9900"/>
            <w:noWrap/>
            <w:vAlign w:val="bottom"/>
          </w:tcPr>
          <w:p w:rsidR="00E35E84" w:rsidRPr="002F3686" w:rsidRDefault="00E35E84" w:rsidP="004E1B66">
            <w:pPr>
              <w:jc w:val="center"/>
              <w:rPr>
                <w:rFonts w:ascii="Georgia" w:hAnsi="Georgia" w:cs="Arial"/>
                <w:bCs/>
                <w:szCs w:val="20"/>
              </w:rPr>
            </w:pPr>
          </w:p>
        </w:tc>
      </w:tr>
    </w:tbl>
    <w:p w:rsidR="00E35E84" w:rsidRPr="002F3686" w:rsidRDefault="00E35E84" w:rsidP="00E35E84">
      <w:pPr>
        <w:keepLines/>
        <w:spacing w:before="40" w:line="180" w:lineRule="atLeast"/>
        <w:rPr>
          <w:rFonts w:ascii="Georgia" w:hAnsi="Georgia"/>
          <w:b/>
          <w:sz w:val="18"/>
          <w:szCs w:val="18"/>
          <w:lang w:eastAsia="en-US"/>
        </w:rPr>
      </w:pPr>
      <w:r w:rsidRPr="002F3686">
        <w:rPr>
          <w:rFonts w:ascii="Georgia" w:hAnsi="Georgia"/>
          <w:b/>
          <w:sz w:val="18"/>
          <w:szCs w:val="18"/>
          <w:lang w:eastAsia="en-US"/>
        </w:rPr>
        <w:t>Definitions of rating scale</w:t>
      </w:r>
    </w:p>
    <w:tbl>
      <w:tblPr>
        <w:tblW w:w="8080" w:type="dxa"/>
        <w:tblInd w:w="5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57" w:type="dxa"/>
          <w:right w:w="57" w:type="dxa"/>
        </w:tblCellMar>
        <w:tblLook w:val="0000" w:firstRow="0" w:lastRow="0" w:firstColumn="0" w:lastColumn="0" w:noHBand="0" w:noVBand="0"/>
      </w:tblPr>
      <w:tblGrid>
        <w:gridCol w:w="467"/>
        <w:gridCol w:w="3479"/>
        <w:gridCol w:w="455"/>
        <w:gridCol w:w="3679"/>
      </w:tblGrid>
      <w:tr w:rsidR="00E35E84" w:rsidRPr="002F3686" w:rsidTr="004338E7">
        <w:trPr>
          <w:cantSplit/>
          <w:tblHeader/>
        </w:trPr>
        <w:tc>
          <w:tcPr>
            <w:tcW w:w="3946" w:type="dxa"/>
            <w:gridSpan w:val="2"/>
            <w:tcBorders>
              <w:top w:val="single" w:sz="2" w:space="0" w:color="auto"/>
              <w:left w:val="single" w:sz="2" w:space="0" w:color="auto"/>
              <w:bottom w:val="single" w:sz="2" w:space="0" w:color="auto"/>
              <w:right w:val="single" w:sz="2" w:space="0" w:color="auto"/>
            </w:tcBorders>
            <w:noWrap/>
            <w:vAlign w:val="bottom"/>
          </w:tcPr>
          <w:p w:rsidR="00E35E84" w:rsidRPr="002F3686" w:rsidRDefault="00E35E84" w:rsidP="004E1B66">
            <w:pPr>
              <w:keepLines/>
              <w:spacing w:before="20" w:after="20" w:line="180" w:lineRule="atLeast"/>
              <w:ind w:left="-57"/>
              <w:rPr>
                <w:rFonts w:ascii="Georgia" w:hAnsi="Georgia"/>
                <w:sz w:val="18"/>
                <w:szCs w:val="18"/>
                <w:lang w:eastAsia="en-US"/>
              </w:rPr>
            </w:pPr>
            <w:r w:rsidRPr="002F3686">
              <w:rPr>
                <w:rFonts w:ascii="Georgia" w:hAnsi="Georgia"/>
                <w:sz w:val="18"/>
                <w:szCs w:val="18"/>
                <w:lang w:eastAsia="en-US"/>
              </w:rPr>
              <w:t>Satisfactory (4, 5 and 6)</w:t>
            </w:r>
          </w:p>
        </w:tc>
        <w:tc>
          <w:tcPr>
            <w:tcW w:w="4134" w:type="dxa"/>
            <w:gridSpan w:val="2"/>
            <w:tcBorders>
              <w:top w:val="single" w:sz="2" w:space="0" w:color="auto"/>
              <w:left w:val="single" w:sz="2" w:space="0" w:color="auto"/>
              <w:bottom w:val="single" w:sz="2" w:space="0" w:color="auto"/>
              <w:right w:val="single" w:sz="2" w:space="0" w:color="auto"/>
            </w:tcBorders>
            <w:noWrap/>
            <w:vAlign w:val="bottom"/>
          </w:tcPr>
          <w:p w:rsidR="00E35E84" w:rsidRPr="002F3686" w:rsidRDefault="00E35E84" w:rsidP="004E1B66">
            <w:pPr>
              <w:keepLines/>
              <w:spacing w:before="20" w:after="20" w:line="180" w:lineRule="atLeast"/>
              <w:ind w:left="-57"/>
              <w:rPr>
                <w:rFonts w:ascii="Georgia" w:hAnsi="Georgia"/>
                <w:sz w:val="18"/>
                <w:szCs w:val="18"/>
                <w:lang w:eastAsia="en-US"/>
              </w:rPr>
            </w:pPr>
            <w:r w:rsidRPr="002F3686">
              <w:rPr>
                <w:rFonts w:ascii="Georgia" w:hAnsi="Georgia"/>
                <w:sz w:val="18"/>
                <w:szCs w:val="18"/>
                <w:lang w:eastAsia="en-US"/>
              </w:rPr>
              <w:t>Less than satisfactory (1, 2 and 3)</w:t>
            </w:r>
          </w:p>
        </w:tc>
      </w:tr>
      <w:tr w:rsidR="00E35E84" w:rsidRPr="002F3686" w:rsidTr="004E1B66">
        <w:trPr>
          <w:cantSplit/>
        </w:trPr>
        <w:tc>
          <w:tcPr>
            <w:tcW w:w="467" w:type="dxa"/>
            <w:tcBorders>
              <w:top w:val="single" w:sz="2" w:space="0" w:color="auto"/>
              <w:left w:val="single" w:sz="2" w:space="0" w:color="auto"/>
              <w:bottom w:val="single" w:sz="2" w:space="0" w:color="auto"/>
              <w:right w:val="single" w:sz="2" w:space="0" w:color="auto"/>
            </w:tcBorders>
            <w:shd w:val="clear" w:color="auto" w:fill="99CC00"/>
            <w:vAlign w:val="bottom"/>
          </w:tcPr>
          <w:p w:rsidR="00E35E84" w:rsidRPr="002F3686" w:rsidRDefault="00E35E84" w:rsidP="004E1B66">
            <w:pPr>
              <w:keepLines/>
              <w:spacing w:before="4" w:after="4" w:line="180" w:lineRule="atLeast"/>
              <w:jc w:val="center"/>
              <w:rPr>
                <w:rFonts w:ascii="Georgia" w:hAnsi="Georgia"/>
                <w:sz w:val="18"/>
                <w:szCs w:val="18"/>
                <w:lang w:eastAsia="en-US"/>
              </w:rPr>
            </w:pPr>
            <w:r w:rsidRPr="002F3686">
              <w:rPr>
                <w:rFonts w:ascii="Georgia" w:hAnsi="Georgia"/>
                <w:sz w:val="18"/>
                <w:szCs w:val="18"/>
                <w:lang w:eastAsia="en-US"/>
              </w:rPr>
              <w:t>6</w:t>
            </w:r>
          </w:p>
        </w:tc>
        <w:tc>
          <w:tcPr>
            <w:tcW w:w="3479" w:type="dxa"/>
            <w:tcBorders>
              <w:top w:val="single" w:sz="2" w:space="0" w:color="auto"/>
              <w:left w:val="single" w:sz="2" w:space="0" w:color="auto"/>
              <w:bottom w:val="single" w:sz="2" w:space="0" w:color="auto"/>
              <w:right w:val="single" w:sz="2" w:space="0" w:color="auto"/>
            </w:tcBorders>
            <w:noWrap/>
            <w:vAlign w:val="bottom"/>
          </w:tcPr>
          <w:p w:rsidR="00E35E84" w:rsidRPr="002F3686" w:rsidRDefault="00E35E84" w:rsidP="004E1B66">
            <w:pPr>
              <w:keepLines/>
              <w:spacing w:before="4" w:after="4" w:line="180" w:lineRule="atLeast"/>
              <w:rPr>
                <w:rFonts w:ascii="Georgia" w:hAnsi="Georgia"/>
                <w:sz w:val="18"/>
                <w:szCs w:val="18"/>
                <w:lang w:eastAsia="en-US"/>
              </w:rPr>
            </w:pPr>
            <w:r w:rsidRPr="002F3686">
              <w:rPr>
                <w:rFonts w:ascii="Georgia" w:hAnsi="Georgia"/>
                <w:sz w:val="18"/>
                <w:szCs w:val="18"/>
                <w:lang w:eastAsia="en-US"/>
              </w:rPr>
              <w:t>Very high quality</w:t>
            </w:r>
          </w:p>
        </w:tc>
        <w:tc>
          <w:tcPr>
            <w:tcW w:w="455" w:type="dxa"/>
            <w:tcBorders>
              <w:top w:val="single" w:sz="2" w:space="0" w:color="auto"/>
              <w:left w:val="single" w:sz="2" w:space="0" w:color="auto"/>
              <w:bottom w:val="single" w:sz="2" w:space="0" w:color="auto"/>
              <w:right w:val="single" w:sz="2" w:space="0" w:color="auto"/>
            </w:tcBorders>
            <w:shd w:val="clear" w:color="auto" w:fill="FF9900"/>
            <w:noWrap/>
            <w:vAlign w:val="bottom"/>
          </w:tcPr>
          <w:p w:rsidR="00E35E84" w:rsidRPr="002F3686" w:rsidRDefault="00E35E84" w:rsidP="004E1B66">
            <w:pPr>
              <w:keepLines/>
              <w:spacing w:before="4" w:after="4" w:line="180" w:lineRule="atLeast"/>
              <w:jc w:val="center"/>
              <w:rPr>
                <w:rFonts w:ascii="Georgia" w:hAnsi="Georgia"/>
                <w:sz w:val="18"/>
                <w:szCs w:val="18"/>
                <w:lang w:eastAsia="en-US"/>
              </w:rPr>
            </w:pPr>
            <w:r w:rsidRPr="002F3686">
              <w:rPr>
                <w:rFonts w:ascii="Georgia" w:hAnsi="Georgia"/>
                <w:sz w:val="18"/>
                <w:szCs w:val="18"/>
                <w:lang w:eastAsia="en-US"/>
              </w:rPr>
              <w:t>3</w:t>
            </w:r>
          </w:p>
        </w:tc>
        <w:tc>
          <w:tcPr>
            <w:tcW w:w="3679" w:type="dxa"/>
            <w:tcBorders>
              <w:top w:val="single" w:sz="2" w:space="0" w:color="auto"/>
              <w:left w:val="single" w:sz="2" w:space="0" w:color="auto"/>
              <w:bottom w:val="single" w:sz="2" w:space="0" w:color="auto"/>
              <w:right w:val="single" w:sz="2" w:space="0" w:color="auto"/>
            </w:tcBorders>
            <w:noWrap/>
            <w:vAlign w:val="bottom"/>
          </w:tcPr>
          <w:p w:rsidR="00E35E84" w:rsidRPr="002F3686" w:rsidRDefault="00E35E84" w:rsidP="004E1B66">
            <w:pPr>
              <w:keepLines/>
              <w:spacing w:before="4" w:after="4" w:line="180" w:lineRule="atLeast"/>
              <w:rPr>
                <w:rFonts w:ascii="Georgia" w:hAnsi="Georgia"/>
                <w:sz w:val="18"/>
                <w:szCs w:val="18"/>
                <w:lang w:eastAsia="en-US"/>
              </w:rPr>
            </w:pPr>
            <w:r w:rsidRPr="002F3686">
              <w:rPr>
                <w:rFonts w:ascii="Georgia" w:hAnsi="Georgia"/>
                <w:sz w:val="18"/>
                <w:szCs w:val="18"/>
                <w:lang w:eastAsia="en-US"/>
              </w:rPr>
              <w:t>Less than adequate quality; needs significant work</w:t>
            </w:r>
          </w:p>
        </w:tc>
      </w:tr>
      <w:tr w:rsidR="00E35E84" w:rsidRPr="002F3686" w:rsidTr="004E1B66">
        <w:trPr>
          <w:cantSplit/>
        </w:trPr>
        <w:tc>
          <w:tcPr>
            <w:tcW w:w="467" w:type="dxa"/>
            <w:tcBorders>
              <w:top w:val="single" w:sz="2" w:space="0" w:color="auto"/>
              <w:left w:val="single" w:sz="2" w:space="0" w:color="auto"/>
              <w:bottom w:val="single" w:sz="2" w:space="0" w:color="auto"/>
              <w:right w:val="single" w:sz="2" w:space="0" w:color="auto"/>
            </w:tcBorders>
            <w:shd w:val="clear" w:color="auto" w:fill="99CC00"/>
            <w:vAlign w:val="bottom"/>
          </w:tcPr>
          <w:p w:rsidR="00E35E84" w:rsidRPr="002F3686" w:rsidRDefault="00E35E84" w:rsidP="004E1B66">
            <w:pPr>
              <w:keepLines/>
              <w:spacing w:before="4" w:after="4" w:line="180" w:lineRule="atLeast"/>
              <w:jc w:val="center"/>
              <w:rPr>
                <w:rFonts w:ascii="Georgia" w:hAnsi="Georgia"/>
                <w:sz w:val="18"/>
                <w:szCs w:val="18"/>
                <w:lang w:eastAsia="en-US"/>
              </w:rPr>
            </w:pPr>
            <w:r w:rsidRPr="002F3686">
              <w:rPr>
                <w:rFonts w:ascii="Georgia" w:hAnsi="Georgia"/>
                <w:sz w:val="18"/>
                <w:szCs w:val="18"/>
                <w:lang w:eastAsia="en-US"/>
              </w:rPr>
              <w:t>5</w:t>
            </w:r>
          </w:p>
        </w:tc>
        <w:tc>
          <w:tcPr>
            <w:tcW w:w="3479" w:type="dxa"/>
            <w:tcBorders>
              <w:top w:val="single" w:sz="2" w:space="0" w:color="auto"/>
              <w:left w:val="single" w:sz="2" w:space="0" w:color="auto"/>
              <w:bottom w:val="single" w:sz="2" w:space="0" w:color="auto"/>
              <w:right w:val="single" w:sz="2" w:space="0" w:color="auto"/>
            </w:tcBorders>
            <w:noWrap/>
            <w:vAlign w:val="bottom"/>
          </w:tcPr>
          <w:p w:rsidR="00E35E84" w:rsidRPr="002F3686" w:rsidRDefault="00E35E84" w:rsidP="004E1B66">
            <w:pPr>
              <w:keepLines/>
              <w:spacing w:before="4" w:after="4" w:line="180" w:lineRule="atLeast"/>
              <w:rPr>
                <w:rFonts w:ascii="Georgia" w:hAnsi="Georgia"/>
                <w:sz w:val="18"/>
                <w:szCs w:val="18"/>
                <w:lang w:eastAsia="en-US"/>
              </w:rPr>
            </w:pPr>
            <w:r w:rsidRPr="002F3686">
              <w:rPr>
                <w:rFonts w:ascii="Georgia" w:hAnsi="Georgia"/>
                <w:sz w:val="18"/>
                <w:szCs w:val="18"/>
                <w:lang w:eastAsia="en-US"/>
              </w:rPr>
              <w:t>Good quality</w:t>
            </w:r>
          </w:p>
        </w:tc>
        <w:tc>
          <w:tcPr>
            <w:tcW w:w="455" w:type="dxa"/>
            <w:tcBorders>
              <w:top w:val="single" w:sz="2" w:space="0" w:color="auto"/>
              <w:left w:val="single" w:sz="2" w:space="0" w:color="auto"/>
              <w:bottom w:val="single" w:sz="2" w:space="0" w:color="auto"/>
              <w:right w:val="single" w:sz="2" w:space="0" w:color="auto"/>
            </w:tcBorders>
            <w:shd w:val="clear" w:color="auto" w:fill="FF0000"/>
            <w:noWrap/>
            <w:vAlign w:val="bottom"/>
          </w:tcPr>
          <w:p w:rsidR="00E35E84" w:rsidRPr="002F3686" w:rsidRDefault="00E35E84" w:rsidP="004E1B66">
            <w:pPr>
              <w:keepLines/>
              <w:spacing w:before="4" w:after="4" w:line="180" w:lineRule="atLeast"/>
              <w:jc w:val="center"/>
              <w:rPr>
                <w:rFonts w:ascii="Georgia" w:hAnsi="Georgia"/>
                <w:sz w:val="18"/>
                <w:szCs w:val="18"/>
                <w:lang w:eastAsia="en-US"/>
              </w:rPr>
            </w:pPr>
            <w:r w:rsidRPr="002F3686">
              <w:rPr>
                <w:rFonts w:ascii="Georgia" w:hAnsi="Georgia"/>
                <w:sz w:val="18"/>
                <w:szCs w:val="18"/>
                <w:lang w:eastAsia="en-US"/>
              </w:rPr>
              <w:t>2</w:t>
            </w:r>
          </w:p>
        </w:tc>
        <w:tc>
          <w:tcPr>
            <w:tcW w:w="3679" w:type="dxa"/>
            <w:tcBorders>
              <w:top w:val="single" w:sz="2" w:space="0" w:color="auto"/>
              <w:left w:val="single" w:sz="2" w:space="0" w:color="auto"/>
              <w:bottom w:val="single" w:sz="2" w:space="0" w:color="auto"/>
              <w:right w:val="single" w:sz="2" w:space="0" w:color="auto"/>
            </w:tcBorders>
            <w:noWrap/>
            <w:vAlign w:val="bottom"/>
          </w:tcPr>
          <w:p w:rsidR="00E35E84" w:rsidRPr="002F3686" w:rsidRDefault="00E35E84" w:rsidP="004E1B66">
            <w:pPr>
              <w:keepLines/>
              <w:spacing w:before="4" w:after="4" w:line="180" w:lineRule="atLeast"/>
              <w:rPr>
                <w:rFonts w:ascii="Georgia" w:hAnsi="Georgia"/>
                <w:sz w:val="18"/>
                <w:szCs w:val="18"/>
                <w:lang w:eastAsia="en-US"/>
              </w:rPr>
            </w:pPr>
            <w:r w:rsidRPr="002F3686">
              <w:rPr>
                <w:rFonts w:ascii="Georgia" w:hAnsi="Georgia"/>
                <w:sz w:val="18"/>
                <w:szCs w:val="18"/>
                <w:lang w:eastAsia="en-US"/>
              </w:rPr>
              <w:t>Poor quality; needs major work to improve</w:t>
            </w:r>
          </w:p>
        </w:tc>
      </w:tr>
      <w:tr w:rsidR="00E35E84" w:rsidRPr="002F3686" w:rsidTr="004E1B66">
        <w:trPr>
          <w:cantSplit/>
        </w:trPr>
        <w:tc>
          <w:tcPr>
            <w:tcW w:w="467" w:type="dxa"/>
            <w:tcBorders>
              <w:top w:val="single" w:sz="2" w:space="0" w:color="auto"/>
              <w:left w:val="single" w:sz="2" w:space="0" w:color="auto"/>
              <w:bottom w:val="single" w:sz="2" w:space="0" w:color="auto"/>
              <w:right w:val="single" w:sz="2" w:space="0" w:color="auto"/>
            </w:tcBorders>
            <w:shd w:val="clear" w:color="auto" w:fill="FFD521"/>
            <w:vAlign w:val="bottom"/>
          </w:tcPr>
          <w:p w:rsidR="00E35E84" w:rsidRPr="002F3686" w:rsidRDefault="00E35E84" w:rsidP="004E1B66">
            <w:pPr>
              <w:keepLines/>
              <w:spacing w:before="4" w:after="4" w:line="180" w:lineRule="atLeast"/>
              <w:jc w:val="center"/>
              <w:rPr>
                <w:rFonts w:ascii="Georgia" w:hAnsi="Georgia"/>
                <w:sz w:val="18"/>
                <w:szCs w:val="18"/>
                <w:lang w:eastAsia="en-US"/>
              </w:rPr>
            </w:pPr>
            <w:r w:rsidRPr="002F3686">
              <w:rPr>
                <w:rFonts w:ascii="Georgia" w:hAnsi="Georgia"/>
                <w:sz w:val="18"/>
                <w:szCs w:val="18"/>
                <w:lang w:eastAsia="en-US"/>
              </w:rPr>
              <w:t>4</w:t>
            </w:r>
          </w:p>
        </w:tc>
        <w:tc>
          <w:tcPr>
            <w:tcW w:w="3479" w:type="dxa"/>
            <w:tcBorders>
              <w:top w:val="single" w:sz="2" w:space="0" w:color="auto"/>
              <w:left w:val="single" w:sz="2" w:space="0" w:color="auto"/>
              <w:bottom w:val="single" w:sz="2" w:space="0" w:color="auto"/>
              <w:right w:val="single" w:sz="2" w:space="0" w:color="auto"/>
            </w:tcBorders>
            <w:noWrap/>
            <w:vAlign w:val="bottom"/>
          </w:tcPr>
          <w:p w:rsidR="00E35E84" w:rsidRPr="002F3686" w:rsidRDefault="00E35E84" w:rsidP="004E1B66">
            <w:pPr>
              <w:keepLines/>
              <w:spacing w:before="4" w:after="4" w:line="180" w:lineRule="atLeast"/>
              <w:jc w:val="both"/>
              <w:rPr>
                <w:rFonts w:ascii="Georgia" w:hAnsi="Georgia"/>
                <w:sz w:val="18"/>
                <w:szCs w:val="18"/>
                <w:lang w:eastAsia="en-US"/>
              </w:rPr>
            </w:pPr>
            <w:r w:rsidRPr="002F3686">
              <w:rPr>
                <w:rFonts w:ascii="Georgia" w:hAnsi="Georgia"/>
                <w:sz w:val="18"/>
                <w:szCs w:val="18"/>
                <w:lang w:eastAsia="en-US"/>
              </w:rPr>
              <w:t>Adequate quality; needs some work to improve</w:t>
            </w:r>
          </w:p>
        </w:tc>
        <w:tc>
          <w:tcPr>
            <w:tcW w:w="455" w:type="dxa"/>
            <w:tcBorders>
              <w:top w:val="single" w:sz="2" w:space="0" w:color="auto"/>
              <w:left w:val="single" w:sz="2" w:space="0" w:color="auto"/>
              <w:bottom w:val="single" w:sz="2" w:space="0" w:color="auto"/>
              <w:right w:val="single" w:sz="2" w:space="0" w:color="auto"/>
            </w:tcBorders>
            <w:shd w:val="clear" w:color="auto" w:fill="FF0000"/>
            <w:noWrap/>
            <w:vAlign w:val="bottom"/>
          </w:tcPr>
          <w:p w:rsidR="00E35E84" w:rsidRPr="002F3686" w:rsidRDefault="00E35E84" w:rsidP="004E1B66">
            <w:pPr>
              <w:keepLines/>
              <w:spacing w:before="4" w:after="4" w:line="180" w:lineRule="atLeast"/>
              <w:jc w:val="center"/>
              <w:rPr>
                <w:rFonts w:ascii="Georgia" w:hAnsi="Georgia"/>
                <w:sz w:val="18"/>
                <w:szCs w:val="18"/>
                <w:lang w:eastAsia="en-US"/>
              </w:rPr>
            </w:pPr>
            <w:r w:rsidRPr="002F3686">
              <w:rPr>
                <w:rFonts w:ascii="Georgia" w:hAnsi="Georgia"/>
                <w:sz w:val="18"/>
                <w:szCs w:val="18"/>
                <w:lang w:eastAsia="en-US"/>
              </w:rPr>
              <w:t>1</w:t>
            </w:r>
          </w:p>
        </w:tc>
        <w:tc>
          <w:tcPr>
            <w:tcW w:w="3679" w:type="dxa"/>
            <w:tcBorders>
              <w:top w:val="single" w:sz="2" w:space="0" w:color="auto"/>
              <w:left w:val="single" w:sz="2" w:space="0" w:color="auto"/>
              <w:bottom w:val="single" w:sz="2" w:space="0" w:color="auto"/>
              <w:right w:val="single" w:sz="2" w:space="0" w:color="auto"/>
            </w:tcBorders>
            <w:noWrap/>
            <w:vAlign w:val="bottom"/>
          </w:tcPr>
          <w:p w:rsidR="00E35E84" w:rsidRPr="002F3686" w:rsidRDefault="00E35E84" w:rsidP="004E1B66">
            <w:pPr>
              <w:keepLines/>
              <w:spacing w:before="4" w:after="4" w:line="180" w:lineRule="atLeast"/>
              <w:jc w:val="both"/>
              <w:rPr>
                <w:rFonts w:ascii="Georgia" w:hAnsi="Georgia"/>
                <w:sz w:val="18"/>
                <w:szCs w:val="18"/>
                <w:lang w:eastAsia="en-US"/>
              </w:rPr>
            </w:pPr>
            <w:r w:rsidRPr="002F3686">
              <w:rPr>
                <w:rFonts w:ascii="Georgia" w:hAnsi="Georgia"/>
                <w:sz w:val="18"/>
                <w:szCs w:val="18"/>
                <w:lang w:eastAsia="en-US"/>
              </w:rPr>
              <w:t>Very poor quality; needs major overhaul</w:t>
            </w:r>
          </w:p>
        </w:tc>
      </w:tr>
    </w:tbl>
    <w:p w:rsidR="006926FD" w:rsidRDefault="00E963F0" w:rsidP="00B82F1E">
      <w:pPr>
        <w:spacing w:before="240"/>
        <w:jc w:val="both"/>
        <w:rPr>
          <w:sz w:val="24"/>
        </w:rPr>
      </w:pPr>
      <w:r>
        <w:rPr>
          <w:sz w:val="24"/>
        </w:rPr>
        <w:t xml:space="preserve">The only new design in 2011 was for an education program in partnership with </w:t>
      </w:r>
      <w:r w:rsidR="006926FD">
        <w:rPr>
          <w:sz w:val="24"/>
        </w:rPr>
        <w:t>UNICEF</w:t>
      </w:r>
      <w:r w:rsidR="00CF3FBE">
        <w:rPr>
          <w:sz w:val="24"/>
        </w:rPr>
        <w:t xml:space="preserve"> for </w:t>
      </w:r>
      <w:r w:rsidR="00E72B1D">
        <w:rPr>
          <w:sz w:val="24"/>
        </w:rPr>
        <w:t xml:space="preserve">its </w:t>
      </w:r>
      <w:r w:rsidR="005D467F">
        <w:rPr>
          <w:sz w:val="24"/>
        </w:rPr>
        <w:t>‘</w:t>
      </w:r>
      <w:r w:rsidR="006926FD" w:rsidRPr="00297FE7">
        <w:rPr>
          <w:sz w:val="24"/>
        </w:rPr>
        <w:t>Achiev</w:t>
      </w:r>
      <w:r w:rsidR="006926FD">
        <w:rPr>
          <w:sz w:val="24"/>
        </w:rPr>
        <w:t>ing Education for All in Tuvalu’ program 2012</w:t>
      </w:r>
      <w:r w:rsidR="00E72B1D">
        <w:rPr>
          <w:sz w:val="24"/>
        </w:rPr>
        <w:t>–</w:t>
      </w:r>
      <w:r w:rsidR="006926FD">
        <w:rPr>
          <w:sz w:val="24"/>
        </w:rPr>
        <w:t xml:space="preserve">2016. The initiative </w:t>
      </w:r>
      <w:proofErr w:type="gramStart"/>
      <w:r w:rsidR="005859DD">
        <w:rPr>
          <w:sz w:val="24"/>
        </w:rPr>
        <w:t>was given</w:t>
      </w:r>
      <w:proofErr w:type="gramEnd"/>
      <w:r w:rsidR="006926FD">
        <w:rPr>
          <w:sz w:val="24"/>
        </w:rPr>
        <w:t xml:space="preserve"> the following Quality at Entry ratings:</w:t>
      </w:r>
    </w:p>
    <w:p w:rsidR="00B44CB9" w:rsidRDefault="00002820" w:rsidP="00B82F1E">
      <w:pPr>
        <w:spacing w:before="80" w:after="240"/>
        <w:jc w:val="both"/>
        <w:rPr>
          <w:rFonts w:ascii="Georgia" w:hAnsi="Georgia"/>
          <w:b/>
          <w:sz w:val="18"/>
          <w:szCs w:val="18"/>
          <w:lang w:eastAsia="en-US"/>
        </w:rPr>
      </w:pPr>
      <w:r>
        <w:rPr>
          <w:rFonts w:ascii="Georgia" w:hAnsi="Georgia"/>
          <w:b/>
          <w:sz w:val="18"/>
          <w:szCs w:val="18"/>
          <w:lang w:eastAsia="en-US"/>
        </w:rPr>
        <w:br w:type="page"/>
      </w:r>
      <w:r w:rsidR="00B44CB9" w:rsidRPr="00B44CB9">
        <w:rPr>
          <w:rFonts w:ascii="Georgia" w:hAnsi="Georgia"/>
          <w:b/>
          <w:sz w:val="18"/>
          <w:szCs w:val="18"/>
          <w:lang w:eastAsia="en-US"/>
        </w:rPr>
        <w:lastRenderedPageBreak/>
        <w:t xml:space="preserve">Table 3: 2011 Quality </w:t>
      </w:r>
      <w:r w:rsidR="00DC77E8">
        <w:rPr>
          <w:rFonts w:ascii="Georgia" w:hAnsi="Georgia"/>
          <w:b/>
          <w:sz w:val="18"/>
          <w:szCs w:val="18"/>
          <w:lang w:eastAsia="en-US"/>
        </w:rPr>
        <w:t xml:space="preserve">at Entry </w:t>
      </w:r>
      <w:r w:rsidR="00E72B1D">
        <w:rPr>
          <w:rFonts w:ascii="Georgia" w:hAnsi="Georgia"/>
          <w:b/>
          <w:sz w:val="18"/>
          <w:szCs w:val="18"/>
          <w:lang w:eastAsia="en-US"/>
        </w:rPr>
        <w:t>d</w:t>
      </w:r>
      <w:r w:rsidR="00E72B1D" w:rsidRPr="00B44CB9">
        <w:rPr>
          <w:rFonts w:ascii="Georgia" w:hAnsi="Georgia"/>
          <w:b/>
          <w:sz w:val="18"/>
          <w:szCs w:val="18"/>
          <w:lang w:eastAsia="en-US"/>
        </w:rPr>
        <w:t>ata</w:t>
      </w:r>
    </w:p>
    <w:tbl>
      <w:tblPr>
        <w:tblW w:w="8745" w:type="dxa"/>
        <w:tblInd w:w="93" w:type="dxa"/>
        <w:tblLayout w:type="fixed"/>
        <w:tblLook w:val="0000" w:firstRow="0" w:lastRow="0" w:firstColumn="0" w:lastColumn="0" w:noHBand="0" w:noVBand="0"/>
      </w:tblPr>
      <w:tblGrid>
        <w:gridCol w:w="4335"/>
        <w:gridCol w:w="630"/>
        <w:gridCol w:w="630"/>
        <w:gridCol w:w="630"/>
        <w:gridCol w:w="630"/>
        <w:gridCol w:w="630"/>
        <w:gridCol w:w="630"/>
        <w:gridCol w:w="630"/>
      </w:tblGrid>
      <w:tr w:rsidR="006926FD" w:rsidRPr="002F3686" w:rsidTr="004338E7">
        <w:trPr>
          <w:trHeight w:val="1230"/>
          <w:tblHeader/>
        </w:trPr>
        <w:tc>
          <w:tcPr>
            <w:tcW w:w="4335" w:type="dxa"/>
            <w:tcBorders>
              <w:top w:val="single" w:sz="8" w:space="0" w:color="auto"/>
              <w:left w:val="single" w:sz="4" w:space="0" w:color="auto"/>
              <w:bottom w:val="single" w:sz="4" w:space="0" w:color="auto"/>
              <w:right w:val="single" w:sz="4" w:space="0" w:color="auto"/>
            </w:tcBorders>
            <w:shd w:val="clear" w:color="auto" w:fill="CCCCFF"/>
            <w:vAlign w:val="bottom"/>
          </w:tcPr>
          <w:p w:rsidR="006926FD" w:rsidRPr="002F3686" w:rsidRDefault="006926FD" w:rsidP="00F01907">
            <w:pPr>
              <w:jc w:val="center"/>
              <w:rPr>
                <w:rFonts w:ascii="Georgia" w:hAnsi="Georgia" w:cs="Arial"/>
                <w:b/>
                <w:bCs/>
                <w:color w:val="333399"/>
                <w:szCs w:val="20"/>
              </w:rPr>
            </w:pPr>
            <w:r w:rsidRPr="002F3686">
              <w:rPr>
                <w:rFonts w:ascii="Georgia" w:hAnsi="Georgia" w:cs="Arial"/>
                <w:b/>
                <w:bCs/>
                <w:color w:val="333399"/>
                <w:szCs w:val="20"/>
              </w:rPr>
              <w:t xml:space="preserve">Initiative </w:t>
            </w:r>
            <w:r w:rsidR="00E72B1D">
              <w:rPr>
                <w:rFonts w:ascii="Georgia" w:hAnsi="Georgia" w:cs="Arial"/>
                <w:b/>
                <w:bCs/>
                <w:color w:val="333399"/>
                <w:szCs w:val="20"/>
              </w:rPr>
              <w:t>n</w:t>
            </w:r>
            <w:r w:rsidR="00E72B1D" w:rsidRPr="002F3686">
              <w:rPr>
                <w:rFonts w:ascii="Georgia" w:hAnsi="Georgia" w:cs="Arial"/>
                <w:b/>
                <w:bCs/>
                <w:color w:val="333399"/>
                <w:szCs w:val="20"/>
              </w:rPr>
              <w:t>ame</w:t>
            </w:r>
          </w:p>
        </w:tc>
        <w:tc>
          <w:tcPr>
            <w:tcW w:w="630" w:type="dxa"/>
            <w:tcBorders>
              <w:top w:val="single" w:sz="8" w:space="0" w:color="auto"/>
              <w:left w:val="nil"/>
              <w:bottom w:val="single" w:sz="4" w:space="0" w:color="auto"/>
              <w:right w:val="nil"/>
            </w:tcBorders>
            <w:shd w:val="clear" w:color="auto" w:fill="CCCCFF"/>
            <w:textDirection w:val="btLr"/>
            <w:vAlign w:val="center"/>
          </w:tcPr>
          <w:p w:rsidR="006926FD" w:rsidRPr="00AA569E" w:rsidRDefault="006926FD" w:rsidP="004E1B66">
            <w:pPr>
              <w:jc w:val="center"/>
              <w:rPr>
                <w:rFonts w:ascii="Georgia" w:hAnsi="Georgia" w:cs="Arial"/>
                <w:b/>
                <w:bCs/>
                <w:color w:val="333399"/>
                <w:sz w:val="18"/>
                <w:szCs w:val="18"/>
              </w:rPr>
            </w:pPr>
            <w:r w:rsidRPr="00AA569E">
              <w:rPr>
                <w:rFonts w:ascii="Georgia" w:hAnsi="Georgia" w:cs="Arial"/>
                <w:b/>
                <w:bCs/>
                <w:color w:val="333399"/>
                <w:sz w:val="18"/>
                <w:szCs w:val="18"/>
              </w:rPr>
              <w:t>Relevance</w:t>
            </w:r>
          </w:p>
        </w:tc>
        <w:tc>
          <w:tcPr>
            <w:tcW w:w="630" w:type="dxa"/>
            <w:tcBorders>
              <w:top w:val="single" w:sz="8" w:space="0" w:color="auto"/>
              <w:left w:val="single" w:sz="4" w:space="0" w:color="auto"/>
              <w:bottom w:val="single" w:sz="4" w:space="0" w:color="auto"/>
              <w:right w:val="nil"/>
            </w:tcBorders>
            <w:shd w:val="clear" w:color="auto" w:fill="CCCCFF"/>
            <w:textDirection w:val="btLr"/>
            <w:vAlign w:val="center"/>
          </w:tcPr>
          <w:p w:rsidR="006926FD" w:rsidRPr="00AA569E" w:rsidRDefault="006926FD" w:rsidP="004E1B66">
            <w:pPr>
              <w:jc w:val="center"/>
              <w:rPr>
                <w:rFonts w:ascii="Georgia" w:hAnsi="Georgia" w:cs="Arial"/>
                <w:b/>
                <w:bCs/>
                <w:color w:val="333399"/>
                <w:sz w:val="18"/>
                <w:szCs w:val="18"/>
              </w:rPr>
            </w:pPr>
            <w:r w:rsidRPr="00AA569E">
              <w:rPr>
                <w:rFonts w:ascii="Georgia" w:hAnsi="Georgia" w:cs="Arial"/>
                <w:b/>
                <w:bCs/>
                <w:color w:val="333399"/>
                <w:sz w:val="18"/>
                <w:szCs w:val="18"/>
              </w:rPr>
              <w:t>Effectiveness</w:t>
            </w:r>
          </w:p>
        </w:tc>
        <w:tc>
          <w:tcPr>
            <w:tcW w:w="630" w:type="dxa"/>
            <w:tcBorders>
              <w:top w:val="single" w:sz="8" w:space="0" w:color="auto"/>
              <w:left w:val="single" w:sz="4" w:space="0" w:color="auto"/>
              <w:bottom w:val="single" w:sz="4" w:space="0" w:color="auto"/>
              <w:right w:val="nil"/>
            </w:tcBorders>
            <w:shd w:val="clear" w:color="auto" w:fill="CCCCFF"/>
            <w:textDirection w:val="btLr"/>
            <w:vAlign w:val="center"/>
          </w:tcPr>
          <w:p w:rsidR="006926FD" w:rsidRPr="00AA569E" w:rsidRDefault="006926FD" w:rsidP="004E1B66">
            <w:pPr>
              <w:jc w:val="center"/>
              <w:rPr>
                <w:rFonts w:ascii="Georgia" w:hAnsi="Georgia" w:cs="Arial"/>
                <w:b/>
                <w:bCs/>
                <w:color w:val="333399"/>
                <w:sz w:val="18"/>
                <w:szCs w:val="18"/>
              </w:rPr>
            </w:pPr>
            <w:r w:rsidRPr="00AA569E">
              <w:rPr>
                <w:rFonts w:ascii="Georgia" w:hAnsi="Georgia" w:cs="Arial"/>
                <w:b/>
                <w:bCs/>
                <w:color w:val="333399"/>
                <w:sz w:val="18"/>
                <w:szCs w:val="18"/>
              </w:rPr>
              <w:t>Efficiency</w:t>
            </w:r>
          </w:p>
        </w:tc>
        <w:tc>
          <w:tcPr>
            <w:tcW w:w="630" w:type="dxa"/>
            <w:tcBorders>
              <w:top w:val="single" w:sz="8" w:space="0" w:color="auto"/>
              <w:left w:val="single" w:sz="4" w:space="0" w:color="auto"/>
              <w:bottom w:val="single" w:sz="4" w:space="0" w:color="auto"/>
              <w:right w:val="nil"/>
            </w:tcBorders>
            <w:shd w:val="clear" w:color="auto" w:fill="CCCCFF"/>
            <w:textDirection w:val="btLr"/>
            <w:vAlign w:val="center"/>
          </w:tcPr>
          <w:p w:rsidR="006926FD" w:rsidRPr="00AA569E" w:rsidRDefault="006926FD" w:rsidP="00F01907">
            <w:pPr>
              <w:jc w:val="center"/>
              <w:rPr>
                <w:rFonts w:ascii="Georgia" w:hAnsi="Georgia" w:cs="Arial"/>
                <w:b/>
                <w:bCs/>
                <w:color w:val="333399"/>
                <w:sz w:val="18"/>
                <w:szCs w:val="18"/>
              </w:rPr>
            </w:pPr>
            <w:r w:rsidRPr="00AA569E">
              <w:rPr>
                <w:rFonts w:ascii="Georgia" w:hAnsi="Georgia" w:cs="Arial"/>
                <w:b/>
                <w:bCs/>
                <w:color w:val="333399"/>
                <w:sz w:val="18"/>
                <w:szCs w:val="18"/>
              </w:rPr>
              <w:t xml:space="preserve">Monitoring and </w:t>
            </w:r>
            <w:r w:rsidR="00E72B1D">
              <w:rPr>
                <w:rFonts w:ascii="Georgia" w:hAnsi="Georgia" w:cs="Arial"/>
                <w:b/>
                <w:bCs/>
                <w:color w:val="333399"/>
                <w:sz w:val="18"/>
                <w:szCs w:val="18"/>
              </w:rPr>
              <w:t>e</w:t>
            </w:r>
            <w:r w:rsidR="00E72B1D" w:rsidRPr="00AA569E">
              <w:rPr>
                <w:rFonts w:ascii="Georgia" w:hAnsi="Georgia" w:cs="Arial"/>
                <w:b/>
                <w:bCs/>
                <w:color w:val="333399"/>
                <w:sz w:val="18"/>
                <w:szCs w:val="18"/>
              </w:rPr>
              <w:t>valuation</w:t>
            </w:r>
          </w:p>
        </w:tc>
        <w:tc>
          <w:tcPr>
            <w:tcW w:w="630" w:type="dxa"/>
            <w:tcBorders>
              <w:top w:val="single" w:sz="8" w:space="0" w:color="auto"/>
              <w:left w:val="single" w:sz="4" w:space="0" w:color="auto"/>
              <w:bottom w:val="single" w:sz="4" w:space="0" w:color="auto"/>
              <w:right w:val="nil"/>
            </w:tcBorders>
            <w:shd w:val="clear" w:color="auto" w:fill="CCCCFF"/>
            <w:textDirection w:val="btLr"/>
            <w:vAlign w:val="center"/>
          </w:tcPr>
          <w:p w:rsidR="006926FD" w:rsidRPr="00AA569E" w:rsidRDefault="006926FD" w:rsidP="004E1B66">
            <w:pPr>
              <w:jc w:val="center"/>
              <w:rPr>
                <w:rFonts w:ascii="Georgia" w:hAnsi="Georgia" w:cs="Arial"/>
                <w:b/>
                <w:bCs/>
                <w:color w:val="333399"/>
                <w:sz w:val="17"/>
                <w:szCs w:val="17"/>
              </w:rPr>
            </w:pPr>
            <w:r w:rsidRPr="00AA569E">
              <w:rPr>
                <w:rFonts w:ascii="Georgia" w:hAnsi="Georgia" w:cs="Arial"/>
                <w:b/>
                <w:bCs/>
                <w:color w:val="333399"/>
                <w:sz w:val="17"/>
                <w:szCs w:val="17"/>
              </w:rPr>
              <w:t>Sustainability</w:t>
            </w:r>
          </w:p>
        </w:tc>
        <w:tc>
          <w:tcPr>
            <w:tcW w:w="630" w:type="dxa"/>
            <w:tcBorders>
              <w:top w:val="single" w:sz="8" w:space="0" w:color="auto"/>
              <w:left w:val="single" w:sz="4" w:space="0" w:color="auto"/>
              <w:bottom w:val="single" w:sz="4" w:space="0" w:color="auto"/>
              <w:right w:val="single" w:sz="8" w:space="0" w:color="auto"/>
            </w:tcBorders>
            <w:shd w:val="clear" w:color="auto" w:fill="CCCCFF"/>
            <w:textDirection w:val="btLr"/>
            <w:vAlign w:val="center"/>
          </w:tcPr>
          <w:p w:rsidR="006926FD" w:rsidRPr="00AA569E" w:rsidRDefault="006926FD" w:rsidP="00F01907">
            <w:pPr>
              <w:jc w:val="center"/>
              <w:rPr>
                <w:rFonts w:ascii="Georgia" w:hAnsi="Georgia" w:cs="Arial"/>
                <w:b/>
                <w:bCs/>
                <w:color w:val="333399"/>
                <w:sz w:val="18"/>
                <w:szCs w:val="18"/>
              </w:rPr>
            </w:pPr>
            <w:r w:rsidRPr="00AA569E">
              <w:rPr>
                <w:rFonts w:ascii="Georgia" w:hAnsi="Georgia" w:cs="Arial"/>
                <w:b/>
                <w:bCs/>
                <w:color w:val="333399"/>
                <w:sz w:val="18"/>
                <w:szCs w:val="18"/>
              </w:rPr>
              <w:t xml:space="preserve">Gender </w:t>
            </w:r>
            <w:r w:rsidR="00E72B1D">
              <w:rPr>
                <w:rFonts w:ascii="Georgia" w:hAnsi="Georgia" w:cs="Arial"/>
                <w:b/>
                <w:bCs/>
                <w:color w:val="333399"/>
                <w:sz w:val="18"/>
                <w:szCs w:val="18"/>
              </w:rPr>
              <w:t>e</w:t>
            </w:r>
            <w:r w:rsidR="00E72B1D" w:rsidRPr="00AA569E">
              <w:rPr>
                <w:rFonts w:ascii="Georgia" w:hAnsi="Georgia" w:cs="Arial"/>
                <w:b/>
                <w:bCs/>
                <w:color w:val="333399"/>
                <w:sz w:val="18"/>
                <w:szCs w:val="18"/>
              </w:rPr>
              <w:t>quality</w:t>
            </w:r>
          </w:p>
        </w:tc>
        <w:tc>
          <w:tcPr>
            <w:tcW w:w="630" w:type="dxa"/>
            <w:tcBorders>
              <w:top w:val="single" w:sz="8" w:space="0" w:color="auto"/>
              <w:left w:val="single" w:sz="4" w:space="0" w:color="auto"/>
              <w:bottom w:val="single" w:sz="4" w:space="0" w:color="auto"/>
              <w:right w:val="single" w:sz="8" w:space="0" w:color="auto"/>
            </w:tcBorders>
            <w:shd w:val="clear" w:color="auto" w:fill="CCCCFF"/>
            <w:textDirection w:val="btLr"/>
          </w:tcPr>
          <w:p w:rsidR="006926FD" w:rsidRPr="00AA569E" w:rsidRDefault="006926FD" w:rsidP="00FC2510">
            <w:pPr>
              <w:jc w:val="center"/>
              <w:rPr>
                <w:rFonts w:ascii="Georgia" w:hAnsi="Georgia" w:cs="Arial"/>
                <w:b/>
                <w:bCs/>
                <w:color w:val="333399"/>
                <w:sz w:val="18"/>
                <w:szCs w:val="18"/>
              </w:rPr>
            </w:pPr>
            <w:r>
              <w:rPr>
                <w:rFonts w:ascii="Georgia" w:hAnsi="Georgia" w:cs="Arial"/>
                <w:b/>
                <w:bCs/>
                <w:color w:val="333399"/>
                <w:sz w:val="18"/>
                <w:szCs w:val="18"/>
              </w:rPr>
              <w:t xml:space="preserve">Learning and </w:t>
            </w:r>
            <w:r w:rsidR="00E72B1D">
              <w:rPr>
                <w:rFonts w:ascii="Georgia" w:hAnsi="Georgia" w:cs="Arial"/>
                <w:b/>
                <w:bCs/>
                <w:color w:val="333399"/>
                <w:sz w:val="18"/>
                <w:szCs w:val="18"/>
              </w:rPr>
              <w:t>analysis</w:t>
            </w:r>
          </w:p>
        </w:tc>
      </w:tr>
      <w:tr w:rsidR="006926FD" w:rsidRPr="002F3686" w:rsidTr="004E1B66">
        <w:trPr>
          <w:trHeight w:val="240"/>
        </w:trPr>
        <w:tc>
          <w:tcPr>
            <w:tcW w:w="4335" w:type="dxa"/>
            <w:tcBorders>
              <w:top w:val="single" w:sz="4" w:space="0" w:color="auto"/>
              <w:left w:val="single" w:sz="4" w:space="0" w:color="auto"/>
              <w:bottom w:val="single" w:sz="4" w:space="0" w:color="auto"/>
              <w:right w:val="single" w:sz="4" w:space="0" w:color="auto"/>
            </w:tcBorders>
            <w:shd w:val="clear" w:color="auto" w:fill="auto"/>
            <w:noWrap/>
            <w:vAlign w:val="bottom"/>
          </w:tcPr>
          <w:p w:rsidR="006926FD" w:rsidRPr="002F3686" w:rsidRDefault="006926FD" w:rsidP="00F01907">
            <w:pPr>
              <w:rPr>
                <w:rFonts w:ascii="Georgia" w:hAnsi="Georgia" w:cs="Arial"/>
                <w:szCs w:val="20"/>
              </w:rPr>
            </w:pPr>
            <w:r>
              <w:rPr>
                <w:rFonts w:ascii="Georgia" w:hAnsi="Georgia" w:cs="Arial"/>
                <w:szCs w:val="20"/>
              </w:rPr>
              <w:t>Tuvalu –UNICEF Achieving Education for All 2012</w:t>
            </w:r>
            <w:r w:rsidR="00E72B1D">
              <w:rPr>
                <w:rFonts w:ascii="Georgia" w:hAnsi="Georgia" w:cs="Arial"/>
                <w:szCs w:val="20"/>
              </w:rPr>
              <w:t>–</w:t>
            </w:r>
            <w:r>
              <w:rPr>
                <w:rFonts w:ascii="Georgia" w:hAnsi="Georgia" w:cs="Arial"/>
                <w:szCs w:val="20"/>
              </w:rPr>
              <w:t>2016</w:t>
            </w: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6926FD" w:rsidRPr="002F3686" w:rsidRDefault="006926FD" w:rsidP="004E1B66">
            <w:pPr>
              <w:jc w:val="center"/>
              <w:rPr>
                <w:rFonts w:ascii="Georgia" w:hAnsi="Georgia" w:cs="Arial"/>
                <w:bCs/>
                <w:szCs w:val="20"/>
              </w:rPr>
            </w:pP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6926FD" w:rsidRPr="002F3686" w:rsidRDefault="006926FD" w:rsidP="004E1B66">
            <w:pPr>
              <w:jc w:val="center"/>
              <w:rPr>
                <w:rFonts w:ascii="Georgia" w:hAnsi="Georgia" w:cs="Arial"/>
                <w:bCs/>
                <w:szCs w:val="20"/>
              </w:rPr>
            </w:pP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6926FD" w:rsidRPr="002F3686" w:rsidRDefault="006926FD" w:rsidP="004E1B66">
            <w:pPr>
              <w:jc w:val="center"/>
              <w:rPr>
                <w:rFonts w:ascii="Georgia" w:hAnsi="Georgia" w:cs="Arial"/>
                <w:bCs/>
                <w:szCs w:val="20"/>
              </w:rPr>
            </w:pP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6926FD" w:rsidRPr="002F3686" w:rsidRDefault="006926FD" w:rsidP="004E1B66">
            <w:pPr>
              <w:jc w:val="center"/>
              <w:rPr>
                <w:rFonts w:ascii="Georgia" w:hAnsi="Georgia" w:cs="Arial"/>
                <w:bCs/>
                <w:szCs w:val="20"/>
              </w:rPr>
            </w:pPr>
          </w:p>
        </w:tc>
        <w:tc>
          <w:tcPr>
            <w:tcW w:w="630" w:type="dxa"/>
            <w:tcBorders>
              <w:top w:val="single" w:sz="4" w:space="0" w:color="auto"/>
              <w:left w:val="nil"/>
              <w:bottom w:val="single" w:sz="4" w:space="0" w:color="auto"/>
              <w:right w:val="single" w:sz="4" w:space="0" w:color="auto"/>
            </w:tcBorders>
            <w:shd w:val="clear" w:color="auto" w:fill="92D050"/>
            <w:noWrap/>
            <w:vAlign w:val="bottom"/>
          </w:tcPr>
          <w:p w:rsidR="006926FD" w:rsidRPr="002F3686" w:rsidRDefault="006926FD" w:rsidP="004E1B66">
            <w:pPr>
              <w:jc w:val="center"/>
              <w:rPr>
                <w:rFonts w:ascii="Georgia" w:hAnsi="Georgia" w:cs="Arial"/>
                <w:bCs/>
                <w:szCs w:val="20"/>
              </w:rPr>
            </w:pPr>
          </w:p>
        </w:tc>
        <w:tc>
          <w:tcPr>
            <w:tcW w:w="630" w:type="dxa"/>
            <w:tcBorders>
              <w:top w:val="single" w:sz="4" w:space="0" w:color="auto"/>
              <w:left w:val="nil"/>
              <w:bottom w:val="single" w:sz="4" w:space="0" w:color="auto"/>
              <w:right w:val="single" w:sz="8" w:space="0" w:color="auto"/>
            </w:tcBorders>
            <w:shd w:val="clear" w:color="auto" w:fill="92D050"/>
            <w:noWrap/>
            <w:vAlign w:val="bottom"/>
          </w:tcPr>
          <w:p w:rsidR="006926FD" w:rsidRPr="002F3686" w:rsidRDefault="006926FD" w:rsidP="004E1B66">
            <w:pPr>
              <w:jc w:val="center"/>
              <w:rPr>
                <w:rFonts w:ascii="Georgia" w:hAnsi="Georgia" w:cs="Arial"/>
                <w:bCs/>
                <w:szCs w:val="20"/>
              </w:rPr>
            </w:pPr>
          </w:p>
        </w:tc>
        <w:tc>
          <w:tcPr>
            <w:tcW w:w="630" w:type="dxa"/>
            <w:tcBorders>
              <w:top w:val="single" w:sz="4" w:space="0" w:color="auto"/>
              <w:left w:val="nil"/>
              <w:bottom w:val="single" w:sz="4" w:space="0" w:color="auto"/>
              <w:right w:val="single" w:sz="8" w:space="0" w:color="auto"/>
            </w:tcBorders>
            <w:shd w:val="clear" w:color="auto" w:fill="92D050"/>
          </w:tcPr>
          <w:p w:rsidR="006926FD" w:rsidRDefault="006926FD" w:rsidP="004E1B66">
            <w:pPr>
              <w:jc w:val="center"/>
              <w:rPr>
                <w:rFonts w:ascii="Georgia" w:hAnsi="Georgia" w:cs="Arial"/>
                <w:bCs/>
                <w:szCs w:val="20"/>
              </w:rPr>
            </w:pPr>
          </w:p>
          <w:p w:rsidR="006926FD" w:rsidRPr="002F3686" w:rsidRDefault="006926FD" w:rsidP="004E1B66">
            <w:pPr>
              <w:jc w:val="center"/>
              <w:rPr>
                <w:rFonts w:ascii="Georgia" w:hAnsi="Georgia" w:cs="Arial"/>
                <w:bCs/>
                <w:szCs w:val="20"/>
              </w:rPr>
            </w:pPr>
          </w:p>
        </w:tc>
      </w:tr>
    </w:tbl>
    <w:p w:rsidR="00695717" w:rsidRDefault="004E1B66" w:rsidP="00B82F1E">
      <w:pPr>
        <w:pStyle w:val="MediumGrid1-Accent2"/>
        <w:widowControl w:val="0"/>
        <w:spacing w:before="240" w:after="240"/>
        <w:ind w:left="0"/>
        <w:contextualSpacing/>
        <w:jc w:val="both"/>
        <w:rPr>
          <w:rFonts w:ascii="Times New Roman" w:hAnsi="Times New Roman"/>
          <w:sz w:val="24"/>
          <w:szCs w:val="24"/>
        </w:rPr>
      </w:pPr>
      <w:r>
        <w:rPr>
          <w:rFonts w:ascii="Times New Roman" w:eastAsia="Times New Roman" w:hAnsi="Times New Roman" w:cs="Times New Roman"/>
          <w:sz w:val="24"/>
          <w:szCs w:val="24"/>
          <w:lang w:eastAsia="en-AU"/>
        </w:rPr>
        <w:t xml:space="preserve">In 2011, the </w:t>
      </w:r>
      <w:r w:rsidR="005859DD">
        <w:rPr>
          <w:rFonts w:ascii="Times New Roman" w:eastAsia="Times New Roman" w:hAnsi="Times New Roman" w:cs="Times New Roman"/>
          <w:sz w:val="24"/>
          <w:szCs w:val="24"/>
          <w:lang w:eastAsia="en-AU"/>
        </w:rPr>
        <w:t xml:space="preserve">priority </w:t>
      </w:r>
      <w:r w:rsidR="00E10C73">
        <w:rPr>
          <w:rFonts w:ascii="Times New Roman" w:eastAsia="Times New Roman" w:hAnsi="Times New Roman" w:cs="Times New Roman"/>
          <w:sz w:val="24"/>
          <w:szCs w:val="24"/>
          <w:lang w:eastAsia="en-AU"/>
        </w:rPr>
        <w:t xml:space="preserve">for the Tuvalu aid program </w:t>
      </w:r>
      <w:r w:rsidR="005859DD">
        <w:rPr>
          <w:rFonts w:ascii="Times New Roman" w:eastAsia="Times New Roman" w:hAnsi="Times New Roman" w:cs="Times New Roman"/>
          <w:sz w:val="24"/>
          <w:szCs w:val="24"/>
          <w:lang w:eastAsia="en-AU"/>
        </w:rPr>
        <w:t>was</w:t>
      </w:r>
      <w:r>
        <w:rPr>
          <w:rFonts w:ascii="Times New Roman" w:eastAsia="Times New Roman" w:hAnsi="Times New Roman" w:cs="Times New Roman"/>
          <w:sz w:val="24"/>
          <w:szCs w:val="24"/>
          <w:lang w:eastAsia="en-AU"/>
        </w:rPr>
        <w:t xml:space="preserve"> assisting </w:t>
      </w:r>
      <w:r w:rsidR="00E10C73">
        <w:rPr>
          <w:rFonts w:ascii="Times New Roman" w:eastAsia="Times New Roman" w:hAnsi="Times New Roman" w:cs="Times New Roman"/>
          <w:sz w:val="24"/>
          <w:szCs w:val="24"/>
          <w:lang w:eastAsia="en-AU"/>
        </w:rPr>
        <w:t xml:space="preserve">the country </w:t>
      </w:r>
      <w:r>
        <w:rPr>
          <w:rFonts w:ascii="Times New Roman" w:eastAsia="Times New Roman" w:hAnsi="Times New Roman" w:cs="Times New Roman"/>
          <w:sz w:val="24"/>
          <w:szCs w:val="24"/>
          <w:lang w:eastAsia="en-AU"/>
        </w:rPr>
        <w:t>to improve its financial situation</w:t>
      </w:r>
      <w:r w:rsidR="005859DD">
        <w:rPr>
          <w:rFonts w:ascii="Times New Roman" w:eastAsia="Times New Roman" w:hAnsi="Times New Roman" w:cs="Times New Roman"/>
          <w:sz w:val="24"/>
          <w:szCs w:val="24"/>
          <w:lang w:eastAsia="en-AU"/>
        </w:rPr>
        <w:t xml:space="preserve"> </w:t>
      </w:r>
      <w:r w:rsidR="00E72B1D">
        <w:rPr>
          <w:rFonts w:ascii="Times New Roman" w:eastAsia="Times New Roman" w:hAnsi="Times New Roman" w:cs="Times New Roman"/>
          <w:sz w:val="24"/>
          <w:szCs w:val="24"/>
          <w:lang w:eastAsia="en-AU"/>
        </w:rPr>
        <w:t xml:space="preserve">and </w:t>
      </w:r>
      <w:r w:rsidR="005859DD">
        <w:rPr>
          <w:rFonts w:ascii="Times New Roman" w:eastAsia="Times New Roman" w:hAnsi="Times New Roman" w:cs="Times New Roman"/>
          <w:sz w:val="24"/>
          <w:szCs w:val="24"/>
          <w:lang w:eastAsia="en-AU"/>
        </w:rPr>
        <w:t xml:space="preserve">enabling </w:t>
      </w:r>
      <w:r w:rsidR="00E72B1D">
        <w:rPr>
          <w:rFonts w:ascii="Times New Roman" w:eastAsia="Times New Roman" w:hAnsi="Times New Roman" w:cs="Times New Roman"/>
          <w:sz w:val="24"/>
          <w:szCs w:val="24"/>
          <w:lang w:eastAsia="en-AU"/>
        </w:rPr>
        <w:t xml:space="preserve">government </w:t>
      </w:r>
      <w:r w:rsidR="005859DD">
        <w:rPr>
          <w:rFonts w:ascii="Times New Roman" w:eastAsia="Times New Roman" w:hAnsi="Times New Roman" w:cs="Times New Roman"/>
          <w:sz w:val="24"/>
          <w:szCs w:val="24"/>
          <w:lang w:eastAsia="en-AU"/>
        </w:rPr>
        <w:t>to deliver co</w:t>
      </w:r>
      <w:r w:rsidR="0033472F">
        <w:rPr>
          <w:rFonts w:ascii="Times New Roman" w:eastAsia="Times New Roman" w:hAnsi="Times New Roman" w:cs="Times New Roman"/>
          <w:sz w:val="24"/>
          <w:szCs w:val="24"/>
          <w:lang w:eastAsia="en-AU"/>
        </w:rPr>
        <w:t>re</w:t>
      </w:r>
      <w:r>
        <w:rPr>
          <w:rFonts w:ascii="Times New Roman" w:eastAsia="Times New Roman" w:hAnsi="Times New Roman" w:cs="Times New Roman"/>
          <w:sz w:val="24"/>
          <w:szCs w:val="24"/>
          <w:lang w:eastAsia="en-AU"/>
        </w:rPr>
        <w:t xml:space="preserve"> services. </w:t>
      </w:r>
      <w:r w:rsidR="00D97881">
        <w:rPr>
          <w:rFonts w:ascii="Times New Roman" w:eastAsia="Times New Roman" w:hAnsi="Times New Roman" w:cs="Times New Roman"/>
          <w:sz w:val="24"/>
          <w:szCs w:val="24"/>
          <w:lang w:eastAsia="en-AU"/>
        </w:rPr>
        <w:t>T</w:t>
      </w:r>
      <w:r>
        <w:rPr>
          <w:rFonts w:ascii="Times New Roman" w:eastAsia="Times New Roman" w:hAnsi="Times New Roman" w:cs="Times New Roman"/>
          <w:sz w:val="24"/>
          <w:szCs w:val="24"/>
          <w:lang w:eastAsia="en-AU"/>
        </w:rPr>
        <w:t xml:space="preserve">he economic reform program </w:t>
      </w:r>
      <w:proofErr w:type="gramStart"/>
      <w:r>
        <w:rPr>
          <w:rFonts w:ascii="Times New Roman" w:eastAsia="Times New Roman" w:hAnsi="Times New Roman" w:cs="Times New Roman"/>
          <w:sz w:val="24"/>
          <w:szCs w:val="24"/>
          <w:lang w:eastAsia="en-AU"/>
        </w:rPr>
        <w:t>is expected</w:t>
      </w:r>
      <w:proofErr w:type="gramEnd"/>
      <w:r>
        <w:rPr>
          <w:rFonts w:ascii="Times New Roman" w:eastAsia="Times New Roman" w:hAnsi="Times New Roman" w:cs="Times New Roman"/>
          <w:sz w:val="24"/>
          <w:szCs w:val="24"/>
          <w:lang w:eastAsia="en-AU"/>
        </w:rPr>
        <w:t xml:space="preserve"> to benefit all Tuvaluans</w:t>
      </w:r>
      <w:r w:rsidR="00D97881">
        <w:rPr>
          <w:rFonts w:ascii="Times New Roman" w:eastAsia="Times New Roman" w:hAnsi="Times New Roman" w:cs="Times New Roman"/>
          <w:sz w:val="24"/>
          <w:szCs w:val="24"/>
          <w:lang w:eastAsia="en-AU"/>
        </w:rPr>
        <w:t xml:space="preserve"> and is i</w:t>
      </w:r>
      <w:r>
        <w:rPr>
          <w:rFonts w:ascii="Times New Roman" w:eastAsia="Times New Roman" w:hAnsi="Times New Roman" w:cs="Times New Roman"/>
          <w:sz w:val="24"/>
          <w:szCs w:val="24"/>
          <w:lang w:eastAsia="en-AU"/>
        </w:rPr>
        <w:t>ntended to be a platform upon which to</w:t>
      </w:r>
      <w:r w:rsidR="00D97881">
        <w:rPr>
          <w:rFonts w:ascii="Times New Roman" w:eastAsia="Times New Roman" w:hAnsi="Times New Roman" w:cs="Times New Roman"/>
          <w:sz w:val="24"/>
          <w:szCs w:val="24"/>
          <w:lang w:eastAsia="en-AU"/>
        </w:rPr>
        <w:t xml:space="preserve"> </w:t>
      </w:r>
      <w:r w:rsidR="00695717">
        <w:rPr>
          <w:rFonts w:ascii="Times New Roman" w:eastAsia="Times New Roman" w:hAnsi="Times New Roman" w:cs="Times New Roman"/>
          <w:sz w:val="24"/>
          <w:szCs w:val="24"/>
          <w:lang w:eastAsia="en-AU"/>
        </w:rPr>
        <w:t xml:space="preserve">later </w:t>
      </w:r>
      <w:r w:rsidR="00D97881">
        <w:rPr>
          <w:rFonts w:ascii="Times New Roman" w:eastAsia="Times New Roman" w:hAnsi="Times New Roman" w:cs="Times New Roman"/>
          <w:sz w:val="24"/>
          <w:szCs w:val="24"/>
          <w:lang w:eastAsia="en-AU"/>
        </w:rPr>
        <w:t>build</w:t>
      </w:r>
      <w:r>
        <w:rPr>
          <w:rFonts w:ascii="Times New Roman" w:eastAsia="Times New Roman" w:hAnsi="Times New Roman" w:cs="Times New Roman"/>
          <w:sz w:val="24"/>
          <w:szCs w:val="24"/>
          <w:lang w:eastAsia="en-AU"/>
        </w:rPr>
        <w:t xml:space="preserve"> other </w:t>
      </w:r>
      <w:r w:rsidR="00D97881">
        <w:rPr>
          <w:rFonts w:ascii="Times New Roman" w:eastAsia="Times New Roman" w:hAnsi="Times New Roman" w:cs="Times New Roman"/>
          <w:sz w:val="24"/>
          <w:szCs w:val="24"/>
          <w:lang w:eastAsia="en-AU"/>
        </w:rPr>
        <w:t>pro</w:t>
      </w:r>
      <w:r w:rsidR="00695717">
        <w:rPr>
          <w:rFonts w:ascii="Times New Roman" w:eastAsia="Times New Roman" w:hAnsi="Times New Roman" w:cs="Times New Roman"/>
          <w:sz w:val="24"/>
          <w:szCs w:val="24"/>
          <w:lang w:eastAsia="en-AU"/>
        </w:rPr>
        <w:t>grams</w:t>
      </w:r>
      <w:r w:rsidR="005859DD">
        <w:rPr>
          <w:rFonts w:ascii="Times New Roman" w:eastAsia="Times New Roman" w:hAnsi="Times New Roman" w:cs="Times New Roman"/>
          <w:sz w:val="24"/>
          <w:szCs w:val="24"/>
          <w:lang w:eastAsia="en-AU"/>
        </w:rPr>
        <w:t xml:space="preserve"> targeting </w:t>
      </w:r>
      <w:r w:rsidR="00D97881">
        <w:rPr>
          <w:rFonts w:ascii="Times New Roman" w:eastAsia="Times New Roman" w:hAnsi="Times New Roman" w:cs="Times New Roman"/>
          <w:sz w:val="24"/>
          <w:szCs w:val="24"/>
          <w:lang w:eastAsia="en-AU"/>
        </w:rPr>
        <w:t>di</w:t>
      </w:r>
      <w:r w:rsidR="005859DD">
        <w:rPr>
          <w:rFonts w:ascii="Times New Roman" w:eastAsia="Times New Roman" w:hAnsi="Times New Roman" w:cs="Times New Roman"/>
          <w:sz w:val="24"/>
          <w:szCs w:val="24"/>
          <w:lang w:eastAsia="en-AU"/>
        </w:rPr>
        <w:t>sability and gender</w:t>
      </w:r>
      <w:r>
        <w:rPr>
          <w:rFonts w:ascii="Times New Roman" w:eastAsia="Times New Roman" w:hAnsi="Times New Roman" w:cs="Times New Roman"/>
          <w:sz w:val="24"/>
          <w:szCs w:val="24"/>
          <w:lang w:eastAsia="en-AU"/>
        </w:rPr>
        <w:t>.</w:t>
      </w:r>
      <w:r w:rsidR="00C86F03">
        <w:rPr>
          <w:rFonts w:ascii="Times New Roman" w:eastAsia="Times New Roman" w:hAnsi="Times New Roman" w:cs="Times New Roman"/>
          <w:sz w:val="24"/>
          <w:szCs w:val="24"/>
          <w:lang w:eastAsia="en-AU"/>
        </w:rPr>
        <w:t xml:space="preserve"> </w:t>
      </w:r>
      <w:r>
        <w:rPr>
          <w:rFonts w:ascii="Times New Roman" w:eastAsia="Times New Roman" w:hAnsi="Times New Roman" w:cs="Times New Roman"/>
          <w:sz w:val="24"/>
          <w:szCs w:val="24"/>
          <w:lang w:eastAsia="en-AU"/>
        </w:rPr>
        <w:t>For example, the UNICEF-</w:t>
      </w:r>
      <w:proofErr w:type="spellStart"/>
      <w:r>
        <w:rPr>
          <w:rFonts w:ascii="Times New Roman" w:eastAsia="Times New Roman" w:hAnsi="Times New Roman" w:cs="Times New Roman"/>
          <w:sz w:val="24"/>
          <w:szCs w:val="24"/>
          <w:lang w:eastAsia="en-AU"/>
        </w:rPr>
        <w:t>AusAID</w:t>
      </w:r>
      <w:proofErr w:type="spellEnd"/>
      <w:r>
        <w:rPr>
          <w:rFonts w:ascii="Times New Roman" w:eastAsia="Times New Roman" w:hAnsi="Times New Roman" w:cs="Times New Roman"/>
          <w:sz w:val="24"/>
          <w:szCs w:val="24"/>
          <w:lang w:eastAsia="en-AU"/>
        </w:rPr>
        <w:t xml:space="preserve"> Achieving Education for All</w:t>
      </w:r>
      <w:r w:rsidR="007E5FFF">
        <w:rPr>
          <w:rFonts w:ascii="Times New Roman" w:eastAsia="Times New Roman" w:hAnsi="Times New Roman" w:cs="Times New Roman"/>
          <w:sz w:val="24"/>
          <w:szCs w:val="24"/>
          <w:lang w:eastAsia="en-AU"/>
        </w:rPr>
        <w:t xml:space="preserve"> in Tuvalu program</w:t>
      </w:r>
      <w:r w:rsidR="00E72B1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E72B1D">
        <w:rPr>
          <w:rFonts w:ascii="Times New Roman" w:eastAsia="Times New Roman" w:hAnsi="Times New Roman" w:cs="Times New Roman"/>
          <w:sz w:val="24"/>
          <w:szCs w:val="24"/>
          <w:lang w:eastAsia="en-AU"/>
        </w:rPr>
        <w:t xml:space="preserve">which </w:t>
      </w:r>
      <w:r>
        <w:rPr>
          <w:rFonts w:ascii="Times New Roman" w:eastAsia="Times New Roman" w:hAnsi="Times New Roman" w:cs="Times New Roman"/>
          <w:sz w:val="24"/>
          <w:szCs w:val="24"/>
          <w:lang w:eastAsia="en-AU"/>
        </w:rPr>
        <w:t>commenced in early 2012</w:t>
      </w:r>
      <w:r w:rsidR="00E72B1D">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2C02DB">
        <w:rPr>
          <w:rFonts w:ascii="Times New Roman" w:eastAsia="Times New Roman" w:hAnsi="Times New Roman" w:cs="Times New Roman"/>
          <w:sz w:val="24"/>
          <w:szCs w:val="24"/>
          <w:lang w:eastAsia="en-AU"/>
        </w:rPr>
        <w:t xml:space="preserve">encourages inclusive education and </w:t>
      </w:r>
      <w:r>
        <w:rPr>
          <w:rFonts w:ascii="Times New Roman" w:eastAsia="Times New Roman" w:hAnsi="Times New Roman" w:cs="Times New Roman"/>
          <w:sz w:val="24"/>
          <w:szCs w:val="24"/>
          <w:lang w:eastAsia="en-AU"/>
        </w:rPr>
        <w:t>aims to achieve gender equality by improving learning outcomes for boys and girls</w:t>
      </w:r>
      <w:r w:rsidR="005F717B">
        <w:rPr>
          <w:rFonts w:ascii="Times New Roman" w:eastAsia="Times New Roman" w:hAnsi="Times New Roman" w:cs="Times New Roman"/>
          <w:sz w:val="24"/>
          <w:szCs w:val="24"/>
          <w:lang w:eastAsia="en-AU"/>
        </w:rPr>
        <w:t>.</w:t>
      </w:r>
      <w:r w:rsidR="000D4D1D">
        <w:rPr>
          <w:rFonts w:ascii="Times New Roman" w:eastAsia="Times New Roman" w:hAnsi="Times New Roman" w:cs="Times New Roman"/>
          <w:sz w:val="24"/>
          <w:szCs w:val="24"/>
          <w:lang w:eastAsia="en-AU"/>
        </w:rPr>
        <w:t xml:space="preserve"> The </w:t>
      </w:r>
      <w:r w:rsidR="00936691">
        <w:rPr>
          <w:rFonts w:ascii="Times New Roman" w:eastAsia="Times New Roman" w:hAnsi="Times New Roman" w:cs="Times New Roman"/>
          <w:sz w:val="24"/>
          <w:szCs w:val="24"/>
          <w:lang w:eastAsia="en-AU"/>
        </w:rPr>
        <w:t xml:space="preserve">Australia Awards </w:t>
      </w:r>
      <w:r w:rsidR="000D4D1D">
        <w:rPr>
          <w:rFonts w:ascii="Times New Roman" w:eastAsia="Times New Roman" w:hAnsi="Times New Roman" w:cs="Times New Roman"/>
          <w:sz w:val="24"/>
          <w:szCs w:val="24"/>
          <w:lang w:eastAsia="en-AU"/>
        </w:rPr>
        <w:t xml:space="preserve">program </w:t>
      </w:r>
      <w:r w:rsidR="00E77480">
        <w:rPr>
          <w:rFonts w:ascii="Times New Roman" w:eastAsia="Times New Roman" w:hAnsi="Times New Roman" w:cs="Times New Roman"/>
          <w:sz w:val="24"/>
          <w:szCs w:val="24"/>
          <w:lang w:eastAsia="en-AU"/>
        </w:rPr>
        <w:t>is close to achieving gender parity</w:t>
      </w:r>
      <w:r w:rsidR="005859DD">
        <w:rPr>
          <w:rFonts w:ascii="Times New Roman" w:eastAsia="Times New Roman" w:hAnsi="Times New Roman" w:cs="Times New Roman"/>
          <w:sz w:val="24"/>
          <w:szCs w:val="24"/>
          <w:lang w:eastAsia="en-AU"/>
        </w:rPr>
        <w:t xml:space="preserve"> in awarding scholarships</w:t>
      </w:r>
      <w:r w:rsidR="000D4D1D">
        <w:rPr>
          <w:rFonts w:ascii="Times New Roman" w:eastAsia="Times New Roman" w:hAnsi="Times New Roman" w:cs="Times New Roman"/>
          <w:sz w:val="24"/>
          <w:szCs w:val="24"/>
          <w:lang w:eastAsia="en-AU"/>
        </w:rPr>
        <w:t>.</w:t>
      </w:r>
      <w:r w:rsidR="00695717">
        <w:rPr>
          <w:rFonts w:ascii="Times New Roman" w:eastAsia="Times New Roman" w:hAnsi="Times New Roman" w:cs="Times New Roman"/>
          <w:sz w:val="24"/>
          <w:szCs w:val="24"/>
          <w:lang w:eastAsia="en-AU"/>
        </w:rPr>
        <w:t xml:space="preserve"> </w:t>
      </w:r>
      <w:proofErr w:type="spellStart"/>
      <w:r w:rsidR="00695717">
        <w:rPr>
          <w:rFonts w:ascii="Times New Roman" w:hAnsi="Times New Roman"/>
          <w:sz w:val="24"/>
          <w:szCs w:val="24"/>
        </w:rPr>
        <w:t>AusAID</w:t>
      </w:r>
      <w:proofErr w:type="spellEnd"/>
      <w:r w:rsidR="00695717" w:rsidRPr="00047628">
        <w:rPr>
          <w:rFonts w:ascii="Times New Roman" w:hAnsi="Times New Roman"/>
          <w:sz w:val="24"/>
          <w:szCs w:val="24"/>
        </w:rPr>
        <w:t xml:space="preserve"> supports gender equality and women’</w:t>
      </w:r>
      <w:r w:rsidR="00695717">
        <w:rPr>
          <w:rFonts w:ascii="Times New Roman" w:hAnsi="Times New Roman"/>
          <w:sz w:val="24"/>
          <w:szCs w:val="24"/>
        </w:rPr>
        <w:t xml:space="preserve">s empowerment in Tuvalu through </w:t>
      </w:r>
      <w:r w:rsidR="00E75E25">
        <w:rPr>
          <w:rFonts w:ascii="Times New Roman" w:hAnsi="Times New Roman"/>
          <w:sz w:val="24"/>
          <w:szCs w:val="24"/>
        </w:rPr>
        <w:t xml:space="preserve">the </w:t>
      </w:r>
      <w:r w:rsidR="00695717" w:rsidRPr="00047628">
        <w:rPr>
          <w:rFonts w:ascii="Times New Roman" w:hAnsi="Times New Roman"/>
          <w:sz w:val="24"/>
          <w:szCs w:val="24"/>
        </w:rPr>
        <w:t>U</w:t>
      </w:r>
      <w:r w:rsidR="00002820">
        <w:rPr>
          <w:rFonts w:ascii="Times New Roman" w:hAnsi="Times New Roman"/>
          <w:sz w:val="24"/>
          <w:szCs w:val="24"/>
        </w:rPr>
        <w:t xml:space="preserve">nited </w:t>
      </w:r>
      <w:r w:rsidR="00695717" w:rsidRPr="00047628">
        <w:rPr>
          <w:rFonts w:ascii="Times New Roman" w:hAnsi="Times New Roman"/>
          <w:sz w:val="24"/>
          <w:szCs w:val="24"/>
        </w:rPr>
        <w:t>N</w:t>
      </w:r>
      <w:r w:rsidR="00002820">
        <w:rPr>
          <w:rFonts w:ascii="Times New Roman" w:hAnsi="Times New Roman"/>
          <w:sz w:val="24"/>
          <w:szCs w:val="24"/>
        </w:rPr>
        <w:t>ations</w:t>
      </w:r>
      <w:r w:rsidR="00695717" w:rsidRPr="00047628">
        <w:rPr>
          <w:rFonts w:ascii="Times New Roman" w:hAnsi="Times New Roman"/>
          <w:sz w:val="24"/>
          <w:szCs w:val="24"/>
        </w:rPr>
        <w:t xml:space="preserve"> Women’s Gender Equality in Political Governance Programme</w:t>
      </w:r>
      <w:r w:rsidR="00002820">
        <w:rPr>
          <w:rFonts w:ascii="Times New Roman" w:hAnsi="Times New Roman"/>
          <w:sz w:val="24"/>
          <w:szCs w:val="24"/>
        </w:rPr>
        <w:t>,</w:t>
      </w:r>
      <w:r w:rsidR="00695717" w:rsidRPr="00047628">
        <w:rPr>
          <w:rFonts w:ascii="Times New Roman" w:hAnsi="Times New Roman"/>
          <w:sz w:val="24"/>
          <w:szCs w:val="24"/>
        </w:rPr>
        <w:t xml:space="preserve"> </w:t>
      </w:r>
      <w:r w:rsidR="00E75E25">
        <w:rPr>
          <w:rFonts w:ascii="Times New Roman" w:hAnsi="Times New Roman"/>
          <w:sz w:val="24"/>
          <w:szCs w:val="24"/>
        </w:rPr>
        <w:t>which</w:t>
      </w:r>
      <w:r w:rsidR="00E75E25" w:rsidRPr="00047628">
        <w:rPr>
          <w:rFonts w:ascii="Times New Roman" w:hAnsi="Times New Roman"/>
          <w:sz w:val="24"/>
          <w:szCs w:val="24"/>
        </w:rPr>
        <w:t xml:space="preserve"> </w:t>
      </w:r>
      <w:r w:rsidR="00002820">
        <w:rPr>
          <w:rFonts w:ascii="Times New Roman" w:hAnsi="Times New Roman"/>
          <w:sz w:val="24"/>
          <w:szCs w:val="24"/>
        </w:rPr>
        <w:t>equips</w:t>
      </w:r>
      <w:r w:rsidR="00695717" w:rsidRPr="00047628">
        <w:rPr>
          <w:rFonts w:ascii="Times New Roman" w:hAnsi="Times New Roman"/>
          <w:sz w:val="24"/>
          <w:szCs w:val="24"/>
        </w:rPr>
        <w:t xml:space="preserve"> women</w:t>
      </w:r>
      <w:r w:rsidR="00002820">
        <w:rPr>
          <w:rFonts w:ascii="Times New Roman" w:hAnsi="Times New Roman"/>
          <w:sz w:val="24"/>
          <w:szCs w:val="24"/>
        </w:rPr>
        <w:t xml:space="preserve"> with the</w:t>
      </w:r>
      <w:r w:rsidR="00695717" w:rsidRPr="00047628">
        <w:rPr>
          <w:rFonts w:ascii="Times New Roman" w:hAnsi="Times New Roman"/>
          <w:sz w:val="24"/>
          <w:szCs w:val="24"/>
        </w:rPr>
        <w:t xml:space="preserve"> skills </w:t>
      </w:r>
      <w:r w:rsidR="00002820">
        <w:rPr>
          <w:rFonts w:ascii="Times New Roman" w:hAnsi="Times New Roman"/>
          <w:sz w:val="24"/>
          <w:szCs w:val="24"/>
        </w:rPr>
        <w:t xml:space="preserve">needed </w:t>
      </w:r>
      <w:r w:rsidR="00695717" w:rsidRPr="00047628">
        <w:rPr>
          <w:rFonts w:ascii="Times New Roman" w:hAnsi="Times New Roman"/>
          <w:sz w:val="24"/>
          <w:szCs w:val="24"/>
        </w:rPr>
        <w:t>to gain politic</w:t>
      </w:r>
      <w:r w:rsidR="00695717">
        <w:rPr>
          <w:rFonts w:ascii="Times New Roman" w:hAnsi="Times New Roman"/>
          <w:sz w:val="24"/>
          <w:szCs w:val="24"/>
        </w:rPr>
        <w:t>al or community leadership roles.</w:t>
      </w:r>
      <w:r w:rsidR="00695717">
        <w:rPr>
          <w:rStyle w:val="FootnoteReference"/>
        </w:rPr>
        <w:footnoteReference w:id="21"/>
      </w:r>
    </w:p>
    <w:p w:rsidR="00C96A3A" w:rsidRDefault="00695717" w:rsidP="002B0986">
      <w:pPr>
        <w:pStyle w:val="H3"/>
      </w:pPr>
      <w:bookmarkStart w:id="20" w:name="_Toc360721079"/>
      <w:r>
        <w:t>D</w:t>
      </w:r>
      <w:r w:rsidR="00C96A3A" w:rsidRPr="00395FCF">
        <w:t xml:space="preserve">evelopment </w:t>
      </w:r>
      <w:r w:rsidR="00E72B1D">
        <w:t>c</w:t>
      </w:r>
      <w:r w:rsidR="00E72B1D" w:rsidRPr="00395FCF">
        <w:t>oordination</w:t>
      </w:r>
      <w:bookmarkEnd w:id="20"/>
      <w:r w:rsidR="00E72B1D">
        <w:t xml:space="preserve"> </w:t>
      </w:r>
    </w:p>
    <w:p w:rsidR="00B31D9A" w:rsidRDefault="00C96A3A" w:rsidP="005F717B">
      <w:pPr>
        <w:jc w:val="both"/>
        <w:rPr>
          <w:sz w:val="24"/>
        </w:rPr>
      </w:pPr>
      <w:r w:rsidRPr="00652400">
        <w:rPr>
          <w:sz w:val="24"/>
        </w:rPr>
        <w:t xml:space="preserve">Tuvalu participated in the </w:t>
      </w:r>
      <w:r>
        <w:rPr>
          <w:sz w:val="24"/>
        </w:rPr>
        <w:t xml:space="preserve">Forum </w:t>
      </w:r>
      <w:r w:rsidRPr="00652400">
        <w:rPr>
          <w:sz w:val="24"/>
        </w:rPr>
        <w:t>Compact’s</w:t>
      </w:r>
      <w:r>
        <w:rPr>
          <w:rStyle w:val="FootnoteReference"/>
        </w:rPr>
        <w:footnoteReference w:id="22"/>
      </w:r>
      <w:r w:rsidRPr="00652400">
        <w:rPr>
          <w:sz w:val="24"/>
        </w:rPr>
        <w:t xml:space="preserve"> peer review </w:t>
      </w:r>
      <w:proofErr w:type="gramStart"/>
      <w:r w:rsidRPr="00652400">
        <w:rPr>
          <w:sz w:val="24"/>
        </w:rPr>
        <w:t xml:space="preserve">process </w:t>
      </w:r>
      <w:r w:rsidR="006B48B1">
        <w:rPr>
          <w:sz w:val="24"/>
        </w:rPr>
        <w:t>which</w:t>
      </w:r>
      <w:proofErr w:type="gramEnd"/>
      <w:r w:rsidR="006B48B1" w:rsidRPr="00652400">
        <w:rPr>
          <w:sz w:val="24"/>
        </w:rPr>
        <w:t xml:space="preserve"> </w:t>
      </w:r>
      <w:r w:rsidR="006B48B1">
        <w:rPr>
          <w:sz w:val="24"/>
        </w:rPr>
        <w:t>included a review of</w:t>
      </w:r>
      <w:r w:rsidR="006B48B1" w:rsidRPr="00652400">
        <w:rPr>
          <w:sz w:val="24"/>
        </w:rPr>
        <w:t xml:space="preserve"> </w:t>
      </w:r>
      <w:r w:rsidR="006B48B1">
        <w:rPr>
          <w:sz w:val="24"/>
        </w:rPr>
        <w:t>its</w:t>
      </w:r>
      <w:r w:rsidR="006B48B1" w:rsidRPr="00652400">
        <w:rPr>
          <w:sz w:val="24"/>
        </w:rPr>
        <w:t xml:space="preserve"> </w:t>
      </w:r>
      <w:r w:rsidRPr="00652400">
        <w:rPr>
          <w:sz w:val="24"/>
        </w:rPr>
        <w:t xml:space="preserve">national development </w:t>
      </w:r>
      <w:r w:rsidRPr="00711B5E">
        <w:rPr>
          <w:sz w:val="24"/>
        </w:rPr>
        <w:t>strategy</w:t>
      </w:r>
      <w:r w:rsidR="006B48B1">
        <w:rPr>
          <w:sz w:val="24"/>
        </w:rPr>
        <w:t>,</w:t>
      </w:r>
      <w:r w:rsidRPr="00711B5E">
        <w:rPr>
          <w:sz w:val="24"/>
        </w:rPr>
        <w:t xml:space="preserve"> </w:t>
      </w:r>
      <w:proofErr w:type="spellStart"/>
      <w:r w:rsidRPr="002C02DB">
        <w:rPr>
          <w:i/>
          <w:sz w:val="24"/>
        </w:rPr>
        <w:t>Te</w:t>
      </w:r>
      <w:proofErr w:type="spellEnd"/>
      <w:r w:rsidRPr="002C02DB">
        <w:rPr>
          <w:i/>
          <w:sz w:val="24"/>
        </w:rPr>
        <w:t xml:space="preserve"> </w:t>
      </w:r>
      <w:proofErr w:type="spellStart"/>
      <w:r w:rsidRPr="002C02DB">
        <w:rPr>
          <w:i/>
          <w:sz w:val="24"/>
        </w:rPr>
        <w:t>Kakeega</w:t>
      </w:r>
      <w:proofErr w:type="spellEnd"/>
      <w:r w:rsidRPr="002C02DB">
        <w:rPr>
          <w:i/>
          <w:sz w:val="24"/>
        </w:rPr>
        <w:t xml:space="preserve"> II</w:t>
      </w:r>
      <w:r w:rsidR="006B48B1">
        <w:rPr>
          <w:sz w:val="24"/>
        </w:rPr>
        <w:t>,</w:t>
      </w:r>
      <w:r w:rsidRPr="00652400">
        <w:rPr>
          <w:sz w:val="24"/>
        </w:rPr>
        <w:t xml:space="preserve"> by</w:t>
      </w:r>
      <w:r>
        <w:rPr>
          <w:sz w:val="24"/>
        </w:rPr>
        <w:t xml:space="preserve"> a team </w:t>
      </w:r>
      <w:r w:rsidR="006B48B1">
        <w:rPr>
          <w:sz w:val="24"/>
        </w:rPr>
        <w:t xml:space="preserve">of </w:t>
      </w:r>
      <w:r>
        <w:rPr>
          <w:sz w:val="24"/>
        </w:rPr>
        <w:t>representatives from</w:t>
      </w:r>
      <w:r w:rsidRPr="00652400">
        <w:rPr>
          <w:sz w:val="24"/>
        </w:rPr>
        <w:t xml:space="preserve"> </w:t>
      </w:r>
      <w:r w:rsidRPr="001936E1">
        <w:rPr>
          <w:sz w:val="24"/>
        </w:rPr>
        <w:t xml:space="preserve">Tonga, Vanuatu and </w:t>
      </w:r>
      <w:r w:rsidR="006B48B1">
        <w:rPr>
          <w:sz w:val="24"/>
        </w:rPr>
        <w:t xml:space="preserve">the </w:t>
      </w:r>
      <w:r>
        <w:rPr>
          <w:sz w:val="24"/>
        </w:rPr>
        <w:t>U</w:t>
      </w:r>
      <w:r w:rsidR="006B48B1">
        <w:rPr>
          <w:sz w:val="24"/>
        </w:rPr>
        <w:t xml:space="preserve">nited </w:t>
      </w:r>
      <w:r>
        <w:rPr>
          <w:sz w:val="24"/>
        </w:rPr>
        <w:t>N</w:t>
      </w:r>
      <w:r w:rsidR="006B48B1">
        <w:rPr>
          <w:sz w:val="24"/>
        </w:rPr>
        <w:t xml:space="preserve">ations </w:t>
      </w:r>
      <w:r>
        <w:rPr>
          <w:sz w:val="24"/>
        </w:rPr>
        <w:t>E</w:t>
      </w:r>
      <w:r w:rsidR="006B48B1">
        <w:rPr>
          <w:sz w:val="24"/>
        </w:rPr>
        <w:t xml:space="preserve">conomic and </w:t>
      </w:r>
      <w:r>
        <w:rPr>
          <w:sz w:val="24"/>
        </w:rPr>
        <w:t>S</w:t>
      </w:r>
      <w:r w:rsidR="006B48B1">
        <w:rPr>
          <w:sz w:val="24"/>
        </w:rPr>
        <w:t xml:space="preserve">ocial </w:t>
      </w:r>
      <w:r>
        <w:rPr>
          <w:sz w:val="24"/>
        </w:rPr>
        <w:t>C</w:t>
      </w:r>
      <w:r w:rsidR="006B48B1">
        <w:rPr>
          <w:sz w:val="24"/>
        </w:rPr>
        <w:t xml:space="preserve">ommission for </w:t>
      </w:r>
      <w:r>
        <w:rPr>
          <w:sz w:val="24"/>
        </w:rPr>
        <w:t>A</w:t>
      </w:r>
      <w:r w:rsidR="006B48B1">
        <w:rPr>
          <w:sz w:val="24"/>
        </w:rPr>
        <w:t xml:space="preserve">sia and the </w:t>
      </w:r>
      <w:r>
        <w:rPr>
          <w:sz w:val="24"/>
        </w:rPr>
        <w:t>P</w:t>
      </w:r>
      <w:r w:rsidR="006B48B1">
        <w:rPr>
          <w:sz w:val="24"/>
        </w:rPr>
        <w:t>acific</w:t>
      </w:r>
      <w:r>
        <w:rPr>
          <w:sz w:val="24"/>
        </w:rPr>
        <w:t xml:space="preserve">. </w:t>
      </w:r>
      <w:r w:rsidRPr="00FB66A2">
        <w:rPr>
          <w:sz w:val="24"/>
        </w:rPr>
        <w:t xml:space="preserve">The </w:t>
      </w:r>
      <w:r w:rsidR="00AE3AB8">
        <w:rPr>
          <w:sz w:val="24"/>
        </w:rPr>
        <w:t xml:space="preserve">peer </w:t>
      </w:r>
      <w:r w:rsidRPr="00FB66A2">
        <w:rPr>
          <w:sz w:val="24"/>
        </w:rPr>
        <w:t>review found that Tuvalu receives much</w:t>
      </w:r>
      <w:r>
        <w:rPr>
          <w:sz w:val="24"/>
        </w:rPr>
        <w:t xml:space="preserve"> </w:t>
      </w:r>
      <w:r w:rsidRPr="00FB66A2">
        <w:rPr>
          <w:sz w:val="24"/>
        </w:rPr>
        <w:t>of its aid in forms that it cannot manage. This</w:t>
      </w:r>
      <w:r w:rsidR="00913C16">
        <w:rPr>
          <w:sz w:val="24"/>
        </w:rPr>
        <w:t xml:space="preserve"> affects </w:t>
      </w:r>
      <w:r w:rsidR="006B48B1">
        <w:rPr>
          <w:sz w:val="24"/>
        </w:rPr>
        <w:t>the country’s</w:t>
      </w:r>
      <w:r w:rsidR="006B48B1" w:rsidRPr="00FB66A2">
        <w:rPr>
          <w:sz w:val="24"/>
        </w:rPr>
        <w:t xml:space="preserve"> </w:t>
      </w:r>
      <w:r w:rsidRPr="00FB66A2">
        <w:rPr>
          <w:sz w:val="24"/>
        </w:rPr>
        <w:t>capacity for medium</w:t>
      </w:r>
      <w:r w:rsidR="00002820">
        <w:rPr>
          <w:sz w:val="24"/>
        </w:rPr>
        <w:t>-</w:t>
      </w:r>
      <w:r w:rsidRPr="00FB66A2">
        <w:rPr>
          <w:sz w:val="24"/>
        </w:rPr>
        <w:t>term planning.</w:t>
      </w:r>
      <w:r w:rsidRPr="00FB66A2">
        <w:rPr>
          <w:rStyle w:val="FootnoteReference"/>
          <w:rFonts w:ascii="Times New Roman" w:hAnsi="Times New Roman"/>
        </w:rPr>
        <w:footnoteReference w:id="23"/>
      </w:r>
      <w:r w:rsidRPr="00FB66A2">
        <w:rPr>
          <w:sz w:val="24"/>
        </w:rPr>
        <w:t xml:space="preserve"> </w:t>
      </w:r>
    </w:p>
    <w:p w:rsidR="00B31D9A" w:rsidRDefault="00C96A3A" w:rsidP="00B82F1E">
      <w:pPr>
        <w:spacing w:before="240"/>
        <w:jc w:val="both"/>
        <w:rPr>
          <w:color w:val="000000"/>
          <w:sz w:val="23"/>
          <w:szCs w:val="23"/>
        </w:rPr>
      </w:pPr>
      <w:r w:rsidRPr="00FB66A2">
        <w:rPr>
          <w:color w:val="000000"/>
          <w:sz w:val="23"/>
          <w:szCs w:val="23"/>
        </w:rPr>
        <w:t xml:space="preserve">Subsequent to the review, Tuvalu identified </w:t>
      </w:r>
      <w:r w:rsidR="006B48B1">
        <w:rPr>
          <w:color w:val="000000"/>
          <w:sz w:val="23"/>
          <w:szCs w:val="23"/>
        </w:rPr>
        <w:t xml:space="preserve">a number of </w:t>
      </w:r>
      <w:r w:rsidRPr="00FB66A2">
        <w:rPr>
          <w:color w:val="000000"/>
          <w:sz w:val="23"/>
          <w:szCs w:val="23"/>
        </w:rPr>
        <w:t>priority actions</w:t>
      </w:r>
      <w:r w:rsidR="00AE3AB8">
        <w:rPr>
          <w:color w:val="000000"/>
          <w:sz w:val="23"/>
          <w:szCs w:val="23"/>
        </w:rPr>
        <w:t xml:space="preserve"> to implement</w:t>
      </w:r>
      <w:r w:rsidR="006B48B1">
        <w:rPr>
          <w:color w:val="000000"/>
          <w:sz w:val="23"/>
          <w:szCs w:val="23"/>
        </w:rPr>
        <w:t>,</w:t>
      </w:r>
      <w:r w:rsidRPr="00FB66A2">
        <w:rPr>
          <w:color w:val="000000"/>
          <w:sz w:val="23"/>
          <w:szCs w:val="23"/>
        </w:rPr>
        <w:t xml:space="preserve"> which include: </w:t>
      </w:r>
    </w:p>
    <w:p w:rsidR="00E77480" w:rsidRDefault="006B48B1" w:rsidP="00326070">
      <w:pPr>
        <w:widowControl w:val="0"/>
        <w:numPr>
          <w:ilvl w:val="0"/>
          <w:numId w:val="56"/>
        </w:numPr>
        <w:jc w:val="both"/>
        <w:rPr>
          <w:sz w:val="24"/>
        </w:rPr>
      </w:pPr>
      <w:r>
        <w:rPr>
          <w:sz w:val="24"/>
        </w:rPr>
        <w:t>undertaking a</w:t>
      </w:r>
      <w:r w:rsidRPr="00326070">
        <w:rPr>
          <w:sz w:val="24"/>
        </w:rPr>
        <w:t xml:space="preserve"> </w:t>
      </w:r>
      <w:r w:rsidR="00C96A3A" w:rsidRPr="00326070">
        <w:rPr>
          <w:sz w:val="24"/>
        </w:rPr>
        <w:t>mid</w:t>
      </w:r>
      <w:r w:rsidR="00276D34">
        <w:rPr>
          <w:sz w:val="24"/>
        </w:rPr>
        <w:t>-</w:t>
      </w:r>
      <w:r w:rsidR="00C96A3A" w:rsidRPr="00326070">
        <w:rPr>
          <w:sz w:val="24"/>
        </w:rPr>
        <w:t xml:space="preserve">term review of </w:t>
      </w:r>
      <w:proofErr w:type="spellStart"/>
      <w:r w:rsidR="00C96A3A" w:rsidRPr="002C02DB">
        <w:rPr>
          <w:i/>
          <w:sz w:val="24"/>
        </w:rPr>
        <w:t>Te</w:t>
      </w:r>
      <w:proofErr w:type="spellEnd"/>
      <w:r w:rsidR="00C96A3A" w:rsidRPr="002C02DB">
        <w:rPr>
          <w:i/>
          <w:sz w:val="24"/>
        </w:rPr>
        <w:t xml:space="preserve"> </w:t>
      </w:r>
      <w:proofErr w:type="spellStart"/>
      <w:r w:rsidR="00C96A3A" w:rsidRPr="002C02DB">
        <w:rPr>
          <w:i/>
          <w:sz w:val="24"/>
        </w:rPr>
        <w:t>Kakeega</w:t>
      </w:r>
      <w:proofErr w:type="spellEnd"/>
      <w:r w:rsidR="00C96A3A" w:rsidRPr="002C02DB">
        <w:rPr>
          <w:i/>
          <w:sz w:val="24"/>
        </w:rPr>
        <w:t xml:space="preserve"> II</w:t>
      </w:r>
      <w:r w:rsidR="00C96A3A" w:rsidRPr="00326070">
        <w:rPr>
          <w:sz w:val="24"/>
        </w:rPr>
        <w:t xml:space="preserve"> </w:t>
      </w:r>
    </w:p>
    <w:p w:rsidR="00B31D9A" w:rsidRPr="00974687" w:rsidRDefault="006B48B1" w:rsidP="00276D34">
      <w:pPr>
        <w:widowControl w:val="0"/>
        <w:numPr>
          <w:ilvl w:val="0"/>
          <w:numId w:val="56"/>
        </w:numPr>
        <w:ind w:left="567" w:hanging="207"/>
        <w:jc w:val="both"/>
        <w:rPr>
          <w:sz w:val="24"/>
        </w:rPr>
      </w:pPr>
      <w:r>
        <w:rPr>
          <w:sz w:val="24"/>
        </w:rPr>
        <w:t>r</w:t>
      </w:r>
      <w:r w:rsidRPr="00326070">
        <w:rPr>
          <w:sz w:val="24"/>
        </w:rPr>
        <w:t>e</w:t>
      </w:r>
      <w:r w:rsidR="00C96A3A" w:rsidRPr="00326070">
        <w:rPr>
          <w:sz w:val="24"/>
        </w:rPr>
        <w:t>-establish</w:t>
      </w:r>
      <w:r w:rsidR="008E4923">
        <w:rPr>
          <w:sz w:val="24"/>
        </w:rPr>
        <w:t>ing</w:t>
      </w:r>
      <w:r w:rsidR="00C96A3A" w:rsidRPr="00326070">
        <w:rPr>
          <w:sz w:val="24"/>
        </w:rPr>
        <w:t xml:space="preserve"> </w:t>
      </w:r>
      <w:r w:rsidR="00276D34">
        <w:rPr>
          <w:sz w:val="24"/>
        </w:rPr>
        <w:t xml:space="preserve">a </w:t>
      </w:r>
      <w:r w:rsidR="00C96A3A" w:rsidRPr="00326070">
        <w:rPr>
          <w:sz w:val="24"/>
        </w:rPr>
        <w:t>donor roundtable meeting supported by quarterly coordination meetings with development partners</w:t>
      </w:r>
    </w:p>
    <w:p w:rsidR="00B31D9A" w:rsidRPr="00974687" w:rsidRDefault="006B48B1" w:rsidP="00276D34">
      <w:pPr>
        <w:widowControl w:val="0"/>
        <w:numPr>
          <w:ilvl w:val="0"/>
          <w:numId w:val="56"/>
        </w:numPr>
        <w:ind w:left="567" w:hanging="207"/>
        <w:jc w:val="both"/>
        <w:rPr>
          <w:sz w:val="24"/>
        </w:rPr>
      </w:pPr>
      <w:r>
        <w:rPr>
          <w:sz w:val="24"/>
        </w:rPr>
        <w:t>s</w:t>
      </w:r>
      <w:r w:rsidRPr="00326070">
        <w:rPr>
          <w:sz w:val="24"/>
        </w:rPr>
        <w:t>trengthen</w:t>
      </w:r>
      <w:r>
        <w:rPr>
          <w:sz w:val="24"/>
        </w:rPr>
        <w:t>ing</w:t>
      </w:r>
      <w:r w:rsidRPr="00326070">
        <w:rPr>
          <w:sz w:val="24"/>
        </w:rPr>
        <w:t xml:space="preserve"> </w:t>
      </w:r>
      <w:r w:rsidR="00C96A3A" w:rsidRPr="00326070">
        <w:rPr>
          <w:sz w:val="24"/>
        </w:rPr>
        <w:t xml:space="preserve">the role of Tuvalu’s Development Coordination Committee in monitoring </w:t>
      </w:r>
      <w:r w:rsidR="00276D34" w:rsidRPr="00326070">
        <w:rPr>
          <w:sz w:val="24"/>
        </w:rPr>
        <w:t xml:space="preserve">implementation </w:t>
      </w:r>
      <w:r w:rsidR="00276D34">
        <w:rPr>
          <w:sz w:val="24"/>
        </w:rPr>
        <w:t>of</w:t>
      </w:r>
      <w:r w:rsidR="00276D34" w:rsidRPr="00326070">
        <w:rPr>
          <w:sz w:val="24"/>
        </w:rPr>
        <w:t xml:space="preserve"> </w:t>
      </w:r>
      <w:proofErr w:type="spellStart"/>
      <w:r w:rsidR="00C96A3A" w:rsidRPr="002C02DB">
        <w:rPr>
          <w:i/>
          <w:sz w:val="24"/>
        </w:rPr>
        <w:t>Te</w:t>
      </w:r>
      <w:proofErr w:type="spellEnd"/>
      <w:r w:rsidR="00C96A3A" w:rsidRPr="002C02DB">
        <w:rPr>
          <w:i/>
          <w:sz w:val="24"/>
        </w:rPr>
        <w:t xml:space="preserve"> </w:t>
      </w:r>
      <w:proofErr w:type="spellStart"/>
      <w:r w:rsidR="00C96A3A" w:rsidRPr="002C02DB">
        <w:rPr>
          <w:i/>
          <w:sz w:val="24"/>
        </w:rPr>
        <w:t>Kakeega</w:t>
      </w:r>
      <w:proofErr w:type="spellEnd"/>
      <w:r w:rsidR="00C96A3A" w:rsidRPr="002C02DB">
        <w:rPr>
          <w:i/>
          <w:sz w:val="24"/>
        </w:rPr>
        <w:t xml:space="preserve"> II</w:t>
      </w:r>
      <w:r w:rsidR="0033472F" w:rsidRPr="00326070">
        <w:rPr>
          <w:sz w:val="24"/>
        </w:rPr>
        <w:t xml:space="preserve"> </w:t>
      </w:r>
    </w:p>
    <w:p w:rsidR="00B31D9A" w:rsidRPr="00974687" w:rsidRDefault="008E4923" w:rsidP="00326070">
      <w:pPr>
        <w:widowControl w:val="0"/>
        <w:numPr>
          <w:ilvl w:val="0"/>
          <w:numId w:val="56"/>
        </w:numPr>
        <w:jc w:val="both"/>
        <w:rPr>
          <w:sz w:val="24"/>
        </w:rPr>
      </w:pPr>
      <w:r>
        <w:rPr>
          <w:sz w:val="24"/>
        </w:rPr>
        <w:t xml:space="preserve">ensuring </w:t>
      </w:r>
      <w:r w:rsidR="006B48B1">
        <w:rPr>
          <w:sz w:val="24"/>
        </w:rPr>
        <w:t>p</w:t>
      </w:r>
      <w:r w:rsidR="006B48B1" w:rsidRPr="00326070">
        <w:rPr>
          <w:sz w:val="24"/>
        </w:rPr>
        <w:t xml:space="preserve">olitical </w:t>
      </w:r>
      <w:r w:rsidR="00C96A3A" w:rsidRPr="00326070">
        <w:rPr>
          <w:sz w:val="24"/>
        </w:rPr>
        <w:t>leadership take</w:t>
      </w:r>
      <w:r>
        <w:rPr>
          <w:sz w:val="24"/>
        </w:rPr>
        <w:t>s a</w:t>
      </w:r>
      <w:r w:rsidR="00C96A3A" w:rsidRPr="00326070">
        <w:rPr>
          <w:sz w:val="24"/>
        </w:rPr>
        <w:t xml:space="preserve"> central role in monitoring progress</w:t>
      </w:r>
    </w:p>
    <w:p w:rsidR="00C96A3A" w:rsidRDefault="006B48B1" w:rsidP="00326070">
      <w:pPr>
        <w:widowControl w:val="0"/>
        <w:numPr>
          <w:ilvl w:val="0"/>
          <w:numId w:val="56"/>
        </w:numPr>
        <w:jc w:val="both"/>
        <w:rPr>
          <w:sz w:val="24"/>
        </w:rPr>
      </w:pPr>
      <w:proofErr w:type="gramStart"/>
      <w:r>
        <w:rPr>
          <w:sz w:val="24"/>
        </w:rPr>
        <w:t>d</w:t>
      </w:r>
      <w:r w:rsidRPr="00326070">
        <w:rPr>
          <w:sz w:val="24"/>
        </w:rPr>
        <w:t>evelop</w:t>
      </w:r>
      <w:r>
        <w:rPr>
          <w:sz w:val="24"/>
        </w:rPr>
        <w:t>ing</w:t>
      </w:r>
      <w:proofErr w:type="gramEnd"/>
      <w:r w:rsidRPr="00326070">
        <w:rPr>
          <w:sz w:val="24"/>
        </w:rPr>
        <w:t xml:space="preserve"> </w:t>
      </w:r>
      <w:r w:rsidR="00C96A3A" w:rsidRPr="00326070">
        <w:rPr>
          <w:sz w:val="24"/>
        </w:rPr>
        <w:t>an aid policy to steer direction of development assistance</w:t>
      </w:r>
      <w:r w:rsidR="00C96A3A" w:rsidRPr="00FB66A2">
        <w:rPr>
          <w:color w:val="000000"/>
          <w:sz w:val="23"/>
          <w:szCs w:val="23"/>
        </w:rPr>
        <w:t>.</w:t>
      </w:r>
    </w:p>
    <w:p w:rsidR="008E4923" w:rsidRDefault="008E4923" w:rsidP="00B82F1E">
      <w:pPr>
        <w:spacing w:after="240"/>
        <w:jc w:val="both"/>
        <w:rPr>
          <w:sz w:val="24"/>
        </w:rPr>
      </w:pPr>
      <w:r>
        <w:rPr>
          <w:sz w:val="24"/>
        </w:rPr>
        <w:lastRenderedPageBreak/>
        <w:t xml:space="preserve">The </w:t>
      </w:r>
      <w:r w:rsidR="00002820">
        <w:rPr>
          <w:sz w:val="24"/>
        </w:rPr>
        <w:t>g</w:t>
      </w:r>
      <w:r>
        <w:rPr>
          <w:sz w:val="24"/>
        </w:rPr>
        <w:t>overnment has made</w:t>
      </w:r>
      <w:r w:rsidRPr="00D458D2">
        <w:rPr>
          <w:sz w:val="24"/>
        </w:rPr>
        <w:t xml:space="preserve"> </w:t>
      </w:r>
      <w:r>
        <w:rPr>
          <w:sz w:val="24"/>
        </w:rPr>
        <w:t>g</w:t>
      </w:r>
      <w:r w:rsidRPr="00D458D2">
        <w:rPr>
          <w:sz w:val="24"/>
        </w:rPr>
        <w:t xml:space="preserve">ood </w:t>
      </w:r>
      <w:r w:rsidR="00C96A3A" w:rsidRPr="00D458D2">
        <w:rPr>
          <w:sz w:val="24"/>
        </w:rPr>
        <w:t>progress</w:t>
      </w:r>
      <w:r w:rsidR="00913C16">
        <w:rPr>
          <w:sz w:val="24"/>
        </w:rPr>
        <w:t xml:space="preserve"> </w:t>
      </w:r>
      <w:r w:rsidR="00C96A3A" w:rsidRPr="00D458D2">
        <w:rPr>
          <w:sz w:val="24"/>
        </w:rPr>
        <w:t>on implementing these actions</w:t>
      </w:r>
      <w:r>
        <w:rPr>
          <w:sz w:val="24"/>
        </w:rPr>
        <w:t xml:space="preserve">. </w:t>
      </w:r>
      <w:proofErr w:type="spellStart"/>
      <w:r w:rsidR="00C96A3A" w:rsidRPr="002C02DB">
        <w:rPr>
          <w:i/>
          <w:sz w:val="24"/>
        </w:rPr>
        <w:t>Te</w:t>
      </w:r>
      <w:proofErr w:type="spellEnd"/>
      <w:r w:rsidR="00C96A3A" w:rsidRPr="002C02DB">
        <w:rPr>
          <w:i/>
          <w:sz w:val="24"/>
        </w:rPr>
        <w:t xml:space="preserve"> </w:t>
      </w:r>
      <w:proofErr w:type="spellStart"/>
      <w:r w:rsidR="00C96A3A" w:rsidRPr="002C02DB">
        <w:rPr>
          <w:i/>
          <w:sz w:val="24"/>
        </w:rPr>
        <w:t>Kakeega</w:t>
      </w:r>
      <w:proofErr w:type="spellEnd"/>
      <w:r w:rsidR="00C96A3A" w:rsidRPr="002C02DB">
        <w:rPr>
          <w:i/>
          <w:sz w:val="24"/>
        </w:rPr>
        <w:t xml:space="preserve"> II’s</w:t>
      </w:r>
      <w:r w:rsidR="00C96A3A" w:rsidRPr="00D458D2">
        <w:rPr>
          <w:sz w:val="24"/>
        </w:rPr>
        <w:t xml:space="preserve"> mid</w:t>
      </w:r>
      <w:r w:rsidR="00276D34">
        <w:rPr>
          <w:sz w:val="24"/>
        </w:rPr>
        <w:t>-</w:t>
      </w:r>
      <w:r w:rsidR="00C96A3A" w:rsidRPr="00D458D2">
        <w:rPr>
          <w:sz w:val="24"/>
        </w:rPr>
        <w:t xml:space="preserve">term review </w:t>
      </w:r>
      <w:proofErr w:type="gramStart"/>
      <w:r w:rsidR="00C96A3A" w:rsidRPr="00D458D2">
        <w:rPr>
          <w:sz w:val="24"/>
        </w:rPr>
        <w:t>was held</w:t>
      </w:r>
      <w:proofErr w:type="gramEnd"/>
      <w:r w:rsidR="00C96A3A" w:rsidRPr="00D458D2">
        <w:rPr>
          <w:sz w:val="24"/>
        </w:rPr>
        <w:t xml:space="preserve"> in October 2011</w:t>
      </w:r>
      <w:r>
        <w:rPr>
          <w:sz w:val="24"/>
        </w:rPr>
        <w:t>,</w:t>
      </w:r>
      <w:r w:rsidRPr="00D458D2">
        <w:rPr>
          <w:sz w:val="24"/>
        </w:rPr>
        <w:t xml:space="preserve"> </w:t>
      </w:r>
      <w:r w:rsidR="00C96A3A" w:rsidRPr="00D458D2">
        <w:rPr>
          <w:sz w:val="24"/>
        </w:rPr>
        <w:t>more frequent donor coordination roundtable meetings have been held</w:t>
      </w:r>
      <w:r>
        <w:rPr>
          <w:sz w:val="24"/>
        </w:rPr>
        <w:t xml:space="preserve">, </w:t>
      </w:r>
      <w:r w:rsidR="0033472F">
        <w:rPr>
          <w:sz w:val="24"/>
        </w:rPr>
        <w:t>and</w:t>
      </w:r>
      <w:r w:rsidR="00C96A3A" w:rsidRPr="00D458D2">
        <w:rPr>
          <w:sz w:val="24"/>
        </w:rPr>
        <w:t xml:space="preserve"> a policy has been drafted </w:t>
      </w:r>
      <w:r w:rsidR="000C45A7">
        <w:rPr>
          <w:sz w:val="24"/>
        </w:rPr>
        <w:t xml:space="preserve">to guide </w:t>
      </w:r>
      <w:r w:rsidR="00AE3AB8">
        <w:rPr>
          <w:sz w:val="24"/>
        </w:rPr>
        <w:t xml:space="preserve">how </w:t>
      </w:r>
      <w:r w:rsidR="000C45A7">
        <w:rPr>
          <w:sz w:val="24"/>
        </w:rPr>
        <w:t xml:space="preserve">Tuvalu </w:t>
      </w:r>
      <w:r w:rsidR="00AE3AB8">
        <w:rPr>
          <w:sz w:val="24"/>
        </w:rPr>
        <w:t xml:space="preserve">will </w:t>
      </w:r>
      <w:r w:rsidR="000C45A7">
        <w:rPr>
          <w:sz w:val="24"/>
        </w:rPr>
        <w:t>manage</w:t>
      </w:r>
      <w:r>
        <w:rPr>
          <w:sz w:val="24"/>
        </w:rPr>
        <w:t xml:space="preserve"> the</w:t>
      </w:r>
      <w:r w:rsidR="000C45A7">
        <w:rPr>
          <w:sz w:val="24"/>
        </w:rPr>
        <w:t xml:space="preserve"> </w:t>
      </w:r>
      <w:r w:rsidR="007F467E">
        <w:rPr>
          <w:sz w:val="24"/>
        </w:rPr>
        <w:t xml:space="preserve">aid </w:t>
      </w:r>
      <w:r>
        <w:rPr>
          <w:sz w:val="24"/>
        </w:rPr>
        <w:t xml:space="preserve">it </w:t>
      </w:r>
      <w:r w:rsidR="000C45A7">
        <w:rPr>
          <w:sz w:val="24"/>
        </w:rPr>
        <w:t>receive</w:t>
      </w:r>
      <w:r>
        <w:rPr>
          <w:sz w:val="24"/>
        </w:rPr>
        <w:t>s</w:t>
      </w:r>
      <w:r w:rsidR="000C45A7">
        <w:rPr>
          <w:sz w:val="24"/>
        </w:rPr>
        <w:t>.</w:t>
      </w:r>
      <w:r>
        <w:rPr>
          <w:sz w:val="24"/>
        </w:rPr>
        <w:t xml:space="preserve"> </w:t>
      </w:r>
      <w:r w:rsidR="00C96A3A" w:rsidRPr="00D458D2">
        <w:rPr>
          <w:sz w:val="24"/>
        </w:rPr>
        <w:t>Australia is supporting the implementation of the review’s recommendations.</w:t>
      </w:r>
      <w:r w:rsidR="00C86F03">
        <w:rPr>
          <w:sz w:val="24"/>
        </w:rPr>
        <w:t xml:space="preserve"> </w:t>
      </w:r>
    </w:p>
    <w:p w:rsidR="00C96A3A" w:rsidRPr="00D458D2" w:rsidRDefault="00913C16" w:rsidP="00B82F1E">
      <w:pPr>
        <w:spacing w:after="240"/>
        <w:jc w:val="both"/>
        <w:rPr>
          <w:sz w:val="24"/>
        </w:rPr>
      </w:pPr>
      <w:r>
        <w:rPr>
          <w:sz w:val="24"/>
        </w:rPr>
        <w:t>There has been better</w:t>
      </w:r>
      <w:r w:rsidR="00C96A3A" w:rsidRPr="00D458D2">
        <w:rPr>
          <w:sz w:val="24"/>
        </w:rPr>
        <w:t xml:space="preserve"> </w:t>
      </w:r>
      <w:r w:rsidR="005859DD">
        <w:rPr>
          <w:sz w:val="24"/>
        </w:rPr>
        <w:t>donor</w:t>
      </w:r>
      <w:r w:rsidR="00C96A3A" w:rsidRPr="00D458D2">
        <w:rPr>
          <w:sz w:val="24"/>
        </w:rPr>
        <w:t xml:space="preserve"> harmonisation to reduce the administrative burden on Tuvalu</w:t>
      </w:r>
      <w:r w:rsidR="008E4923">
        <w:rPr>
          <w:sz w:val="24"/>
        </w:rPr>
        <w:t xml:space="preserve">, which </w:t>
      </w:r>
      <w:r w:rsidR="00C96A3A" w:rsidRPr="00D458D2">
        <w:rPr>
          <w:sz w:val="24"/>
        </w:rPr>
        <w:t xml:space="preserve">is vital as </w:t>
      </w:r>
      <w:r w:rsidR="008E4923">
        <w:rPr>
          <w:sz w:val="24"/>
        </w:rPr>
        <w:t>the country</w:t>
      </w:r>
      <w:r w:rsidR="008E4923" w:rsidRPr="00D458D2">
        <w:rPr>
          <w:sz w:val="24"/>
        </w:rPr>
        <w:t xml:space="preserve"> </w:t>
      </w:r>
      <w:r w:rsidR="00C96A3A" w:rsidRPr="00D458D2">
        <w:rPr>
          <w:sz w:val="24"/>
        </w:rPr>
        <w:t xml:space="preserve">has extremely limited </w:t>
      </w:r>
      <w:proofErr w:type="gramStart"/>
      <w:r w:rsidR="00E77480" w:rsidRPr="00D458D2">
        <w:rPr>
          <w:sz w:val="24"/>
        </w:rPr>
        <w:t>resource</w:t>
      </w:r>
      <w:r w:rsidR="00E77480">
        <w:rPr>
          <w:sz w:val="24"/>
        </w:rPr>
        <w:t xml:space="preserve">s </w:t>
      </w:r>
      <w:r w:rsidR="00E77480" w:rsidRPr="00D458D2">
        <w:rPr>
          <w:sz w:val="24"/>
        </w:rPr>
        <w:t>which</w:t>
      </w:r>
      <w:proofErr w:type="gramEnd"/>
      <w:r w:rsidR="00E77480" w:rsidRPr="00D458D2">
        <w:rPr>
          <w:sz w:val="24"/>
        </w:rPr>
        <w:t xml:space="preserve"> have</w:t>
      </w:r>
      <w:r w:rsidR="00C96A3A" w:rsidRPr="00D458D2">
        <w:rPr>
          <w:sz w:val="24"/>
        </w:rPr>
        <w:t xml:space="preserve"> made managing aid flows</w:t>
      </w:r>
      <w:r w:rsidR="00612C92">
        <w:rPr>
          <w:sz w:val="24"/>
        </w:rPr>
        <w:t xml:space="preserve"> </w:t>
      </w:r>
      <w:r w:rsidR="00C96A3A" w:rsidRPr="00D458D2">
        <w:rPr>
          <w:sz w:val="24"/>
        </w:rPr>
        <w:t>difficult.</w:t>
      </w:r>
      <w:r w:rsidR="00C96A3A" w:rsidRPr="00D458D2">
        <w:rPr>
          <w:rStyle w:val="FootnoteReference"/>
        </w:rPr>
        <w:footnoteReference w:id="24"/>
      </w:r>
      <w:r w:rsidR="00C86F03">
        <w:rPr>
          <w:rStyle w:val="FootnoteReference"/>
        </w:rPr>
        <w:t xml:space="preserve"> </w:t>
      </w:r>
      <w:r w:rsidR="00C96A3A" w:rsidRPr="00D458D2">
        <w:rPr>
          <w:sz w:val="24"/>
        </w:rPr>
        <w:t xml:space="preserve">Likewise, numerous donor missions burden a small state like Tuvalu which receives a large number of development related visitors </w:t>
      </w:r>
      <w:r w:rsidR="008E4923">
        <w:rPr>
          <w:sz w:val="24"/>
        </w:rPr>
        <w:t>a</w:t>
      </w:r>
      <w:r w:rsidR="008E4923" w:rsidRPr="00D458D2">
        <w:rPr>
          <w:sz w:val="24"/>
        </w:rPr>
        <w:t xml:space="preserve"> </w:t>
      </w:r>
      <w:r w:rsidR="00C96A3A" w:rsidRPr="00D458D2">
        <w:rPr>
          <w:sz w:val="24"/>
        </w:rPr>
        <w:t>year</w:t>
      </w:r>
      <w:r w:rsidR="00002820">
        <w:rPr>
          <w:sz w:val="24"/>
        </w:rPr>
        <w:t xml:space="preserve"> and</w:t>
      </w:r>
      <w:r w:rsidR="00C96A3A" w:rsidRPr="00D458D2">
        <w:rPr>
          <w:sz w:val="24"/>
        </w:rPr>
        <w:t xml:space="preserve"> </w:t>
      </w:r>
      <w:r w:rsidR="008E4923">
        <w:rPr>
          <w:sz w:val="24"/>
        </w:rPr>
        <w:t xml:space="preserve">who </w:t>
      </w:r>
      <w:proofErr w:type="gramStart"/>
      <w:r w:rsidR="008E4923">
        <w:rPr>
          <w:sz w:val="24"/>
        </w:rPr>
        <w:t>are</w:t>
      </w:r>
      <w:proofErr w:type="gramEnd"/>
      <w:r w:rsidR="008E4923" w:rsidRPr="00D458D2">
        <w:rPr>
          <w:sz w:val="24"/>
        </w:rPr>
        <w:t xml:space="preserve"> </w:t>
      </w:r>
      <w:r w:rsidR="00C96A3A" w:rsidRPr="00D458D2">
        <w:rPr>
          <w:sz w:val="24"/>
        </w:rPr>
        <w:t xml:space="preserve">managed by </w:t>
      </w:r>
      <w:r w:rsidR="005859DD">
        <w:rPr>
          <w:sz w:val="24"/>
        </w:rPr>
        <w:t>a single</w:t>
      </w:r>
      <w:r w:rsidR="00C96A3A" w:rsidRPr="00D458D2">
        <w:rPr>
          <w:sz w:val="24"/>
        </w:rPr>
        <w:t xml:space="preserve"> aid coordination officer.</w:t>
      </w:r>
      <w:r w:rsidR="00C96A3A" w:rsidRPr="00D458D2">
        <w:rPr>
          <w:rStyle w:val="FootnoteReference"/>
        </w:rPr>
        <w:footnoteReference w:id="25"/>
      </w:r>
      <w:r w:rsidR="00C96A3A" w:rsidRPr="00D458D2">
        <w:rPr>
          <w:rStyle w:val="FootnoteReference"/>
        </w:rPr>
        <w:t xml:space="preserve"> </w:t>
      </w:r>
      <w:r w:rsidR="00C96A3A" w:rsidRPr="00D458D2">
        <w:rPr>
          <w:sz w:val="24"/>
        </w:rPr>
        <w:t>Australia has successfully worked with donors to coordinate in-country missions.</w:t>
      </w:r>
      <w:r w:rsidR="00294F74">
        <w:rPr>
          <w:sz w:val="24"/>
        </w:rPr>
        <w:t xml:space="preserve"> </w:t>
      </w:r>
      <w:proofErr w:type="gramStart"/>
      <w:r w:rsidR="008E4923">
        <w:rPr>
          <w:sz w:val="24"/>
        </w:rPr>
        <w:t>However</w:t>
      </w:r>
      <w:proofErr w:type="gramEnd"/>
      <w:r w:rsidR="008E4923">
        <w:rPr>
          <w:sz w:val="24"/>
        </w:rPr>
        <w:t xml:space="preserve"> </w:t>
      </w:r>
      <w:r w:rsidR="00CD48A7">
        <w:rPr>
          <w:sz w:val="24"/>
        </w:rPr>
        <w:t xml:space="preserve">consideration </w:t>
      </w:r>
      <w:r w:rsidR="008E4923">
        <w:rPr>
          <w:sz w:val="24"/>
        </w:rPr>
        <w:t xml:space="preserve">could be given </w:t>
      </w:r>
      <w:r w:rsidR="007F467E">
        <w:rPr>
          <w:sz w:val="24"/>
        </w:rPr>
        <w:t>t</w:t>
      </w:r>
      <w:r w:rsidR="008E4923">
        <w:rPr>
          <w:sz w:val="24"/>
        </w:rPr>
        <w:t xml:space="preserve">o </w:t>
      </w:r>
      <w:r w:rsidR="00CD48A7">
        <w:rPr>
          <w:sz w:val="24"/>
        </w:rPr>
        <w:t>whether</w:t>
      </w:r>
      <w:r w:rsidR="00C86F03">
        <w:rPr>
          <w:sz w:val="24"/>
        </w:rPr>
        <w:t xml:space="preserve"> </w:t>
      </w:r>
      <w:r w:rsidR="00CD48A7">
        <w:rPr>
          <w:sz w:val="24"/>
        </w:rPr>
        <w:t>an</w:t>
      </w:r>
      <w:r w:rsidR="00C86F03">
        <w:rPr>
          <w:sz w:val="24"/>
        </w:rPr>
        <w:t xml:space="preserve"> </w:t>
      </w:r>
      <w:proofErr w:type="spellStart"/>
      <w:r w:rsidR="00294F74">
        <w:rPr>
          <w:sz w:val="24"/>
        </w:rPr>
        <w:t>AusAID</w:t>
      </w:r>
      <w:proofErr w:type="spellEnd"/>
      <w:r w:rsidR="00294F74">
        <w:rPr>
          <w:sz w:val="24"/>
        </w:rPr>
        <w:t xml:space="preserve"> </w:t>
      </w:r>
      <w:r w:rsidR="005859DD">
        <w:rPr>
          <w:sz w:val="24"/>
        </w:rPr>
        <w:t>office</w:t>
      </w:r>
      <w:r w:rsidR="00294F74">
        <w:rPr>
          <w:sz w:val="24"/>
        </w:rPr>
        <w:t xml:space="preserve"> in Tuvalu would be beneficial for direct </w:t>
      </w:r>
      <w:r w:rsidR="008E4923">
        <w:rPr>
          <w:sz w:val="24"/>
        </w:rPr>
        <w:t xml:space="preserve">government </w:t>
      </w:r>
      <w:r w:rsidR="00294F74">
        <w:rPr>
          <w:sz w:val="24"/>
        </w:rPr>
        <w:t>engagement</w:t>
      </w:r>
      <w:r w:rsidR="005859DD">
        <w:rPr>
          <w:sz w:val="24"/>
        </w:rPr>
        <w:t>,</w:t>
      </w:r>
      <w:r w:rsidR="00294F74">
        <w:rPr>
          <w:sz w:val="24"/>
        </w:rPr>
        <w:t xml:space="preserve"> and would </w:t>
      </w:r>
      <w:r w:rsidR="008E4923">
        <w:rPr>
          <w:sz w:val="24"/>
        </w:rPr>
        <w:t xml:space="preserve">help </w:t>
      </w:r>
      <w:r w:rsidR="00294F74">
        <w:rPr>
          <w:sz w:val="24"/>
        </w:rPr>
        <w:t>to further progress elements of the program.</w:t>
      </w:r>
    </w:p>
    <w:p w:rsidR="00C96A3A" w:rsidRPr="00C7639D" w:rsidRDefault="00C96A3A" w:rsidP="00B82F1E">
      <w:pPr>
        <w:pStyle w:val="MediumGrid1-Accent2"/>
        <w:widowControl w:val="0"/>
        <w:spacing w:after="240"/>
        <w:ind w:left="0"/>
        <w:contextualSpacing/>
        <w:jc w:val="both"/>
        <w:rPr>
          <w:highlight w:val="yellow"/>
        </w:rPr>
      </w:pPr>
      <w:r>
        <w:rPr>
          <w:rFonts w:ascii="Times New Roman" w:eastAsia="Times New Roman" w:hAnsi="Times New Roman" w:cs="Times New Roman"/>
          <w:sz w:val="24"/>
          <w:szCs w:val="24"/>
          <w:lang w:eastAsia="en-AU"/>
        </w:rPr>
        <w:t>Dialogue has been enhanced and Tuvalu’s development of a policy reform m</w:t>
      </w:r>
      <w:r w:rsidRPr="00326D4D">
        <w:rPr>
          <w:rFonts w:ascii="Times New Roman" w:eastAsia="Times New Roman" w:hAnsi="Times New Roman" w:cs="Times New Roman"/>
          <w:sz w:val="24"/>
          <w:szCs w:val="24"/>
          <w:lang w:eastAsia="en-AU"/>
        </w:rPr>
        <w:t>atri</w:t>
      </w:r>
      <w:r w:rsidR="005859DD">
        <w:rPr>
          <w:rFonts w:ascii="Times New Roman" w:eastAsia="Times New Roman" w:hAnsi="Times New Roman" w:cs="Times New Roman"/>
          <w:sz w:val="24"/>
          <w:szCs w:val="24"/>
          <w:lang w:eastAsia="en-AU"/>
        </w:rPr>
        <w:t xml:space="preserve">x </w:t>
      </w:r>
      <w:proofErr w:type="gramStart"/>
      <w:r w:rsidR="005859DD">
        <w:rPr>
          <w:rFonts w:ascii="Times New Roman" w:eastAsia="Times New Roman" w:hAnsi="Times New Roman" w:cs="Times New Roman"/>
          <w:sz w:val="24"/>
          <w:szCs w:val="24"/>
          <w:lang w:eastAsia="en-AU"/>
        </w:rPr>
        <w:t>is also</w:t>
      </w:r>
      <w:proofErr w:type="gramEnd"/>
      <w:r w:rsidR="005859DD">
        <w:rPr>
          <w:rFonts w:ascii="Times New Roman" w:eastAsia="Times New Roman" w:hAnsi="Times New Roman" w:cs="Times New Roman"/>
          <w:sz w:val="24"/>
          <w:szCs w:val="24"/>
          <w:lang w:eastAsia="en-AU"/>
        </w:rPr>
        <w:t xml:space="preserve"> indicative of country-</w:t>
      </w:r>
      <w:r w:rsidRPr="00326D4D">
        <w:rPr>
          <w:rFonts w:ascii="Times New Roman" w:eastAsia="Times New Roman" w:hAnsi="Times New Roman" w:cs="Times New Roman"/>
          <w:sz w:val="24"/>
          <w:szCs w:val="24"/>
          <w:lang w:eastAsia="en-AU"/>
        </w:rPr>
        <w:t xml:space="preserve">led policy </w:t>
      </w:r>
      <w:r w:rsidR="008E4923">
        <w:rPr>
          <w:rFonts w:ascii="Times New Roman" w:eastAsia="Times New Roman" w:hAnsi="Times New Roman" w:cs="Times New Roman"/>
          <w:sz w:val="24"/>
          <w:szCs w:val="24"/>
          <w:lang w:eastAsia="en-AU"/>
        </w:rPr>
        <w:t>progress</w:t>
      </w:r>
      <w:r w:rsidR="008E4923" w:rsidRPr="00326D4D">
        <w:rPr>
          <w:rFonts w:ascii="Times New Roman" w:eastAsia="Times New Roman" w:hAnsi="Times New Roman" w:cs="Times New Roman"/>
          <w:sz w:val="24"/>
          <w:szCs w:val="24"/>
          <w:lang w:eastAsia="en-AU"/>
        </w:rPr>
        <w:t xml:space="preserve"> </w:t>
      </w:r>
      <w:r w:rsidRPr="00326D4D">
        <w:rPr>
          <w:rFonts w:ascii="Times New Roman" w:eastAsia="Times New Roman" w:hAnsi="Times New Roman" w:cs="Times New Roman"/>
          <w:sz w:val="24"/>
          <w:szCs w:val="24"/>
          <w:lang w:eastAsia="en-AU"/>
        </w:rPr>
        <w:t xml:space="preserve">on reforms. </w:t>
      </w:r>
      <w:r w:rsidR="008E4923">
        <w:rPr>
          <w:rFonts w:ascii="Times New Roman" w:eastAsia="Times New Roman" w:hAnsi="Times New Roman" w:cs="Times New Roman"/>
          <w:sz w:val="24"/>
          <w:szCs w:val="24"/>
          <w:lang w:eastAsia="en-AU"/>
        </w:rPr>
        <w:t>E</w:t>
      </w:r>
      <w:r>
        <w:rPr>
          <w:rFonts w:ascii="Times New Roman" w:eastAsia="Times New Roman" w:hAnsi="Times New Roman" w:cs="Times New Roman"/>
          <w:sz w:val="24"/>
          <w:szCs w:val="24"/>
          <w:lang w:eastAsia="en-AU"/>
        </w:rPr>
        <w:t xml:space="preserve">ffective development coordination </w:t>
      </w:r>
      <w:proofErr w:type="gramStart"/>
      <w:r>
        <w:rPr>
          <w:rFonts w:ascii="Times New Roman" w:eastAsia="Times New Roman" w:hAnsi="Times New Roman" w:cs="Times New Roman"/>
          <w:sz w:val="24"/>
          <w:szCs w:val="24"/>
          <w:lang w:eastAsia="en-AU"/>
        </w:rPr>
        <w:t>was demonstrated</w:t>
      </w:r>
      <w:proofErr w:type="gramEnd"/>
      <w:r>
        <w:rPr>
          <w:rFonts w:ascii="Times New Roman" w:eastAsia="Times New Roman" w:hAnsi="Times New Roman" w:cs="Times New Roman"/>
          <w:sz w:val="24"/>
          <w:szCs w:val="24"/>
          <w:lang w:eastAsia="en-AU"/>
        </w:rPr>
        <w:t xml:space="preserve"> in 2011 by </w:t>
      </w:r>
      <w:r w:rsidRPr="005A55EF">
        <w:rPr>
          <w:rFonts w:ascii="Times New Roman" w:eastAsia="Times New Roman" w:hAnsi="Times New Roman" w:cs="Times New Roman"/>
          <w:sz w:val="24"/>
          <w:szCs w:val="24"/>
          <w:lang w:eastAsia="en-AU"/>
        </w:rPr>
        <w:t>Australia working with the</w:t>
      </w:r>
      <w:r>
        <w:rPr>
          <w:rFonts w:ascii="Times New Roman" w:eastAsia="Times New Roman" w:hAnsi="Times New Roman" w:cs="Times New Roman"/>
          <w:sz w:val="24"/>
          <w:szCs w:val="24"/>
          <w:lang w:eastAsia="en-AU"/>
        </w:rPr>
        <w:t xml:space="preserve"> </w:t>
      </w:r>
      <w:r w:rsidR="00226814">
        <w:rPr>
          <w:rFonts w:ascii="Times New Roman" w:eastAsia="Times New Roman" w:hAnsi="Times New Roman" w:cs="Times New Roman"/>
          <w:sz w:val="24"/>
          <w:szCs w:val="24"/>
          <w:lang w:eastAsia="en-AU"/>
        </w:rPr>
        <w:t>Government of Tuvalu</w:t>
      </w:r>
      <w:r w:rsidRPr="005A55EF">
        <w:rPr>
          <w:rFonts w:ascii="Times New Roman" w:eastAsia="Times New Roman" w:hAnsi="Times New Roman" w:cs="Times New Roman"/>
          <w:sz w:val="24"/>
          <w:szCs w:val="24"/>
          <w:lang w:eastAsia="en-AU"/>
        </w:rPr>
        <w:t>, New Zealand, the A</w:t>
      </w:r>
      <w:r w:rsidR="008E4923">
        <w:rPr>
          <w:rFonts w:ascii="Times New Roman" w:eastAsia="Times New Roman" w:hAnsi="Times New Roman" w:cs="Times New Roman"/>
          <w:sz w:val="24"/>
          <w:szCs w:val="24"/>
          <w:lang w:eastAsia="en-AU"/>
        </w:rPr>
        <w:t xml:space="preserve">sian </w:t>
      </w:r>
      <w:r w:rsidRPr="005A55EF">
        <w:rPr>
          <w:rFonts w:ascii="Times New Roman" w:eastAsia="Times New Roman" w:hAnsi="Times New Roman" w:cs="Times New Roman"/>
          <w:sz w:val="24"/>
          <w:szCs w:val="24"/>
          <w:lang w:eastAsia="en-AU"/>
        </w:rPr>
        <w:t>D</w:t>
      </w:r>
      <w:r w:rsidR="008E4923">
        <w:rPr>
          <w:rFonts w:ascii="Times New Roman" w:eastAsia="Times New Roman" w:hAnsi="Times New Roman" w:cs="Times New Roman"/>
          <w:sz w:val="24"/>
          <w:szCs w:val="24"/>
          <w:lang w:eastAsia="en-AU"/>
        </w:rPr>
        <w:t xml:space="preserve">evelopment </w:t>
      </w:r>
      <w:r w:rsidRPr="005A55EF">
        <w:rPr>
          <w:rFonts w:ascii="Times New Roman" w:eastAsia="Times New Roman" w:hAnsi="Times New Roman" w:cs="Times New Roman"/>
          <w:sz w:val="24"/>
          <w:szCs w:val="24"/>
          <w:lang w:eastAsia="en-AU"/>
        </w:rPr>
        <w:t>B</w:t>
      </w:r>
      <w:r w:rsidR="008E4923">
        <w:rPr>
          <w:rFonts w:ascii="Times New Roman" w:eastAsia="Times New Roman" w:hAnsi="Times New Roman" w:cs="Times New Roman"/>
          <w:sz w:val="24"/>
          <w:szCs w:val="24"/>
          <w:lang w:eastAsia="en-AU"/>
        </w:rPr>
        <w:t>ank</w:t>
      </w:r>
      <w:r w:rsidRPr="005A55EF">
        <w:rPr>
          <w:rFonts w:ascii="Times New Roman" w:eastAsia="Times New Roman" w:hAnsi="Times New Roman" w:cs="Times New Roman"/>
          <w:sz w:val="24"/>
          <w:szCs w:val="24"/>
          <w:lang w:eastAsia="en-AU"/>
        </w:rPr>
        <w:t xml:space="preserve"> and the World Bank to develop </w:t>
      </w:r>
      <w:r>
        <w:rPr>
          <w:rFonts w:ascii="Times New Roman" w:eastAsia="Times New Roman" w:hAnsi="Times New Roman" w:cs="Times New Roman"/>
          <w:sz w:val="24"/>
          <w:szCs w:val="24"/>
          <w:lang w:eastAsia="en-AU"/>
        </w:rPr>
        <w:t xml:space="preserve">and progress economic reform under </w:t>
      </w:r>
      <w:r w:rsidR="008E4923">
        <w:rPr>
          <w:rFonts w:ascii="Times New Roman" w:eastAsia="Times New Roman" w:hAnsi="Times New Roman" w:cs="Times New Roman"/>
          <w:sz w:val="24"/>
          <w:szCs w:val="24"/>
          <w:lang w:eastAsia="en-AU"/>
        </w:rPr>
        <w:t xml:space="preserve">the </w:t>
      </w:r>
      <w:r>
        <w:rPr>
          <w:rFonts w:ascii="Times New Roman" w:eastAsia="Times New Roman" w:hAnsi="Times New Roman" w:cs="Times New Roman"/>
          <w:sz w:val="24"/>
          <w:szCs w:val="24"/>
          <w:lang w:eastAsia="en-AU"/>
        </w:rPr>
        <w:t>single policy reform matrix.</w:t>
      </w:r>
      <w:r w:rsidR="00C86F03">
        <w:rPr>
          <w:rFonts w:ascii="Times New Roman" w:eastAsia="Times New Roman" w:hAnsi="Times New Roman" w:cs="Times New Roman"/>
          <w:sz w:val="24"/>
          <w:szCs w:val="24"/>
          <w:lang w:eastAsia="en-AU"/>
        </w:rPr>
        <w:t xml:space="preserve"> </w:t>
      </w:r>
      <w:r w:rsidR="002A0BE2">
        <w:rPr>
          <w:rFonts w:ascii="Times New Roman" w:eastAsia="Times New Roman" w:hAnsi="Times New Roman" w:cs="Times New Roman"/>
          <w:sz w:val="24"/>
          <w:szCs w:val="24"/>
          <w:lang w:eastAsia="en-AU"/>
        </w:rPr>
        <w:t>A</w:t>
      </w:r>
      <w:r w:rsidR="002A0BE2" w:rsidRPr="00974687">
        <w:rPr>
          <w:rFonts w:ascii="Times New Roman" w:eastAsia="Times New Roman" w:hAnsi="Times New Roman" w:cs="Times New Roman"/>
          <w:sz w:val="24"/>
          <w:szCs w:val="24"/>
          <w:lang w:eastAsia="en-AU"/>
        </w:rPr>
        <w:t>ll of</w:t>
      </w:r>
      <w:r w:rsidR="00DC77E8">
        <w:rPr>
          <w:rFonts w:ascii="Times New Roman" w:eastAsia="Times New Roman" w:hAnsi="Times New Roman" w:cs="Times New Roman"/>
          <w:sz w:val="24"/>
          <w:szCs w:val="24"/>
          <w:lang w:eastAsia="en-AU"/>
        </w:rPr>
        <w:t xml:space="preserve"> Tuvalu’s</w:t>
      </w:r>
      <w:r w:rsidR="002A0BE2" w:rsidRPr="00974687">
        <w:rPr>
          <w:rFonts w:ascii="Times New Roman" w:eastAsia="Times New Roman" w:hAnsi="Times New Roman" w:cs="Times New Roman"/>
          <w:sz w:val="24"/>
          <w:szCs w:val="24"/>
          <w:lang w:eastAsia="en-AU"/>
        </w:rPr>
        <w:t xml:space="preserve"> donors</w:t>
      </w:r>
      <w:r w:rsidR="002A0BE2">
        <w:rPr>
          <w:rFonts w:ascii="Times New Roman" w:eastAsia="Times New Roman" w:hAnsi="Times New Roman" w:cs="Times New Roman"/>
          <w:sz w:val="24"/>
          <w:szCs w:val="24"/>
          <w:lang w:eastAsia="en-AU"/>
        </w:rPr>
        <w:t xml:space="preserve"> </w:t>
      </w:r>
      <w:r w:rsidR="00E77480">
        <w:rPr>
          <w:rFonts w:ascii="Times New Roman" w:eastAsia="Times New Roman" w:hAnsi="Times New Roman" w:cs="Times New Roman"/>
          <w:sz w:val="24"/>
          <w:szCs w:val="24"/>
          <w:lang w:eastAsia="en-AU"/>
        </w:rPr>
        <w:t xml:space="preserve">will need to </w:t>
      </w:r>
      <w:r w:rsidR="00DC77E8">
        <w:rPr>
          <w:rFonts w:ascii="Times New Roman" w:eastAsia="Times New Roman" w:hAnsi="Times New Roman" w:cs="Times New Roman"/>
          <w:sz w:val="24"/>
          <w:szCs w:val="24"/>
          <w:lang w:eastAsia="en-AU"/>
        </w:rPr>
        <w:t xml:space="preserve">work with the </w:t>
      </w:r>
      <w:r w:rsidR="00002820">
        <w:rPr>
          <w:rFonts w:ascii="Times New Roman" w:eastAsia="Times New Roman" w:hAnsi="Times New Roman" w:cs="Times New Roman"/>
          <w:sz w:val="24"/>
          <w:szCs w:val="24"/>
          <w:lang w:eastAsia="en-AU"/>
        </w:rPr>
        <w:t>g</w:t>
      </w:r>
      <w:r w:rsidR="008E4923">
        <w:rPr>
          <w:rFonts w:ascii="Times New Roman" w:eastAsia="Times New Roman" w:hAnsi="Times New Roman" w:cs="Times New Roman"/>
          <w:sz w:val="24"/>
          <w:szCs w:val="24"/>
          <w:lang w:eastAsia="en-AU"/>
        </w:rPr>
        <w:t xml:space="preserve">overnment </w:t>
      </w:r>
      <w:r w:rsidR="00DC77E8">
        <w:rPr>
          <w:rFonts w:ascii="Times New Roman" w:eastAsia="Times New Roman" w:hAnsi="Times New Roman" w:cs="Times New Roman"/>
          <w:sz w:val="24"/>
          <w:szCs w:val="24"/>
          <w:lang w:eastAsia="en-AU"/>
        </w:rPr>
        <w:t xml:space="preserve">to </w:t>
      </w:r>
      <w:r w:rsidR="002A0BE2" w:rsidRPr="00974687">
        <w:rPr>
          <w:rFonts w:ascii="Times New Roman" w:eastAsia="Times New Roman" w:hAnsi="Times New Roman" w:cs="Times New Roman"/>
          <w:sz w:val="24"/>
          <w:szCs w:val="24"/>
          <w:lang w:eastAsia="en-AU"/>
        </w:rPr>
        <w:t>link their</w:t>
      </w:r>
      <w:r w:rsidR="005859DD">
        <w:rPr>
          <w:rFonts w:ascii="Times New Roman" w:eastAsia="Times New Roman" w:hAnsi="Times New Roman" w:cs="Times New Roman"/>
          <w:sz w:val="24"/>
          <w:szCs w:val="24"/>
          <w:lang w:eastAsia="en-AU"/>
        </w:rPr>
        <w:t xml:space="preserve"> support to the </w:t>
      </w:r>
      <w:r w:rsidR="008E4923">
        <w:rPr>
          <w:rFonts w:ascii="Times New Roman" w:eastAsia="Times New Roman" w:hAnsi="Times New Roman" w:cs="Times New Roman"/>
          <w:sz w:val="24"/>
          <w:szCs w:val="24"/>
          <w:lang w:eastAsia="en-AU"/>
        </w:rPr>
        <w:t xml:space="preserve">matrix </w:t>
      </w:r>
      <w:r w:rsidR="005859DD">
        <w:rPr>
          <w:rFonts w:ascii="Times New Roman" w:eastAsia="Times New Roman" w:hAnsi="Times New Roman" w:cs="Times New Roman"/>
          <w:sz w:val="24"/>
          <w:szCs w:val="24"/>
          <w:lang w:eastAsia="en-AU"/>
        </w:rPr>
        <w:t xml:space="preserve">so that its objectives </w:t>
      </w:r>
      <w:r w:rsidR="002A0BE2" w:rsidRPr="00974687">
        <w:rPr>
          <w:rFonts w:ascii="Times New Roman" w:eastAsia="Times New Roman" w:hAnsi="Times New Roman" w:cs="Times New Roman"/>
          <w:sz w:val="24"/>
          <w:szCs w:val="24"/>
          <w:lang w:eastAsia="en-AU"/>
        </w:rPr>
        <w:t>are not undermined.</w:t>
      </w:r>
    </w:p>
    <w:p w:rsidR="002F3686" w:rsidRPr="004338E7" w:rsidRDefault="002F3686" w:rsidP="002B0986">
      <w:pPr>
        <w:pStyle w:val="H3"/>
      </w:pPr>
      <w:bookmarkStart w:id="21" w:name="_Toc360721080"/>
      <w:r w:rsidRPr="004338E7">
        <w:t xml:space="preserve">Multilateral </w:t>
      </w:r>
      <w:r w:rsidR="008E4923" w:rsidRPr="004338E7">
        <w:t>performance assessment</w:t>
      </w:r>
      <w:bookmarkEnd w:id="21"/>
    </w:p>
    <w:p w:rsidR="007C1CF2" w:rsidRDefault="003F536D" w:rsidP="005F717B">
      <w:pPr>
        <w:pStyle w:val="BodyText"/>
        <w:jc w:val="both"/>
        <w:rPr>
          <w:rFonts w:ascii="Times New Roman" w:hAnsi="Times New Roman"/>
          <w:sz w:val="24"/>
          <w:szCs w:val="24"/>
        </w:rPr>
      </w:pPr>
      <w:r>
        <w:rPr>
          <w:rFonts w:ascii="Times New Roman" w:hAnsi="Times New Roman"/>
          <w:sz w:val="24"/>
          <w:szCs w:val="24"/>
        </w:rPr>
        <w:t>M</w:t>
      </w:r>
      <w:r w:rsidR="006B3FF5">
        <w:rPr>
          <w:rFonts w:ascii="Times New Roman" w:hAnsi="Times New Roman"/>
          <w:sz w:val="24"/>
          <w:szCs w:val="24"/>
        </w:rPr>
        <w:t>ultilateral agencies are</w:t>
      </w:r>
      <w:r w:rsidR="00E7173C" w:rsidRPr="00E7173C">
        <w:rPr>
          <w:rFonts w:ascii="Times New Roman" w:hAnsi="Times New Roman"/>
          <w:sz w:val="24"/>
          <w:szCs w:val="24"/>
        </w:rPr>
        <w:t xml:space="preserve"> increasingly</w:t>
      </w:r>
      <w:r w:rsidR="006B3FF5">
        <w:rPr>
          <w:rFonts w:ascii="Times New Roman" w:hAnsi="Times New Roman"/>
          <w:sz w:val="24"/>
          <w:szCs w:val="24"/>
        </w:rPr>
        <w:t xml:space="preserve"> involved in the Tuvalu program</w:t>
      </w:r>
      <w:r w:rsidR="00E7173C" w:rsidRPr="00E7173C">
        <w:rPr>
          <w:rFonts w:ascii="Times New Roman" w:hAnsi="Times New Roman"/>
          <w:sz w:val="24"/>
          <w:szCs w:val="24"/>
        </w:rPr>
        <w:t>, particularly in the areas of economic reform (W</w:t>
      </w:r>
      <w:r w:rsidR="00501ADF">
        <w:rPr>
          <w:rFonts w:ascii="Times New Roman" w:hAnsi="Times New Roman"/>
          <w:sz w:val="24"/>
          <w:szCs w:val="24"/>
        </w:rPr>
        <w:t xml:space="preserve">orld </w:t>
      </w:r>
      <w:r w:rsidR="00E7173C" w:rsidRPr="00E7173C">
        <w:rPr>
          <w:rFonts w:ascii="Times New Roman" w:hAnsi="Times New Roman"/>
          <w:sz w:val="24"/>
          <w:szCs w:val="24"/>
        </w:rPr>
        <w:t>B</w:t>
      </w:r>
      <w:r w:rsidR="00501ADF">
        <w:rPr>
          <w:rFonts w:ascii="Times New Roman" w:hAnsi="Times New Roman"/>
          <w:sz w:val="24"/>
          <w:szCs w:val="24"/>
        </w:rPr>
        <w:t>ank</w:t>
      </w:r>
      <w:r w:rsidR="00E7173C" w:rsidRPr="00E7173C">
        <w:rPr>
          <w:rFonts w:ascii="Times New Roman" w:hAnsi="Times New Roman"/>
          <w:sz w:val="24"/>
          <w:szCs w:val="24"/>
        </w:rPr>
        <w:t xml:space="preserve">, </w:t>
      </w:r>
      <w:r w:rsidR="00501ADF" w:rsidRPr="005A55EF">
        <w:rPr>
          <w:rFonts w:ascii="Times New Roman" w:hAnsi="Times New Roman"/>
          <w:sz w:val="24"/>
          <w:szCs w:val="24"/>
        </w:rPr>
        <w:t>A</w:t>
      </w:r>
      <w:r w:rsidR="00501ADF">
        <w:rPr>
          <w:rFonts w:ascii="Times New Roman" w:hAnsi="Times New Roman"/>
          <w:sz w:val="24"/>
          <w:szCs w:val="24"/>
        </w:rPr>
        <w:t xml:space="preserve">sian </w:t>
      </w:r>
      <w:r w:rsidR="00501ADF" w:rsidRPr="005A55EF">
        <w:rPr>
          <w:rFonts w:ascii="Times New Roman" w:hAnsi="Times New Roman"/>
          <w:sz w:val="24"/>
          <w:szCs w:val="24"/>
        </w:rPr>
        <w:t>D</w:t>
      </w:r>
      <w:r w:rsidR="00501ADF">
        <w:rPr>
          <w:rFonts w:ascii="Times New Roman" w:hAnsi="Times New Roman"/>
          <w:sz w:val="24"/>
          <w:szCs w:val="24"/>
        </w:rPr>
        <w:t xml:space="preserve">evelopment </w:t>
      </w:r>
      <w:r w:rsidR="00501ADF" w:rsidRPr="005A55EF">
        <w:rPr>
          <w:rFonts w:ascii="Times New Roman" w:hAnsi="Times New Roman"/>
          <w:sz w:val="24"/>
          <w:szCs w:val="24"/>
        </w:rPr>
        <w:t>B</w:t>
      </w:r>
      <w:r w:rsidR="00501ADF">
        <w:rPr>
          <w:rFonts w:ascii="Times New Roman" w:hAnsi="Times New Roman"/>
          <w:sz w:val="24"/>
          <w:szCs w:val="24"/>
        </w:rPr>
        <w:t>ank</w:t>
      </w:r>
      <w:r w:rsidR="00501ADF" w:rsidRPr="005A55EF">
        <w:rPr>
          <w:rFonts w:ascii="Times New Roman" w:hAnsi="Times New Roman"/>
          <w:sz w:val="24"/>
          <w:szCs w:val="24"/>
        </w:rPr>
        <w:t xml:space="preserve"> </w:t>
      </w:r>
      <w:r w:rsidR="00E7173C" w:rsidRPr="00E7173C">
        <w:rPr>
          <w:rFonts w:ascii="Times New Roman" w:hAnsi="Times New Roman"/>
          <w:sz w:val="24"/>
          <w:szCs w:val="24"/>
        </w:rPr>
        <w:t xml:space="preserve">and </w:t>
      </w:r>
      <w:r w:rsidR="00501ADF">
        <w:rPr>
          <w:rFonts w:ascii="Times New Roman" w:hAnsi="Times New Roman"/>
          <w:sz w:val="24"/>
          <w:szCs w:val="24"/>
        </w:rPr>
        <w:t>International Monetary Fund</w:t>
      </w:r>
      <w:r w:rsidR="00E7173C" w:rsidRPr="00E7173C">
        <w:rPr>
          <w:rFonts w:ascii="Times New Roman" w:hAnsi="Times New Roman"/>
          <w:sz w:val="24"/>
          <w:szCs w:val="24"/>
        </w:rPr>
        <w:t>)</w:t>
      </w:r>
      <w:r>
        <w:rPr>
          <w:rFonts w:ascii="Times New Roman" w:hAnsi="Times New Roman"/>
          <w:sz w:val="24"/>
          <w:szCs w:val="24"/>
        </w:rPr>
        <w:t>, climate change (U</w:t>
      </w:r>
      <w:r w:rsidR="00501ADF">
        <w:rPr>
          <w:rFonts w:ascii="Times New Roman" w:hAnsi="Times New Roman"/>
          <w:sz w:val="24"/>
          <w:szCs w:val="24"/>
        </w:rPr>
        <w:t xml:space="preserve">nited </w:t>
      </w:r>
      <w:r>
        <w:rPr>
          <w:rFonts w:ascii="Times New Roman" w:hAnsi="Times New Roman"/>
          <w:sz w:val="24"/>
          <w:szCs w:val="24"/>
        </w:rPr>
        <w:t>N</w:t>
      </w:r>
      <w:r w:rsidR="00501ADF">
        <w:rPr>
          <w:rFonts w:ascii="Times New Roman" w:hAnsi="Times New Roman"/>
          <w:sz w:val="24"/>
          <w:szCs w:val="24"/>
        </w:rPr>
        <w:t xml:space="preserve">ations </w:t>
      </w:r>
      <w:r>
        <w:rPr>
          <w:rFonts w:ascii="Times New Roman" w:hAnsi="Times New Roman"/>
          <w:sz w:val="24"/>
          <w:szCs w:val="24"/>
        </w:rPr>
        <w:t>D</w:t>
      </w:r>
      <w:r w:rsidR="00501ADF">
        <w:rPr>
          <w:rFonts w:ascii="Times New Roman" w:hAnsi="Times New Roman"/>
          <w:sz w:val="24"/>
          <w:szCs w:val="24"/>
        </w:rPr>
        <w:t xml:space="preserve">evelopment </w:t>
      </w:r>
      <w:r>
        <w:rPr>
          <w:rFonts w:ascii="Times New Roman" w:hAnsi="Times New Roman"/>
          <w:sz w:val="24"/>
          <w:szCs w:val="24"/>
        </w:rPr>
        <w:t>P</w:t>
      </w:r>
      <w:r w:rsidR="00501ADF">
        <w:rPr>
          <w:rFonts w:ascii="Times New Roman" w:hAnsi="Times New Roman"/>
          <w:sz w:val="24"/>
          <w:szCs w:val="24"/>
        </w:rPr>
        <w:t>rogramme</w:t>
      </w:r>
      <w:r>
        <w:rPr>
          <w:rFonts w:ascii="Times New Roman" w:hAnsi="Times New Roman"/>
          <w:sz w:val="24"/>
          <w:szCs w:val="24"/>
        </w:rPr>
        <w:t>) and education (UNICEF).</w:t>
      </w:r>
      <w:r w:rsidR="007C1CF2">
        <w:rPr>
          <w:rFonts w:ascii="Times New Roman" w:hAnsi="Times New Roman"/>
          <w:sz w:val="24"/>
          <w:szCs w:val="24"/>
        </w:rPr>
        <w:t xml:space="preserve"> </w:t>
      </w:r>
    </w:p>
    <w:p w:rsidR="007C1CF2" w:rsidRDefault="005D15DC" w:rsidP="005F717B">
      <w:pPr>
        <w:pStyle w:val="BodyText"/>
        <w:jc w:val="both"/>
        <w:rPr>
          <w:rFonts w:ascii="Times New Roman" w:hAnsi="Times New Roman"/>
          <w:sz w:val="24"/>
          <w:szCs w:val="24"/>
        </w:rPr>
      </w:pPr>
      <w:r>
        <w:rPr>
          <w:rFonts w:ascii="Times New Roman" w:hAnsi="Times New Roman"/>
          <w:sz w:val="24"/>
          <w:szCs w:val="24"/>
        </w:rPr>
        <w:t>T</w:t>
      </w:r>
      <w:r w:rsidR="00EE02F4">
        <w:rPr>
          <w:rFonts w:ascii="Times New Roman" w:hAnsi="Times New Roman"/>
          <w:sz w:val="24"/>
          <w:szCs w:val="24"/>
        </w:rPr>
        <w:t>here are significant benefit</w:t>
      </w:r>
      <w:r w:rsidR="00E7173C" w:rsidRPr="00E7173C">
        <w:rPr>
          <w:rFonts w:ascii="Times New Roman" w:hAnsi="Times New Roman"/>
          <w:sz w:val="24"/>
          <w:szCs w:val="24"/>
        </w:rPr>
        <w:t xml:space="preserve">s to </w:t>
      </w:r>
      <w:r w:rsidR="005859DD">
        <w:rPr>
          <w:rFonts w:ascii="Times New Roman" w:hAnsi="Times New Roman"/>
          <w:sz w:val="24"/>
          <w:szCs w:val="24"/>
        </w:rPr>
        <w:t>engagement with</w:t>
      </w:r>
      <w:r w:rsidR="00E7173C" w:rsidRPr="00E7173C">
        <w:rPr>
          <w:rFonts w:ascii="Times New Roman" w:hAnsi="Times New Roman"/>
          <w:sz w:val="24"/>
          <w:szCs w:val="24"/>
        </w:rPr>
        <w:t xml:space="preserve"> the</w:t>
      </w:r>
      <w:r w:rsidR="00501ADF">
        <w:rPr>
          <w:rFonts w:ascii="Times New Roman" w:hAnsi="Times New Roman"/>
          <w:sz w:val="24"/>
          <w:szCs w:val="24"/>
        </w:rPr>
        <w:t>se</w:t>
      </w:r>
      <w:r w:rsidR="00E7173C" w:rsidRPr="00E7173C">
        <w:rPr>
          <w:rFonts w:ascii="Times New Roman" w:hAnsi="Times New Roman"/>
          <w:sz w:val="24"/>
          <w:szCs w:val="24"/>
        </w:rPr>
        <w:t xml:space="preserve"> multilateral agencies</w:t>
      </w:r>
      <w:r w:rsidR="00FF3E9C">
        <w:rPr>
          <w:rFonts w:ascii="Times New Roman" w:hAnsi="Times New Roman"/>
          <w:sz w:val="24"/>
          <w:szCs w:val="24"/>
        </w:rPr>
        <w:t>. The</w:t>
      </w:r>
      <w:r w:rsidR="005859DD">
        <w:rPr>
          <w:rFonts w:ascii="Times New Roman" w:hAnsi="Times New Roman"/>
          <w:sz w:val="24"/>
          <w:szCs w:val="24"/>
        </w:rPr>
        <w:t>y</w:t>
      </w:r>
      <w:r w:rsidR="00FF3E9C">
        <w:rPr>
          <w:rFonts w:ascii="Times New Roman" w:hAnsi="Times New Roman"/>
          <w:sz w:val="24"/>
          <w:szCs w:val="24"/>
        </w:rPr>
        <w:t xml:space="preserve"> </w:t>
      </w:r>
      <w:r w:rsidR="00D762D7">
        <w:rPr>
          <w:rFonts w:ascii="Times New Roman" w:hAnsi="Times New Roman"/>
          <w:sz w:val="24"/>
          <w:szCs w:val="24"/>
        </w:rPr>
        <w:t>provide</w:t>
      </w:r>
      <w:r w:rsidR="00EE02F4">
        <w:rPr>
          <w:rFonts w:ascii="Times New Roman" w:hAnsi="Times New Roman"/>
          <w:sz w:val="24"/>
          <w:szCs w:val="24"/>
        </w:rPr>
        <w:t xml:space="preserve"> </w:t>
      </w:r>
      <w:r w:rsidR="00501ADF">
        <w:rPr>
          <w:rFonts w:ascii="Times New Roman" w:hAnsi="Times New Roman"/>
          <w:sz w:val="24"/>
          <w:szCs w:val="24"/>
        </w:rPr>
        <w:t>better</w:t>
      </w:r>
      <w:r w:rsidR="00501ADF" w:rsidRPr="00E7173C">
        <w:rPr>
          <w:rFonts w:ascii="Times New Roman" w:hAnsi="Times New Roman"/>
          <w:sz w:val="24"/>
          <w:szCs w:val="24"/>
        </w:rPr>
        <w:t xml:space="preserve"> </w:t>
      </w:r>
      <w:r w:rsidR="00E7173C" w:rsidRPr="00E7173C">
        <w:rPr>
          <w:rFonts w:ascii="Times New Roman" w:hAnsi="Times New Roman"/>
          <w:sz w:val="24"/>
          <w:szCs w:val="24"/>
        </w:rPr>
        <w:t>access to technical advice, broader expertise</w:t>
      </w:r>
      <w:r w:rsidR="00EE02F4">
        <w:rPr>
          <w:rFonts w:ascii="Times New Roman" w:hAnsi="Times New Roman"/>
          <w:sz w:val="24"/>
          <w:szCs w:val="24"/>
        </w:rPr>
        <w:t xml:space="preserve">, </w:t>
      </w:r>
      <w:r w:rsidR="00D762D7">
        <w:rPr>
          <w:rFonts w:ascii="Times New Roman" w:hAnsi="Times New Roman"/>
          <w:sz w:val="24"/>
          <w:szCs w:val="24"/>
        </w:rPr>
        <w:t xml:space="preserve">and </w:t>
      </w:r>
      <w:r w:rsidR="00501ADF">
        <w:rPr>
          <w:rFonts w:ascii="Times New Roman" w:hAnsi="Times New Roman"/>
          <w:sz w:val="24"/>
          <w:szCs w:val="24"/>
        </w:rPr>
        <w:t xml:space="preserve">have </w:t>
      </w:r>
      <w:r w:rsidR="00D762D7">
        <w:rPr>
          <w:rFonts w:ascii="Times New Roman" w:hAnsi="Times New Roman"/>
          <w:sz w:val="24"/>
          <w:szCs w:val="24"/>
        </w:rPr>
        <w:t xml:space="preserve">increased </w:t>
      </w:r>
      <w:r w:rsidR="005859DD">
        <w:rPr>
          <w:rFonts w:ascii="Times New Roman" w:hAnsi="Times New Roman"/>
          <w:sz w:val="24"/>
          <w:szCs w:val="24"/>
        </w:rPr>
        <w:t xml:space="preserve">the </w:t>
      </w:r>
      <w:proofErr w:type="gramStart"/>
      <w:r w:rsidR="00D762D7">
        <w:rPr>
          <w:rFonts w:ascii="Times New Roman" w:hAnsi="Times New Roman"/>
          <w:sz w:val="24"/>
          <w:szCs w:val="24"/>
        </w:rPr>
        <w:t>donor funding</w:t>
      </w:r>
      <w:proofErr w:type="gramEnd"/>
      <w:r w:rsidR="00D762D7">
        <w:rPr>
          <w:rFonts w:ascii="Times New Roman" w:hAnsi="Times New Roman"/>
          <w:sz w:val="24"/>
          <w:szCs w:val="24"/>
        </w:rPr>
        <w:t xml:space="preserve"> base</w:t>
      </w:r>
      <w:r w:rsidR="00F50DB1" w:rsidRPr="00E7173C">
        <w:rPr>
          <w:sz w:val="24"/>
        </w:rPr>
        <w:t>.</w:t>
      </w:r>
      <w:r w:rsidR="00C86F03">
        <w:rPr>
          <w:sz w:val="24"/>
        </w:rPr>
        <w:t xml:space="preserve"> </w:t>
      </w:r>
      <w:r w:rsidR="005859DD">
        <w:rPr>
          <w:rFonts w:ascii="Times New Roman" w:hAnsi="Times New Roman"/>
          <w:sz w:val="24"/>
          <w:szCs w:val="24"/>
        </w:rPr>
        <w:t>I</w:t>
      </w:r>
      <w:r w:rsidR="00F50DB1" w:rsidRPr="00F50DB1">
        <w:rPr>
          <w:rFonts w:ascii="Times New Roman" w:hAnsi="Times New Roman"/>
          <w:sz w:val="24"/>
          <w:szCs w:val="24"/>
        </w:rPr>
        <w:t>ncreased engagement over 2011</w:t>
      </w:r>
      <w:r w:rsidR="005859DD">
        <w:rPr>
          <w:rFonts w:ascii="Times New Roman" w:hAnsi="Times New Roman"/>
          <w:sz w:val="24"/>
          <w:szCs w:val="24"/>
        </w:rPr>
        <w:t xml:space="preserve">, particularly in relation to </w:t>
      </w:r>
      <w:r w:rsidR="00501ADF">
        <w:rPr>
          <w:rFonts w:ascii="Times New Roman" w:hAnsi="Times New Roman"/>
          <w:sz w:val="24"/>
          <w:szCs w:val="24"/>
        </w:rPr>
        <w:t xml:space="preserve">the </w:t>
      </w:r>
      <w:r w:rsidR="00F50DB1" w:rsidRPr="00F50DB1">
        <w:rPr>
          <w:rFonts w:ascii="Times New Roman" w:hAnsi="Times New Roman"/>
          <w:sz w:val="24"/>
          <w:szCs w:val="24"/>
        </w:rPr>
        <w:t>economic reform</w:t>
      </w:r>
      <w:r w:rsidR="005859DD">
        <w:rPr>
          <w:rFonts w:ascii="Times New Roman" w:hAnsi="Times New Roman"/>
          <w:sz w:val="24"/>
          <w:szCs w:val="24"/>
        </w:rPr>
        <w:t xml:space="preserve"> agenda, </w:t>
      </w:r>
      <w:r w:rsidR="00F50DB1" w:rsidRPr="00F50DB1">
        <w:rPr>
          <w:rFonts w:ascii="Times New Roman" w:hAnsi="Times New Roman"/>
          <w:sz w:val="24"/>
          <w:szCs w:val="24"/>
        </w:rPr>
        <w:t xml:space="preserve">has placed </w:t>
      </w:r>
      <w:r w:rsidR="005859DD">
        <w:rPr>
          <w:rFonts w:ascii="Times New Roman" w:hAnsi="Times New Roman"/>
          <w:sz w:val="24"/>
          <w:szCs w:val="24"/>
        </w:rPr>
        <w:t xml:space="preserve">significant </w:t>
      </w:r>
      <w:r w:rsidR="00F50DB1" w:rsidRPr="00F50DB1">
        <w:rPr>
          <w:rFonts w:ascii="Times New Roman" w:hAnsi="Times New Roman"/>
          <w:sz w:val="24"/>
          <w:szCs w:val="24"/>
        </w:rPr>
        <w:t xml:space="preserve">extra demands on </w:t>
      </w:r>
      <w:r w:rsidR="005859DD">
        <w:rPr>
          <w:rFonts w:ascii="Times New Roman" w:hAnsi="Times New Roman"/>
          <w:sz w:val="24"/>
          <w:szCs w:val="24"/>
        </w:rPr>
        <w:t>Suva Post</w:t>
      </w:r>
      <w:r w:rsidR="00F50DB1" w:rsidRPr="00F50DB1">
        <w:rPr>
          <w:rFonts w:ascii="Times New Roman" w:hAnsi="Times New Roman"/>
          <w:sz w:val="24"/>
          <w:szCs w:val="24"/>
        </w:rPr>
        <w:t>’s resources</w:t>
      </w:r>
      <w:r w:rsidR="00501ADF">
        <w:rPr>
          <w:rFonts w:ascii="Times New Roman" w:hAnsi="Times New Roman"/>
          <w:sz w:val="24"/>
          <w:szCs w:val="24"/>
        </w:rPr>
        <w:t>,</w:t>
      </w:r>
      <w:r w:rsidR="005859DD">
        <w:rPr>
          <w:rFonts w:ascii="Times New Roman" w:hAnsi="Times New Roman"/>
          <w:sz w:val="24"/>
          <w:szCs w:val="24"/>
        </w:rPr>
        <w:t xml:space="preserve"> where the Tuvalu program </w:t>
      </w:r>
      <w:proofErr w:type="gramStart"/>
      <w:r w:rsidR="005859DD">
        <w:rPr>
          <w:rFonts w:ascii="Times New Roman" w:hAnsi="Times New Roman"/>
          <w:sz w:val="24"/>
          <w:szCs w:val="24"/>
        </w:rPr>
        <w:t>is managed</w:t>
      </w:r>
      <w:proofErr w:type="gramEnd"/>
      <w:r w:rsidR="0033472F">
        <w:rPr>
          <w:rFonts w:ascii="Times New Roman" w:hAnsi="Times New Roman"/>
          <w:sz w:val="24"/>
          <w:szCs w:val="24"/>
        </w:rPr>
        <w:t>.</w:t>
      </w:r>
      <w:r w:rsidR="00C86F03">
        <w:rPr>
          <w:rFonts w:ascii="Times New Roman" w:hAnsi="Times New Roman"/>
          <w:sz w:val="24"/>
          <w:szCs w:val="24"/>
        </w:rPr>
        <w:t xml:space="preserve"> </w:t>
      </w:r>
      <w:r w:rsidR="00F50DB1">
        <w:rPr>
          <w:rFonts w:ascii="Times New Roman" w:hAnsi="Times New Roman"/>
          <w:sz w:val="24"/>
          <w:szCs w:val="24"/>
        </w:rPr>
        <w:t xml:space="preserve">Nonetheless, it </w:t>
      </w:r>
      <w:r w:rsidR="00585472">
        <w:rPr>
          <w:rFonts w:ascii="Times New Roman" w:hAnsi="Times New Roman"/>
          <w:sz w:val="24"/>
          <w:szCs w:val="24"/>
        </w:rPr>
        <w:t>has been beneficial f</w:t>
      </w:r>
      <w:r w:rsidR="008A2952" w:rsidRPr="00585472">
        <w:rPr>
          <w:rFonts w:ascii="Times New Roman" w:hAnsi="Times New Roman"/>
          <w:sz w:val="24"/>
          <w:szCs w:val="24"/>
        </w:rPr>
        <w:t xml:space="preserve">or </w:t>
      </w:r>
      <w:proofErr w:type="spellStart"/>
      <w:r w:rsidR="00522614">
        <w:rPr>
          <w:rFonts w:ascii="Times New Roman" w:hAnsi="Times New Roman"/>
          <w:sz w:val="24"/>
          <w:szCs w:val="24"/>
        </w:rPr>
        <w:t>AusAID</w:t>
      </w:r>
      <w:proofErr w:type="spellEnd"/>
      <w:r w:rsidR="008A2952" w:rsidRPr="00585472">
        <w:rPr>
          <w:rFonts w:ascii="Times New Roman" w:hAnsi="Times New Roman"/>
          <w:sz w:val="24"/>
          <w:szCs w:val="24"/>
        </w:rPr>
        <w:t xml:space="preserve"> </w:t>
      </w:r>
      <w:r w:rsidR="00585472">
        <w:rPr>
          <w:rFonts w:ascii="Times New Roman" w:hAnsi="Times New Roman"/>
          <w:sz w:val="24"/>
          <w:szCs w:val="24"/>
        </w:rPr>
        <w:t>to access multilateral agencies based i</w:t>
      </w:r>
      <w:r w:rsidR="008A2952" w:rsidRPr="00585472">
        <w:rPr>
          <w:rFonts w:ascii="Times New Roman" w:hAnsi="Times New Roman"/>
          <w:sz w:val="24"/>
          <w:szCs w:val="24"/>
        </w:rPr>
        <w:t>n Suva</w:t>
      </w:r>
      <w:r w:rsidR="00522614">
        <w:rPr>
          <w:rFonts w:ascii="Times New Roman" w:hAnsi="Times New Roman"/>
          <w:sz w:val="24"/>
          <w:szCs w:val="24"/>
        </w:rPr>
        <w:t>, liaising</w:t>
      </w:r>
      <w:r w:rsidR="008A2952" w:rsidRPr="00585472">
        <w:rPr>
          <w:rFonts w:ascii="Times New Roman" w:hAnsi="Times New Roman"/>
          <w:sz w:val="24"/>
          <w:szCs w:val="24"/>
        </w:rPr>
        <w:t xml:space="preserve"> on </w:t>
      </w:r>
      <w:r w:rsidR="00522614">
        <w:rPr>
          <w:rFonts w:ascii="Times New Roman" w:hAnsi="Times New Roman"/>
          <w:sz w:val="24"/>
          <w:szCs w:val="24"/>
        </w:rPr>
        <w:t>public financial management</w:t>
      </w:r>
      <w:r w:rsidR="008A2952" w:rsidRPr="00585472">
        <w:rPr>
          <w:rFonts w:ascii="Times New Roman" w:hAnsi="Times New Roman"/>
          <w:sz w:val="24"/>
          <w:szCs w:val="24"/>
        </w:rPr>
        <w:t xml:space="preserve">, </w:t>
      </w:r>
      <w:r w:rsidR="00522614">
        <w:rPr>
          <w:rFonts w:ascii="Times New Roman" w:hAnsi="Times New Roman"/>
          <w:sz w:val="24"/>
          <w:szCs w:val="24"/>
        </w:rPr>
        <w:t>e</w:t>
      </w:r>
      <w:r w:rsidR="008A2952" w:rsidRPr="00585472">
        <w:rPr>
          <w:rFonts w:ascii="Times New Roman" w:hAnsi="Times New Roman"/>
          <w:sz w:val="24"/>
          <w:szCs w:val="24"/>
        </w:rPr>
        <w:t>du</w:t>
      </w:r>
      <w:r w:rsidR="00585472">
        <w:rPr>
          <w:rFonts w:ascii="Times New Roman" w:hAnsi="Times New Roman"/>
          <w:sz w:val="24"/>
          <w:szCs w:val="24"/>
        </w:rPr>
        <w:t>cation</w:t>
      </w:r>
      <w:r w:rsidR="008A2952" w:rsidRPr="00585472">
        <w:rPr>
          <w:rFonts w:ascii="Times New Roman" w:hAnsi="Times New Roman"/>
          <w:sz w:val="24"/>
          <w:szCs w:val="24"/>
        </w:rPr>
        <w:t xml:space="preserve"> and </w:t>
      </w:r>
      <w:r w:rsidR="00522614">
        <w:rPr>
          <w:rFonts w:ascii="Times New Roman" w:hAnsi="Times New Roman"/>
          <w:sz w:val="24"/>
          <w:szCs w:val="24"/>
        </w:rPr>
        <w:t>c</w:t>
      </w:r>
      <w:r w:rsidR="00585472">
        <w:rPr>
          <w:rFonts w:ascii="Times New Roman" w:hAnsi="Times New Roman"/>
          <w:sz w:val="24"/>
          <w:szCs w:val="24"/>
        </w:rPr>
        <w:t xml:space="preserve">limate </w:t>
      </w:r>
      <w:r w:rsidR="00522614">
        <w:rPr>
          <w:rFonts w:ascii="Times New Roman" w:hAnsi="Times New Roman"/>
          <w:sz w:val="24"/>
          <w:szCs w:val="24"/>
        </w:rPr>
        <w:t>c</w:t>
      </w:r>
      <w:r w:rsidR="00585472">
        <w:rPr>
          <w:rFonts w:ascii="Times New Roman" w:hAnsi="Times New Roman"/>
          <w:sz w:val="24"/>
          <w:szCs w:val="24"/>
        </w:rPr>
        <w:t>hange</w:t>
      </w:r>
      <w:r w:rsidR="008A2952" w:rsidRPr="00585472">
        <w:rPr>
          <w:rFonts w:ascii="Times New Roman" w:hAnsi="Times New Roman"/>
          <w:sz w:val="24"/>
          <w:szCs w:val="24"/>
        </w:rPr>
        <w:t xml:space="preserve"> issues</w:t>
      </w:r>
      <w:r w:rsidR="00585472">
        <w:rPr>
          <w:rFonts w:ascii="Times New Roman" w:hAnsi="Times New Roman"/>
          <w:sz w:val="24"/>
          <w:szCs w:val="24"/>
        </w:rPr>
        <w:t>.</w:t>
      </w:r>
      <w:r w:rsidR="00F46E7F">
        <w:rPr>
          <w:rFonts w:ascii="Times New Roman" w:hAnsi="Times New Roman"/>
          <w:sz w:val="24"/>
          <w:szCs w:val="24"/>
        </w:rPr>
        <w:t xml:space="preserve"> </w:t>
      </w:r>
      <w:r w:rsidR="00024C6E">
        <w:rPr>
          <w:rFonts w:ascii="Times New Roman" w:hAnsi="Times New Roman"/>
          <w:sz w:val="24"/>
        </w:rPr>
        <w:t xml:space="preserve">The addition of a </w:t>
      </w:r>
      <w:r w:rsidR="00024C6E" w:rsidRPr="00CD48A7">
        <w:rPr>
          <w:rFonts w:ascii="Times New Roman" w:hAnsi="Times New Roman"/>
          <w:sz w:val="24"/>
        </w:rPr>
        <w:t>Suva-based</w:t>
      </w:r>
      <w:r w:rsidR="00024C6E">
        <w:rPr>
          <w:rFonts w:ascii="Times New Roman" w:hAnsi="Times New Roman"/>
          <w:sz w:val="24"/>
        </w:rPr>
        <w:t xml:space="preserve"> </w:t>
      </w:r>
      <w:proofErr w:type="spellStart"/>
      <w:r w:rsidR="00024C6E" w:rsidRPr="00CD48A7">
        <w:rPr>
          <w:rFonts w:ascii="Times New Roman" w:hAnsi="Times New Roman"/>
          <w:sz w:val="24"/>
        </w:rPr>
        <w:t>AusAID</w:t>
      </w:r>
      <w:proofErr w:type="spellEnd"/>
      <w:r w:rsidR="00024C6E" w:rsidRPr="00CD48A7">
        <w:rPr>
          <w:rFonts w:ascii="Times New Roman" w:hAnsi="Times New Roman"/>
          <w:sz w:val="24"/>
        </w:rPr>
        <w:t xml:space="preserve"> </w:t>
      </w:r>
      <w:r w:rsidR="00522614">
        <w:rPr>
          <w:rFonts w:ascii="Times New Roman" w:hAnsi="Times New Roman"/>
          <w:sz w:val="24"/>
        </w:rPr>
        <w:t>e</w:t>
      </w:r>
      <w:r w:rsidR="00024C6E" w:rsidRPr="00CD48A7">
        <w:rPr>
          <w:rFonts w:ascii="Times New Roman" w:hAnsi="Times New Roman"/>
          <w:sz w:val="24"/>
        </w:rPr>
        <w:t xml:space="preserve">conomist as another </w:t>
      </w:r>
      <w:r w:rsidR="00024C6E">
        <w:rPr>
          <w:rFonts w:ascii="Times New Roman" w:hAnsi="Times New Roman"/>
          <w:sz w:val="24"/>
        </w:rPr>
        <w:t xml:space="preserve">source of specialist technical advice for the program </w:t>
      </w:r>
      <w:proofErr w:type="gramStart"/>
      <w:r w:rsidR="00070F94">
        <w:rPr>
          <w:rFonts w:ascii="Times New Roman" w:hAnsi="Times New Roman"/>
          <w:sz w:val="24"/>
        </w:rPr>
        <w:t>could be considered</w:t>
      </w:r>
      <w:proofErr w:type="gramEnd"/>
      <w:r w:rsidR="00024C6E" w:rsidRPr="00CD48A7">
        <w:rPr>
          <w:rFonts w:ascii="Times New Roman" w:hAnsi="Times New Roman"/>
          <w:sz w:val="24"/>
        </w:rPr>
        <w:t>.</w:t>
      </w:r>
      <w:r w:rsidR="004D4BF6">
        <w:rPr>
          <w:rFonts w:ascii="Times New Roman" w:hAnsi="Times New Roman"/>
          <w:sz w:val="24"/>
        </w:rPr>
        <w:t xml:space="preserve"> </w:t>
      </w:r>
      <w:r w:rsidR="00501ADF">
        <w:rPr>
          <w:rFonts w:ascii="Times New Roman" w:hAnsi="Times New Roman"/>
          <w:sz w:val="24"/>
        </w:rPr>
        <w:t xml:space="preserve">This </w:t>
      </w:r>
      <w:r w:rsidR="00522614">
        <w:rPr>
          <w:rFonts w:ascii="Times New Roman" w:hAnsi="Times New Roman"/>
          <w:sz w:val="24"/>
        </w:rPr>
        <w:t>e</w:t>
      </w:r>
      <w:r w:rsidR="004D4BF6">
        <w:rPr>
          <w:rFonts w:ascii="Times New Roman" w:hAnsi="Times New Roman"/>
          <w:sz w:val="24"/>
        </w:rPr>
        <w:t xml:space="preserve">conomist could assist </w:t>
      </w:r>
      <w:r w:rsidR="004D4BF6">
        <w:rPr>
          <w:rFonts w:ascii="Times New Roman" w:hAnsi="Times New Roman"/>
          <w:sz w:val="24"/>
        </w:rPr>
        <w:lastRenderedPageBreak/>
        <w:t xml:space="preserve">Tuvalu and other Pacific </w:t>
      </w:r>
      <w:r w:rsidR="00501ADF">
        <w:rPr>
          <w:rFonts w:ascii="Times New Roman" w:hAnsi="Times New Roman"/>
          <w:sz w:val="24"/>
        </w:rPr>
        <w:t xml:space="preserve">Posts </w:t>
      </w:r>
      <w:r w:rsidR="004D4BF6">
        <w:rPr>
          <w:rFonts w:ascii="Times New Roman" w:hAnsi="Times New Roman"/>
          <w:sz w:val="24"/>
        </w:rPr>
        <w:t>on their country economic reform programs</w:t>
      </w:r>
      <w:r w:rsidR="00522614">
        <w:rPr>
          <w:rFonts w:ascii="Times New Roman" w:hAnsi="Times New Roman"/>
          <w:sz w:val="24"/>
        </w:rPr>
        <w:t>,</w:t>
      </w:r>
      <w:r w:rsidR="004D4BF6">
        <w:rPr>
          <w:rFonts w:ascii="Times New Roman" w:hAnsi="Times New Roman"/>
          <w:sz w:val="24"/>
        </w:rPr>
        <w:t xml:space="preserve"> particularly </w:t>
      </w:r>
      <w:r w:rsidR="00522614">
        <w:rPr>
          <w:rFonts w:ascii="Times New Roman" w:hAnsi="Times New Roman"/>
          <w:sz w:val="24"/>
        </w:rPr>
        <w:t xml:space="preserve">small programs </w:t>
      </w:r>
      <w:r w:rsidR="004D4BF6">
        <w:rPr>
          <w:rFonts w:ascii="Times New Roman" w:hAnsi="Times New Roman"/>
          <w:sz w:val="24"/>
        </w:rPr>
        <w:t>with limited capacity.</w:t>
      </w:r>
    </w:p>
    <w:p w:rsidR="004D4BF6" w:rsidRDefault="004954A9" w:rsidP="005F717B">
      <w:pPr>
        <w:pStyle w:val="BodyText"/>
        <w:jc w:val="both"/>
        <w:rPr>
          <w:rFonts w:ascii="Times New Roman" w:hAnsi="Times New Roman"/>
          <w:sz w:val="24"/>
          <w:szCs w:val="24"/>
        </w:rPr>
      </w:pPr>
      <w:r w:rsidRPr="00522614">
        <w:rPr>
          <w:rFonts w:ascii="Times New Roman" w:hAnsi="Times New Roman"/>
          <w:sz w:val="24"/>
          <w:szCs w:val="24"/>
        </w:rPr>
        <w:t xml:space="preserve">The Applied </w:t>
      </w:r>
      <w:r w:rsidR="00C0162B" w:rsidRPr="00522614">
        <w:rPr>
          <w:rFonts w:ascii="Times New Roman" w:hAnsi="Times New Roman"/>
          <w:sz w:val="24"/>
          <w:szCs w:val="24"/>
        </w:rPr>
        <w:t>Geoscience</w:t>
      </w:r>
      <w:r w:rsidRPr="00522614">
        <w:rPr>
          <w:rFonts w:ascii="Times New Roman" w:hAnsi="Times New Roman"/>
          <w:sz w:val="24"/>
          <w:szCs w:val="24"/>
        </w:rPr>
        <w:t xml:space="preserve"> and Technology Division </w:t>
      </w:r>
      <w:r w:rsidR="004D4BF6">
        <w:rPr>
          <w:rFonts w:ascii="Times New Roman" w:hAnsi="Times New Roman"/>
          <w:sz w:val="24"/>
          <w:szCs w:val="24"/>
        </w:rPr>
        <w:t xml:space="preserve">of the </w:t>
      </w:r>
      <w:r>
        <w:rPr>
          <w:rFonts w:ascii="Times New Roman" w:hAnsi="Times New Roman"/>
          <w:sz w:val="24"/>
          <w:szCs w:val="24"/>
        </w:rPr>
        <w:t>Sec</w:t>
      </w:r>
      <w:r w:rsidR="00522614">
        <w:rPr>
          <w:rFonts w:ascii="Times New Roman" w:hAnsi="Times New Roman"/>
          <w:sz w:val="24"/>
          <w:szCs w:val="24"/>
        </w:rPr>
        <w:t>r</w:t>
      </w:r>
      <w:r>
        <w:rPr>
          <w:rFonts w:ascii="Times New Roman" w:hAnsi="Times New Roman"/>
          <w:sz w:val="24"/>
          <w:szCs w:val="24"/>
        </w:rPr>
        <w:t xml:space="preserve">etariat of the </w:t>
      </w:r>
      <w:r w:rsidR="004D4BF6">
        <w:rPr>
          <w:rFonts w:ascii="Times New Roman" w:hAnsi="Times New Roman"/>
          <w:sz w:val="24"/>
          <w:szCs w:val="24"/>
        </w:rPr>
        <w:t>Pacific Community</w:t>
      </w:r>
      <w:r>
        <w:rPr>
          <w:rFonts w:ascii="Times New Roman" w:hAnsi="Times New Roman"/>
          <w:sz w:val="24"/>
          <w:szCs w:val="24"/>
        </w:rPr>
        <w:t xml:space="preserve"> </w:t>
      </w:r>
      <w:r w:rsidR="000C61E5">
        <w:rPr>
          <w:rFonts w:ascii="Times New Roman" w:hAnsi="Times New Roman"/>
          <w:sz w:val="24"/>
          <w:szCs w:val="24"/>
        </w:rPr>
        <w:t xml:space="preserve">has </w:t>
      </w:r>
      <w:r w:rsidR="004D4BF6">
        <w:rPr>
          <w:rFonts w:ascii="Times New Roman" w:hAnsi="Times New Roman"/>
          <w:sz w:val="24"/>
          <w:szCs w:val="24"/>
        </w:rPr>
        <w:t xml:space="preserve">played a significant role in providing development partners with technical input and advice </w:t>
      </w:r>
      <w:r w:rsidR="00522614">
        <w:rPr>
          <w:rFonts w:ascii="Times New Roman" w:hAnsi="Times New Roman"/>
          <w:sz w:val="24"/>
          <w:szCs w:val="24"/>
        </w:rPr>
        <w:t>on the</w:t>
      </w:r>
      <w:r w:rsidR="004D4BF6">
        <w:rPr>
          <w:rFonts w:ascii="Times New Roman" w:hAnsi="Times New Roman"/>
          <w:sz w:val="24"/>
          <w:szCs w:val="24"/>
        </w:rPr>
        <w:t xml:space="preserve"> needs of the drought affected population. The U</w:t>
      </w:r>
      <w:r w:rsidR="000C61E5">
        <w:rPr>
          <w:rFonts w:ascii="Times New Roman" w:hAnsi="Times New Roman"/>
          <w:sz w:val="24"/>
          <w:szCs w:val="24"/>
        </w:rPr>
        <w:t xml:space="preserve">nited </w:t>
      </w:r>
      <w:r w:rsidR="004D4BF6">
        <w:rPr>
          <w:rFonts w:ascii="Times New Roman" w:hAnsi="Times New Roman"/>
          <w:sz w:val="24"/>
          <w:szCs w:val="24"/>
        </w:rPr>
        <w:t>N</w:t>
      </w:r>
      <w:r w:rsidR="000C61E5">
        <w:rPr>
          <w:rFonts w:ascii="Times New Roman" w:hAnsi="Times New Roman"/>
          <w:sz w:val="24"/>
          <w:szCs w:val="24"/>
        </w:rPr>
        <w:t>ations</w:t>
      </w:r>
      <w:r w:rsidR="004D4BF6">
        <w:rPr>
          <w:rFonts w:ascii="Times New Roman" w:hAnsi="Times New Roman"/>
          <w:sz w:val="24"/>
          <w:szCs w:val="24"/>
        </w:rPr>
        <w:t xml:space="preserve"> Office for the Coordination of Humanitarian Affairs </w:t>
      </w:r>
      <w:r w:rsidR="00522614">
        <w:rPr>
          <w:rFonts w:ascii="Times New Roman" w:hAnsi="Times New Roman"/>
          <w:sz w:val="24"/>
          <w:szCs w:val="24"/>
        </w:rPr>
        <w:t>played a valuable role in</w:t>
      </w:r>
      <w:r w:rsidR="004D4BF6">
        <w:rPr>
          <w:rFonts w:ascii="Times New Roman" w:hAnsi="Times New Roman"/>
          <w:sz w:val="24"/>
          <w:szCs w:val="24"/>
        </w:rPr>
        <w:t xml:space="preserve"> coordinati</w:t>
      </w:r>
      <w:r w:rsidR="00522614">
        <w:rPr>
          <w:rFonts w:ascii="Times New Roman" w:hAnsi="Times New Roman"/>
          <w:sz w:val="24"/>
          <w:szCs w:val="24"/>
        </w:rPr>
        <w:t>ng donor</w:t>
      </w:r>
      <w:r w:rsidR="004D4BF6">
        <w:rPr>
          <w:rFonts w:ascii="Times New Roman" w:hAnsi="Times New Roman"/>
          <w:sz w:val="24"/>
          <w:szCs w:val="24"/>
        </w:rPr>
        <w:t xml:space="preserve"> meetings.</w:t>
      </w:r>
    </w:p>
    <w:p w:rsidR="00E7173C" w:rsidRPr="00E7173C" w:rsidRDefault="00522614" w:rsidP="005F717B">
      <w:pPr>
        <w:pStyle w:val="BodyText"/>
        <w:jc w:val="both"/>
        <w:rPr>
          <w:rFonts w:ascii="Times New Roman" w:hAnsi="Times New Roman"/>
          <w:sz w:val="24"/>
          <w:szCs w:val="24"/>
        </w:rPr>
      </w:pPr>
      <w:r>
        <w:rPr>
          <w:rFonts w:ascii="Times New Roman" w:hAnsi="Times New Roman"/>
          <w:sz w:val="24"/>
          <w:szCs w:val="24"/>
        </w:rPr>
        <w:t xml:space="preserve">Only </w:t>
      </w:r>
      <w:r w:rsidR="006F212B">
        <w:rPr>
          <w:rFonts w:ascii="Times New Roman" w:hAnsi="Times New Roman"/>
          <w:sz w:val="24"/>
          <w:szCs w:val="24"/>
        </w:rPr>
        <w:t xml:space="preserve">the United Nations Development Programme </w:t>
      </w:r>
      <w:r>
        <w:rPr>
          <w:rFonts w:ascii="Times New Roman" w:hAnsi="Times New Roman"/>
          <w:sz w:val="24"/>
          <w:szCs w:val="24"/>
        </w:rPr>
        <w:t>and N</w:t>
      </w:r>
      <w:r w:rsidR="006F212B">
        <w:rPr>
          <w:rFonts w:ascii="Times New Roman" w:hAnsi="Times New Roman"/>
          <w:sz w:val="24"/>
          <w:szCs w:val="24"/>
        </w:rPr>
        <w:t xml:space="preserve">ew </w:t>
      </w:r>
      <w:r>
        <w:rPr>
          <w:rFonts w:ascii="Times New Roman" w:hAnsi="Times New Roman"/>
          <w:sz w:val="24"/>
          <w:szCs w:val="24"/>
        </w:rPr>
        <w:t>Z</w:t>
      </w:r>
      <w:r w:rsidR="006F212B">
        <w:rPr>
          <w:rFonts w:ascii="Times New Roman" w:hAnsi="Times New Roman"/>
          <w:sz w:val="24"/>
          <w:szCs w:val="24"/>
        </w:rPr>
        <w:t>ealand</w:t>
      </w:r>
      <w:r w:rsidR="00F46E7F">
        <w:rPr>
          <w:rFonts w:ascii="Times New Roman" w:hAnsi="Times New Roman"/>
          <w:sz w:val="24"/>
          <w:szCs w:val="24"/>
        </w:rPr>
        <w:t xml:space="preserve"> have </w:t>
      </w:r>
      <w:r>
        <w:rPr>
          <w:rFonts w:ascii="Times New Roman" w:hAnsi="Times New Roman"/>
          <w:sz w:val="24"/>
          <w:szCs w:val="24"/>
        </w:rPr>
        <w:t>an ongoing, in-country</w:t>
      </w:r>
      <w:r w:rsidR="00F46E7F">
        <w:rPr>
          <w:rFonts w:ascii="Times New Roman" w:hAnsi="Times New Roman"/>
          <w:sz w:val="24"/>
          <w:szCs w:val="24"/>
        </w:rPr>
        <w:t xml:space="preserve"> presence in Tuvalu</w:t>
      </w:r>
      <w:r w:rsidR="000C45A7">
        <w:rPr>
          <w:rFonts w:ascii="Times New Roman" w:hAnsi="Times New Roman"/>
          <w:sz w:val="24"/>
          <w:szCs w:val="24"/>
        </w:rPr>
        <w:t xml:space="preserve">. </w:t>
      </w:r>
    </w:p>
    <w:p w:rsidR="003E27C1" w:rsidRPr="004338E7" w:rsidRDefault="00C35C9A" w:rsidP="002B0986">
      <w:pPr>
        <w:pStyle w:val="H3"/>
      </w:pPr>
      <w:bookmarkStart w:id="22" w:name="_Toc360721081"/>
      <w:r w:rsidRPr="004338E7">
        <w:t>Risk management</w:t>
      </w:r>
      <w:bookmarkEnd w:id="22"/>
      <w:r w:rsidR="00C86F03" w:rsidRPr="004338E7">
        <w:t xml:space="preserve"> </w:t>
      </w:r>
    </w:p>
    <w:p w:rsidR="004D36E1" w:rsidRDefault="002817E7" w:rsidP="005F717B">
      <w:pPr>
        <w:spacing w:before="80" w:after="80" w:line="280" w:lineRule="atLeast"/>
        <w:jc w:val="both"/>
        <w:rPr>
          <w:sz w:val="24"/>
          <w:lang w:val="en-GB"/>
        </w:rPr>
      </w:pPr>
      <w:r w:rsidRPr="002817E7">
        <w:rPr>
          <w:sz w:val="24"/>
        </w:rPr>
        <w:t xml:space="preserve">In 2011, </w:t>
      </w:r>
      <w:proofErr w:type="spellStart"/>
      <w:r w:rsidRPr="002817E7">
        <w:rPr>
          <w:sz w:val="24"/>
        </w:rPr>
        <w:t>AusAID</w:t>
      </w:r>
      <w:proofErr w:type="spellEnd"/>
      <w:r w:rsidRPr="002817E7">
        <w:rPr>
          <w:sz w:val="24"/>
        </w:rPr>
        <w:t xml:space="preserve"> undertook an </w:t>
      </w:r>
      <w:r w:rsidR="00522614">
        <w:rPr>
          <w:sz w:val="24"/>
        </w:rPr>
        <w:t>a</w:t>
      </w:r>
      <w:r w:rsidRPr="002817E7">
        <w:rPr>
          <w:sz w:val="24"/>
        </w:rPr>
        <w:t xml:space="preserve">ssessment of </w:t>
      </w:r>
      <w:r w:rsidR="00522614">
        <w:rPr>
          <w:sz w:val="24"/>
        </w:rPr>
        <w:t>n</w:t>
      </w:r>
      <w:r w:rsidR="00C25CD9">
        <w:rPr>
          <w:sz w:val="24"/>
        </w:rPr>
        <w:t>ational</w:t>
      </w:r>
      <w:r w:rsidRPr="002817E7">
        <w:rPr>
          <w:sz w:val="24"/>
        </w:rPr>
        <w:t xml:space="preserve"> </w:t>
      </w:r>
      <w:r w:rsidR="00522614">
        <w:rPr>
          <w:sz w:val="24"/>
        </w:rPr>
        <w:t>s</w:t>
      </w:r>
      <w:r w:rsidRPr="002817E7">
        <w:rPr>
          <w:sz w:val="24"/>
        </w:rPr>
        <w:t>ystems</w:t>
      </w:r>
      <w:r w:rsidR="00C25CD9">
        <w:rPr>
          <w:sz w:val="24"/>
        </w:rPr>
        <w:t xml:space="preserve"> </w:t>
      </w:r>
      <w:r w:rsidRPr="002817E7">
        <w:rPr>
          <w:sz w:val="24"/>
        </w:rPr>
        <w:t xml:space="preserve">to determine the level of risk associated with using </w:t>
      </w:r>
      <w:r w:rsidR="00226814">
        <w:rPr>
          <w:sz w:val="24"/>
        </w:rPr>
        <w:t>Tuvalu</w:t>
      </w:r>
      <w:r w:rsidRPr="002817E7">
        <w:rPr>
          <w:sz w:val="24"/>
        </w:rPr>
        <w:t xml:space="preserve">’s </w:t>
      </w:r>
      <w:r w:rsidR="007E4B21">
        <w:rPr>
          <w:sz w:val="24"/>
        </w:rPr>
        <w:t xml:space="preserve">government </w:t>
      </w:r>
      <w:r w:rsidRPr="002817E7">
        <w:rPr>
          <w:sz w:val="24"/>
        </w:rPr>
        <w:t>systems to deliver Australian aid</w:t>
      </w:r>
      <w:r w:rsidR="008B43B6">
        <w:rPr>
          <w:sz w:val="24"/>
        </w:rPr>
        <w:t>,</w:t>
      </w:r>
      <w:r w:rsidRPr="002817E7">
        <w:rPr>
          <w:sz w:val="24"/>
        </w:rPr>
        <w:t xml:space="preserve"> </w:t>
      </w:r>
      <w:r w:rsidR="007E4B21">
        <w:rPr>
          <w:sz w:val="24"/>
        </w:rPr>
        <w:t xml:space="preserve">and to </w:t>
      </w:r>
      <w:r w:rsidRPr="002817E7">
        <w:rPr>
          <w:sz w:val="24"/>
        </w:rPr>
        <w:t>identify opportunities to strengthen those systems and manage risk</w:t>
      </w:r>
      <w:r w:rsidR="008B43B6">
        <w:rPr>
          <w:sz w:val="24"/>
        </w:rPr>
        <w:t>s</w:t>
      </w:r>
      <w:r w:rsidRPr="002817E7">
        <w:rPr>
          <w:sz w:val="24"/>
        </w:rPr>
        <w:t>.</w:t>
      </w:r>
      <w:r w:rsidR="00C86F03">
        <w:rPr>
          <w:sz w:val="24"/>
        </w:rPr>
        <w:t xml:space="preserve"> </w:t>
      </w:r>
    </w:p>
    <w:p w:rsidR="00B51FF8" w:rsidRDefault="00BB44F1" w:rsidP="005F717B">
      <w:pPr>
        <w:spacing w:before="80" w:after="80" w:line="280" w:lineRule="atLeast"/>
        <w:jc w:val="both"/>
        <w:rPr>
          <w:sz w:val="24"/>
          <w:lang w:val="en-GB"/>
        </w:rPr>
      </w:pPr>
      <w:r>
        <w:rPr>
          <w:rFonts w:eastAsia="MS Mincho"/>
          <w:sz w:val="24"/>
          <w:lang w:val="en-GB" w:eastAsia="ja-JP"/>
        </w:rPr>
        <w:t>T</w:t>
      </w:r>
      <w:r w:rsidR="002817E7" w:rsidRPr="002817E7">
        <w:rPr>
          <w:rFonts w:eastAsia="MS Mincho"/>
          <w:sz w:val="24"/>
          <w:lang w:val="en-GB" w:eastAsia="ja-JP"/>
        </w:rPr>
        <w:t xml:space="preserve">he </w:t>
      </w:r>
      <w:r w:rsidR="00522614">
        <w:rPr>
          <w:sz w:val="24"/>
        </w:rPr>
        <w:t>a</w:t>
      </w:r>
      <w:r w:rsidR="00522614" w:rsidRPr="002817E7">
        <w:rPr>
          <w:sz w:val="24"/>
        </w:rPr>
        <w:t xml:space="preserve">ssessment </w:t>
      </w:r>
      <w:r w:rsidR="0045578A">
        <w:rPr>
          <w:sz w:val="24"/>
        </w:rPr>
        <w:t>of national systems</w:t>
      </w:r>
      <w:r w:rsidR="002C02DB">
        <w:rPr>
          <w:sz w:val="24"/>
        </w:rPr>
        <w:t xml:space="preserve"> </w:t>
      </w:r>
      <w:r w:rsidR="002817E7" w:rsidRPr="002817E7">
        <w:rPr>
          <w:sz w:val="24"/>
          <w:lang w:val="en-GB"/>
        </w:rPr>
        <w:t xml:space="preserve">concluded </w:t>
      </w:r>
      <w:r w:rsidR="007E4B21">
        <w:rPr>
          <w:sz w:val="24"/>
          <w:lang w:val="en-GB"/>
        </w:rPr>
        <w:t xml:space="preserve">that </w:t>
      </w:r>
      <w:r w:rsidR="004D36E1">
        <w:rPr>
          <w:sz w:val="24"/>
          <w:lang w:val="en-GB"/>
        </w:rPr>
        <w:t>the</w:t>
      </w:r>
      <w:r>
        <w:rPr>
          <w:sz w:val="24"/>
          <w:lang w:val="en-GB"/>
        </w:rPr>
        <w:t>re were</w:t>
      </w:r>
      <w:r w:rsidR="004D36E1">
        <w:rPr>
          <w:sz w:val="24"/>
          <w:lang w:val="en-GB"/>
        </w:rPr>
        <w:t xml:space="preserve"> risk</w:t>
      </w:r>
      <w:r>
        <w:rPr>
          <w:sz w:val="24"/>
          <w:lang w:val="en-GB"/>
        </w:rPr>
        <w:t>s</w:t>
      </w:r>
      <w:r w:rsidR="004D36E1">
        <w:rPr>
          <w:sz w:val="24"/>
          <w:lang w:val="en-GB"/>
        </w:rPr>
        <w:t xml:space="preserve"> around </w:t>
      </w:r>
      <w:r>
        <w:rPr>
          <w:sz w:val="24"/>
          <w:lang w:val="en-GB"/>
        </w:rPr>
        <w:t xml:space="preserve">using </w:t>
      </w:r>
      <w:r w:rsidR="004D36E1">
        <w:rPr>
          <w:sz w:val="24"/>
          <w:lang w:val="en-GB"/>
        </w:rPr>
        <w:t>Tuvalu</w:t>
      </w:r>
      <w:r w:rsidR="003707A6">
        <w:rPr>
          <w:sz w:val="24"/>
          <w:lang w:val="en-GB"/>
        </w:rPr>
        <w:t>’</w:t>
      </w:r>
      <w:r w:rsidR="004D36E1">
        <w:rPr>
          <w:sz w:val="24"/>
          <w:lang w:val="en-GB"/>
        </w:rPr>
        <w:t xml:space="preserve">s </w:t>
      </w:r>
      <w:r w:rsidR="002817E7" w:rsidRPr="002817E7">
        <w:rPr>
          <w:rFonts w:eastAsia="MS Mincho"/>
          <w:sz w:val="24"/>
          <w:lang w:val="en-GB" w:eastAsia="ja-JP"/>
        </w:rPr>
        <w:t>procurement</w:t>
      </w:r>
      <w:r w:rsidR="004D36E1">
        <w:rPr>
          <w:rFonts w:eastAsia="MS Mincho"/>
          <w:sz w:val="24"/>
          <w:lang w:val="en-GB" w:eastAsia="ja-JP"/>
        </w:rPr>
        <w:t xml:space="preserve"> </w:t>
      </w:r>
      <w:r w:rsidR="00556EC5">
        <w:rPr>
          <w:rFonts w:eastAsia="MS Mincho"/>
          <w:sz w:val="24"/>
          <w:lang w:val="en-GB" w:eastAsia="ja-JP"/>
        </w:rPr>
        <w:t>system</w:t>
      </w:r>
      <w:r w:rsidR="00522614">
        <w:rPr>
          <w:rFonts w:eastAsia="MS Mincho"/>
          <w:sz w:val="24"/>
          <w:lang w:val="en-GB" w:eastAsia="ja-JP"/>
        </w:rPr>
        <w:t>, which was</w:t>
      </w:r>
      <w:r>
        <w:rPr>
          <w:rFonts w:eastAsia="MS Mincho"/>
          <w:sz w:val="24"/>
          <w:lang w:val="en-GB" w:eastAsia="ja-JP"/>
        </w:rPr>
        <w:t xml:space="preserve"> assessed </w:t>
      </w:r>
      <w:r w:rsidR="00556EC5">
        <w:rPr>
          <w:rFonts w:eastAsia="MS Mincho"/>
          <w:sz w:val="24"/>
          <w:lang w:val="en-GB" w:eastAsia="ja-JP"/>
        </w:rPr>
        <w:t>as weak</w:t>
      </w:r>
      <w:r w:rsidR="00D52064">
        <w:rPr>
          <w:rFonts w:eastAsia="MS Mincho"/>
          <w:sz w:val="24"/>
          <w:lang w:val="en-GB" w:eastAsia="ja-JP"/>
        </w:rPr>
        <w:t xml:space="preserve">. This </w:t>
      </w:r>
      <w:r w:rsidR="002817E7" w:rsidRPr="002817E7">
        <w:rPr>
          <w:rFonts w:eastAsia="MS Mincho"/>
          <w:sz w:val="24"/>
          <w:lang w:val="en-GB" w:eastAsia="ja-JP"/>
        </w:rPr>
        <w:t>will be addressed</w:t>
      </w:r>
      <w:r w:rsidR="00522614">
        <w:rPr>
          <w:rFonts w:eastAsia="MS Mincho"/>
          <w:sz w:val="24"/>
          <w:lang w:val="en-GB" w:eastAsia="ja-JP"/>
        </w:rPr>
        <w:t xml:space="preserve">, with </w:t>
      </w:r>
      <w:proofErr w:type="spellStart"/>
      <w:r w:rsidR="002817E7" w:rsidRPr="002817E7">
        <w:rPr>
          <w:sz w:val="24"/>
          <w:lang w:val="en-GB"/>
        </w:rPr>
        <w:t>AusAID</w:t>
      </w:r>
      <w:proofErr w:type="spellEnd"/>
      <w:r w:rsidR="00522614">
        <w:rPr>
          <w:sz w:val="24"/>
          <w:lang w:val="en-GB"/>
        </w:rPr>
        <w:t xml:space="preserve"> support</w:t>
      </w:r>
      <w:r w:rsidR="002817E7" w:rsidRPr="002817E7">
        <w:rPr>
          <w:sz w:val="24"/>
          <w:lang w:val="en-GB"/>
        </w:rPr>
        <w:t xml:space="preserve">, </w:t>
      </w:r>
      <w:r w:rsidR="007E4B21">
        <w:rPr>
          <w:sz w:val="24"/>
          <w:lang w:val="en-GB"/>
        </w:rPr>
        <w:t>by</w:t>
      </w:r>
      <w:r w:rsidR="00AE4775">
        <w:rPr>
          <w:sz w:val="24"/>
          <w:lang w:val="en-GB"/>
        </w:rPr>
        <w:t xml:space="preserve"> develop</w:t>
      </w:r>
      <w:r w:rsidR="007E4B21">
        <w:rPr>
          <w:sz w:val="24"/>
          <w:lang w:val="en-GB"/>
        </w:rPr>
        <w:t xml:space="preserve">ing </w:t>
      </w:r>
      <w:r w:rsidR="00AE4775">
        <w:rPr>
          <w:sz w:val="24"/>
          <w:lang w:val="en-GB"/>
        </w:rPr>
        <w:t>a procurement policy and guidelines</w:t>
      </w:r>
      <w:r w:rsidR="002817E7" w:rsidRPr="002817E7">
        <w:rPr>
          <w:sz w:val="24"/>
          <w:lang w:val="en-GB"/>
        </w:rPr>
        <w:t xml:space="preserve"> </w:t>
      </w:r>
      <w:r w:rsidR="00AE4775">
        <w:rPr>
          <w:sz w:val="24"/>
          <w:lang w:val="en-GB"/>
        </w:rPr>
        <w:t>to</w:t>
      </w:r>
      <w:r w:rsidR="002817E7" w:rsidRPr="002817E7">
        <w:rPr>
          <w:sz w:val="24"/>
          <w:lang w:val="en-GB"/>
        </w:rPr>
        <w:t xml:space="preserve"> improv</w:t>
      </w:r>
      <w:r w:rsidR="00AE4775">
        <w:rPr>
          <w:sz w:val="24"/>
          <w:lang w:val="en-GB"/>
        </w:rPr>
        <w:t>e</w:t>
      </w:r>
      <w:r w:rsidR="002817E7" w:rsidRPr="002817E7">
        <w:rPr>
          <w:sz w:val="24"/>
          <w:lang w:val="en-GB"/>
        </w:rPr>
        <w:t xml:space="preserve"> </w:t>
      </w:r>
      <w:r w:rsidR="0045578A">
        <w:rPr>
          <w:sz w:val="24"/>
          <w:lang w:val="en-GB"/>
        </w:rPr>
        <w:t xml:space="preserve">the </w:t>
      </w:r>
      <w:r w:rsidR="00002820">
        <w:rPr>
          <w:sz w:val="24"/>
          <w:lang w:val="en-GB"/>
        </w:rPr>
        <w:t>government</w:t>
      </w:r>
      <w:r w:rsidR="0045578A">
        <w:rPr>
          <w:sz w:val="24"/>
          <w:lang w:val="en-GB"/>
        </w:rPr>
        <w:t>’s</w:t>
      </w:r>
      <w:r w:rsidR="002817E7" w:rsidRPr="002817E7">
        <w:rPr>
          <w:sz w:val="24"/>
          <w:lang w:val="en-GB"/>
        </w:rPr>
        <w:t xml:space="preserve"> procurement practices. </w:t>
      </w:r>
    </w:p>
    <w:p w:rsidR="00C25CD9" w:rsidRDefault="00522614" w:rsidP="005F717B">
      <w:pPr>
        <w:spacing w:before="80" w:after="80" w:line="280" w:lineRule="atLeast"/>
        <w:jc w:val="both"/>
        <w:rPr>
          <w:sz w:val="24"/>
        </w:rPr>
      </w:pPr>
      <w:proofErr w:type="spellStart"/>
      <w:r>
        <w:rPr>
          <w:sz w:val="24"/>
        </w:rPr>
        <w:t>AusAID’s</w:t>
      </w:r>
      <w:proofErr w:type="spellEnd"/>
      <w:r>
        <w:rPr>
          <w:sz w:val="24"/>
        </w:rPr>
        <w:t xml:space="preserve"> current programs</w:t>
      </w:r>
      <w:r w:rsidR="00C25CD9" w:rsidRPr="005F717B">
        <w:rPr>
          <w:sz w:val="24"/>
        </w:rPr>
        <w:t xml:space="preserve"> include strengthening the budget formulation process, implementing the recent tax reforms and public enterprise regulatory regime, and strengthening treasury functions.</w:t>
      </w:r>
      <w:r w:rsidR="00C86F03">
        <w:rPr>
          <w:sz w:val="24"/>
        </w:rPr>
        <w:t xml:space="preserve"> </w:t>
      </w:r>
      <w:r w:rsidR="00C25CD9" w:rsidRPr="005F717B">
        <w:rPr>
          <w:sz w:val="24"/>
        </w:rPr>
        <w:t xml:space="preserve">By the end of 2011, progress on implementing these reforms </w:t>
      </w:r>
      <w:proofErr w:type="gramStart"/>
      <w:r>
        <w:rPr>
          <w:sz w:val="24"/>
        </w:rPr>
        <w:t>was</w:t>
      </w:r>
      <w:r w:rsidR="00C25CD9" w:rsidRPr="005F717B">
        <w:rPr>
          <w:sz w:val="24"/>
        </w:rPr>
        <w:t xml:space="preserve"> mixed</w:t>
      </w:r>
      <w:proofErr w:type="gramEnd"/>
      <w:r w:rsidR="00C25CD9" w:rsidRPr="005F717B">
        <w:rPr>
          <w:sz w:val="24"/>
        </w:rPr>
        <w:t xml:space="preserve">. There </w:t>
      </w:r>
      <w:r w:rsidR="007E4B21">
        <w:rPr>
          <w:sz w:val="24"/>
        </w:rPr>
        <w:t>were</w:t>
      </w:r>
      <w:r w:rsidR="007E4B21" w:rsidRPr="005F717B">
        <w:rPr>
          <w:sz w:val="24"/>
        </w:rPr>
        <w:t xml:space="preserve"> </w:t>
      </w:r>
      <w:r w:rsidR="00C25CD9" w:rsidRPr="005F717B">
        <w:rPr>
          <w:sz w:val="24"/>
        </w:rPr>
        <w:t>improv</w:t>
      </w:r>
      <w:r w:rsidR="007E4B21">
        <w:rPr>
          <w:sz w:val="24"/>
        </w:rPr>
        <w:t>ements to</w:t>
      </w:r>
      <w:r w:rsidR="007E4B21" w:rsidRPr="005F717B">
        <w:rPr>
          <w:sz w:val="24"/>
        </w:rPr>
        <w:t xml:space="preserve"> </w:t>
      </w:r>
      <w:r w:rsidR="00C25CD9" w:rsidRPr="005F717B">
        <w:rPr>
          <w:sz w:val="24"/>
        </w:rPr>
        <w:t>budget formulation processes and treasury functions</w:t>
      </w:r>
      <w:r w:rsidR="007E4B21">
        <w:rPr>
          <w:sz w:val="24"/>
        </w:rPr>
        <w:t>,</w:t>
      </w:r>
      <w:r w:rsidR="00C25CD9" w:rsidRPr="005F717B">
        <w:rPr>
          <w:sz w:val="24"/>
        </w:rPr>
        <w:t xml:space="preserve"> </w:t>
      </w:r>
      <w:r w:rsidR="007E4B21">
        <w:rPr>
          <w:sz w:val="24"/>
        </w:rPr>
        <w:t>and</w:t>
      </w:r>
      <w:r w:rsidR="007E4B21" w:rsidRPr="005F717B">
        <w:rPr>
          <w:sz w:val="24"/>
        </w:rPr>
        <w:t xml:space="preserve"> </w:t>
      </w:r>
      <w:r w:rsidR="0001361A">
        <w:rPr>
          <w:sz w:val="24"/>
        </w:rPr>
        <w:t xml:space="preserve">many </w:t>
      </w:r>
      <w:r w:rsidR="00C25CD9" w:rsidRPr="005F717B">
        <w:rPr>
          <w:sz w:val="24"/>
        </w:rPr>
        <w:t xml:space="preserve">weaknesses identified in </w:t>
      </w:r>
      <w:r w:rsidR="007F467E">
        <w:rPr>
          <w:sz w:val="24"/>
        </w:rPr>
        <w:t xml:space="preserve">the </w:t>
      </w:r>
      <w:r w:rsidR="007F467E">
        <w:rPr>
          <w:iCs/>
          <w:sz w:val="24"/>
        </w:rPr>
        <w:t>P</w:t>
      </w:r>
      <w:r w:rsidR="007E4B21" w:rsidRPr="002C02DB">
        <w:rPr>
          <w:iCs/>
          <w:sz w:val="24"/>
        </w:rPr>
        <w:t xml:space="preserve">ublic </w:t>
      </w:r>
      <w:r w:rsidR="007F467E">
        <w:rPr>
          <w:iCs/>
          <w:sz w:val="24"/>
        </w:rPr>
        <w:t>E</w:t>
      </w:r>
      <w:r w:rsidR="007E4B21" w:rsidRPr="002C02DB">
        <w:rPr>
          <w:iCs/>
          <w:sz w:val="24"/>
        </w:rPr>
        <w:t xml:space="preserve">xpenditure and </w:t>
      </w:r>
      <w:r w:rsidR="007F467E">
        <w:rPr>
          <w:iCs/>
          <w:sz w:val="24"/>
        </w:rPr>
        <w:t>F</w:t>
      </w:r>
      <w:r w:rsidR="007E4B21" w:rsidRPr="002C02DB">
        <w:rPr>
          <w:iCs/>
          <w:sz w:val="24"/>
        </w:rPr>
        <w:t xml:space="preserve">inancial </w:t>
      </w:r>
      <w:r w:rsidR="007F467E">
        <w:rPr>
          <w:iCs/>
          <w:sz w:val="24"/>
        </w:rPr>
        <w:t>A</w:t>
      </w:r>
      <w:r w:rsidR="007E4B21" w:rsidRPr="002C02DB">
        <w:rPr>
          <w:iCs/>
          <w:sz w:val="24"/>
        </w:rPr>
        <w:t>ccountability</w:t>
      </w:r>
      <w:r w:rsidR="00CD48C4">
        <w:rPr>
          <w:iCs/>
          <w:sz w:val="24"/>
        </w:rPr>
        <w:t xml:space="preserve"> assessment</w:t>
      </w:r>
      <w:r w:rsidR="00CD48C4" w:rsidRPr="007E4B21" w:rsidDel="007E4B21">
        <w:rPr>
          <w:sz w:val="24"/>
        </w:rPr>
        <w:t xml:space="preserve"> </w:t>
      </w:r>
      <w:r w:rsidR="00CD48C4">
        <w:rPr>
          <w:sz w:val="24"/>
        </w:rPr>
        <w:t>w</w:t>
      </w:r>
      <w:r w:rsidR="007F467E">
        <w:rPr>
          <w:sz w:val="24"/>
        </w:rPr>
        <w:t>ere</w:t>
      </w:r>
      <w:r w:rsidR="007E4B21">
        <w:rPr>
          <w:sz w:val="24"/>
        </w:rPr>
        <w:t xml:space="preserve"> </w:t>
      </w:r>
      <w:r w:rsidR="00C25CD9" w:rsidRPr="005F717B">
        <w:rPr>
          <w:sz w:val="24"/>
        </w:rPr>
        <w:t xml:space="preserve">largely rectified. However, </w:t>
      </w:r>
      <w:r>
        <w:rPr>
          <w:sz w:val="24"/>
        </w:rPr>
        <w:t>challenges remain</w:t>
      </w:r>
      <w:r w:rsidR="00C25CD9" w:rsidRPr="005F717B">
        <w:rPr>
          <w:sz w:val="24"/>
        </w:rPr>
        <w:t xml:space="preserve"> to implementing the regulatory regime imposed by the </w:t>
      </w:r>
      <w:r w:rsidR="00C25CD9" w:rsidRPr="002C02DB">
        <w:rPr>
          <w:i/>
          <w:sz w:val="24"/>
        </w:rPr>
        <w:t>Public Enterprise Act 2009</w:t>
      </w:r>
      <w:r w:rsidR="00C25CD9" w:rsidRPr="005F717B">
        <w:rPr>
          <w:sz w:val="24"/>
        </w:rPr>
        <w:t>.</w:t>
      </w:r>
      <w:r w:rsidR="00C86F03">
        <w:rPr>
          <w:sz w:val="24"/>
        </w:rPr>
        <w:t xml:space="preserve"> </w:t>
      </w:r>
    </w:p>
    <w:p w:rsidR="007F467E" w:rsidRDefault="007F467E" w:rsidP="007F467E">
      <w:pPr>
        <w:spacing w:before="80" w:after="80" w:line="280" w:lineRule="atLeast"/>
        <w:jc w:val="both"/>
        <w:rPr>
          <w:sz w:val="24"/>
          <w:lang w:val="en-GB"/>
        </w:rPr>
      </w:pPr>
      <w:r>
        <w:rPr>
          <w:sz w:val="24"/>
          <w:lang w:val="en-GB"/>
        </w:rPr>
        <w:t xml:space="preserve">In relation to the </w:t>
      </w:r>
      <w:r w:rsidRPr="00B51FF8">
        <w:rPr>
          <w:sz w:val="24"/>
          <w:lang w:val="en-GB"/>
        </w:rPr>
        <w:t>comprehensive economic reform program</w:t>
      </w:r>
      <w:r>
        <w:rPr>
          <w:sz w:val="24"/>
          <w:lang w:val="en-GB"/>
        </w:rPr>
        <w:t xml:space="preserve">, the </w:t>
      </w:r>
      <w:r w:rsidR="00002820">
        <w:rPr>
          <w:sz w:val="24"/>
          <w:lang w:val="en-GB"/>
        </w:rPr>
        <w:t>g</w:t>
      </w:r>
      <w:r>
        <w:rPr>
          <w:sz w:val="24"/>
          <w:lang w:val="en-GB"/>
        </w:rPr>
        <w:t xml:space="preserve">overnment </w:t>
      </w:r>
      <w:r w:rsidRPr="00B51FF8">
        <w:rPr>
          <w:sz w:val="24"/>
          <w:lang w:val="en-GB"/>
        </w:rPr>
        <w:t xml:space="preserve">and donors </w:t>
      </w:r>
      <w:r>
        <w:rPr>
          <w:sz w:val="24"/>
          <w:lang w:val="en-GB"/>
        </w:rPr>
        <w:t xml:space="preserve">identified and agreed to </w:t>
      </w:r>
      <w:r w:rsidRPr="00B51FF8">
        <w:rPr>
          <w:sz w:val="24"/>
          <w:lang w:val="en-GB"/>
        </w:rPr>
        <w:t>milestones and benchmarks</w:t>
      </w:r>
      <w:r>
        <w:rPr>
          <w:sz w:val="24"/>
          <w:lang w:val="en-GB"/>
        </w:rPr>
        <w:t xml:space="preserve"> </w:t>
      </w:r>
      <w:r w:rsidRPr="00B51FF8">
        <w:rPr>
          <w:sz w:val="24"/>
        </w:rPr>
        <w:t xml:space="preserve">contained in the </w:t>
      </w:r>
      <w:r>
        <w:rPr>
          <w:sz w:val="24"/>
          <w:lang w:val="en-US"/>
        </w:rPr>
        <w:t>p</w:t>
      </w:r>
      <w:r w:rsidRPr="007E4B21">
        <w:rPr>
          <w:sz w:val="24"/>
          <w:lang w:val="en-US"/>
        </w:rPr>
        <w:t xml:space="preserve">olicy </w:t>
      </w:r>
      <w:r>
        <w:rPr>
          <w:sz w:val="24"/>
          <w:lang w:val="en-US"/>
        </w:rPr>
        <w:t>r</w:t>
      </w:r>
      <w:r w:rsidRPr="007E4B21">
        <w:rPr>
          <w:sz w:val="24"/>
          <w:lang w:val="en-US"/>
        </w:rPr>
        <w:t xml:space="preserve">eform </w:t>
      </w:r>
      <w:r>
        <w:rPr>
          <w:sz w:val="24"/>
          <w:lang w:val="en-US"/>
        </w:rPr>
        <w:t>m</w:t>
      </w:r>
      <w:r w:rsidRPr="007E4B21">
        <w:rPr>
          <w:sz w:val="24"/>
          <w:lang w:val="en-US"/>
        </w:rPr>
        <w:t>atrix</w:t>
      </w:r>
      <w:r>
        <w:rPr>
          <w:sz w:val="24"/>
        </w:rPr>
        <w:t xml:space="preserve">, which </w:t>
      </w:r>
      <w:r>
        <w:rPr>
          <w:sz w:val="24"/>
          <w:lang w:val="en-GB"/>
        </w:rPr>
        <w:t>Tuvalu</w:t>
      </w:r>
      <w:r w:rsidRPr="00B51FF8">
        <w:rPr>
          <w:sz w:val="24"/>
          <w:lang w:val="en-GB"/>
        </w:rPr>
        <w:t xml:space="preserve"> </w:t>
      </w:r>
      <w:r>
        <w:rPr>
          <w:sz w:val="24"/>
          <w:lang w:val="en-GB"/>
        </w:rPr>
        <w:t>must</w:t>
      </w:r>
      <w:r w:rsidRPr="00B51FF8">
        <w:rPr>
          <w:sz w:val="24"/>
          <w:lang w:val="en-GB"/>
        </w:rPr>
        <w:t xml:space="preserve"> meet to receive budget support</w:t>
      </w:r>
      <w:r>
        <w:rPr>
          <w:sz w:val="24"/>
          <w:lang w:val="en-GB"/>
        </w:rPr>
        <w:t>.</w:t>
      </w:r>
      <w:r w:rsidRPr="00C8042B">
        <w:rPr>
          <w:rStyle w:val="FootnoteReference"/>
        </w:rPr>
        <w:footnoteReference w:id="26"/>
      </w:r>
    </w:p>
    <w:p w:rsidR="003707A6" w:rsidRDefault="00A76625" w:rsidP="00A76625">
      <w:pPr>
        <w:spacing w:before="80" w:after="80" w:line="280" w:lineRule="atLeast"/>
        <w:jc w:val="both"/>
        <w:rPr>
          <w:sz w:val="24"/>
          <w:lang w:val="en-GB"/>
        </w:rPr>
      </w:pPr>
      <w:r>
        <w:rPr>
          <w:sz w:val="24"/>
          <w:lang w:val="en-GB"/>
        </w:rPr>
        <w:t xml:space="preserve">The risk that </w:t>
      </w:r>
      <w:r w:rsidR="0045578A">
        <w:rPr>
          <w:sz w:val="24"/>
          <w:lang w:val="en-GB"/>
        </w:rPr>
        <w:t xml:space="preserve">the </w:t>
      </w:r>
      <w:r w:rsidR="00002820">
        <w:rPr>
          <w:sz w:val="24"/>
          <w:lang w:val="en-GB"/>
        </w:rPr>
        <w:t>g</w:t>
      </w:r>
      <w:r w:rsidR="007E4B21">
        <w:rPr>
          <w:sz w:val="24"/>
          <w:lang w:val="en-GB"/>
        </w:rPr>
        <w:t>overnment</w:t>
      </w:r>
      <w:r>
        <w:rPr>
          <w:sz w:val="24"/>
          <w:lang w:val="en-GB"/>
        </w:rPr>
        <w:t xml:space="preserve"> </w:t>
      </w:r>
      <w:r w:rsidR="00E77480">
        <w:rPr>
          <w:sz w:val="24"/>
          <w:lang w:val="en-GB"/>
        </w:rPr>
        <w:t xml:space="preserve">may </w:t>
      </w:r>
      <w:r>
        <w:rPr>
          <w:sz w:val="24"/>
          <w:lang w:val="en-GB"/>
        </w:rPr>
        <w:t xml:space="preserve">not remain committed to </w:t>
      </w:r>
      <w:r w:rsidRPr="00B51FF8">
        <w:rPr>
          <w:sz w:val="24"/>
          <w:lang w:val="en-GB"/>
        </w:rPr>
        <w:t>implementing Tuvalu’s comprehensive economic reform program</w:t>
      </w:r>
      <w:r>
        <w:rPr>
          <w:sz w:val="24"/>
          <w:lang w:val="en-GB"/>
        </w:rPr>
        <w:t xml:space="preserve"> is</w:t>
      </w:r>
      <w:r w:rsidRPr="00B51FF8">
        <w:rPr>
          <w:sz w:val="24"/>
          <w:lang w:val="en-GB"/>
        </w:rPr>
        <w:t xml:space="preserve"> </w:t>
      </w:r>
      <w:r w:rsidR="00E77480">
        <w:rPr>
          <w:sz w:val="24"/>
          <w:lang w:val="en-GB"/>
        </w:rPr>
        <w:t xml:space="preserve">mitigated </w:t>
      </w:r>
      <w:r>
        <w:rPr>
          <w:sz w:val="24"/>
          <w:lang w:val="en-GB"/>
        </w:rPr>
        <w:t xml:space="preserve">by the fact that the </w:t>
      </w:r>
      <w:r w:rsidR="00002820">
        <w:rPr>
          <w:sz w:val="24"/>
          <w:lang w:val="en-GB"/>
        </w:rPr>
        <w:t>g</w:t>
      </w:r>
      <w:r w:rsidR="007E4B21">
        <w:rPr>
          <w:sz w:val="24"/>
          <w:lang w:val="en-GB"/>
        </w:rPr>
        <w:t xml:space="preserve">overnment </w:t>
      </w:r>
      <w:r w:rsidR="00556EC5">
        <w:rPr>
          <w:sz w:val="24"/>
          <w:lang w:val="en-GB"/>
        </w:rPr>
        <w:t>has</w:t>
      </w:r>
      <w:r>
        <w:rPr>
          <w:sz w:val="24"/>
          <w:lang w:val="en-GB"/>
        </w:rPr>
        <w:t xml:space="preserve"> the incentive to meet agreed benchmarks or it will not receive budget support.</w:t>
      </w:r>
      <w:r w:rsidR="00C86F03">
        <w:rPr>
          <w:sz w:val="24"/>
          <w:lang w:val="en-GB"/>
        </w:rPr>
        <w:t xml:space="preserve"> </w:t>
      </w:r>
    </w:p>
    <w:p w:rsidR="002C02DB" w:rsidRDefault="002C02DB" w:rsidP="00A80D4D">
      <w:pPr>
        <w:spacing w:before="80"/>
        <w:rPr>
          <w:rFonts w:ascii="Franklin Gothic Demi" w:hAnsi="Franklin Gothic Demi"/>
          <w:color w:val="AD495D"/>
          <w:kern w:val="28"/>
          <w:sz w:val="28"/>
          <w:szCs w:val="28"/>
        </w:rPr>
      </w:pPr>
    </w:p>
    <w:p w:rsidR="00A80D4D" w:rsidRPr="004338E7" w:rsidRDefault="00E04C83" w:rsidP="004338E7">
      <w:pPr>
        <w:pStyle w:val="H2"/>
      </w:pPr>
      <w:bookmarkStart w:id="23" w:name="_Toc360721082"/>
      <w:r w:rsidRPr="004338E7">
        <w:t xml:space="preserve">Management </w:t>
      </w:r>
      <w:r w:rsidR="00C86F03" w:rsidRPr="004338E7">
        <w:t>consequences</w:t>
      </w:r>
      <w:bookmarkEnd w:id="23"/>
    </w:p>
    <w:p w:rsidR="006947D6" w:rsidRDefault="007D595F" w:rsidP="00EA32E7">
      <w:pPr>
        <w:keepNext/>
        <w:spacing w:before="80" w:after="100"/>
        <w:outlineLvl w:val="0"/>
        <w:rPr>
          <w:sz w:val="24"/>
        </w:rPr>
      </w:pPr>
      <w:bookmarkStart w:id="24" w:name="_Toc360720067"/>
      <w:r w:rsidRPr="00C0763E">
        <w:rPr>
          <w:sz w:val="24"/>
        </w:rPr>
        <w:lastRenderedPageBreak/>
        <w:t xml:space="preserve">A </w:t>
      </w:r>
      <w:r w:rsidR="008F5677">
        <w:rPr>
          <w:sz w:val="24"/>
        </w:rPr>
        <w:t>s</w:t>
      </w:r>
      <w:r w:rsidR="008F5677" w:rsidRPr="00C0763E">
        <w:rPr>
          <w:sz w:val="24"/>
        </w:rPr>
        <w:t xml:space="preserve">ummary </w:t>
      </w:r>
      <w:r w:rsidRPr="00C0763E">
        <w:rPr>
          <w:sz w:val="24"/>
        </w:rPr>
        <w:t xml:space="preserve">of </w:t>
      </w:r>
      <w:r w:rsidR="00C0763E">
        <w:rPr>
          <w:sz w:val="24"/>
        </w:rPr>
        <w:t xml:space="preserve">the responses to </w:t>
      </w:r>
      <w:r w:rsidRPr="00C0763E">
        <w:rPr>
          <w:sz w:val="24"/>
        </w:rPr>
        <w:t xml:space="preserve">2010’s management consequences </w:t>
      </w:r>
      <w:proofErr w:type="gramStart"/>
      <w:r w:rsidRPr="00C0763E">
        <w:rPr>
          <w:sz w:val="24"/>
        </w:rPr>
        <w:t>can be found</w:t>
      </w:r>
      <w:proofErr w:type="gramEnd"/>
      <w:r w:rsidRPr="00C0763E">
        <w:rPr>
          <w:sz w:val="24"/>
        </w:rPr>
        <w:t xml:space="preserve"> at attachment A</w:t>
      </w:r>
      <w:r w:rsidR="00647E04" w:rsidRPr="00C0763E">
        <w:rPr>
          <w:sz w:val="24"/>
        </w:rPr>
        <w:t>.</w:t>
      </w:r>
      <w:r w:rsidR="00263E5D">
        <w:rPr>
          <w:sz w:val="24"/>
        </w:rPr>
        <w:t xml:space="preserve"> </w:t>
      </w:r>
      <w:r w:rsidR="008F5677">
        <w:rPr>
          <w:sz w:val="24"/>
        </w:rPr>
        <w:t>F</w:t>
      </w:r>
      <w:r w:rsidR="006947D6" w:rsidRPr="00F62684">
        <w:rPr>
          <w:sz w:val="24"/>
        </w:rPr>
        <w:t xml:space="preserve">ollowing is a set of </w:t>
      </w:r>
      <w:r w:rsidR="00FE2FE9">
        <w:rPr>
          <w:sz w:val="24"/>
        </w:rPr>
        <w:t>proposals</w:t>
      </w:r>
      <w:r w:rsidR="006947D6" w:rsidRPr="00F62684">
        <w:rPr>
          <w:sz w:val="24"/>
        </w:rPr>
        <w:t xml:space="preserve"> for </w:t>
      </w:r>
      <w:proofErr w:type="spellStart"/>
      <w:r w:rsidR="003536F2">
        <w:rPr>
          <w:sz w:val="24"/>
        </w:rPr>
        <w:t>AusAID’s</w:t>
      </w:r>
      <w:proofErr w:type="spellEnd"/>
      <w:r w:rsidR="003536F2">
        <w:rPr>
          <w:sz w:val="24"/>
        </w:rPr>
        <w:t xml:space="preserve"> </w:t>
      </w:r>
      <w:r w:rsidR="006947D6" w:rsidRPr="00F62684">
        <w:rPr>
          <w:sz w:val="24"/>
        </w:rPr>
        <w:t xml:space="preserve">consideration in the coming year to address issues raised in </w:t>
      </w:r>
      <w:r w:rsidR="00FE2FE9">
        <w:rPr>
          <w:sz w:val="24"/>
        </w:rPr>
        <w:t>this report</w:t>
      </w:r>
      <w:r w:rsidR="006947D6" w:rsidRPr="00F62684">
        <w:rPr>
          <w:sz w:val="24"/>
        </w:rPr>
        <w:t>.</w:t>
      </w:r>
      <w:bookmarkEnd w:id="24"/>
    </w:p>
    <w:p w:rsidR="007D0262" w:rsidRPr="00A303CB" w:rsidRDefault="008F5677" w:rsidP="00BD13EF">
      <w:pPr>
        <w:pStyle w:val="CommentText"/>
        <w:numPr>
          <w:ilvl w:val="0"/>
          <w:numId w:val="37"/>
        </w:numPr>
        <w:ind w:left="567" w:hanging="283"/>
        <w:jc w:val="both"/>
        <w:rPr>
          <w:rFonts w:ascii="Times New Roman" w:hAnsi="Times New Roman"/>
          <w:sz w:val="24"/>
          <w:szCs w:val="24"/>
        </w:rPr>
      </w:pPr>
      <w:r>
        <w:rPr>
          <w:rFonts w:ascii="Times New Roman" w:hAnsi="Times New Roman"/>
          <w:sz w:val="24"/>
          <w:szCs w:val="24"/>
        </w:rPr>
        <w:t xml:space="preserve">As </w:t>
      </w:r>
      <w:r w:rsidR="00FE2FE9" w:rsidRPr="001070AA">
        <w:rPr>
          <w:rFonts w:ascii="Times New Roman" w:hAnsi="Times New Roman"/>
          <w:sz w:val="24"/>
          <w:szCs w:val="24"/>
        </w:rPr>
        <w:t xml:space="preserve">an incentive </w:t>
      </w:r>
      <w:r w:rsidR="00FE2FE9">
        <w:rPr>
          <w:rFonts w:ascii="Times New Roman" w:hAnsi="Times New Roman"/>
          <w:sz w:val="24"/>
          <w:szCs w:val="24"/>
        </w:rPr>
        <w:t xml:space="preserve">to improve </w:t>
      </w:r>
      <w:r w:rsidR="00FE2FE9" w:rsidRPr="001070AA">
        <w:rPr>
          <w:rFonts w:ascii="Times New Roman" w:hAnsi="Times New Roman"/>
          <w:sz w:val="24"/>
          <w:szCs w:val="24"/>
        </w:rPr>
        <w:t>financial and economic management</w:t>
      </w:r>
      <w:r>
        <w:rPr>
          <w:rFonts w:ascii="Times New Roman" w:hAnsi="Times New Roman"/>
          <w:sz w:val="24"/>
          <w:szCs w:val="24"/>
          <w:lang w:val="en-AU"/>
        </w:rPr>
        <w:t>—</w:t>
      </w:r>
      <w:r w:rsidRPr="00F01907">
        <w:rPr>
          <w:rFonts w:ascii="Times New Roman" w:hAnsi="Times New Roman"/>
          <w:sz w:val="24"/>
          <w:szCs w:val="24"/>
        </w:rPr>
        <w:t>and before providing planned performance linked aid</w:t>
      </w:r>
      <w:r>
        <w:rPr>
          <w:rFonts w:ascii="Times New Roman" w:hAnsi="Times New Roman"/>
          <w:sz w:val="24"/>
          <w:szCs w:val="24"/>
          <w:lang w:val="en-AU"/>
        </w:rPr>
        <w:t>—</w:t>
      </w:r>
      <w:r w:rsidRPr="00FC2510">
        <w:rPr>
          <w:rFonts w:ascii="Times New Roman" w:hAnsi="Times New Roman"/>
          <w:sz w:val="24"/>
          <w:szCs w:val="24"/>
        </w:rPr>
        <w:t xml:space="preserve">work </w:t>
      </w:r>
      <w:r>
        <w:rPr>
          <w:rFonts w:ascii="Times New Roman" w:hAnsi="Times New Roman"/>
          <w:sz w:val="24"/>
          <w:szCs w:val="24"/>
          <w:lang w:val="en-AU"/>
        </w:rPr>
        <w:t>with</w:t>
      </w:r>
      <w:r w:rsidR="00820CC5" w:rsidRPr="00F01907">
        <w:rPr>
          <w:rFonts w:ascii="Times New Roman" w:hAnsi="Times New Roman"/>
          <w:sz w:val="24"/>
          <w:szCs w:val="24"/>
        </w:rPr>
        <w:t xml:space="preserve"> the</w:t>
      </w:r>
      <w:r w:rsidR="0033472F" w:rsidRPr="00FC2510">
        <w:rPr>
          <w:rFonts w:ascii="Times New Roman" w:hAnsi="Times New Roman"/>
          <w:sz w:val="24"/>
          <w:szCs w:val="24"/>
        </w:rPr>
        <w:t xml:space="preserve"> </w:t>
      </w:r>
      <w:r w:rsidRPr="002A39DC">
        <w:rPr>
          <w:rFonts w:ascii="Times New Roman" w:hAnsi="Times New Roman"/>
          <w:sz w:val="24"/>
          <w:szCs w:val="24"/>
        </w:rPr>
        <w:t xml:space="preserve">Asian Development Bank to </w:t>
      </w:r>
      <w:r w:rsidR="005F717B" w:rsidRPr="009D521B">
        <w:rPr>
          <w:rFonts w:ascii="Times New Roman" w:hAnsi="Times New Roman"/>
          <w:sz w:val="24"/>
          <w:szCs w:val="24"/>
        </w:rPr>
        <w:t>provid</w:t>
      </w:r>
      <w:r w:rsidRPr="006038FB">
        <w:rPr>
          <w:rFonts w:ascii="Times New Roman" w:hAnsi="Times New Roman"/>
          <w:sz w:val="24"/>
          <w:szCs w:val="24"/>
        </w:rPr>
        <w:t>e</w:t>
      </w:r>
      <w:r w:rsidR="005F717B" w:rsidRPr="00D84BA1">
        <w:rPr>
          <w:rFonts w:ascii="Times New Roman" w:hAnsi="Times New Roman"/>
          <w:sz w:val="24"/>
          <w:szCs w:val="24"/>
        </w:rPr>
        <w:t xml:space="preserve"> technical assistance to </w:t>
      </w:r>
      <w:r w:rsidRPr="006D5330">
        <w:rPr>
          <w:rFonts w:ascii="Times New Roman" w:hAnsi="Times New Roman"/>
          <w:sz w:val="24"/>
          <w:szCs w:val="24"/>
        </w:rPr>
        <w:t>help</w:t>
      </w:r>
      <w:r w:rsidR="00226814" w:rsidRPr="006D5330">
        <w:rPr>
          <w:rFonts w:ascii="Times New Roman" w:hAnsi="Times New Roman"/>
          <w:sz w:val="24"/>
          <w:szCs w:val="24"/>
        </w:rPr>
        <w:t xml:space="preserve"> Tuvalu</w:t>
      </w:r>
      <w:r w:rsidR="00820CC5" w:rsidRPr="000E7C37">
        <w:rPr>
          <w:rFonts w:ascii="Times New Roman" w:hAnsi="Times New Roman"/>
          <w:sz w:val="24"/>
          <w:szCs w:val="24"/>
        </w:rPr>
        <w:t xml:space="preserve"> </w:t>
      </w:r>
      <w:r w:rsidR="00BD731C" w:rsidRPr="0092781A">
        <w:rPr>
          <w:rFonts w:ascii="Times New Roman" w:hAnsi="Times New Roman"/>
          <w:sz w:val="24"/>
          <w:szCs w:val="24"/>
        </w:rPr>
        <w:t xml:space="preserve">develop </w:t>
      </w:r>
      <w:r w:rsidR="002D1B7E" w:rsidRPr="00521107">
        <w:rPr>
          <w:rFonts w:ascii="Times New Roman" w:hAnsi="Times New Roman"/>
          <w:sz w:val="24"/>
          <w:szCs w:val="24"/>
        </w:rPr>
        <w:t xml:space="preserve">a </w:t>
      </w:r>
      <w:r w:rsidR="00BD731C" w:rsidRPr="00E10C73">
        <w:rPr>
          <w:rFonts w:ascii="Times New Roman" w:hAnsi="Times New Roman"/>
          <w:sz w:val="24"/>
          <w:szCs w:val="24"/>
        </w:rPr>
        <w:t>procurement policy</w:t>
      </w:r>
      <w:r w:rsidR="002D1B7E" w:rsidRPr="00110D43">
        <w:rPr>
          <w:rFonts w:ascii="Times New Roman" w:hAnsi="Times New Roman"/>
          <w:sz w:val="24"/>
          <w:szCs w:val="24"/>
        </w:rPr>
        <w:t xml:space="preserve"> </w:t>
      </w:r>
      <w:r w:rsidR="00BD731C" w:rsidRPr="0045578A">
        <w:rPr>
          <w:rFonts w:ascii="Times New Roman" w:hAnsi="Times New Roman"/>
          <w:sz w:val="24"/>
          <w:szCs w:val="24"/>
        </w:rPr>
        <w:t>framework</w:t>
      </w:r>
      <w:r w:rsidR="003502AF" w:rsidRPr="007E441B">
        <w:rPr>
          <w:rFonts w:ascii="Times New Roman" w:hAnsi="Times New Roman"/>
          <w:sz w:val="24"/>
          <w:szCs w:val="24"/>
        </w:rPr>
        <w:t>.</w:t>
      </w:r>
    </w:p>
    <w:p w:rsidR="006978A4" w:rsidRPr="00BD13EF" w:rsidRDefault="00A82F26" w:rsidP="00AB581D">
      <w:pPr>
        <w:pStyle w:val="CommentText"/>
        <w:numPr>
          <w:ilvl w:val="0"/>
          <w:numId w:val="37"/>
        </w:numPr>
        <w:ind w:left="567" w:hanging="283"/>
        <w:jc w:val="both"/>
        <w:rPr>
          <w:rFonts w:ascii="Times New Roman" w:hAnsi="Times New Roman"/>
          <w:sz w:val="24"/>
          <w:szCs w:val="24"/>
        </w:rPr>
      </w:pPr>
      <w:r w:rsidRPr="006978A4">
        <w:rPr>
          <w:rFonts w:ascii="Times New Roman" w:hAnsi="Times New Roman"/>
          <w:sz w:val="24"/>
          <w:szCs w:val="24"/>
        </w:rPr>
        <w:t xml:space="preserve">Encourage all </w:t>
      </w:r>
      <w:r w:rsidRPr="00974687">
        <w:rPr>
          <w:rFonts w:ascii="Times New Roman" w:hAnsi="Times New Roman"/>
          <w:sz w:val="24"/>
          <w:szCs w:val="24"/>
        </w:rPr>
        <w:t xml:space="preserve">donors </w:t>
      </w:r>
      <w:r w:rsidR="00FE2FE9">
        <w:rPr>
          <w:rFonts w:ascii="Times New Roman" w:hAnsi="Times New Roman"/>
          <w:sz w:val="24"/>
          <w:szCs w:val="24"/>
          <w:lang w:val="en-AU"/>
        </w:rPr>
        <w:t xml:space="preserve">in Tuvalu </w:t>
      </w:r>
      <w:r w:rsidRPr="00974687">
        <w:rPr>
          <w:rFonts w:ascii="Times New Roman" w:hAnsi="Times New Roman"/>
          <w:sz w:val="24"/>
          <w:szCs w:val="24"/>
        </w:rPr>
        <w:t xml:space="preserve">to align their development assistance to the economic reform objectives of </w:t>
      </w:r>
      <w:r w:rsidR="00226814">
        <w:rPr>
          <w:rFonts w:ascii="Times New Roman" w:hAnsi="Times New Roman"/>
          <w:sz w:val="24"/>
          <w:szCs w:val="24"/>
        </w:rPr>
        <w:t>Tuvalu</w:t>
      </w:r>
      <w:r w:rsidRPr="00974687">
        <w:rPr>
          <w:rFonts w:ascii="Times New Roman" w:hAnsi="Times New Roman"/>
          <w:sz w:val="24"/>
          <w:szCs w:val="24"/>
        </w:rPr>
        <w:t xml:space="preserve">’s </w:t>
      </w:r>
      <w:r w:rsidR="008F5677">
        <w:rPr>
          <w:rFonts w:ascii="Times New Roman" w:hAnsi="Times New Roman"/>
          <w:sz w:val="24"/>
          <w:szCs w:val="24"/>
        </w:rPr>
        <w:t>p</w:t>
      </w:r>
      <w:r w:rsidR="008F5677" w:rsidRPr="00974687">
        <w:rPr>
          <w:rFonts w:ascii="Times New Roman" w:hAnsi="Times New Roman"/>
          <w:sz w:val="24"/>
          <w:szCs w:val="24"/>
        </w:rPr>
        <w:t xml:space="preserve">olicy </w:t>
      </w:r>
      <w:r w:rsidR="008F5677">
        <w:rPr>
          <w:rFonts w:ascii="Times New Roman" w:hAnsi="Times New Roman"/>
          <w:sz w:val="24"/>
          <w:szCs w:val="24"/>
        </w:rPr>
        <w:t>r</w:t>
      </w:r>
      <w:r w:rsidR="008F5677" w:rsidRPr="00974687">
        <w:rPr>
          <w:rFonts w:ascii="Times New Roman" w:hAnsi="Times New Roman"/>
          <w:sz w:val="24"/>
          <w:szCs w:val="24"/>
        </w:rPr>
        <w:t xml:space="preserve">eform </w:t>
      </w:r>
      <w:r w:rsidR="008F5677">
        <w:rPr>
          <w:rFonts w:ascii="Times New Roman" w:hAnsi="Times New Roman"/>
          <w:sz w:val="24"/>
          <w:szCs w:val="24"/>
        </w:rPr>
        <w:t>m</w:t>
      </w:r>
      <w:r w:rsidR="008F5677" w:rsidRPr="00974687">
        <w:rPr>
          <w:rFonts w:ascii="Times New Roman" w:hAnsi="Times New Roman"/>
          <w:sz w:val="24"/>
          <w:szCs w:val="24"/>
        </w:rPr>
        <w:t xml:space="preserve">atrix </w:t>
      </w:r>
      <w:r w:rsidRPr="00974687">
        <w:rPr>
          <w:rFonts w:ascii="Times New Roman" w:hAnsi="Times New Roman"/>
          <w:sz w:val="24"/>
          <w:szCs w:val="24"/>
        </w:rPr>
        <w:t xml:space="preserve">to support </w:t>
      </w:r>
      <w:r w:rsidR="008F5677">
        <w:rPr>
          <w:rFonts w:ascii="Times New Roman" w:hAnsi="Times New Roman"/>
          <w:sz w:val="24"/>
          <w:szCs w:val="24"/>
        </w:rPr>
        <w:t>the country’s</w:t>
      </w:r>
      <w:r w:rsidR="008F5677" w:rsidRPr="00974687">
        <w:rPr>
          <w:rFonts w:ascii="Times New Roman" w:hAnsi="Times New Roman"/>
          <w:sz w:val="24"/>
          <w:szCs w:val="24"/>
        </w:rPr>
        <w:t xml:space="preserve"> long</w:t>
      </w:r>
      <w:r w:rsidR="008F5677">
        <w:rPr>
          <w:rFonts w:ascii="Times New Roman" w:hAnsi="Times New Roman"/>
          <w:sz w:val="24"/>
          <w:szCs w:val="24"/>
        </w:rPr>
        <w:t>-</w:t>
      </w:r>
      <w:r w:rsidRPr="00974687">
        <w:rPr>
          <w:rFonts w:ascii="Times New Roman" w:hAnsi="Times New Roman"/>
          <w:sz w:val="24"/>
          <w:szCs w:val="24"/>
        </w:rPr>
        <w:t>term economic prospects.</w:t>
      </w:r>
      <w:r w:rsidR="006978A4" w:rsidRPr="00974687">
        <w:rPr>
          <w:rFonts w:ascii="Times New Roman" w:hAnsi="Times New Roman"/>
          <w:sz w:val="24"/>
          <w:szCs w:val="24"/>
        </w:rPr>
        <w:t xml:space="preserve"> </w:t>
      </w:r>
    </w:p>
    <w:p w:rsidR="004B4D17" w:rsidRPr="001F3B3A" w:rsidRDefault="008F5677" w:rsidP="00AB581D">
      <w:pPr>
        <w:pStyle w:val="CommentText"/>
        <w:numPr>
          <w:ilvl w:val="0"/>
          <w:numId w:val="37"/>
        </w:numPr>
        <w:ind w:left="567" w:hanging="283"/>
        <w:jc w:val="both"/>
        <w:rPr>
          <w:rFonts w:ascii="Times New Roman" w:hAnsi="Times New Roman"/>
          <w:sz w:val="22"/>
          <w:szCs w:val="22"/>
        </w:rPr>
      </w:pPr>
      <w:r>
        <w:rPr>
          <w:rFonts w:ascii="Times New Roman" w:hAnsi="Times New Roman"/>
          <w:sz w:val="24"/>
          <w:szCs w:val="24"/>
        </w:rPr>
        <w:t>Manage</w:t>
      </w:r>
      <w:r w:rsidRPr="004B4D17">
        <w:rPr>
          <w:rFonts w:ascii="Times New Roman" w:hAnsi="Times New Roman"/>
          <w:sz w:val="24"/>
          <w:szCs w:val="24"/>
        </w:rPr>
        <w:t xml:space="preserve"> </w:t>
      </w:r>
      <w:r>
        <w:rPr>
          <w:rFonts w:ascii="Times New Roman" w:hAnsi="Times New Roman"/>
          <w:sz w:val="24"/>
          <w:szCs w:val="24"/>
        </w:rPr>
        <w:t>r</w:t>
      </w:r>
      <w:r w:rsidR="004B4D17" w:rsidRPr="004B4D17">
        <w:rPr>
          <w:rFonts w:ascii="Times New Roman" w:hAnsi="Times New Roman"/>
          <w:sz w:val="24"/>
          <w:szCs w:val="24"/>
        </w:rPr>
        <w:t xml:space="preserve">isks identified in the </w:t>
      </w:r>
      <w:r w:rsidR="003536F2">
        <w:rPr>
          <w:rFonts w:ascii="Times New Roman" w:hAnsi="Times New Roman"/>
          <w:sz w:val="24"/>
          <w:szCs w:val="24"/>
          <w:lang w:val="en-AU"/>
        </w:rPr>
        <w:t>assessment of Tuvalu’s national systems</w:t>
      </w:r>
      <w:r w:rsidR="007F467E">
        <w:rPr>
          <w:rFonts w:ascii="Times New Roman" w:hAnsi="Times New Roman"/>
          <w:sz w:val="24"/>
          <w:szCs w:val="24"/>
          <w:lang w:val="en-AU"/>
        </w:rPr>
        <w:t xml:space="preserve"> </w:t>
      </w:r>
      <w:r w:rsidR="00002820">
        <w:rPr>
          <w:rFonts w:ascii="Times New Roman" w:hAnsi="Times New Roman"/>
          <w:sz w:val="24"/>
          <w:szCs w:val="24"/>
        </w:rPr>
        <w:t>by</w:t>
      </w:r>
      <w:r w:rsidR="004B4D17" w:rsidRPr="004B4D17">
        <w:rPr>
          <w:rFonts w:ascii="Times New Roman" w:hAnsi="Times New Roman"/>
          <w:sz w:val="24"/>
          <w:szCs w:val="24"/>
        </w:rPr>
        <w:t xml:space="preserve"> clos</w:t>
      </w:r>
      <w:r w:rsidR="00002820">
        <w:rPr>
          <w:rFonts w:ascii="Times New Roman" w:hAnsi="Times New Roman"/>
          <w:sz w:val="24"/>
          <w:szCs w:val="24"/>
        </w:rPr>
        <w:t>ely</w:t>
      </w:r>
      <w:r w:rsidR="004B4D17" w:rsidRPr="004B4D17">
        <w:rPr>
          <w:rFonts w:ascii="Times New Roman" w:hAnsi="Times New Roman"/>
          <w:sz w:val="24"/>
          <w:szCs w:val="24"/>
        </w:rPr>
        <w:t xml:space="preserve"> monitoring progress on </w:t>
      </w:r>
      <w:r w:rsidR="008E4008" w:rsidRPr="004B4D17">
        <w:rPr>
          <w:rFonts w:ascii="Times New Roman" w:hAnsi="Times New Roman"/>
          <w:sz w:val="24"/>
          <w:szCs w:val="24"/>
        </w:rPr>
        <w:t>economic reforms</w:t>
      </w:r>
      <w:r w:rsidR="008E4008">
        <w:rPr>
          <w:rFonts w:ascii="Times New Roman" w:hAnsi="Times New Roman"/>
          <w:sz w:val="24"/>
          <w:szCs w:val="24"/>
        </w:rPr>
        <w:t xml:space="preserve"> in the</w:t>
      </w:r>
      <w:r w:rsidR="004B4D17" w:rsidRPr="004B4D17">
        <w:rPr>
          <w:rFonts w:ascii="Times New Roman" w:hAnsi="Times New Roman"/>
          <w:sz w:val="24"/>
          <w:szCs w:val="24"/>
        </w:rPr>
        <w:t xml:space="preserve"> </w:t>
      </w:r>
      <w:r>
        <w:rPr>
          <w:rFonts w:ascii="Times New Roman" w:hAnsi="Times New Roman"/>
          <w:sz w:val="24"/>
          <w:szCs w:val="24"/>
        </w:rPr>
        <w:t>p</w:t>
      </w:r>
      <w:r w:rsidRPr="004B4D17">
        <w:rPr>
          <w:rFonts w:ascii="Times New Roman" w:hAnsi="Times New Roman"/>
          <w:sz w:val="24"/>
          <w:szCs w:val="24"/>
        </w:rPr>
        <w:t xml:space="preserve">olicy </w:t>
      </w:r>
      <w:r>
        <w:rPr>
          <w:rFonts w:ascii="Times New Roman" w:hAnsi="Times New Roman"/>
          <w:sz w:val="24"/>
          <w:szCs w:val="24"/>
        </w:rPr>
        <w:t>r</w:t>
      </w:r>
      <w:r w:rsidRPr="004B4D17">
        <w:rPr>
          <w:rFonts w:ascii="Times New Roman" w:hAnsi="Times New Roman"/>
          <w:sz w:val="24"/>
          <w:szCs w:val="24"/>
        </w:rPr>
        <w:t xml:space="preserve">eform </w:t>
      </w:r>
      <w:r>
        <w:rPr>
          <w:rFonts w:ascii="Times New Roman" w:hAnsi="Times New Roman"/>
          <w:sz w:val="24"/>
          <w:szCs w:val="24"/>
        </w:rPr>
        <w:t>m</w:t>
      </w:r>
      <w:r w:rsidRPr="004B4D17">
        <w:rPr>
          <w:rFonts w:ascii="Times New Roman" w:hAnsi="Times New Roman"/>
          <w:sz w:val="24"/>
          <w:szCs w:val="24"/>
        </w:rPr>
        <w:t xml:space="preserve">atrix </w:t>
      </w:r>
      <w:r w:rsidR="004B4D17" w:rsidRPr="004B4D17">
        <w:rPr>
          <w:rFonts w:ascii="Times New Roman" w:hAnsi="Times New Roman"/>
          <w:sz w:val="24"/>
          <w:szCs w:val="24"/>
        </w:rPr>
        <w:t>and us</w:t>
      </w:r>
      <w:r w:rsidR="00002820">
        <w:rPr>
          <w:rFonts w:ascii="Times New Roman" w:hAnsi="Times New Roman"/>
          <w:sz w:val="24"/>
          <w:szCs w:val="24"/>
        </w:rPr>
        <w:t>ing</w:t>
      </w:r>
      <w:r w:rsidR="004B4D17" w:rsidRPr="004B4D17">
        <w:rPr>
          <w:rFonts w:ascii="Times New Roman" w:hAnsi="Times New Roman"/>
          <w:sz w:val="24"/>
          <w:szCs w:val="24"/>
        </w:rPr>
        <w:t xml:space="preserve"> </w:t>
      </w:r>
      <w:r>
        <w:rPr>
          <w:rFonts w:ascii="Times New Roman" w:hAnsi="Times New Roman"/>
          <w:sz w:val="24"/>
          <w:szCs w:val="24"/>
        </w:rPr>
        <w:t>p</w:t>
      </w:r>
      <w:r w:rsidRPr="004B4D17">
        <w:rPr>
          <w:rFonts w:ascii="Times New Roman" w:hAnsi="Times New Roman"/>
          <w:sz w:val="24"/>
          <w:szCs w:val="24"/>
        </w:rPr>
        <w:t xml:space="preserve">erformance </w:t>
      </w:r>
      <w:r>
        <w:rPr>
          <w:rFonts w:ascii="Times New Roman" w:hAnsi="Times New Roman"/>
          <w:sz w:val="24"/>
          <w:szCs w:val="24"/>
        </w:rPr>
        <w:t>l</w:t>
      </w:r>
      <w:r w:rsidRPr="004B4D17">
        <w:rPr>
          <w:rFonts w:ascii="Times New Roman" w:hAnsi="Times New Roman"/>
          <w:sz w:val="24"/>
          <w:szCs w:val="24"/>
        </w:rPr>
        <w:t xml:space="preserve">inked </w:t>
      </w:r>
      <w:r>
        <w:rPr>
          <w:rFonts w:ascii="Times New Roman" w:hAnsi="Times New Roman"/>
          <w:sz w:val="24"/>
          <w:szCs w:val="24"/>
        </w:rPr>
        <w:t>a</w:t>
      </w:r>
      <w:r w:rsidRPr="004B4D17">
        <w:rPr>
          <w:rFonts w:ascii="Times New Roman" w:hAnsi="Times New Roman"/>
          <w:sz w:val="24"/>
          <w:szCs w:val="24"/>
        </w:rPr>
        <w:t xml:space="preserve">id </w:t>
      </w:r>
      <w:r w:rsidR="004B4D17" w:rsidRPr="004B4D17">
        <w:rPr>
          <w:rFonts w:ascii="Times New Roman" w:hAnsi="Times New Roman"/>
          <w:sz w:val="24"/>
          <w:szCs w:val="24"/>
        </w:rPr>
        <w:t xml:space="preserve">tied to reforms to </w:t>
      </w:r>
      <w:proofErr w:type="spellStart"/>
      <w:r w:rsidR="004B4D17" w:rsidRPr="004B4D17">
        <w:rPr>
          <w:rFonts w:ascii="Times New Roman" w:hAnsi="Times New Roman"/>
          <w:sz w:val="24"/>
          <w:szCs w:val="24"/>
        </w:rPr>
        <w:t>incentivise</w:t>
      </w:r>
      <w:proofErr w:type="spellEnd"/>
      <w:r w:rsidR="004B4D17" w:rsidRPr="004B4D17">
        <w:rPr>
          <w:rFonts w:ascii="Times New Roman" w:hAnsi="Times New Roman"/>
          <w:sz w:val="24"/>
          <w:szCs w:val="24"/>
        </w:rPr>
        <w:t xml:space="preserve"> progress.</w:t>
      </w:r>
    </w:p>
    <w:p w:rsidR="00097964" w:rsidRPr="00974687" w:rsidRDefault="008A066B" w:rsidP="00AB581D">
      <w:pPr>
        <w:pStyle w:val="CommentText"/>
        <w:numPr>
          <w:ilvl w:val="0"/>
          <w:numId w:val="37"/>
        </w:numPr>
        <w:ind w:left="567" w:hanging="283"/>
        <w:jc w:val="both"/>
        <w:rPr>
          <w:rFonts w:ascii="Times New Roman" w:hAnsi="Times New Roman"/>
          <w:sz w:val="24"/>
          <w:szCs w:val="24"/>
        </w:rPr>
      </w:pPr>
      <w:r w:rsidRPr="006978A4">
        <w:rPr>
          <w:rFonts w:ascii="Times New Roman" w:hAnsi="Times New Roman"/>
          <w:sz w:val="24"/>
          <w:szCs w:val="24"/>
        </w:rPr>
        <w:t xml:space="preserve">To </w:t>
      </w:r>
      <w:proofErr w:type="spellStart"/>
      <w:r w:rsidRPr="006978A4">
        <w:rPr>
          <w:rFonts w:ascii="Times New Roman" w:hAnsi="Times New Roman"/>
          <w:sz w:val="24"/>
          <w:szCs w:val="24"/>
        </w:rPr>
        <w:t>optimise</w:t>
      </w:r>
      <w:proofErr w:type="spellEnd"/>
      <w:r w:rsidRPr="006978A4">
        <w:rPr>
          <w:rFonts w:ascii="Times New Roman" w:hAnsi="Times New Roman"/>
          <w:sz w:val="24"/>
          <w:szCs w:val="24"/>
        </w:rPr>
        <w:t xml:space="preserve"> </w:t>
      </w:r>
      <w:r w:rsidR="00FE2FE9">
        <w:rPr>
          <w:rFonts w:ascii="Times New Roman" w:hAnsi="Times New Roman"/>
          <w:sz w:val="24"/>
          <w:szCs w:val="24"/>
          <w:lang w:val="en-AU"/>
        </w:rPr>
        <w:t>overseas</w:t>
      </w:r>
      <w:r w:rsidRPr="006978A4">
        <w:rPr>
          <w:rFonts w:ascii="Times New Roman" w:hAnsi="Times New Roman"/>
          <w:sz w:val="24"/>
          <w:szCs w:val="24"/>
        </w:rPr>
        <w:t xml:space="preserve"> remittances, </w:t>
      </w:r>
      <w:r w:rsidRPr="00974687">
        <w:rPr>
          <w:rFonts w:ascii="Times New Roman" w:hAnsi="Times New Roman"/>
          <w:sz w:val="24"/>
          <w:szCs w:val="24"/>
        </w:rPr>
        <w:t>s</w:t>
      </w:r>
      <w:r w:rsidR="00097964" w:rsidRPr="00974687">
        <w:rPr>
          <w:rFonts w:ascii="Times New Roman" w:hAnsi="Times New Roman"/>
          <w:sz w:val="24"/>
          <w:szCs w:val="24"/>
        </w:rPr>
        <w:t xml:space="preserve">cope further options for enhancing </w:t>
      </w:r>
      <w:proofErr w:type="spellStart"/>
      <w:r w:rsidR="00097964" w:rsidRPr="00974687">
        <w:rPr>
          <w:rFonts w:ascii="Times New Roman" w:hAnsi="Times New Roman"/>
          <w:sz w:val="24"/>
          <w:szCs w:val="24"/>
        </w:rPr>
        <w:t>labour</w:t>
      </w:r>
      <w:proofErr w:type="spellEnd"/>
      <w:r w:rsidR="00097964" w:rsidRPr="00974687">
        <w:rPr>
          <w:rFonts w:ascii="Times New Roman" w:hAnsi="Times New Roman"/>
          <w:sz w:val="24"/>
          <w:szCs w:val="24"/>
        </w:rPr>
        <w:t xml:space="preserve"> mobility opportunities for the Pacific Seasonal Worker Program, in addition to </w:t>
      </w:r>
      <w:r w:rsidR="008F5677" w:rsidRPr="00974687">
        <w:rPr>
          <w:rFonts w:ascii="Times New Roman" w:hAnsi="Times New Roman"/>
          <w:sz w:val="24"/>
          <w:szCs w:val="24"/>
        </w:rPr>
        <w:t xml:space="preserve">building </w:t>
      </w:r>
      <w:r w:rsidR="00097964" w:rsidRPr="00974687">
        <w:rPr>
          <w:rFonts w:ascii="Times New Roman" w:hAnsi="Times New Roman"/>
          <w:sz w:val="24"/>
          <w:szCs w:val="24"/>
        </w:rPr>
        <w:t xml:space="preserve">capacity of the </w:t>
      </w:r>
      <w:proofErr w:type="spellStart"/>
      <w:r w:rsidR="00097964" w:rsidRPr="00974687">
        <w:rPr>
          <w:rFonts w:ascii="Times New Roman" w:hAnsi="Times New Roman"/>
          <w:sz w:val="24"/>
          <w:szCs w:val="24"/>
        </w:rPr>
        <w:t>labour</w:t>
      </w:r>
      <w:proofErr w:type="spellEnd"/>
      <w:r w:rsidR="0033472F" w:rsidRPr="00974687">
        <w:rPr>
          <w:rFonts w:ascii="Times New Roman" w:hAnsi="Times New Roman"/>
          <w:sz w:val="24"/>
          <w:szCs w:val="24"/>
        </w:rPr>
        <w:t xml:space="preserve"> department</w:t>
      </w:r>
      <w:r w:rsidR="00097964" w:rsidRPr="00974687">
        <w:rPr>
          <w:rFonts w:ascii="Times New Roman" w:hAnsi="Times New Roman"/>
          <w:sz w:val="24"/>
          <w:szCs w:val="24"/>
        </w:rPr>
        <w:t xml:space="preserve"> sending unit through the World Bank.</w:t>
      </w:r>
    </w:p>
    <w:p w:rsidR="00830DF9" w:rsidRDefault="00830DF9" w:rsidP="00AB581D">
      <w:pPr>
        <w:pStyle w:val="CommentText"/>
        <w:numPr>
          <w:ilvl w:val="0"/>
          <w:numId w:val="37"/>
        </w:numPr>
        <w:ind w:left="567" w:hanging="283"/>
        <w:jc w:val="both"/>
        <w:rPr>
          <w:rFonts w:ascii="Times New Roman" w:hAnsi="Times New Roman"/>
          <w:sz w:val="24"/>
          <w:szCs w:val="24"/>
        </w:rPr>
      </w:pPr>
      <w:r w:rsidRPr="00D6634A">
        <w:rPr>
          <w:rFonts w:ascii="Times New Roman" w:hAnsi="Times New Roman"/>
          <w:sz w:val="24"/>
          <w:szCs w:val="24"/>
        </w:rPr>
        <w:t xml:space="preserve">Identify opportunities to progress climate change adaptation and </w:t>
      </w:r>
      <w:r w:rsidR="00EB3DFC">
        <w:rPr>
          <w:rFonts w:ascii="Times New Roman" w:hAnsi="Times New Roman"/>
          <w:sz w:val="24"/>
          <w:szCs w:val="24"/>
        </w:rPr>
        <w:t xml:space="preserve">disaster risk reduction </w:t>
      </w:r>
      <w:r w:rsidR="00FE2FE9">
        <w:rPr>
          <w:rFonts w:ascii="Times New Roman" w:hAnsi="Times New Roman"/>
          <w:sz w:val="24"/>
          <w:szCs w:val="24"/>
          <w:lang w:val="en-AU"/>
        </w:rPr>
        <w:t>and</w:t>
      </w:r>
      <w:r w:rsidRPr="00D6634A">
        <w:rPr>
          <w:rFonts w:ascii="Times New Roman" w:hAnsi="Times New Roman"/>
          <w:sz w:val="24"/>
          <w:szCs w:val="24"/>
        </w:rPr>
        <w:t xml:space="preserve"> </w:t>
      </w:r>
      <w:r w:rsidR="002D1B7E">
        <w:rPr>
          <w:rFonts w:ascii="Times New Roman" w:hAnsi="Times New Roman"/>
          <w:sz w:val="24"/>
          <w:szCs w:val="24"/>
        </w:rPr>
        <w:t xml:space="preserve">produce </w:t>
      </w:r>
      <w:r w:rsidRPr="00D6634A">
        <w:rPr>
          <w:rFonts w:ascii="Times New Roman" w:hAnsi="Times New Roman"/>
          <w:sz w:val="24"/>
          <w:szCs w:val="24"/>
        </w:rPr>
        <w:t>more tangible results</w:t>
      </w:r>
      <w:r w:rsidR="00011914">
        <w:rPr>
          <w:rFonts w:ascii="Times New Roman" w:hAnsi="Times New Roman"/>
          <w:sz w:val="24"/>
          <w:szCs w:val="24"/>
        </w:rPr>
        <w:t xml:space="preserve">. </w:t>
      </w:r>
    </w:p>
    <w:p w:rsidR="008F680D" w:rsidRDefault="008F680D" w:rsidP="00AB581D">
      <w:pPr>
        <w:pStyle w:val="CommentText"/>
        <w:numPr>
          <w:ilvl w:val="0"/>
          <w:numId w:val="37"/>
        </w:numPr>
        <w:ind w:left="567" w:hanging="283"/>
        <w:jc w:val="both"/>
        <w:rPr>
          <w:rFonts w:ascii="Times New Roman" w:hAnsi="Times New Roman"/>
          <w:sz w:val="24"/>
          <w:szCs w:val="24"/>
        </w:rPr>
      </w:pPr>
      <w:r>
        <w:rPr>
          <w:rFonts w:ascii="Times New Roman" w:hAnsi="Times New Roman"/>
          <w:sz w:val="24"/>
          <w:szCs w:val="24"/>
        </w:rPr>
        <w:t xml:space="preserve">Undertake a </w:t>
      </w:r>
      <w:r w:rsidR="00EB3DFC">
        <w:rPr>
          <w:rFonts w:ascii="Times New Roman" w:hAnsi="Times New Roman"/>
          <w:sz w:val="24"/>
          <w:szCs w:val="24"/>
        </w:rPr>
        <w:t xml:space="preserve">tracer </w:t>
      </w:r>
      <w:r>
        <w:rPr>
          <w:rFonts w:ascii="Times New Roman" w:hAnsi="Times New Roman"/>
          <w:sz w:val="24"/>
          <w:szCs w:val="24"/>
        </w:rPr>
        <w:t xml:space="preserve">study of students who have received Australian scholarships. The study </w:t>
      </w:r>
      <w:r w:rsidR="00276D34">
        <w:rPr>
          <w:rFonts w:ascii="Times New Roman" w:hAnsi="Times New Roman"/>
          <w:sz w:val="24"/>
          <w:szCs w:val="24"/>
        </w:rPr>
        <w:t>would</w:t>
      </w:r>
      <w:r w:rsidR="00276D34" w:rsidRPr="00D97881">
        <w:rPr>
          <w:rFonts w:ascii="Times New Roman" w:hAnsi="Times New Roman"/>
          <w:sz w:val="24"/>
          <w:szCs w:val="24"/>
        </w:rPr>
        <w:t xml:space="preserve"> </w:t>
      </w:r>
      <w:r w:rsidR="00D3631D" w:rsidRPr="00D97881">
        <w:rPr>
          <w:rFonts w:ascii="Times New Roman" w:hAnsi="Times New Roman"/>
          <w:sz w:val="24"/>
          <w:szCs w:val="24"/>
        </w:rPr>
        <w:t xml:space="preserve">assess the impact of the Australian Awards in Tuvalu and also assess the extent to which </w:t>
      </w:r>
      <w:r w:rsidR="008F5677">
        <w:rPr>
          <w:rFonts w:ascii="Times New Roman" w:hAnsi="Times New Roman"/>
          <w:sz w:val="24"/>
          <w:szCs w:val="24"/>
        </w:rPr>
        <w:t>the</w:t>
      </w:r>
      <w:r w:rsidR="008F5677" w:rsidRPr="00D97881">
        <w:rPr>
          <w:rFonts w:ascii="Times New Roman" w:hAnsi="Times New Roman"/>
          <w:sz w:val="24"/>
          <w:szCs w:val="24"/>
        </w:rPr>
        <w:t xml:space="preserve"> </w:t>
      </w:r>
      <w:r w:rsidR="003536F2">
        <w:rPr>
          <w:rFonts w:ascii="Times New Roman" w:hAnsi="Times New Roman"/>
          <w:sz w:val="24"/>
          <w:szCs w:val="24"/>
          <w:lang w:val="en-AU"/>
        </w:rPr>
        <w:t>A</w:t>
      </w:r>
      <w:r w:rsidR="008F5677" w:rsidRPr="00D97881">
        <w:rPr>
          <w:rFonts w:ascii="Times New Roman" w:hAnsi="Times New Roman"/>
          <w:sz w:val="24"/>
          <w:szCs w:val="24"/>
        </w:rPr>
        <w:t xml:space="preserve">wards </w:t>
      </w:r>
      <w:r w:rsidR="00D3631D" w:rsidRPr="00D97881">
        <w:rPr>
          <w:rFonts w:ascii="Times New Roman" w:hAnsi="Times New Roman"/>
          <w:sz w:val="24"/>
          <w:szCs w:val="24"/>
        </w:rPr>
        <w:t xml:space="preserve">are contributing to the human resource needs of Tuvalu in support of </w:t>
      </w:r>
      <w:r w:rsidR="008F5677">
        <w:rPr>
          <w:rFonts w:ascii="Times New Roman" w:hAnsi="Times New Roman"/>
          <w:sz w:val="24"/>
          <w:szCs w:val="24"/>
        </w:rPr>
        <w:t>its</w:t>
      </w:r>
      <w:r w:rsidR="008F5677" w:rsidRPr="00D97881">
        <w:rPr>
          <w:rFonts w:ascii="Times New Roman" w:hAnsi="Times New Roman"/>
          <w:sz w:val="24"/>
          <w:szCs w:val="24"/>
        </w:rPr>
        <w:t xml:space="preserve"> </w:t>
      </w:r>
      <w:r w:rsidR="00D3631D" w:rsidRPr="00D97881">
        <w:rPr>
          <w:rFonts w:ascii="Times New Roman" w:hAnsi="Times New Roman"/>
          <w:sz w:val="24"/>
          <w:szCs w:val="24"/>
        </w:rPr>
        <w:t>long-term development</w:t>
      </w:r>
      <w:r w:rsidR="00D97881">
        <w:rPr>
          <w:rFonts w:ascii="Times New Roman" w:hAnsi="Times New Roman"/>
          <w:sz w:val="24"/>
          <w:szCs w:val="24"/>
        </w:rPr>
        <w:t>.</w:t>
      </w:r>
      <w:r w:rsidR="00D3631D">
        <w:rPr>
          <w:rFonts w:ascii="Times New Roman" w:hAnsi="Times New Roman"/>
          <w:sz w:val="24"/>
          <w:szCs w:val="24"/>
        </w:rPr>
        <w:t xml:space="preserve"> </w:t>
      </w:r>
    </w:p>
    <w:p w:rsidR="009A3FF1" w:rsidRPr="00A64A8F" w:rsidRDefault="008F5677" w:rsidP="00AB581D">
      <w:pPr>
        <w:pStyle w:val="GuidanceText"/>
        <w:numPr>
          <w:ilvl w:val="0"/>
          <w:numId w:val="37"/>
        </w:numPr>
        <w:ind w:left="567" w:hanging="283"/>
        <w:rPr>
          <w:b/>
          <w:color w:val="auto"/>
        </w:rPr>
      </w:pPr>
      <w:r>
        <w:rPr>
          <w:rFonts w:ascii="Times New Roman" w:hAnsi="Times New Roman"/>
          <w:color w:val="auto"/>
          <w:sz w:val="24"/>
          <w:szCs w:val="24"/>
        </w:rPr>
        <w:t>M</w:t>
      </w:r>
      <w:r w:rsidR="00F439F8" w:rsidRPr="00F439F8">
        <w:rPr>
          <w:rFonts w:ascii="Times New Roman" w:hAnsi="Times New Roman"/>
          <w:color w:val="auto"/>
          <w:sz w:val="24"/>
          <w:szCs w:val="24"/>
        </w:rPr>
        <w:t xml:space="preserve">onitor </w:t>
      </w:r>
      <w:r>
        <w:rPr>
          <w:rFonts w:ascii="Times New Roman" w:hAnsi="Times New Roman"/>
          <w:color w:val="auto"/>
          <w:sz w:val="24"/>
          <w:szCs w:val="24"/>
        </w:rPr>
        <w:t xml:space="preserve">the </w:t>
      </w:r>
      <w:r w:rsidR="00F439F8" w:rsidRPr="00F439F8">
        <w:rPr>
          <w:rFonts w:ascii="Times New Roman" w:hAnsi="Times New Roman"/>
          <w:color w:val="auto"/>
          <w:sz w:val="24"/>
          <w:szCs w:val="24"/>
        </w:rPr>
        <w:t>U</w:t>
      </w:r>
      <w:r>
        <w:rPr>
          <w:rFonts w:ascii="Times New Roman" w:hAnsi="Times New Roman"/>
          <w:color w:val="auto"/>
          <w:sz w:val="24"/>
          <w:szCs w:val="24"/>
        </w:rPr>
        <w:t xml:space="preserve">nited </w:t>
      </w:r>
      <w:r w:rsidR="00F439F8" w:rsidRPr="00F439F8">
        <w:rPr>
          <w:rFonts w:ascii="Times New Roman" w:hAnsi="Times New Roman"/>
          <w:color w:val="auto"/>
          <w:sz w:val="24"/>
          <w:szCs w:val="24"/>
        </w:rPr>
        <w:t>N</w:t>
      </w:r>
      <w:r>
        <w:rPr>
          <w:rFonts w:ascii="Times New Roman" w:hAnsi="Times New Roman"/>
          <w:color w:val="auto"/>
          <w:sz w:val="24"/>
          <w:szCs w:val="24"/>
        </w:rPr>
        <w:t xml:space="preserve">ations </w:t>
      </w:r>
      <w:r w:rsidR="00F439F8" w:rsidRPr="00F439F8">
        <w:rPr>
          <w:rFonts w:ascii="Times New Roman" w:hAnsi="Times New Roman"/>
          <w:color w:val="auto"/>
          <w:sz w:val="24"/>
          <w:szCs w:val="24"/>
        </w:rPr>
        <w:t>D</w:t>
      </w:r>
      <w:r>
        <w:rPr>
          <w:rFonts w:ascii="Times New Roman" w:hAnsi="Times New Roman"/>
          <w:color w:val="auto"/>
          <w:sz w:val="24"/>
          <w:szCs w:val="24"/>
        </w:rPr>
        <w:t xml:space="preserve">evelopment </w:t>
      </w:r>
      <w:r w:rsidR="00F439F8" w:rsidRPr="00F439F8">
        <w:rPr>
          <w:rFonts w:ascii="Times New Roman" w:hAnsi="Times New Roman"/>
          <w:color w:val="auto"/>
          <w:sz w:val="24"/>
          <w:szCs w:val="24"/>
        </w:rPr>
        <w:t>P</w:t>
      </w:r>
      <w:r>
        <w:rPr>
          <w:rFonts w:ascii="Times New Roman" w:hAnsi="Times New Roman"/>
          <w:color w:val="auto"/>
          <w:sz w:val="24"/>
          <w:szCs w:val="24"/>
        </w:rPr>
        <w:t>rogramme</w:t>
      </w:r>
      <w:r w:rsidR="00F439F8" w:rsidRPr="00F439F8">
        <w:rPr>
          <w:rFonts w:ascii="Times New Roman" w:hAnsi="Times New Roman"/>
          <w:color w:val="auto"/>
          <w:sz w:val="24"/>
          <w:szCs w:val="24"/>
        </w:rPr>
        <w:t xml:space="preserve">’s performance </w:t>
      </w:r>
      <w:r>
        <w:rPr>
          <w:rFonts w:ascii="Times New Roman" w:hAnsi="Times New Roman"/>
          <w:color w:val="auto"/>
          <w:sz w:val="24"/>
          <w:szCs w:val="24"/>
        </w:rPr>
        <w:t>on</w:t>
      </w:r>
      <w:r w:rsidRPr="00F439F8">
        <w:rPr>
          <w:rFonts w:ascii="Times New Roman" w:hAnsi="Times New Roman"/>
          <w:color w:val="auto"/>
          <w:sz w:val="24"/>
          <w:szCs w:val="24"/>
        </w:rPr>
        <w:t xml:space="preserve"> </w:t>
      </w:r>
      <w:r w:rsidR="00F439F8" w:rsidRPr="00F439F8">
        <w:rPr>
          <w:rFonts w:ascii="Times New Roman" w:hAnsi="Times New Roman"/>
          <w:color w:val="auto"/>
          <w:sz w:val="24"/>
          <w:szCs w:val="24"/>
        </w:rPr>
        <w:t xml:space="preserve">working with Tuvalu </w:t>
      </w:r>
      <w:r w:rsidR="00FE2FE9">
        <w:rPr>
          <w:rFonts w:ascii="Times New Roman" w:hAnsi="Times New Roman"/>
          <w:color w:val="auto"/>
          <w:sz w:val="24"/>
          <w:szCs w:val="24"/>
        </w:rPr>
        <w:t>to</w:t>
      </w:r>
      <w:r w:rsidR="00F439F8" w:rsidRPr="00F439F8">
        <w:rPr>
          <w:rFonts w:ascii="Times New Roman" w:hAnsi="Times New Roman"/>
          <w:color w:val="auto"/>
          <w:sz w:val="24"/>
          <w:szCs w:val="24"/>
        </w:rPr>
        <w:t xml:space="preserve"> implement </w:t>
      </w:r>
      <w:r w:rsidR="00FE2FE9">
        <w:rPr>
          <w:rFonts w:ascii="Times New Roman" w:hAnsi="Times New Roman"/>
          <w:color w:val="auto"/>
          <w:sz w:val="24"/>
          <w:szCs w:val="24"/>
        </w:rPr>
        <w:t>the</w:t>
      </w:r>
      <w:r w:rsidR="00F439F8" w:rsidRPr="00F439F8">
        <w:rPr>
          <w:rFonts w:ascii="Times New Roman" w:hAnsi="Times New Roman"/>
          <w:color w:val="auto"/>
          <w:sz w:val="24"/>
          <w:szCs w:val="24"/>
        </w:rPr>
        <w:t xml:space="preserve"> National Adaptation Plan of Action, with an emphasis on ensuring activities </w:t>
      </w:r>
      <w:r>
        <w:rPr>
          <w:rFonts w:ascii="Times New Roman" w:hAnsi="Times New Roman"/>
          <w:color w:val="auto"/>
          <w:sz w:val="24"/>
          <w:szCs w:val="24"/>
        </w:rPr>
        <w:t>are</w:t>
      </w:r>
      <w:r w:rsidRPr="00F439F8">
        <w:rPr>
          <w:rFonts w:ascii="Times New Roman" w:hAnsi="Times New Roman"/>
          <w:color w:val="auto"/>
          <w:sz w:val="24"/>
          <w:szCs w:val="24"/>
        </w:rPr>
        <w:t xml:space="preserve"> achieve</w:t>
      </w:r>
      <w:r>
        <w:rPr>
          <w:rFonts w:ascii="Times New Roman" w:hAnsi="Times New Roman"/>
          <w:color w:val="auto"/>
          <w:sz w:val="24"/>
          <w:szCs w:val="24"/>
        </w:rPr>
        <w:t xml:space="preserve">d </w:t>
      </w:r>
      <w:r w:rsidR="00F439F8" w:rsidRPr="00F439F8">
        <w:rPr>
          <w:rFonts w:ascii="Times New Roman" w:hAnsi="Times New Roman"/>
          <w:color w:val="auto"/>
          <w:sz w:val="24"/>
          <w:szCs w:val="24"/>
        </w:rPr>
        <w:t xml:space="preserve">on the ground. This will include additional input from Suva and </w:t>
      </w:r>
      <w:r w:rsidR="00C0162B" w:rsidRPr="00F439F8">
        <w:rPr>
          <w:rFonts w:ascii="Times New Roman" w:hAnsi="Times New Roman"/>
          <w:color w:val="auto"/>
          <w:sz w:val="24"/>
          <w:szCs w:val="24"/>
        </w:rPr>
        <w:t>Canberra</w:t>
      </w:r>
      <w:r w:rsidR="00C0162B">
        <w:rPr>
          <w:rFonts w:ascii="Times New Roman" w:hAnsi="Times New Roman"/>
          <w:color w:val="auto"/>
          <w:sz w:val="24"/>
          <w:szCs w:val="24"/>
        </w:rPr>
        <w:t>-</w:t>
      </w:r>
      <w:r w:rsidR="00F439F8" w:rsidRPr="00F439F8">
        <w:rPr>
          <w:rFonts w:ascii="Times New Roman" w:hAnsi="Times New Roman"/>
          <w:color w:val="auto"/>
          <w:sz w:val="24"/>
          <w:szCs w:val="24"/>
        </w:rPr>
        <w:t>based staff and management if required.</w:t>
      </w:r>
      <w:r w:rsidR="00472A1F">
        <w:rPr>
          <w:rFonts w:ascii="Times New Roman" w:hAnsi="Times New Roman"/>
          <w:color w:val="auto"/>
          <w:sz w:val="24"/>
          <w:szCs w:val="24"/>
          <w:highlight w:val="yellow"/>
        </w:rPr>
        <w:br w:type="page"/>
      </w:r>
      <w:r w:rsidR="009A3FF1" w:rsidRPr="00A64A8F">
        <w:rPr>
          <w:b/>
          <w:color w:val="auto"/>
        </w:rPr>
        <w:lastRenderedPageBreak/>
        <w:t xml:space="preserve">Attachment A: </w:t>
      </w:r>
      <w:r w:rsidR="00002820">
        <w:rPr>
          <w:b/>
          <w:color w:val="auto"/>
        </w:rPr>
        <w:t>r</w:t>
      </w:r>
      <w:r w:rsidR="00F775E9" w:rsidRPr="00A64A8F">
        <w:rPr>
          <w:b/>
          <w:color w:val="auto"/>
        </w:rPr>
        <w:t xml:space="preserve">esponse to 2010 </w:t>
      </w:r>
      <w:r w:rsidR="00C0162B">
        <w:rPr>
          <w:b/>
          <w:color w:val="auto"/>
        </w:rPr>
        <w:t>m</w:t>
      </w:r>
      <w:r w:rsidR="00C0162B" w:rsidRPr="00A64A8F">
        <w:rPr>
          <w:b/>
          <w:color w:val="auto"/>
        </w:rPr>
        <w:t xml:space="preserve">anagement </w:t>
      </w:r>
      <w:r w:rsidR="00C0162B">
        <w:rPr>
          <w:b/>
          <w:color w:val="auto"/>
        </w:rPr>
        <w:t>c</w:t>
      </w:r>
      <w:r w:rsidR="00C0162B" w:rsidRPr="00A64A8F">
        <w:rPr>
          <w:b/>
          <w:color w:val="auto"/>
        </w:rPr>
        <w:t xml:space="preserve">onsequences </w:t>
      </w:r>
    </w:p>
    <w:tbl>
      <w:tblPr>
        <w:tblW w:w="10349" w:type="dxa"/>
        <w:tblInd w:w="-103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5"/>
        <w:gridCol w:w="4256"/>
        <w:gridCol w:w="847"/>
        <w:gridCol w:w="1134"/>
        <w:gridCol w:w="2977"/>
      </w:tblGrid>
      <w:tr w:rsidR="006356F8" w:rsidRPr="00A64A8F" w:rsidTr="004338E7">
        <w:trPr>
          <w:cantSplit/>
          <w:tblHeader/>
        </w:trPr>
        <w:tc>
          <w:tcPr>
            <w:tcW w:w="1135" w:type="dxa"/>
            <w:tcBorders>
              <w:top w:val="single" w:sz="4" w:space="0" w:color="auto"/>
              <w:bottom w:val="single" w:sz="4" w:space="0" w:color="auto"/>
            </w:tcBorders>
            <w:tcMar>
              <w:left w:w="57" w:type="dxa"/>
              <w:right w:w="57" w:type="dxa"/>
            </w:tcMar>
          </w:tcPr>
          <w:p w:rsidR="006356F8" w:rsidRPr="00A64A8F" w:rsidRDefault="006356F8" w:rsidP="0070044A">
            <w:pPr>
              <w:pStyle w:val="TableTextColumnHeading"/>
              <w:jc w:val="both"/>
              <w:rPr>
                <w:b/>
              </w:rPr>
            </w:pPr>
            <w:r w:rsidRPr="00A64A8F">
              <w:rPr>
                <w:b/>
              </w:rPr>
              <w:t>Number</w:t>
            </w:r>
          </w:p>
        </w:tc>
        <w:tc>
          <w:tcPr>
            <w:tcW w:w="4256" w:type="dxa"/>
            <w:tcBorders>
              <w:top w:val="single" w:sz="4" w:space="0" w:color="auto"/>
              <w:bottom w:val="single" w:sz="4" w:space="0" w:color="auto"/>
            </w:tcBorders>
            <w:tcMar>
              <w:left w:w="57" w:type="dxa"/>
              <w:right w:w="57" w:type="dxa"/>
            </w:tcMar>
          </w:tcPr>
          <w:p w:rsidR="006356F8" w:rsidRPr="00A64A8F" w:rsidRDefault="006356F8" w:rsidP="00F01907">
            <w:pPr>
              <w:pStyle w:val="TableTextColumnHeading"/>
              <w:jc w:val="both"/>
              <w:rPr>
                <w:b/>
              </w:rPr>
            </w:pPr>
            <w:r w:rsidRPr="00A64A8F">
              <w:rPr>
                <w:b/>
              </w:rPr>
              <w:t xml:space="preserve">Management </w:t>
            </w:r>
            <w:r w:rsidR="00C0162B">
              <w:rPr>
                <w:b/>
              </w:rPr>
              <w:t>c</w:t>
            </w:r>
            <w:r w:rsidR="00C0162B" w:rsidRPr="00A64A8F">
              <w:rPr>
                <w:b/>
              </w:rPr>
              <w:t>onsequence</w:t>
            </w:r>
          </w:p>
        </w:tc>
        <w:tc>
          <w:tcPr>
            <w:tcW w:w="847" w:type="dxa"/>
            <w:tcBorders>
              <w:top w:val="single" w:sz="4" w:space="0" w:color="auto"/>
              <w:bottom w:val="single" w:sz="4" w:space="0" w:color="auto"/>
            </w:tcBorders>
            <w:tcMar>
              <w:left w:w="57" w:type="dxa"/>
              <w:right w:w="57" w:type="dxa"/>
            </w:tcMar>
          </w:tcPr>
          <w:p w:rsidR="006356F8" w:rsidRPr="00A64A8F" w:rsidRDefault="006356F8" w:rsidP="0070044A">
            <w:pPr>
              <w:pStyle w:val="TableTextColumnHeading"/>
              <w:jc w:val="both"/>
              <w:rPr>
                <w:b/>
              </w:rPr>
            </w:pPr>
            <w:r w:rsidRPr="00A64A8F">
              <w:rPr>
                <w:b/>
              </w:rPr>
              <w:t>Who</w:t>
            </w:r>
          </w:p>
        </w:tc>
        <w:tc>
          <w:tcPr>
            <w:tcW w:w="1134" w:type="dxa"/>
            <w:tcBorders>
              <w:top w:val="single" w:sz="4" w:space="0" w:color="auto"/>
              <w:bottom w:val="single" w:sz="4" w:space="0" w:color="auto"/>
            </w:tcBorders>
          </w:tcPr>
          <w:p w:rsidR="006356F8" w:rsidRPr="00A64A8F" w:rsidRDefault="006356F8" w:rsidP="00F01907">
            <w:pPr>
              <w:pStyle w:val="TableTextColumnHeading"/>
              <w:jc w:val="both"/>
              <w:rPr>
                <w:b/>
              </w:rPr>
            </w:pPr>
            <w:r w:rsidRPr="00A64A8F">
              <w:rPr>
                <w:b/>
              </w:rPr>
              <w:t xml:space="preserve">Progress </w:t>
            </w:r>
            <w:r w:rsidR="00C0162B">
              <w:rPr>
                <w:b/>
              </w:rPr>
              <w:t>s</w:t>
            </w:r>
            <w:r w:rsidR="00C0162B" w:rsidRPr="00A64A8F">
              <w:rPr>
                <w:b/>
              </w:rPr>
              <w:t>tatus</w:t>
            </w:r>
          </w:p>
        </w:tc>
        <w:tc>
          <w:tcPr>
            <w:tcW w:w="2977" w:type="dxa"/>
            <w:tcBorders>
              <w:top w:val="single" w:sz="4" w:space="0" w:color="auto"/>
              <w:bottom w:val="single" w:sz="4" w:space="0" w:color="auto"/>
            </w:tcBorders>
          </w:tcPr>
          <w:p w:rsidR="006356F8" w:rsidRPr="00A64A8F" w:rsidRDefault="006356F8" w:rsidP="0070044A">
            <w:pPr>
              <w:pStyle w:val="TableTextColumnHeading"/>
              <w:jc w:val="both"/>
              <w:rPr>
                <w:b/>
              </w:rPr>
            </w:pPr>
            <w:r w:rsidRPr="00A64A8F">
              <w:rPr>
                <w:b/>
              </w:rPr>
              <w:t>Comments</w:t>
            </w:r>
          </w:p>
        </w:tc>
      </w:tr>
      <w:tr w:rsidR="006356F8" w:rsidTr="00DC77E8">
        <w:trPr>
          <w:trHeight w:val="796"/>
        </w:trPr>
        <w:tc>
          <w:tcPr>
            <w:tcW w:w="1135" w:type="dxa"/>
            <w:tcBorders>
              <w:top w:val="single" w:sz="4" w:space="0" w:color="auto"/>
            </w:tcBorders>
            <w:tcMar>
              <w:left w:w="57" w:type="dxa"/>
              <w:right w:w="57" w:type="dxa"/>
            </w:tcMar>
          </w:tcPr>
          <w:p w:rsidR="006356F8" w:rsidRDefault="00A90BD8" w:rsidP="00A90BD8">
            <w:pPr>
              <w:pStyle w:val="TableTextEntries"/>
              <w:jc w:val="center"/>
            </w:pPr>
            <w:r>
              <w:t>1</w:t>
            </w:r>
          </w:p>
        </w:tc>
        <w:tc>
          <w:tcPr>
            <w:tcW w:w="4256" w:type="dxa"/>
            <w:tcBorders>
              <w:top w:val="single" w:sz="4" w:space="0" w:color="auto"/>
            </w:tcBorders>
            <w:tcMar>
              <w:left w:w="57" w:type="dxa"/>
              <w:right w:w="57" w:type="dxa"/>
            </w:tcMar>
          </w:tcPr>
          <w:p w:rsidR="006356F8" w:rsidRDefault="006356F8" w:rsidP="00754077">
            <w:pPr>
              <w:pStyle w:val="TableTextEntries"/>
            </w:pPr>
            <w:r>
              <w:t>Review the Partnership for Development and restructure the implementation schedule</w:t>
            </w:r>
            <w:r w:rsidR="00AB581D">
              <w:t>.</w:t>
            </w:r>
          </w:p>
        </w:tc>
        <w:tc>
          <w:tcPr>
            <w:tcW w:w="847" w:type="dxa"/>
            <w:tcBorders>
              <w:top w:val="single" w:sz="4" w:space="0" w:color="auto"/>
            </w:tcBorders>
            <w:tcMar>
              <w:left w:w="57" w:type="dxa"/>
              <w:right w:w="57" w:type="dxa"/>
            </w:tcMar>
          </w:tcPr>
          <w:p w:rsidR="006356F8" w:rsidRDefault="006356F8" w:rsidP="000C5008">
            <w:pPr>
              <w:pStyle w:val="TableTextEntries"/>
            </w:pPr>
            <w:r>
              <w:t>Post and Canberra</w:t>
            </w:r>
          </w:p>
        </w:tc>
        <w:tc>
          <w:tcPr>
            <w:tcW w:w="1134" w:type="dxa"/>
            <w:tcBorders>
              <w:top w:val="single" w:sz="4" w:space="0" w:color="auto"/>
            </w:tcBorders>
          </w:tcPr>
          <w:p w:rsidR="006356F8" w:rsidRDefault="006356F8" w:rsidP="000C5008">
            <w:pPr>
              <w:pStyle w:val="TableTextEntries"/>
            </w:pPr>
            <w:r>
              <w:t>Achieved</w:t>
            </w:r>
          </w:p>
        </w:tc>
        <w:tc>
          <w:tcPr>
            <w:tcW w:w="2977" w:type="dxa"/>
            <w:tcBorders>
              <w:top w:val="single" w:sz="4" w:space="0" w:color="auto"/>
            </w:tcBorders>
          </w:tcPr>
          <w:p w:rsidR="006356F8" w:rsidRPr="009B002C" w:rsidRDefault="00F663AE" w:rsidP="00F01907">
            <w:pPr>
              <w:pStyle w:val="TableTextEntries"/>
            </w:pPr>
            <w:r w:rsidRPr="00146B96">
              <w:t>Partnership r</w:t>
            </w:r>
            <w:r w:rsidR="006356F8" w:rsidRPr="00146B96">
              <w:t>eviewed in February 2011</w:t>
            </w:r>
            <w:r w:rsidR="00E94F0E" w:rsidRPr="009B002C">
              <w:t>. Re</w:t>
            </w:r>
            <w:r w:rsidRPr="009B002C">
              <w:t xml:space="preserve">structure of implementation schedule </w:t>
            </w:r>
            <w:r w:rsidR="00E94F0E" w:rsidRPr="009B002C">
              <w:t>agreed at October 2011 Tuvalu</w:t>
            </w:r>
            <w:r w:rsidR="00C0162B">
              <w:t>–</w:t>
            </w:r>
            <w:r w:rsidR="00EF029B">
              <w:t>Australia p</w:t>
            </w:r>
            <w:r w:rsidR="00E94F0E" w:rsidRPr="009B002C">
              <w:t xml:space="preserve">artnership talks. </w:t>
            </w:r>
          </w:p>
        </w:tc>
      </w:tr>
      <w:tr w:rsidR="006356F8" w:rsidTr="00DC77E8">
        <w:tc>
          <w:tcPr>
            <w:tcW w:w="1135" w:type="dxa"/>
            <w:tcMar>
              <w:left w:w="57" w:type="dxa"/>
              <w:right w:w="57" w:type="dxa"/>
            </w:tcMar>
          </w:tcPr>
          <w:p w:rsidR="006356F8" w:rsidRDefault="00A90BD8" w:rsidP="00A90BD8">
            <w:pPr>
              <w:pStyle w:val="TableTextEntries"/>
              <w:jc w:val="center"/>
            </w:pPr>
            <w:r>
              <w:t>2</w:t>
            </w:r>
          </w:p>
        </w:tc>
        <w:tc>
          <w:tcPr>
            <w:tcW w:w="4256" w:type="dxa"/>
            <w:tcMar>
              <w:left w:w="57" w:type="dxa"/>
              <w:right w:w="57" w:type="dxa"/>
            </w:tcMar>
          </w:tcPr>
          <w:p w:rsidR="006356F8" w:rsidRDefault="006356F8" w:rsidP="00F4255D">
            <w:pPr>
              <w:pStyle w:val="TableTextEntries"/>
            </w:pPr>
            <w:r>
              <w:t>Identify opportunities to increase visible and tangible assistance, including on the outer islands, in collaboration with other donors</w:t>
            </w:r>
            <w:r w:rsidR="00AB581D">
              <w:t>.</w:t>
            </w:r>
          </w:p>
        </w:tc>
        <w:tc>
          <w:tcPr>
            <w:tcW w:w="847" w:type="dxa"/>
            <w:tcMar>
              <w:left w:w="57" w:type="dxa"/>
              <w:right w:w="57" w:type="dxa"/>
            </w:tcMar>
          </w:tcPr>
          <w:p w:rsidR="006356F8" w:rsidRDefault="006356F8" w:rsidP="000C5008">
            <w:pPr>
              <w:pStyle w:val="TableTextEntries"/>
            </w:pPr>
            <w:r>
              <w:t>Post</w:t>
            </w:r>
          </w:p>
        </w:tc>
        <w:tc>
          <w:tcPr>
            <w:tcW w:w="1134" w:type="dxa"/>
          </w:tcPr>
          <w:p w:rsidR="006356F8" w:rsidRDefault="008052DB" w:rsidP="000C5008">
            <w:pPr>
              <w:pStyle w:val="TableTextEntries"/>
            </w:pPr>
            <w:r>
              <w:t>Achieved (ongoing)</w:t>
            </w:r>
          </w:p>
        </w:tc>
        <w:tc>
          <w:tcPr>
            <w:tcW w:w="2977" w:type="dxa"/>
          </w:tcPr>
          <w:p w:rsidR="006356F8" w:rsidRPr="009B002C" w:rsidRDefault="00B9612D" w:rsidP="00F01907">
            <w:pPr>
              <w:pStyle w:val="TableTextEntries"/>
            </w:pPr>
            <w:r w:rsidRPr="00146B96">
              <w:t xml:space="preserve">In 2011, </w:t>
            </w:r>
            <w:r w:rsidR="006356F8" w:rsidRPr="00146B96">
              <w:t xml:space="preserve">Australia </w:t>
            </w:r>
            <w:r w:rsidR="0060200D" w:rsidRPr="00F13E41">
              <w:t>replenished essential</w:t>
            </w:r>
            <w:r w:rsidRPr="009B002C">
              <w:t xml:space="preserve"> school supplies and textbooks on outer </w:t>
            </w:r>
            <w:r w:rsidR="0060200D" w:rsidRPr="009B002C">
              <w:t>islands</w:t>
            </w:r>
            <w:r w:rsidRPr="009B002C">
              <w:t xml:space="preserve">. </w:t>
            </w:r>
            <w:r w:rsidR="00420824" w:rsidRPr="009B002C">
              <w:t>Australia also provided 150 water tanks for all the outer island primary schools and the one high school.</w:t>
            </w:r>
            <w:r w:rsidR="00F04E6F" w:rsidRPr="009B002C">
              <w:t xml:space="preserve"> </w:t>
            </w:r>
            <w:r w:rsidR="00727630" w:rsidRPr="009B002C">
              <w:t xml:space="preserve">Australia </w:t>
            </w:r>
            <w:r w:rsidR="003536F2">
              <w:t xml:space="preserve">also </w:t>
            </w:r>
            <w:r w:rsidR="00727630" w:rsidRPr="009B002C">
              <w:t>provided assistance to the outer islands during the 2011 drought response.</w:t>
            </w:r>
          </w:p>
        </w:tc>
      </w:tr>
      <w:tr w:rsidR="006356F8" w:rsidTr="00DC77E8">
        <w:tc>
          <w:tcPr>
            <w:tcW w:w="1135" w:type="dxa"/>
            <w:tcMar>
              <w:left w:w="57" w:type="dxa"/>
              <w:right w:w="57" w:type="dxa"/>
            </w:tcMar>
          </w:tcPr>
          <w:p w:rsidR="006356F8" w:rsidRDefault="006356F8" w:rsidP="00A90BD8">
            <w:pPr>
              <w:pStyle w:val="TableTextEntries"/>
              <w:jc w:val="center"/>
            </w:pPr>
            <w:r>
              <w:t>3</w:t>
            </w:r>
          </w:p>
        </w:tc>
        <w:tc>
          <w:tcPr>
            <w:tcW w:w="4256" w:type="dxa"/>
            <w:tcMar>
              <w:left w:w="57" w:type="dxa"/>
              <w:right w:w="57" w:type="dxa"/>
            </w:tcMar>
          </w:tcPr>
          <w:p w:rsidR="006356F8" w:rsidRDefault="006356F8" w:rsidP="00F01907">
            <w:pPr>
              <w:pStyle w:val="TableTextEntries"/>
              <w:jc w:val="both"/>
            </w:pPr>
            <w:r>
              <w:t xml:space="preserve">Develop a partnership with UNICEF Pacific to increase assistance </w:t>
            </w:r>
            <w:proofErr w:type="gramStart"/>
            <w:r>
              <w:t>to the education sector in Tuvalu, in concert with discussions about UNICEF’s programs in other small island states, Kiribati and Nauru</w:t>
            </w:r>
            <w:proofErr w:type="gramEnd"/>
            <w:r>
              <w:t>.</w:t>
            </w:r>
            <w:r w:rsidR="00C86F03">
              <w:t xml:space="preserve"> </w:t>
            </w:r>
          </w:p>
        </w:tc>
        <w:tc>
          <w:tcPr>
            <w:tcW w:w="847" w:type="dxa"/>
            <w:tcMar>
              <w:left w:w="57" w:type="dxa"/>
              <w:right w:w="57" w:type="dxa"/>
            </w:tcMar>
          </w:tcPr>
          <w:p w:rsidR="006356F8" w:rsidRDefault="006356F8" w:rsidP="000C5008">
            <w:pPr>
              <w:pStyle w:val="TableTextEntries"/>
            </w:pPr>
            <w:r>
              <w:t>Post and Canberra</w:t>
            </w:r>
          </w:p>
        </w:tc>
        <w:tc>
          <w:tcPr>
            <w:tcW w:w="1134" w:type="dxa"/>
          </w:tcPr>
          <w:p w:rsidR="006356F8" w:rsidRDefault="006356F8" w:rsidP="000C5008">
            <w:pPr>
              <w:pStyle w:val="TableTextEntries"/>
            </w:pPr>
            <w:r>
              <w:t>Achieved</w:t>
            </w:r>
          </w:p>
        </w:tc>
        <w:tc>
          <w:tcPr>
            <w:tcW w:w="2977" w:type="dxa"/>
          </w:tcPr>
          <w:p w:rsidR="006356F8" w:rsidRPr="009B002C" w:rsidRDefault="006356F8" w:rsidP="00F01907">
            <w:pPr>
              <w:pStyle w:val="TableTextEntries"/>
            </w:pPr>
            <w:r w:rsidRPr="00146B96">
              <w:t xml:space="preserve">Partnership with UNICEF developed in 2011. </w:t>
            </w:r>
            <w:proofErr w:type="spellStart"/>
            <w:r w:rsidRPr="00146B96">
              <w:t>A</w:t>
            </w:r>
            <w:r w:rsidR="00F663AE" w:rsidRPr="00146B96">
              <w:t>usAID</w:t>
            </w:r>
            <w:proofErr w:type="spellEnd"/>
            <w:r w:rsidR="00F663AE" w:rsidRPr="00146B96">
              <w:t xml:space="preserve"> signed a</w:t>
            </w:r>
            <w:r w:rsidRPr="00F13E41">
              <w:t xml:space="preserve"> forma</w:t>
            </w:r>
            <w:r w:rsidRPr="009B002C">
              <w:t xml:space="preserve">l </w:t>
            </w:r>
            <w:r w:rsidR="00C0162B" w:rsidRPr="009B002C">
              <w:t>four</w:t>
            </w:r>
            <w:r w:rsidR="00C0162B">
              <w:t>-</w:t>
            </w:r>
            <w:r w:rsidRPr="009B002C">
              <w:t xml:space="preserve">year agreement </w:t>
            </w:r>
            <w:r w:rsidR="00F663AE" w:rsidRPr="009B002C">
              <w:t xml:space="preserve">with UNICEF </w:t>
            </w:r>
            <w:r w:rsidRPr="009B002C">
              <w:t>in March 2012</w:t>
            </w:r>
            <w:r w:rsidR="00F663AE" w:rsidRPr="009B002C">
              <w:t>.</w:t>
            </w:r>
          </w:p>
        </w:tc>
      </w:tr>
      <w:tr w:rsidR="006356F8" w:rsidTr="00DC77E8">
        <w:trPr>
          <w:trHeight w:val="1652"/>
        </w:trPr>
        <w:tc>
          <w:tcPr>
            <w:tcW w:w="1135" w:type="dxa"/>
            <w:tcMar>
              <w:left w:w="57" w:type="dxa"/>
              <w:right w:w="57" w:type="dxa"/>
            </w:tcMar>
          </w:tcPr>
          <w:p w:rsidR="006356F8" w:rsidRDefault="006356F8" w:rsidP="00A90BD8">
            <w:pPr>
              <w:pStyle w:val="TableTextEntries"/>
              <w:jc w:val="center"/>
            </w:pPr>
            <w:r>
              <w:t>4</w:t>
            </w:r>
          </w:p>
        </w:tc>
        <w:tc>
          <w:tcPr>
            <w:tcW w:w="4256" w:type="dxa"/>
            <w:tcMar>
              <w:left w:w="57" w:type="dxa"/>
              <w:right w:w="57" w:type="dxa"/>
            </w:tcMar>
          </w:tcPr>
          <w:p w:rsidR="006356F8" w:rsidRDefault="006356F8" w:rsidP="007F467E">
            <w:pPr>
              <w:pStyle w:val="TableTextEntries"/>
              <w:jc w:val="both"/>
            </w:pPr>
            <w:r>
              <w:t>Given the dec</w:t>
            </w:r>
            <w:r w:rsidR="007F467E">
              <w:t>lining</w:t>
            </w:r>
            <w:r>
              <w:t xml:space="preserve"> financial situation in Tuvalu, work with other donors to monitor the situation and develop appropriate responses with the Government of </w:t>
            </w:r>
            <w:proofErr w:type="spellStart"/>
            <w:r>
              <w:t>Tuvalu.This</w:t>
            </w:r>
            <w:proofErr w:type="spellEnd"/>
            <w:r>
              <w:t xml:space="preserve"> could include an </w:t>
            </w:r>
            <w:r w:rsidR="00C0162B">
              <w:t xml:space="preserve">assessment </w:t>
            </w:r>
            <w:r>
              <w:t xml:space="preserve">of </w:t>
            </w:r>
            <w:r w:rsidR="00C0162B">
              <w:t>national systems</w:t>
            </w:r>
            <w:r>
              <w:t xml:space="preserve">, building on the </w:t>
            </w:r>
            <w:r w:rsidR="00C0162B">
              <w:t xml:space="preserve">medium-term expenditure framework </w:t>
            </w:r>
            <w:r>
              <w:t xml:space="preserve">and costs of services analysis, </w:t>
            </w:r>
            <w:r w:rsidRPr="00F04E6F">
              <w:t xml:space="preserve">to identify possible options for targeted budget support in </w:t>
            </w:r>
            <w:r w:rsidR="00C0162B">
              <w:t>the e</w:t>
            </w:r>
            <w:r w:rsidR="00C0162B" w:rsidRPr="00F04E6F">
              <w:t>ducation sector</w:t>
            </w:r>
            <w:r>
              <w:t>.</w:t>
            </w:r>
          </w:p>
        </w:tc>
        <w:tc>
          <w:tcPr>
            <w:tcW w:w="847" w:type="dxa"/>
            <w:tcMar>
              <w:left w:w="57" w:type="dxa"/>
              <w:right w:w="57" w:type="dxa"/>
            </w:tcMar>
          </w:tcPr>
          <w:p w:rsidR="006356F8" w:rsidRDefault="006356F8" w:rsidP="000C5008">
            <w:pPr>
              <w:pStyle w:val="TableTextEntries"/>
            </w:pPr>
            <w:r>
              <w:t>Post and Canberra</w:t>
            </w:r>
          </w:p>
        </w:tc>
        <w:tc>
          <w:tcPr>
            <w:tcW w:w="1134" w:type="dxa"/>
          </w:tcPr>
          <w:p w:rsidR="006356F8" w:rsidRDefault="006356F8" w:rsidP="0070044A">
            <w:pPr>
              <w:pStyle w:val="TableTextEntries"/>
              <w:jc w:val="both"/>
            </w:pPr>
            <w:r>
              <w:t>Achieved</w:t>
            </w:r>
          </w:p>
          <w:p w:rsidR="00207597" w:rsidRDefault="00207597" w:rsidP="0070044A">
            <w:pPr>
              <w:pStyle w:val="TableTextEntries"/>
              <w:jc w:val="both"/>
            </w:pPr>
            <w:r>
              <w:t>(ongoing)</w:t>
            </w:r>
          </w:p>
        </w:tc>
        <w:tc>
          <w:tcPr>
            <w:tcW w:w="2977" w:type="dxa"/>
          </w:tcPr>
          <w:p w:rsidR="006356F8" w:rsidRPr="009B002C" w:rsidRDefault="00F463F7" w:rsidP="00F04E6F">
            <w:pPr>
              <w:widowControl w:val="0"/>
              <w:rPr>
                <w:rFonts w:ascii="Franklin Gothic Book" w:hAnsi="Franklin Gothic Book"/>
                <w:sz w:val="17"/>
                <w:szCs w:val="17"/>
                <w:lang w:eastAsia="en-US"/>
              </w:rPr>
            </w:pPr>
            <w:r w:rsidRPr="00146B96">
              <w:rPr>
                <w:rFonts w:ascii="Franklin Gothic Book" w:hAnsi="Franklin Gothic Book"/>
                <w:sz w:val="17"/>
                <w:szCs w:val="17"/>
                <w:lang w:eastAsia="en-US"/>
              </w:rPr>
              <w:t xml:space="preserve">Australia </w:t>
            </w:r>
            <w:r w:rsidR="007F467E">
              <w:rPr>
                <w:rFonts w:ascii="Franklin Gothic Book" w:hAnsi="Franklin Gothic Book"/>
                <w:sz w:val="17"/>
                <w:szCs w:val="17"/>
                <w:lang w:eastAsia="en-US"/>
              </w:rPr>
              <w:t xml:space="preserve">closely </w:t>
            </w:r>
            <w:r w:rsidRPr="00146B96">
              <w:rPr>
                <w:rFonts w:ascii="Franklin Gothic Book" w:hAnsi="Franklin Gothic Book"/>
                <w:sz w:val="17"/>
                <w:szCs w:val="17"/>
                <w:lang w:eastAsia="en-US"/>
              </w:rPr>
              <w:t xml:space="preserve">monitored Tuvalu’s </w:t>
            </w:r>
            <w:r w:rsidR="00980BE3" w:rsidRPr="00F13E41">
              <w:rPr>
                <w:rFonts w:ascii="Franklin Gothic Book" w:hAnsi="Franklin Gothic Book"/>
                <w:sz w:val="17"/>
                <w:szCs w:val="17"/>
                <w:lang w:eastAsia="en-US"/>
              </w:rPr>
              <w:t>financial situation</w:t>
            </w:r>
            <w:r w:rsidRPr="009B002C">
              <w:rPr>
                <w:rFonts w:ascii="Franklin Gothic Book" w:hAnsi="Franklin Gothic Book"/>
                <w:sz w:val="17"/>
                <w:szCs w:val="17"/>
                <w:lang w:eastAsia="en-US"/>
              </w:rPr>
              <w:t xml:space="preserve"> in 2011</w:t>
            </w:r>
            <w:r w:rsidR="00C0162B">
              <w:rPr>
                <w:rFonts w:ascii="Franklin Gothic Book" w:hAnsi="Franklin Gothic Book"/>
                <w:sz w:val="17"/>
                <w:szCs w:val="17"/>
                <w:lang w:eastAsia="en-US"/>
              </w:rPr>
              <w:t xml:space="preserve"> and </w:t>
            </w:r>
            <w:r w:rsidRPr="009B002C">
              <w:rPr>
                <w:rFonts w:ascii="Franklin Gothic Book" w:hAnsi="Franklin Gothic Book"/>
                <w:sz w:val="17"/>
                <w:szCs w:val="17"/>
                <w:lang w:eastAsia="en-US"/>
              </w:rPr>
              <w:t>commenced working with other donors to develop a single, multi-donor policy reform matrix</w:t>
            </w:r>
            <w:r w:rsidR="00521E1E" w:rsidRPr="009B002C">
              <w:rPr>
                <w:rFonts w:ascii="Franklin Gothic Book" w:hAnsi="Franklin Gothic Book"/>
                <w:sz w:val="17"/>
                <w:szCs w:val="17"/>
                <w:lang w:eastAsia="en-US"/>
              </w:rPr>
              <w:t xml:space="preserve">. </w:t>
            </w:r>
            <w:r w:rsidR="00980BE3" w:rsidRPr="009B002C">
              <w:rPr>
                <w:rFonts w:ascii="Franklin Gothic Book" w:hAnsi="Franklin Gothic Book"/>
                <w:sz w:val="17"/>
                <w:szCs w:val="17"/>
                <w:lang w:eastAsia="en-US"/>
              </w:rPr>
              <w:t xml:space="preserve">An </w:t>
            </w:r>
            <w:r w:rsidR="00C0162B">
              <w:rPr>
                <w:rFonts w:ascii="Franklin Gothic Book" w:hAnsi="Franklin Gothic Book"/>
                <w:sz w:val="17"/>
                <w:szCs w:val="17"/>
              </w:rPr>
              <w:t>a</w:t>
            </w:r>
            <w:r w:rsidR="00C0162B" w:rsidRPr="003536F2">
              <w:rPr>
                <w:rFonts w:ascii="Franklin Gothic Book" w:hAnsi="Franklin Gothic Book"/>
                <w:sz w:val="17"/>
                <w:szCs w:val="17"/>
              </w:rPr>
              <w:t>ssessment</w:t>
            </w:r>
            <w:r w:rsidR="00C0162B" w:rsidRPr="00F01907">
              <w:rPr>
                <w:rFonts w:ascii="Franklin Gothic Book" w:hAnsi="Franklin Gothic Book"/>
                <w:sz w:val="17"/>
                <w:szCs w:val="17"/>
                <w:lang w:eastAsia="en-US"/>
              </w:rPr>
              <w:t xml:space="preserve"> </w:t>
            </w:r>
            <w:r w:rsidR="00593AE0" w:rsidRPr="00FC2510">
              <w:rPr>
                <w:rFonts w:ascii="Franklin Gothic Book" w:hAnsi="Franklin Gothic Book"/>
                <w:sz w:val="17"/>
                <w:szCs w:val="17"/>
                <w:lang w:eastAsia="en-US"/>
              </w:rPr>
              <w:t xml:space="preserve">of </w:t>
            </w:r>
            <w:r w:rsidR="00C0162B">
              <w:rPr>
                <w:rFonts w:ascii="Franklin Gothic Book" w:hAnsi="Franklin Gothic Book"/>
                <w:sz w:val="17"/>
                <w:szCs w:val="17"/>
                <w:lang w:eastAsia="en-US"/>
              </w:rPr>
              <w:t>n</w:t>
            </w:r>
            <w:r w:rsidR="00593AE0" w:rsidRPr="00FC2510">
              <w:rPr>
                <w:rFonts w:ascii="Franklin Gothic Book" w:hAnsi="Franklin Gothic Book"/>
                <w:sz w:val="17"/>
                <w:szCs w:val="17"/>
                <w:lang w:eastAsia="en-US"/>
              </w:rPr>
              <w:t xml:space="preserve">ational </w:t>
            </w:r>
            <w:r w:rsidR="00C0162B">
              <w:rPr>
                <w:rFonts w:ascii="Franklin Gothic Book" w:hAnsi="Franklin Gothic Book"/>
                <w:sz w:val="17"/>
                <w:szCs w:val="17"/>
                <w:lang w:eastAsia="en-US"/>
              </w:rPr>
              <w:t>s</w:t>
            </w:r>
            <w:r w:rsidR="00C0162B" w:rsidRPr="00F01907">
              <w:rPr>
                <w:rFonts w:ascii="Franklin Gothic Book" w:hAnsi="Franklin Gothic Book"/>
                <w:sz w:val="17"/>
                <w:szCs w:val="17"/>
                <w:lang w:eastAsia="en-US"/>
              </w:rPr>
              <w:t xml:space="preserve">ystems </w:t>
            </w:r>
            <w:r w:rsidR="00521E1E" w:rsidRPr="00FC2510">
              <w:rPr>
                <w:rFonts w:ascii="Franklin Gothic Book" w:hAnsi="Franklin Gothic Book"/>
                <w:sz w:val="17"/>
                <w:szCs w:val="17"/>
                <w:lang w:eastAsia="en-US"/>
              </w:rPr>
              <w:t xml:space="preserve">was </w:t>
            </w:r>
            <w:r w:rsidR="00593AE0" w:rsidRPr="00FC2510">
              <w:rPr>
                <w:rFonts w:ascii="Franklin Gothic Book" w:hAnsi="Franklin Gothic Book"/>
                <w:sz w:val="17"/>
                <w:szCs w:val="17"/>
                <w:lang w:eastAsia="en-US"/>
              </w:rPr>
              <w:t>completed</w:t>
            </w:r>
            <w:r w:rsidRPr="003536F2">
              <w:rPr>
                <w:rFonts w:ascii="Franklin Gothic Book" w:hAnsi="Franklin Gothic Book"/>
                <w:sz w:val="17"/>
                <w:szCs w:val="17"/>
              </w:rPr>
              <w:t xml:space="preserve">. </w:t>
            </w:r>
            <w:r w:rsidR="007D5EA9" w:rsidRPr="003536F2">
              <w:rPr>
                <w:rFonts w:ascii="Franklin Gothic Book" w:hAnsi="Franklin Gothic Book"/>
                <w:sz w:val="17"/>
                <w:szCs w:val="17"/>
              </w:rPr>
              <w:t xml:space="preserve">The </w:t>
            </w:r>
            <w:r w:rsidR="00C0162B" w:rsidRPr="00C0162B">
              <w:rPr>
                <w:rFonts w:ascii="Franklin Gothic Book" w:hAnsi="Franklin Gothic Book"/>
                <w:sz w:val="17"/>
                <w:szCs w:val="17"/>
              </w:rPr>
              <w:t xml:space="preserve">medium-term expenditure framework </w:t>
            </w:r>
            <w:r w:rsidR="00F04E6F" w:rsidRPr="003536F2">
              <w:rPr>
                <w:rFonts w:ascii="Franklin Gothic Book" w:hAnsi="Franklin Gothic Book"/>
                <w:sz w:val="17"/>
                <w:szCs w:val="17"/>
              </w:rPr>
              <w:t xml:space="preserve">helped </w:t>
            </w:r>
            <w:r w:rsidR="00C0162B">
              <w:rPr>
                <w:rFonts w:ascii="Franklin Gothic Book" w:hAnsi="Franklin Gothic Book"/>
                <w:sz w:val="17"/>
                <w:szCs w:val="17"/>
              </w:rPr>
              <w:t>Tuvalu</w:t>
            </w:r>
            <w:r w:rsidR="00C0162B" w:rsidRPr="003536F2">
              <w:rPr>
                <w:rFonts w:ascii="Franklin Gothic Book" w:hAnsi="Franklin Gothic Book"/>
                <w:sz w:val="17"/>
                <w:szCs w:val="17"/>
              </w:rPr>
              <w:t xml:space="preserve"> </w:t>
            </w:r>
            <w:r w:rsidR="00F04E6F" w:rsidRPr="003536F2">
              <w:rPr>
                <w:rFonts w:ascii="Franklin Gothic Book" w:hAnsi="Franklin Gothic Book"/>
                <w:sz w:val="17"/>
                <w:szCs w:val="17"/>
              </w:rPr>
              <w:t xml:space="preserve">to reprioritise </w:t>
            </w:r>
            <w:r w:rsidR="00C0162B">
              <w:rPr>
                <w:rFonts w:ascii="Franklin Gothic Book" w:hAnsi="Franklin Gothic Book"/>
                <w:sz w:val="17"/>
                <w:szCs w:val="17"/>
              </w:rPr>
              <w:t>its</w:t>
            </w:r>
            <w:r w:rsidR="00C0162B" w:rsidRPr="003536F2">
              <w:rPr>
                <w:rFonts w:ascii="Franklin Gothic Book" w:hAnsi="Franklin Gothic Book"/>
                <w:sz w:val="17"/>
                <w:szCs w:val="17"/>
              </w:rPr>
              <w:t xml:space="preserve"> </w:t>
            </w:r>
            <w:r w:rsidR="00E8703B" w:rsidRPr="003536F2">
              <w:rPr>
                <w:rFonts w:ascii="Franklin Gothic Book" w:hAnsi="Franklin Gothic Book"/>
                <w:sz w:val="17"/>
                <w:szCs w:val="17"/>
              </w:rPr>
              <w:t xml:space="preserve">budget allocations for </w:t>
            </w:r>
            <w:r w:rsidR="00F04E6F" w:rsidRPr="003536F2">
              <w:rPr>
                <w:rFonts w:ascii="Franklin Gothic Book" w:hAnsi="Franklin Gothic Book"/>
                <w:sz w:val="17"/>
                <w:szCs w:val="17"/>
              </w:rPr>
              <w:t>primary education (</w:t>
            </w:r>
            <w:r w:rsidR="00AD41B8" w:rsidRPr="003536F2">
              <w:rPr>
                <w:rFonts w:ascii="Franklin Gothic Book" w:hAnsi="Franklin Gothic Book"/>
                <w:sz w:val="17"/>
                <w:szCs w:val="17"/>
              </w:rPr>
              <w:t xml:space="preserve">and </w:t>
            </w:r>
            <w:r w:rsidR="0006150C" w:rsidRPr="003536F2">
              <w:rPr>
                <w:rFonts w:ascii="Franklin Gothic Book" w:hAnsi="Franklin Gothic Book"/>
                <w:sz w:val="17"/>
                <w:szCs w:val="17"/>
              </w:rPr>
              <w:t xml:space="preserve">primary </w:t>
            </w:r>
            <w:r w:rsidR="00F04E6F" w:rsidRPr="003536F2">
              <w:rPr>
                <w:rFonts w:ascii="Franklin Gothic Book" w:hAnsi="Franklin Gothic Book"/>
                <w:sz w:val="17"/>
                <w:szCs w:val="17"/>
              </w:rPr>
              <w:t>health</w:t>
            </w:r>
            <w:r w:rsidR="0006150C" w:rsidRPr="003536F2">
              <w:rPr>
                <w:rFonts w:ascii="Franklin Gothic Book" w:hAnsi="Franklin Gothic Book"/>
                <w:sz w:val="17"/>
                <w:szCs w:val="17"/>
              </w:rPr>
              <w:t xml:space="preserve"> care</w:t>
            </w:r>
            <w:r w:rsidR="00F04E6F" w:rsidRPr="003536F2">
              <w:rPr>
                <w:rFonts w:ascii="Franklin Gothic Book" w:hAnsi="Franklin Gothic Book"/>
                <w:sz w:val="17"/>
                <w:szCs w:val="17"/>
              </w:rPr>
              <w:t>)</w:t>
            </w:r>
            <w:r w:rsidR="00C0162B">
              <w:rPr>
                <w:rFonts w:ascii="Franklin Gothic Book" w:hAnsi="Franklin Gothic Book"/>
                <w:sz w:val="17"/>
                <w:szCs w:val="17"/>
              </w:rPr>
              <w:t>,</w:t>
            </w:r>
            <w:r w:rsidR="00C86F03" w:rsidRPr="003536F2">
              <w:rPr>
                <w:rFonts w:ascii="Franklin Gothic Book" w:hAnsi="Franklin Gothic Book"/>
                <w:sz w:val="17"/>
                <w:szCs w:val="17"/>
              </w:rPr>
              <w:t xml:space="preserve"> </w:t>
            </w:r>
            <w:r w:rsidR="00BA73BF" w:rsidRPr="00F01907">
              <w:rPr>
                <w:rFonts w:ascii="Franklin Gothic Book" w:hAnsi="Franklin Gothic Book"/>
                <w:sz w:val="17"/>
                <w:szCs w:val="17"/>
                <w:lang w:eastAsia="en-US"/>
              </w:rPr>
              <w:t xml:space="preserve">and enabled a </w:t>
            </w:r>
            <w:r w:rsidR="00C0162B">
              <w:rPr>
                <w:rFonts w:ascii="Franklin Gothic Book" w:hAnsi="Franklin Gothic Book"/>
                <w:sz w:val="17"/>
                <w:szCs w:val="17"/>
                <w:lang w:eastAsia="en-US"/>
              </w:rPr>
              <w:t>p</w:t>
            </w:r>
            <w:r w:rsidR="00C0162B" w:rsidRPr="00F01907">
              <w:rPr>
                <w:rFonts w:ascii="Franklin Gothic Book" w:hAnsi="Franklin Gothic Book"/>
                <w:sz w:val="17"/>
                <w:szCs w:val="17"/>
                <w:lang w:eastAsia="en-US"/>
              </w:rPr>
              <w:t xml:space="preserve">erformance </w:t>
            </w:r>
            <w:r w:rsidR="00C0162B">
              <w:rPr>
                <w:rFonts w:ascii="Franklin Gothic Book" w:hAnsi="Franklin Gothic Book"/>
                <w:sz w:val="17"/>
                <w:szCs w:val="17"/>
                <w:lang w:eastAsia="en-US"/>
              </w:rPr>
              <w:t>l</w:t>
            </w:r>
            <w:r w:rsidR="00C0162B" w:rsidRPr="00F01907">
              <w:rPr>
                <w:rFonts w:ascii="Franklin Gothic Book" w:hAnsi="Franklin Gothic Book"/>
                <w:sz w:val="17"/>
                <w:szCs w:val="17"/>
                <w:lang w:eastAsia="en-US"/>
              </w:rPr>
              <w:t xml:space="preserve">inked </w:t>
            </w:r>
            <w:r w:rsidR="00C0162B">
              <w:rPr>
                <w:rFonts w:ascii="Franklin Gothic Book" w:hAnsi="Franklin Gothic Book"/>
                <w:sz w:val="17"/>
                <w:szCs w:val="17"/>
                <w:lang w:eastAsia="en-US"/>
              </w:rPr>
              <w:t>a</w:t>
            </w:r>
            <w:r w:rsidR="00C0162B" w:rsidRPr="00F01907">
              <w:rPr>
                <w:rFonts w:ascii="Franklin Gothic Book" w:hAnsi="Franklin Gothic Book"/>
                <w:sz w:val="17"/>
                <w:szCs w:val="17"/>
                <w:lang w:eastAsia="en-US"/>
              </w:rPr>
              <w:t xml:space="preserve">id </w:t>
            </w:r>
            <w:r w:rsidR="00BA73BF" w:rsidRPr="00FC2510">
              <w:rPr>
                <w:rFonts w:ascii="Franklin Gothic Book" w:hAnsi="Franklin Gothic Book"/>
                <w:sz w:val="17"/>
                <w:szCs w:val="17"/>
                <w:lang w:eastAsia="en-US"/>
              </w:rPr>
              <w:t>grant to be paid</w:t>
            </w:r>
            <w:r w:rsidR="00A244D5" w:rsidRPr="002A39DC">
              <w:rPr>
                <w:rFonts w:ascii="Franklin Gothic Book" w:hAnsi="Franklin Gothic Book"/>
                <w:sz w:val="17"/>
                <w:szCs w:val="17"/>
                <w:lang w:eastAsia="en-US"/>
              </w:rPr>
              <w:t xml:space="preserve"> </w:t>
            </w:r>
            <w:r w:rsidR="00C0162B">
              <w:rPr>
                <w:rFonts w:ascii="Franklin Gothic Book" w:hAnsi="Franklin Gothic Book"/>
                <w:sz w:val="17"/>
                <w:szCs w:val="17"/>
                <w:lang w:eastAsia="en-US"/>
              </w:rPr>
              <w:t>to the government</w:t>
            </w:r>
            <w:r w:rsidR="00BA73BF" w:rsidRPr="00F01907">
              <w:rPr>
                <w:rFonts w:ascii="Franklin Gothic Book" w:hAnsi="Franklin Gothic Book"/>
                <w:sz w:val="17"/>
                <w:szCs w:val="17"/>
                <w:lang w:eastAsia="en-US"/>
              </w:rPr>
              <w:t>.</w:t>
            </w:r>
          </w:p>
          <w:p w:rsidR="007D5EA9" w:rsidRPr="009B002C" w:rsidRDefault="007D5EA9" w:rsidP="00F04E6F">
            <w:pPr>
              <w:widowControl w:val="0"/>
              <w:rPr>
                <w:rFonts w:ascii="Franklin Gothic Book" w:hAnsi="Franklin Gothic Book"/>
              </w:rPr>
            </w:pPr>
          </w:p>
        </w:tc>
      </w:tr>
    </w:tbl>
    <w:p w:rsidR="00421722" w:rsidRPr="006F3973" w:rsidRDefault="00421722" w:rsidP="00B82F1E">
      <w:pPr>
        <w:pStyle w:val="MediumGrid1-Accent2"/>
        <w:widowControl w:val="0"/>
        <w:ind w:left="0"/>
        <w:contextualSpacing/>
      </w:pPr>
      <w:bookmarkStart w:id="25" w:name="_GoBack"/>
      <w:bookmarkEnd w:id="25"/>
    </w:p>
    <w:sectPr w:rsidR="00421722" w:rsidRPr="006F3973" w:rsidSect="00B44CB9">
      <w:headerReference w:type="even" r:id="rId20"/>
      <w:footerReference w:type="even" r:id="rId21"/>
      <w:footerReference w:type="default" r:id="rId22"/>
      <w:headerReference w:type="first" r:id="rId23"/>
      <w:footerReference w:type="first" r:id="rId24"/>
      <w:pgSz w:w="11907" w:h="16840" w:code="9"/>
      <w:pgMar w:top="2381" w:right="2155" w:bottom="851" w:left="1814" w:header="851" w:footer="34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7518" w:rsidRDefault="00747518">
      <w:r>
        <w:separator/>
      </w:r>
    </w:p>
    <w:p w:rsidR="00747518" w:rsidRDefault="00747518"/>
    <w:p w:rsidR="00747518" w:rsidRDefault="00747518"/>
  </w:endnote>
  <w:endnote w:type="continuationSeparator" w:id="0">
    <w:p w:rsidR="00747518" w:rsidRDefault="00747518">
      <w:r>
        <w:continuationSeparator/>
      </w:r>
    </w:p>
    <w:p w:rsidR="00747518" w:rsidRDefault="00747518"/>
    <w:p w:rsidR="00747518" w:rsidRDefault="007475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ebdings">
    <w:panose1 w:val="05030102010509060703"/>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auto"/>
    <w:pitch w:val="variable"/>
    <w:sig w:usb0="00000203" w:usb1="00000000" w:usb2="00000000" w:usb3="00000000" w:csb0="00000005"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20" w:rsidRPr="00AD612A" w:rsidRDefault="002B0986">
    <w:pPr>
      <w:pStyle w:val="Footer"/>
    </w:pPr>
    <w:r>
      <w:rPr>
        <w:noProof/>
        <w:color w:val="54534A"/>
        <w:lang w:val="en-US" w:eastAsia="en-US"/>
      </w:rPr>
      <w:drawing>
        <wp:anchor distT="0" distB="0" distL="114300" distR="114300" simplePos="0" relativeHeight="251656704" behindDoc="1" locked="0" layoutInCell="0" allowOverlap="1">
          <wp:simplePos x="0" y="0"/>
          <wp:positionH relativeFrom="page">
            <wp:posOffset>0</wp:posOffset>
          </wp:positionH>
          <wp:positionV relativeFrom="page">
            <wp:posOffset>8821420</wp:posOffset>
          </wp:positionV>
          <wp:extent cx="396240" cy="1508125"/>
          <wp:effectExtent l="0" t="0" r="3810" b="0"/>
          <wp:wrapNone/>
          <wp:docPr id="256" name="Picture 256" descr="AusAID_MDG_2_factsheet_ww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AusAID_MDG_2_factsheet_ww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 cy="1508125"/>
                  </a:xfrm>
                  <a:prstGeom prst="rect">
                    <a:avLst/>
                  </a:prstGeom>
                  <a:noFill/>
                  <a:ln>
                    <a:noFill/>
                  </a:ln>
                </pic:spPr>
              </pic:pic>
            </a:graphicData>
          </a:graphic>
          <wp14:sizeRelH relativeFrom="page">
            <wp14:pctWidth>0</wp14:pctWidth>
          </wp14:sizeRelH>
          <wp14:sizeRelV relativeFrom="page">
            <wp14:pctHeight>0</wp14:pctHeight>
          </wp14:sizeRelV>
        </wp:anchor>
      </w:drawing>
    </w:r>
    <w:r w:rsidR="00002820" w:rsidRPr="007C1ECE">
      <w:tab/>
    </w:r>
    <w:r w:rsidR="00002820">
      <w:tab/>
    </w:r>
    <w:r w:rsidR="00002820">
      <w:tab/>
    </w:r>
    <w:r w:rsidR="00002820">
      <w:rPr>
        <w:rStyle w:val="PageNumber"/>
      </w:rPr>
      <w:fldChar w:fldCharType="begin"/>
    </w:r>
    <w:r w:rsidR="00002820">
      <w:rPr>
        <w:rStyle w:val="PageNumber"/>
      </w:rPr>
      <w:instrText xml:space="preserve"> PAGE </w:instrText>
    </w:r>
    <w:r w:rsidR="00002820">
      <w:rPr>
        <w:rStyle w:val="PageNumber"/>
      </w:rPr>
      <w:fldChar w:fldCharType="separate"/>
    </w:r>
    <w:r w:rsidR="00002820">
      <w:rPr>
        <w:rStyle w:val="PageNumber"/>
        <w:noProof/>
      </w:rPr>
      <w:t>15</w:t>
    </w:r>
    <w:r w:rsidR="00002820">
      <w:rPr>
        <w:rStyle w:val="PageNumber"/>
      </w:rPr>
      <w:fldChar w:fldCharType="end"/>
    </w:r>
  </w:p>
  <w:p w:rsidR="00002820" w:rsidRDefault="00002820" w:rsidP="002B251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20" w:rsidRPr="004A4B6B" w:rsidRDefault="002B0986" w:rsidP="001260C2">
    <w:pPr>
      <w:pStyle w:val="Footer"/>
    </w:pPr>
    <w:r>
      <w:rPr>
        <w:noProof/>
        <w:lang w:val="en-US" w:eastAsia="en-US"/>
      </w:rPr>
      <w:drawing>
        <wp:anchor distT="0" distB="0" distL="114300" distR="114300" simplePos="0" relativeHeight="251658752" behindDoc="1" locked="0" layoutInCell="1" allowOverlap="1">
          <wp:simplePos x="0" y="0"/>
          <wp:positionH relativeFrom="page">
            <wp:posOffset>0</wp:posOffset>
          </wp:positionH>
          <wp:positionV relativeFrom="page">
            <wp:posOffset>0</wp:posOffset>
          </wp:positionV>
          <wp:extent cx="7560310" cy="10694035"/>
          <wp:effectExtent l="0" t="0" r="2540" b="0"/>
          <wp:wrapNone/>
          <wp:docPr id="274" name="Picture 274" descr="AusAID_facsheet_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AusAID_facsheet_D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002820">
      <w:tab/>
    </w:r>
    <w:r w:rsidR="00002820">
      <w:fldChar w:fldCharType="begin"/>
    </w:r>
    <w:r w:rsidR="00002820">
      <w:instrText xml:space="preserve"> STYLEREF  Title </w:instrText>
    </w:r>
    <w:r w:rsidR="00002820">
      <w:fldChar w:fldCharType="separate"/>
    </w:r>
    <w:r w:rsidR="00B82F1E">
      <w:rPr>
        <w:b/>
        <w:bCs/>
        <w:noProof/>
        <w:lang w:val="en-US"/>
      </w:rPr>
      <w:t>Error! No text of specified style in document.</w:t>
    </w:r>
    <w:r w:rsidR="00002820">
      <w:fldChar w:fldCharType="end"/>
    </w:r>
    <w:r w:rsidR="00002820">
      <w:rPr>
        <w:rStyle w:val="PageNumber"/>
      </w:rPr>
      <w:tab/>
    </w:r>
    <w:r w:rsidR="00002820">
      <w:rPr>
        <w:rStyle w:val="PageNumber"/>
      </w:rPr>
      <w:tab/>
    </w:r>
    <w:r w:rsidR="00002820" w:rsidRPr="004A26C9">
      <w:rPr>
        <w:rStyle w:val="PageNumber"/>
      </w:rPr>
      <w:fldChar w:fldCharType="begin"/>
    </w:r>
    <w:r w:rsidR="00002820" w:rsidRPr="004A26C9">
      <w:rPr>
        <w:rStyle w:val="PageNumber"/>
      </w:rPr>
      <w:instrText xml:space="preserve"> PAGE </w:instrText>
    </w:r>
    <w:r w:rsidR="00002820" w:rsidRPr="004A26C9">
      <w:rPr>
        <w:rStyle w:val="PageNumber"/>
      </w:rPr>
      <w:fldChar w:fldCharType="separate"/>
    </w:r>
    <w:r w:rsidR="00B82F1E">
      <w:rPr>
        <w:rStyle w:val="PageNumber"/>
        <w:noProof/>
      </w:rPr>
      <w:t>2</w:t>
    </w:r>
    <w:r w:rsidR="00002820" w:rsidRPr="004A26C9">
      <w:rPr>
        <w:rStyle w:val="PageNumber"/>
      </w:rPr>
      <w:fldChar w:fldCharType="end"/>
    </w:r>
  </w:p>
  <w:p w:rsidR="00002820" w:rsidRDefault="00002820" w:rsidP="002B2514"/>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20" w:rsidRDefault="00002820">
    <w:pPr>
      <w:pStyle w:val="Footer"/>
    </w:pPr>
    <w:r>
      <w:tab/>
    </w:r>
    <w:r>
      <w:tab/>
    </w:r>
    <w:r>
      <w:tab/>
    </w:r>
    <w:r>
      <w:rPr>
        <w:rStyle w:val="PageNumber"/>
      </w:rPr>
      <w:fldChar w:fldCharType="begin"/>
    </w:r>
    <w:r>
      <w:rPr>
        <w:rStyle w:val="PageNumber"/>
      </w:rPr>
      <w:instrText xml:space="preserve"> PAGE </w:instrText>
    </w:r>
    <w:r>
      <w:rPr>
        <w:rStyle w:val="PageNumber"/>
      </w:rPr>
      <w:fldChar w:fldCharType="separate"/>
    </w:r>
    <w:r w:rsidR="00B82F1E">
      <w:rPr>
        <w:rStyle w:val="PageNumber"/>
        <w:noProof/>
      </w:rPr>
      <w:t>1</w:t>
    </w:r>
    <w:r>
      <w:rPr>
        <w:rStyle w:val="PageNumber"/>
      </w:rPr>
      <w:fldChar w:fldCharType="end"/>
    </w:r>
  </w:p>
  <w:p w:rsidR="00002820" w:rsidRDefault="0000282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7518" w:rsidRDefault="00747518" w:rsidP="00D62AA4">
      <w:pPr>
        <w:spacing w:before="60" w:after="40" w:line="180" w:lineRule="exact"/>
      </w:pPr>
      <w:r>
        <w:continuationSeparator/>
      </w:r>
    </w:p>
    <w:p w:rsidR="00747518" w:rsidRDefault="00747518"/>
  </w:footnote>
  <w:footnote w:type="continuationSeparator" w:id="0">
    <w:p w:rsidR="00747518" w:rsidRDefault="00747518">
      <w:r>
        <w:continuationSeparator/>
      </w:r>
    </w:p>
    <w:p w:rsidR="00747518" w:rsidRDefault="00747518"/>
    <w:p w:rsidR="00747518" w:rsidRDefault="00747518"/>
  </w:footnote>
  <w:footnote w:type="continuationNotice" w:id="1">
    <w:p w:rsidR="00747518" w:rsidRDefault="00747518"/>
    <w:p w:rsidR="00747518" w:rsidRDefault="00747518"/>
    <w:p w:rsidR="00747518" w:rsidRDefault="00747518"/>
  </w:footnote>
  <w:footnote w:id="2">
    <w:p w:rsidR="00002820" w:rsidRPr="00D0515B" w:rsidRDefault="00002820" w:rsidP="00847B9E">
      <w:pPr>
        <w:pStyle w:val="FootnoteText"/>
        <w:jc w:val="both"/>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D0515B">
        <w:rPr>
          <w:rFonts w:ascii="Times New Roman" w:hAnsi="Times New Roman"/>
        </w:rPr>
        <w:t>2011 Pacific Regional MDG Tracking Report, PIFS, and Tuvalu MDGs Progress Report 2010</w:t>
      </w:r>
      <w:r>
        <w:rPr>
          <w:rFonts w:ascii="Times New Roman" w:hAnsi="Times New Roman"/>
        </w:rPr>
        <w:t>–</w:t>
      </w:r>
      <w:r w:rsidRPr="00D0515B">
        <w:rPr>
          <w:rFonts w:ascii="Times New Roman" w:hAnsi="Times New Roman"/>
        </w:rPr>
        <w:t>11, Government of Tuvalu, p</w:t>
      </w:r>
      <w:r>
        <w:rPr>
          <w:rFonts w:ascii="Times New Roman" w:hAnsi="Times New Roman"/>
        </w:rPr>
        <w:t>.</w:t>
      </w:r>
      <w:r w:rsidRPr="00D0515B">
        <w:rPr>
          <w:rFonts w:ascii="Times New Roman" w:hAnsi="Times New Roman"/>
        </w:rPr>
        <w:t>9.</w:t>
      </w:r>
    </w:p>
  </w:footnote>
  <w:footnote w:id="3">
    <w:p w:rsidR="00002820" w:rsidRPr="00763223" w:rsidRDefault="00002820" w:rsidP="00D16B5B">
      <w:pPr>
        <w:pStyle w:val="FootnoteText"/>
        <w:rPr>
          <w:rFonts w:ascii="Times New Roman" w:hAnsi="Times New Roman"/>
        </w:rPr>
      </w:pPr>
      <w:r w:rsidRPr="00D0515B">
        <w:rPr>
          <w:rStyle w:val="FootnoteReference"/>
          <w:rFonts w:ascii="Times New Roman" w:hAnsi="Times New Roman"/>
        </w:rPr>
        <w:footnoteRef/>
      </w:r>
      <w:r w:rsidRPr="00D0515B">
        <w:rPr>
          <w:rFonts w:ascii="Times New Roman" w:hAnsi="Times New Roman"/>
        </w:rPr>
        <w:t xml:space="preserve"> </w:t>
      </w:r>
      <w:r w:rsidRPr="00763223">
        <w:rPr>
          <w:rFonts w:ascii="Times New Roman" w:hAnsi="Times New Roman"/>
        </w:rPr>
        <w:t>Climate Change in the Pacific Scientific Assessment and New Research Volume 2: Country Reports</w:t>
      </w:r>
      <w:r>
        <w:rPr>
          <w:rFonts w:ascii="Times New Roman" w:hAnsi="Times New Roman"/>
        </w:rPr>
        <w:t>.</w:t>
      </w:r>
    </w:p>
  </w:footnote>
  <w:footnote w:id="4">
    <w:p w:rsidR="00002820" w:rsidRDefault="00002820" w:rsidP="00847B9E">
      <w:pPr>
        <w:pStyle w:val="BodyText"/>
        <w:spacing w:before="0" w:after="0" w:line="240" w:lineRule="auto"/>
        <w:jc w:val="both"/>
      </w:pPr>
      <w:r w:rsidRPr="00D0515B">
        <w:rPr>
          <w:rStyle w:val="FootnoteReference"/>
          <w:rFonts w:ascii="Times New Roman" w:hAnsi="Times New Roman"/>
          <w:sz w:val="14"/>
          <w:szCs w:val="14"/>
        </w:rPr>
        <w:footnoteRef/>
      </w:r>
      <w:r w:rsidRPr="00D0515B">
        <w:rPr>
          <w:rFonts w:ascii="Times New Roman" w:hAnsi="Times New Roman"/>
          <w:sz w:val="14"/>
          <w:szCs w:val="14"/>
        </w:rPr>
        <w:t xml:space="preserve">The Fourth High Level Forum on Aid Effectiveness </w:t>
      </w:r>
      <w:proofErr w:type="gramStart"/>
      <w:r>
        <w:rPr>
          <w:rFonts w:ascii="Times New Roman" w:hAnsi="Times New Roman"/>
          <w:sz w:val="14"/>
          <w:szCs w:val="14"/>
        </w:rPr>
        <w:t>was</w:t>
      </w:r>
      <w:r w:rsidRPr="00D0515B">
        <w:rPr>
          <w:rFonts w:ascii="Times New Roman" w:hAnsi="Times New Roman"/>
          <w:sz w:val="14"/>
          <w:szCs w:val="14"/>
        </w:rPr>
        <w:t xml:space="preserve"> held</w:t>
      </w:r>
      <w:proofErr w:type="gramEnd"/>
      <w:r w:rsidRPr="00D0515B">
        <w:rPr>
          <w:rFonts w:ascii="Times New Roman" w:hAnsi="Times New Roman"/>
          <w:sz w:val="14"/>
          <w:szCs w:val="14"/>
        </w:rPr>
        <w:t xml:space="preserve"> in Busan, Korea, November 2011</w:t>
      </w:r>
      <w:r w:rsidRPr="00847B9E">
        <w:rPr>
          <w:rFonts w:ascii="Times New Roman" w:hAnsi="Times New Roman"/>
          <w:sz w:val="14"/>
          <w:szCs w:val="14"/>
        </w:rPr>
        <w:t>.</w:t>
      </w:r>
      <w:r>
        <w:rPr>
          <w:rFonts w:ascii="Times New Roman" w:hAnsi="Times New Roman"/>
          <w:sz w:val="18"/>
          <w:szCs w:val="18"/>
        </w:rPr>
        <w:t xml:space="preserve"> </w:t>
      </w:r>
    </w:p>
  </w:footnote>
  <w:footnote w:id="5">
    <w:p w:rsidR="00002820" w:rsidRPr="00847B9E" w:rsidRDefault="00002820" w:rsidP="00576A4A">
      <w:pPr>
        <w:pStyle w:val="FootnoteText"/>
        <w:ind w:left="0" w:firstLine="0"/>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 xml:space="preserve">Tuvalu focused on the impact of multiple donor missions and projects on </w:t>
      </w:r>
      <w:r>
        <w:rPr>
          <w:rFonts w:ascii="Times New Roman" w:hAnsi="Times New Roman"/>
        </w:rPr>
        <w:t>its</w:t>
      </w:r>
      <w:r w:rsidRPr="00847B9E">
        <w:rPr>
          <w:rFonts w:ascii="Times New Roman" w:hAnsi="Times New Roman"/>
        </w:rPr>
        <w:t xml:space="preserve"> capacity to lead and manage </w:t>
      </w:r>
      <w:r>
        <w:rPr>
          <w:rFonts w:ascii="Times New Roman" w:hAnsi="Times New Roman"/>
        </w:rPr>
        <w:t>its</w:t>
      </w:r>
      <w:r w:rsidRPr="00847B9E">
        <w:rPr>
          <w:rFonts w:ascii="Times New Roman" w:hAnsi="Times New Roman"/>
        </w:rPr>
        <w:t xml:space="preserve"> own development and aid effectiveness agenda.</w:t>
      </w:r>
      <w:r>
        <w:rPr>
          <w:rFonts w:ascii="Times New Roman" w:hAnsi="Times New Roman"/>
        </w:rPr>
        <w:t xml:space="preserve"> </w:t>
      </w:r>
      <w:r w:rsidRPr="00847B9E">
        <w:rPr>
          <w:rFonts w:ascii="Times New Roman" w:hAnsi="Times New Roman"/>
        </w:rPr>
        <w:t xml:space="preserve">Pacific Islands Forum Secretariat </w:t>
      </w:r>
      <w:r>
        <w:rPr>
          <w:rFonts w:ascii="Times New Roman" w:hAnsi="Times New Roman"/>
        </w:rPr>
        <w:t>media</w:t>
      </w:r>
      <w:r w:rsidRPr="00847B9E">
        <w:rPr>
          <w:rFonts w:ascii="Times New Roman" w:hAnsi="Times New Roman"/>
        </w:rPr>
        <w:t xml:space="preserve"> release ‘Tuvalu calls for harmonisation of development cooperation’</w:t>
      </w:r>
      <w:r>
        <w:rPr>
          <w:rFonts w:ascii="Times New Roman" w:hAnsi="Times New Roman"/>
        </w:rPr>
        <w:t>,</w:t>
      </w:r>
      <w:r w:rsidRPr="00847B9E">
        <w:rPr>
          <w:rFonts w:ascii="Times New Roman" w:hAnsi="Times New Roman"/>
        </w:rPr>
        <w:t xml:space="preserve"> 30 November 2011, </w:t>
      </w:r>
      <w:hyperlink r:id="rId1" w:history="1">
        <w:r w:rsidRPr="00847B9E">
          <w:rPr>
            <w:rFonts w:ascii="Times New Roman" w:hAnsi="Times New Roman"/>
            <w:lang w:eastAsia="en-AU"/>
          </w:rPr>
          <w:t>www.forumsec.org/pages.cfm/newsroom/press-statements/2011/tuvalu-calls-for-harmonisation-of-</w:t>
        </w:r>
      </w:hyperlink>
      <w:r w:rsidRPr="00847B9E">
        <w:rPr>
          <w:rFonts w:ascii="Times New Roman" w:hAnsi="Times New Roman"/>
          <w:lang w:eastAsia="en-AU"/>
        </w:rPr>
        <w:t>development-cooperation.html</w:t>
      </w:r>
    </w:p>
  </w:footnote>
  <w:footnote w:id="6">
    <w:p w:rsidR="00002820" w:rsidRDefault="00002820" w:rsidP="0053392E">
      <w:pPr>
        <w:pStyle w:val="MediumGrid1-Accent2"/>
        <w:ind w:left="0"/>
      </w:pPr>
      <w:r w:rsidRPr="00847B9E">
        <w:rPr>
          <w:rStyle w:val="FootnoteReference"/>
          <w:rFonts w:ascii="Times New Roman" w:hAnsi="Times New Roman" w:cs="Times New Roman"/>
          <w:sz w:val="14"/>
          <w:szCs w:val="14"/>
        </w:rPr>
        <w:footnoteRef/>
      </w:r>
      <w:r w:rsidRPr="00847B9E">
        <w:rPr>
          <w:rFonts w:ascii="Times New Roman" w:hAnsi="Times New Roman" w:cs="Times New Roman"/>
          <w:sz w:val="14"/>
          <w:szCs w:val="14"/>
        </w:rPr>
        <w:t xml:space="preserve"> </w:t>
      </w:r>
      <w:r w:rsidRPr="00847B9E">
        <w:rPr>
          <w:rFonts w:ascii="Times New Roman" w:eastAsia="Times New Roman" w:hAnsi="Times New Roman" w:cs="Times New Roman"/>
          <w:sz w:val="14"/>
          <w:szCs w:val="14"/>
          <w:lang w:eastAsia="en-AU"/>
        </w:rPr>
        <w:t xml:space="preserve">Tuvalu Finance Minister Metia </w:t>
      </w:r>
      <w:r>
        <w:rPr>
          <w:rFonts w:ascii="Times New Roman" w:eastAsia="Times New Roman" w:hAnsi="Times New Roman" w:cs="Times New Roman"/>
          <w:sz w:val="14"/>
          <w:szCs w:val="14"/>
          <w:lang w:eastAsia="en-AU"/>
        </w:rPr>
        <w:t xml:space="preserve">quoted at the Fourth High level Forum on Aid Effectiveness in </w:t>
      </w:r>
      <w:r w:rsidRPr="00847B9E">
        <w:rPr>
          <w:rFonts w:ascii="Times New Roman" w:eastAsia="Times New Roman" w:hAnsi="Times New Roman" w:cs="Times New Roman"/>
          <w:sz w:val="14"/>
          <w:szCs w:val="14"/>
          <w:lang w:eastAsia="en-AU"/>
        </w:rPr>
        <w:t xml:space="preserve">Pacific Islands Forum Secretariat </w:t>
      </w:r>
      <w:r>
        <w:rPr>
          <w:rFonts w:ascii="Times New Roman" w:eastAsia="Times New Roman" w:hAnsi="Times New Roman" w:cs="Times New Roman"/>
          <w:sz w:val="14"/>
          <w:szCs w:val="14"/>
          <w:lang w:eastAsia="en-AU"/>
        </w:rPr>
        <w:t>media</w:t>
      </w:r>
      <w:r w:rsidRPr="00847B9E">
        <w:rPr>
          <w:rFonts w:ascii="Times New Roman" w:eastAsia="Times New Roman" w:hAnsi="Times New Roman" w:cs="Times New Roman"/>
          <w:sz w:val="14"/>
          <w:szCs w:val="14"/>
          <w:lang w:eastAsia="en-AU"/>
        </w:rPr>
        <w:t xml:space="preserve"> release ‘Tuvalu calls for harmonisation of development cooperation’</w:t>
      </w:r>
      <w:r>
        <w:rPr>
          <w:rFonts w:ascii="Times New Roman" w:eastAsia="Times New Roman" w:hAnsi="Times New Roman" w:cs="Times New Roman"/>
          <w:sz w:val="14"/>
          <w:szCs w:val="14"/>
          <w:lang w:eastAsia="en-AU"/>
        </w:rPr>
        <w:t>,</w:t>
      </w:r>
      <w:r w:rsidRPr="00847B9E">
        <w:rPr>
          <w:rFonts w:ascii="Times New Roman" w:eastAsia="Times New Roman" w:hAnsi="Times New Roman" w:cs="Times New Roman"/>
          <w:sz w:val="14"/>
          <w:szCs w:val="14"/>
          <w:lang w:eastAsia="en-AU"/>
        </w:rPr>
        <w:t xml:space="preserve"> 30 November 2011, </w:t>
      </w:r>
      <w:hyperlink r:id="rId2" w:history="1">
        <w:r w:rsidRPr="00847B9E">
          <w:rPr>
            <w:rFonts w:ascii="Times New Roman" w:eastAsia="Times New Roman" w:hAnsi="Times New Roman" w:cs="Times New Roman"/>
            <w:sz w:val="14"/>
            <w:szCs w:val="14"/>
            <w:lang w:eastAsia="en-AU"/>
          </w:rPr>
          <w:t>www.forumsec.org/pages.cfm/newsroom/press-statements/2011/tuvalu-calls-for-harmonisation-of-</w:t>
        </w:r>
      </w:hyperlink>
      <w:r w:rsidRPr="00847B9E">
        <w:rPr>
          <w:rFonts w:ascii="Times New Roman" w:eastAsia="Times New Roman" w:hAnsi="Times New Roman" w:cs="Times New Roman"/>
          <w:sz w:val="14"/>
          <w:szCs w:val="14"/>
          <w:lang w:eastAsia="en-AU"/>
        </w:rPr>
        <w:t>development-cooperation.html</w:t>
      </w:r>
    </w:p>
  </w:footnote>
  <w:footnote w:id="7">
    <w:p w:rsidR="00002820" w:rsidRPr="00847B9E" w:rsidRDefault="00002820" w:rsidP="00576A4A">
      <w:pPr>
        <w:pStyle w:val="FootnoteText"/>
        <w:ind w:left="0" w:firstLine="0"/>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 xml:space="preserve">Concluding </w:t>
      </w:r>
      <w:r>
        <w:rPr>
          <w:rFonts w:ascii="Times New Roman" w:hAnsi="Times New Roman"/>
        </w:rPr>
        <w:t>s</w:t>
      </w:r>
      <w:r w:rsidRPr="00847B9E">
        <w:rPr>
          <w:rFonts w:ascii="Times New Roman" w:hAnsi="Times New Roman"/>
        </w:rPr>
        <w:t xml:space="preserve">tatement of the Tuvalu </w:t>
      </w:r>
      <w:r>
        <w:rPr>
          <w:rFonts w:ascii="Times New Roman" w:hAnsi="Times New Roman"/>
        </w:rPr>
        <w:t>International Monetary Fund</w:t>
      </w:r>
      <w:r w:rsidRPr="00847B9E">
        <w:rPr>
          <w:rFonts w:ascii="Times New Roman" w:hAnsi="Times New Roman"/>
        </w:rPr>
        <w:t xml:space="preserve"> Article IV Mission 29 May to 5 June 2012, </w:t>
      </w:r>
      <w:hyperlink r:id="rId3" w:history="1">
        <w:r w:rsidRPr="00847B9E">
          <w:rPr>
            <w:rFonts w:ascii="Times New Roman" w:hAnsi="Times New Roman"/>
          </w:rPr>
          <w:t>www.imf.org/external/np/ms/2012/060512.htm</w:t>
        </w:r>
      </w:hyperlink>
    </w:p>
  </w:footnote>
  <w:footnote w:id="8">
    <w:p w:rsidR="00002820" w:rsidRPr="00847B9E" w:rsidRDefault="00002820" w:rsidP="00576A4A">
      <w:pPr>
        <w:pStyle w:val="FootnoteText"/>
        <w:ind w:left="0" w:firstLine="0"/>
        <w:rPr>
          <w:rFonts w:ascii="Times New Roman" w:hAnsi="Times New Roman"/>
        </w:rPr>
      </w:pPr>
      <w:r w:rsidRPr="00847B9E">
        <w:rPr>
          <w:rFonts w:ascii="Times New Roman" w:hAnsi="Times New Roman"/>
        </w:rPr>
        <w:footnoteRef/>
      </w:r>
      <w:r w:rsidRPr="00847B9E">
        <w:rPr>
          <w:rFonts w:ascii="Times New Roman" w:hAnsi="Times New Roman"/>
        </w:rPr>
        <w:t xml:space="preserve"> </w:t>
      </w:r>
      <w:r>
        <w:rPr>
          <w:rFonts w:ascii="Times New Roman" w:hAnsi="Times New Roman"/>
        </w:rPr>
        <w:t>P</w:t>
      </w:r>
      <w:r w:rsidRPr="00847B9E">
        <w:rPr>
          <w:rFonts w:ascii="Times New Roman" w:hAnsi="Times New Roman"/>
        </w:rPr>
        <w:t>rices for imported goods fell in 2011 and reduced the inflation rate down to 0.5 per cent</w:t>
      </w:r>
      <w:r>
        <w:rPr>
          <w:rFonts w:ascii="Times New Roman" w:hAnsi="Times New Roman"/>
        </w:rPr>
        <w:t>.</w:t>
      </w:r>
      <w:r w:rsidRPr="00847B9E">
        <w:rPr>
          <w:rFonts w:ascii="Times New Roman" w:hAnsi="Times New Roman"/>
        </w:rPr>
        <w:t xml:space="preserve"> Concluding Statement of the Tuvalu </w:t>
      </w:r>
      <w:r>
        <w:rPr>
          <w:rFonts w:ascii="Times New Roman" w:hAnsi="Times New Roman"/>
        </w:rPr>
        <w:t>International Monetary Fund</w:t>
      </w:r>
      <w:r w:rsidRPr="00847B9E">
        <w:rPr>
          <w:rFonts w:ascii="Times New Roman" w:hAnsi="Times New Roman"/>
        </w:rPr>
        <w:t xml:space="preserve"> </w:t>
      </w:r>
      <w:r>
        <w:rPr>
          <w:rFonts w:ascii="Times New Roman" w:hAnsi="Times New Roman"/>
        </w:rPr>
        <w:t xml:space="preserve">Article </w:t>
      </w:r>
      <w:r w:rsidRPr="00847B9E">
        <w:rPr>
          <w:rFonts w:ascii="Times New Roman" w:hAnsi="Times New Roman"/>
        </w:rPr>
        <w:t xml:space="preserve">IV Mission 29 May to 5 June 2012, </w:t>
      </w:r>
      <w:hyperlink r:id="rId4" w:history="1">
        <w:r w:rsidRPr="00847B9E">
          <w:rPr>
            <w:rFonts w:ascii="Times New Roman" w:hAnsi="Times New Roman"/>
          </w:rPr>
          <w:t>www.imf.org/external/np/ms/2012/060512.htm</w:t>
        </w:r>
      </w:hyperlink>
    </w:p>
  </w:footnote>
  <w:footnote w:id="9">
    <w:p w:rsidR="00002820" w:rsidRDefault="00002820" w:rsidP="00576A4A">
      <w:pPr>
        <w:pStyle w:val="FootnoteText"/>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Asian Development Bank estimates, 2011.</w:t>
      </w:r>
    </w:p>
  </w:footnote>
  <w:footnote w:id="10">
    <w:p w:rsidR="00002820" w:rsidRPr="00847B9E" w:rsidRDefault="00002820" w:rsidP="0002567A">
      <w:pPr>
        <w:pStyle w:val="FootnoteText"/>
        <w:ind w:left="0" w:firstLine="0"/>
        <w:jc w:val="both"/>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 xml:space="preserve">Pacific Islands Forum Secretariat </w:t>
      </w:r>
      <w:r>
        <w:rPr>
          <w:rFonts w:ascii="Times New Roman" w:hAnsi="Times New Roman"/>
        </w:rPr>
        <w:t>media</w:t>
      </w:r>
      <w:r w:rsidRPr="00847B9E">
        <w:rPr>
          <w:rFonts w:ascii="Times New Roman" w:hAnsi="Times New Roman"/>
        </w:rPr>
        <w:t xml:space="preserve"> release ‘Tuvalu calls for harmonisation of development cooperation’</w:t>
      </w:r>
      <w:r>
        <w:rPr>
          <w:rFonts w:ascii="Times New Roman" w:hAnsi="Times New Roman"/>
        </w:rPr>
        <w:t>,</w:t>
      </w:r>
      <w:r w:rsidRPr="00847B9E">
        <w:rPr>
          <w:rFonts w:ascii="Times New Roman" w:hAnsi="Times New Roman"/>
        </w:rPr>
        <w:t xml:space="preserve"> 30 November 2011, </w:t>
      </w:r>
      <w:hyperlink r:id="rId5" w:history="1">
        <w:r w:rsidRPr="00847B9E">
          <w:rPr>
            <w:rFonts w:ascii="Times New Roman" w:hAnsi="Times New Roman"/>
            <w:lang w:eastAsia="en-AU"/>
          </w:rPr>
          <w:t>www.forumsec.org/pages.cfm/newsroom/press-statements/2011/tuvalu-calls-for-harmonisation-of-</w:t>
        </w:r>
      </w:hyperlink>
      <w:r w:rsidRPr="00847B9E">
        <w:rPr>
          <w:rFonts w:ascii="Times New Roman" w:hAnsi="Times New Roman"/>
          <w:lang w:eastAsia="en-AU"/>
        </w:rPr>
        <w:t>development-cooperation.html</w:t>
      </w:r>
    </w:p>
  </w:footnote>
  <w:footnote w:id="11">
    <w:p w:rsidR="00002820" w:rsidRPr="00847B9E" w:rsidRDefault="00002820" w:rsidP="0002567A">
      <w:pPr>
        <w:pStyle w:val="FootnoteText"/>
        <w:ind w:left="0" w:firstLine="0"/>
        <w:jc w:val="both"/>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 xml:space="preserve">Tuvalu 2011 </w:t>
      </w:r>
      <w:r>
        <w:rPr>
          <w:rFonts w:ascii="Times New Roman" w:hAnsi="Times New Roman"/>
        </w:rPr>
        <w:t>n</w:t>
      </w:r>
      <w:r w:rsidRPr="00847B9E">
        <w:rPr>
          <w:rFonts w:ascii="Times New Roman" w:hAnsi="Times New Roman"/>
        </w:rPr>
        <w:t xml:space="preserve">ational </w:t>
      </w:r>
      <w:r>
        <w:rPr>
          <w:rFonts w:ascii="Times New Roman" w:hAnsi="Times New Roman"/>
        </w:rPr>
        <w:t>b</w:t>
      </w:r>
      <w:r w:rsidRPr="00847B9E">
        <w:rPr>
          <w:rFonts w:ascii="Times New Roman" w:hAnsi="Times New Roman"/>
        </w:rPr>
        <w:t xml:space="preserve">udget </w:t>
      </w:r>
      <w:r>
        <w:rPr>
          <w:rFonts w:ascii="Times New Roman" w:hAnsi="Times New Roman"/>
        </w:rPr>
        <w:t>s</w:t>
      </w:r>
      <w:r w:rsidRPr="00847B9E">
        <w:rPr>
          <w:rFonts w:ascii="Times New Roman" w:hAnsi="Times New Roman"/>
        </w:rPr>
        <w:t>peech by the Honourable Lotoala Metia</w:t>
      </w:r>
      <w:r>
        <w:rPr>
          <w:rFonts w:ascii="Times New Roman" w:hAnsi="Times New Roman"/>
        </w:rPr>
        <w:t>,</w:t>
      </w:r>
      <w:r w:rsidRPr="00847B9E">
        <w:rPr>
          <w:rFonts w:ascii="Times New Roman" w:hAnsi="Times New Roman"/>
        </w:rPr>
        <w:t xml:space="preserve"> Minister for Finance and Economic Development,</w:t>
      </w:r>
      <w:r>
        <w:rPr>
          <w:rFonts w:ascii="Times New Roman" w:hAnsi="Times New Roman"/>
        </w:rPr>
        <w:t xml:space="preserve"> </w:t>
      </w:r>
      <w:r w:rsidRPr="00847B9E">
        <w:rPr>
          <w:rFonts w:ascii="Times New Roman" w:hAnsi="Times New Roman"/>
        </w:rPr>
        <w:t>14 April 2011, Government of Tuvalu, p</w:t>
      </w:r>
      <w:r>
        <w:rPr>
          <w:rFonts w:ascii="Times New Roman" w:hAnsi="Times New Roman"/>
        </w:rPr>
        <w:t>.</w:t>
      </w:r>
      <w:r w:rsidRPr="00847B9E">
        <w:rPr>
          <w:rFonts w:ascii="Times New Roman" w:hAnsi="Times New Roman"/>
        </w:rPr>
        <w:t>6.</w:t>
      </w:r>
    </w:p>
  </w:footnote>
  <w:footnote w:id="12">
    <w:p w:rsidR="00002820" w:rsidRPr="00847B9E" w:rsidRDefault="00002820" w:rsidP="00AA76B0">
      <w:pPr>
        <w:pStyle w:val="FootnoteText"/>
        <w:ind w:left="0" w:firstLine="0"/>
        <w:jc w:val="both"/>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2011 Tuvalu national budget program estimates, Government of Tuvalu</w:t>
      </w:r>
      <w:r>
        <w:rPr>
          <w:rFonts w:ascii="Times New Roman" w:hAnsi="Times New Roman"/>
        </w:rPr>
        <w:t>,</w:t>
      </w:r>
      <w:r w:rsidRPr="00847B9E">
        <w:rPr>
          <w:rFonts w:ascii="Times New Roman" w:hAnsi="Times New Roman"/>
        </w:rPr>
        <w:t xml:space="preserve"> and Tuvalu 2011 national budget speech by the Honourable Lotoala Metia</w:t>
      </w:r>
      <w:r>
        <w:rPr>
          <w:rFonts w:ascii="Times New Roman" w:hAnsi="Times New Roman"/>
        </w:rPr>
        <w:t>,</w:t>
      </w:r>
      <w:r w:rsidRPr="00847B9E">
        <w:rPr>
          <w:rFonts w:ascii="Times New Roman" w:hAnsi="Times New Roman"/>
        </w:rPr>
        <w:t xml:space="preserve"> Minister for Finance and Economic Development,</w:t>
      </w:r>
      <w:r>
        <w:rPr>
          <w:rFonts w:ascii="Times New Roman" w:hAnsi="Times New Roman"/>
        </w:rPr>
        <w:t xml:space="preserve"> </w:t>
      </w:r>
      <w:r w:rsidRPr="00847B9E">
        <w:rPr>
          <w:rFonts w:ascii="Times New Roman" w:hAnsi="Times New Roman"/>
        </w:rPr>
        <w:t>14 April 2011, Government of Tuvalu, p.3.</w:t>
      </w:r>
    </w:p>
  </w:footnote>
  <w:footnote w:id="13">
    <w:p w:rsidR="00002820" w:rsidRPr="00847B9E" w:rsidRDefault="00002820" w:rsidP="00907386">
      <w:pPr>
        <w:pStyle w:val="FootnoteText"/>
        <w:spacing w:line="240" w:lineRule="auto"/>
        <w:jc w:val="both"/>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2011 Pacific Regional MDG Tracking Report, PIFS, and Tuvalu MDGs Progress Report 2010</w:t>
      </w:r>
      <w:r>
        <w:rPr>
          <w:rFonts w:ascii="Times New Roman" w:hAnsi="Times New Roman"/>
        </w:rPr>
        <w:t>–</w:t>
      </w:r>
      <w:r w:rsidRPr="00847B9E">
        <w:rPr>
          <w:rFonts w:ascii="Times New Roman" w:hAnsi="Times New Roman"/>
        </w:rPr>
        <w:t>11, Government of Tuvalu.</w:t>
      </w:r>
    </w:p>
  </w:footnote>
  <w:footnote w:id="14">
    <w:p w:rsidR="00002820" w:rsidRPr="00847B9E" w:rsidRDefault="00002820" w:rsidP="00907386">
      <w:pPr>
        <w:pStyle w:val="FootnoteText"/>
        <w:spacing w:line="240" w:lineRule="auto"/>
        <w:jc w:val="both"/>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2011 Pacific Regional MDG Tracking Report, PIFS, and Tuvalu MDGs Progress Report 2010</w:t>
      </w:r>
      <w:r>
        <w:rPr>
          <w:rFonts w:ascii="Times New Roman" w:hAnsi="Times New Roman"/>
        </w:rPr>
        <w:t>–</w:t>
      </w:r>
      <w:r w:rsidRPr="00847B9E">
        <w:rPr>
          <w:rFonts w:ascii="Times New Roman" w:hAnsi="Times New Roman"/>
        </w:rPr>
        <w:t>11, Government of Tuvalu.</w:t>
      </w:r>
    </w:p>
  </w:footnote>
  <w:footnote w:id="15">
    <w:p w:rsidR="00002820" w:rsidRDefault="00002820" w:rsidP="00907386">
      <w:pPr>
        <w:pStyle w:val="FootnoteText"/>
        <w:spacing w:line="240" w:lineRule="auto"/>
        <w:jc w:val="both"/>
      </w:pPr>
      <w:r w:rsidRPr="00847B9E">
        <w:rPr>
          <w:rStyle w:val="FootnoteReference"/>
          <w:rFonts w:ascii="Times New Roman" w:hAnsi="Times New Roman"/>
          <w:sz w:val="14"/>
          <w:szCs w:val="14"/>
        </w:rPr>
        <w:footnoteRef/>
      </w:r>
      <w:r w:rsidRPr="00847B9E">
        <w:rPr>
          <w:rStyle w:val="FootnoteReference"/>
          <w:rFonts w:ascii="Times New Roman" w:hAnsi="Times New Roman"/>
          <w:sz w:val="14"/>
          <w:szCs w:val="14"/>
        </w:rPr>
        <w:t xml:space="preserve"> </w:t>
      </w:r>
      <w:r w:rsidRPr="00847B9E">
        <w:rPr>
          <w:rFonts w:ascii="Times New Roman" w:hAnsi="Times New Roman"/>
        </w:rPr>
        <w:t>Tuvalu MDG Progress Report 2010</w:t>
      </w:r>
      <w:r>
        <w:rPr>
          <w:rFonts w:ascii="Times New Roman" w:hAnsi="Times New Roman"/>
        </w:rPr>
        <w:t>–</w:t>
      </w:r>
      <w:r w:rsidRPr="00847B9E">
        <w:rPr>
          <w:rFonts w:ascii="Times New Roman" w:hAnsi="Times New Roman"/>
        </w:rPr>
        <w:t xml:space="preserve">11, Government of Tuvalu </w:t>
      </w:r>
      <w:r w:rsidRPr="00847B9E">
        <w:rPr>
          <w:rFonts w:ascii="Times New Roman" w:hAnsi="Times New Roman"/>
        </w:rPr>
        <w:t>p</w:t>
      </w:r>
      <w:r>
        <w:rPr>
          <w:rFonts w:ascii="Times New Roman" w:hAnsi="Times New Roman"/>
        </w:rPr>
        <w:t>p.39</w:t>
      </w:r>
      <w:r w:rsidRPr="00847B9E">
        <w:rPr>
          <w:rFonts w:ascii="Times New Roman" w:hAnsi="Times New Roman"/>
        </w:rPr>
        <w:t>-43</w:t>
      </w:r>
      <w:r>
        <w:rPr>
          <w:rFonts w:ascii="Times New Roman" w:hAnsi="Times New Roman"/>
        </w:rPr>
        <w:t xml:space="preserve">. </w:t>
      </w:r>
    </w:p>
  </w:footnote>
  <w:footnote w:id="16">
    <w:p w:rsidR="00002820" w:rsidRPr="00847B9E" w:rsidRDefault="00002820" w:rsidP="00B8583D">
      <w:pPr>
        <w:pStyle w:val="FootnoteText"/>
        <w:ind w:left="0" w:firstLine="0"/>
        <w:jc w:val="both"/>
        <w:rPr>
          <w:rFonts w:ascii="Times New Roman" w:hAnsi="Times New Roman"/>
        </w:rPr>
      </w:pPr>
      <w:r w:rsidRPr="00847B9E">
        <w:rPr>
          <w:rStyle w:val="FootnoteReference"/>
          <w:rFonts w:ascii="Times New Roman" w:hAnsi="Times New Roman"/>
          <w:sz w:val="14"/>
          <w:szCs w:val="14"/>
        </w:rPr>
        <w:footnoteRef/>
      </w:r>
      <w:r>
        <w:rPr>
          <w:rFonts w:ascii="Times New Roman" w:hAnsi="Times New Roman"/>
        </w:rPr>
        <w:t xml:space="preserve"> </w:t>
      </w:r>
      <w:r w:rsidRPr="00847B9E">
        <w:rPr>
          <w:rFonts w:ascii="Times New Roman" w:hAnsi="Times New Roman"/>
        </w:rPr>
        <w:t xml:space="preserve">The </w:t>
      </w:r>
      <w:r>
        <w:rPr>
          <w:rFonts w:ascii="Times New Roman" w:hAnsi="Times New Roman"/>
        </w:rPr>
        <w:t>Tuvalu Trust</w:t>
      </w:r>
      <w:r>
        <w:rPr>
          <w:rFonts w:ascii="Times New Roman" w:hAnsi="Times New Roman"/>
        </w:rPr>
        <w:t xml:space="preserve"> Fund</w:t>
      </w:r>
      <w:r w:rsidRPr="00847B9E">
        <w:rPr>
          <w:rFonts w:ascii="Times New Roman" w:hAnsi="Times New Roman"/>
        </w:rPr>
        <w:t xml:space="preserve"> is an offshore sovereign wealth fund set up in 1987 to provide a safety net against fluctuations in government income.</w:t>
      </w:r>
      <w:r>
        <w:rPr>
          <w:rFonts w:ascii="Times New Roman" w:hAnsi="Times New Roman"/>
        </w:rPr>
        <w:t xml:space="preserve"> </w:t>
      </w:r>
      <w:r w:rsidRPr="00847B9E">
        <w:rPr>
          <w:rFonts w:ascii="Times New Roman" w:hAnsi="Times New Roman"/>
        </w:rPr>
        <w:t xml:space="preserve">The global recession reduced government revenues and resulted in </w:t>
      </w:r>
      <w:r>
        <w:rPr>
          <w:rFonts w:ascii="Times New Roman" w:hAnsi="Times New Roman"/>
        </w:rPr>
        <w:t>b</w:t>
      </w:r>
      <w:r w:rsidRPr="00847B9E">
        <w:rPr>
          <w:rFonts w:ascii="Times New Roman" w:hAnsi="Times New Roman"/>
        </w:rPr>
        <w:t xml:space="preserve">udget reliance on withdrawals from the </w:t>
      </w:r>
      <w:r>
        <w:rPr>
          <w:rFonts w:ascii="Times New Roman" w:hAnsi="Times New Roman"/>
        </w:rPr>
        <w:t>trust</w:t>
      </w:r>
      <w:r w:rsidRPr="00847B9E">
        <w:rPr>
          <w:rFonts w:ascii="Times New Roman" w:hAnsi="Times New Roman"/>
        </w:rPr>
        <w:t xml:space="preserve">. Returns from the </w:t>
      </w:r>
      <w:r>
        <w:rPr>
          <w:rFonts w:ascii="Times New Roman" w:hAnsi="Times New Roman"/>
        </w:rPr>
        <w:t xml:space="preserve">trust </w:t>
      </w:r>
      <w:r w:rsidRPr="00847B9E">
        <w:rPr>
          <w:rFonts w:ascii="Times New Roman" w:hAnsi="Times New Roman"/>
        </w:rPr>
        <w:t xml:space="preserve">are transferred to the Consolidated Investment Fund, a holding account where the </w:t>
      </w:r>
      <w:r>
        <w:rPr>
          <w:rFonts w:ascii="Times New Roman" w:hAnsi="Times New Roman"/>
        </w:rPr>
        <w:t>money</w:t>
      </w:r>
      <w:r w:rsidRPr="00847B9E">
        <w:rPr>
          <w:rFonts w:ascii="Times New Roman" w:hAnsi="Times New Roman"/>
        </w:rPr>
        <w:t xml:space="preserve"> sit</w:t>
      </w:r>
      <w:r>
        <w:rPr>
          <w:rFonts w:ascii="Times New Roman" w:hAnsi="Times New Roman"/>
        </w:rPr>
        <w:t>s</w:t>
      </w:r>
      <w:r w:rsidRPr="00847B9E">
        <w:rPr>
          <w:rFonts w:ascii="Times New Roman" w:hAnsi="Times New Roman"/>
        </w:rPr>
        <w:t xml:space="preserve"> until </w:t>
      </w:r>
      <w:r>
        <w:rPr>
          <w:rFonts w:ascii="Times New Roman" w:hAnsi="Times New Roman"/>
        </w:rPr>
        <w:t>it is</w:t>
      </w:r>
      <w:r w:rsidRPr="00847B9E">
        <w:rPr>
          <w:rFonts w:ascii="Times New Roman" w:hAnsi="Times New Roman"/>
        </w:rPr>
        <w:t xml:space="preserve"> required to be drawn down into the budget. A distribution from the </w:t>
      </w:r>
      <w:r>
        <w:rPr>
          <w:rFonts w:ascii="Times New Roman" w:hAnsi="Times New Roman"/>
        </w:rPr>
        <w:t>trust</w:t>
      </w:r>
      <w:r w:rsidRPr="00847B9E">
        <w:rPr>
          <w:rFonts w:ascii="Times New Roman" w:hAnsi="Times New Roman"/>
        </w:rPr>
        <w:t xml:space="preserve"> to the Consolidated Investment Fund</w:t>
      </w:r>
      <w:r w:rsidRPr="00847B9E" w:rsidDel="00B8583D">
        <w:rPr>
          <w:rFonts w:ascii="Times New Roman" w:hAnsi="Times New Roman"/>
        </w:rPr>
        <w:t xml:space="preserve"> </w:t>
      </w:r>
      <w:r w:rsidRPr="00847B9E">
        <w:rPr>
          <w:rFonts w:ascii="Times New Roman" w:hAnsi="Times New Roman"/>
        </w:rPr>
        <w:t xml:space="preserve">is only permissible when the market value of the fund exceeds the maintained (real) value. Withdrawals from the </w:t>
      </w:r>
      <w:r>
        <w:rPr>
          <w:rFonts w:ascii="Times New Roman" w:hAnsi="Times New Roman"/>
        </w:rPr>
        <w:t>fund</w:t>
      </w:r>
      <w:r w:rsidRPr="00847B9E">
        <w:rPr>
          <w:rFonts w:ascii="Times New Roman" w:hAnsi="Times New Roman"/>
        </w:rPr>
        <w:t xml:space="preserve"> are at the discretion of the Ministry of Finance guided by the protocol on use of the </w:t>
      </w:r>
      <w:r>
        <w:rPr>
          <w:rFonts w:ascii="Times New Roman" w:hAnsi="Times New Roman"/>
          <w:lang w:val="en-AU"/>
        </w:rPr>
        <w:t>Consolidated Investment Fund</w:t>
      </w:r>
      <w:r w:rsidRPr="00847B9E">
        <w:rPr>
          <w:rFonts w:ascii="Times New Roman" w:hAnsi="Times New Roman"/>
        </w:rPr>
        <w:t xml:space="preserve"> and </w:t>
      </w:r>
      <w:r>
        <w:rPr>
          <w:rFonts w:ascii="Times New Roman" w:hAnsi="Times New Roman"/>
        </w:rPr>
        <w:t xml:space="preserve">the </w:t>
      </w:r>
      <w:r w:rsidRPr="00847B9E">
        <w:rPr>
          <w:rFonts w:ascii="Times New Roman" w:hAnsi="Times New Roman"/>
        </w:rPr>
        <w:t>Tuvalu Trust Fund Advisory Committee recommendations on the sustainable amount to be withdrawn every financial year.</w:t>
      </w:r>
    </w:p>
  </w:footnote>
  <w:footnote w:id="17">
    <w:p w:rsidR="00002820" w:rsidRDefault="00002820" w:rsidP="000502DA">
      <w:pPr>
        <w:pStyle w:val="FootnoteText"/>
        <w:ind w:left="0" w:firstLine="0"/>
      </w:pPr>
      <w:r>
        <w:rPr>
          <w:rStyle w:val="FootnoteReference"/>
        </w:rPr>
        <w:footnoteRef/>
      </w:r>
      <w:r>
        <w:t xml:space="preserve"> </w:t>
      </w:r>
      <w:r w:rsidRPr="00232992">
        <w:rPr>
          <w:rFonts w:ascii="Times New Roman" w:hAnsi="Times New Roman"/>
        </w:rPr>
        <w:t xml:space="preserve">In addition, the </w:t>
      </w:r>
      <w:r w:rsidRPr="000502DA">
        <w:rPr>
          <w:rFonts w:ascii="Times New Roman" w:hAnsi="Times New Roman"/>
          <w:lang w:val="en-AU"/>
        </w:rPr>
        <w:t xml:space="preserve">Tuvalu Trust Fund Advisory Committee </w:t>
      </w:r>
      <w:r w:rsidRPr="00232992">
        <w:rPr>
          <w:rFonts w:ascii="Times New Roman" w:hAnsi="Times New Roman"/>
        </w:rPr>
        <w:t xml:space="preserve">provides independent economic and financial advice to the </w:t>
      </w:r>
      <w:r>
        <w:rPr>
          <w:rFonts w:ascii="Times New Roman" w:hAnsi="Times New Roman"/>
          <w:lang w:val="en-AU"/>
        </w:rPr>
        <w:t>B</w:t>
      </w:r>
      <w:proofErr w:type="spellStart"/>
      <w:r w:rsidRPr="00232992">
        <w:rPr>
          <w:rFonts w:ascii="Times New Roman" w:hAnsi="Times New Roman"/>
        </w:rPr>
        <w:t>oard</w:t>
      </w:r>
      <w:proofErr w:type="spellEnd"/>
      <w:r w:rsidRPr="00232992">
        <w:rPr>
          <w:rFonts w:ascii="Times New Roman" w:hAnsi="Times New Roman"/>
        </w:rPr>
        <w:t xml:space="preserve"> and </w:t>
      </w:r>
      <w:r>
        <w:rPr>
          <w:rFonts w:ascii="Times New Roman" w:hAnsi="Times New Roman"/>
        </w:rPr>
        <w:t>government</w:t>
      </w:r>
      <w:r w:rsidRPr="00232992">
        <w:rPr>
          <w:rFonts w:ascii="Times New Roman" w:hAnsi="Times New Roman"/>
        </w:rPr>
        <w:t xml:space="preserve"> with members appointed by countries represented on the </w:t>
      </w:r>
      <w:r>
        <w:rPr>
          <w:rFonts w:ascii="Times New Roman" w:hAnsi="Times New Roman"/>
          <w:lang w:val="en-AU"/>
        </w:rPr>
        <w:t>B</w:t>
      </w:r>
      <w:proofErr w:type="spellStart"/>
      <w:r w:rsidRPr="00232992">
        <w:rPr>
          <w:rFonts w:ascii="Times New Roman" w:hAnsi="Times New Roman"/>
        </w:rPr>
        <w:t>oard</w:t>
      </w:r>
      <w:proofErr w:type="spellEnd"/>
      <w:r>
        <w:rPr>
          <w:rFonts w:ascii="Times New Roman" w:hAnsi="Times New Roman"/>
        </w:rPr>
        <w:t>.</w:t>
      </w:r>
    </w:p>
  </w:footnote>
  <w:footnote w:id="18">
    <w:p w:rsidR="00002820" w:rsidRPr="001A55BE" w:rsidRDefault="00002820" w:rsidP="000502DA">
      <w:pPr>
        <w:pStyle w:val="FootnoteText"/>
        <w:ind w:left="0" w:firstLine="0"/>
        <w:jc w:val="both"/>
        <w:rPr>
          <w:rStyle w:val="FootnoteReference"/>
          <w:rFonts w:ascii="Times New Roman" w:hAnsi="Times New Roman"/>
          <w:sz w:val="16"/>
          <w:szCs w:val="16"/>
        </w:rPr>
      </w:pPr>
      <w:r w:rsidRPr="00847B9E">
        <w:rPr>
          <w:rStyle w:val="FootnoteReference"/>
          <w:rFonts w:ascii="Times New Roman" w:hAnsi="Times New Roman"/>
          <w:sz w:val="14"/>
          <w:szCs w:val="14"/>
        </w:rPr>
        <w:footnoteRef/>
      </w:r>
      <w:r w:rsidRPr="00847B9E">
        <w:rPr>
          <w:rStyle w:val="FootnoteReference"/>
          <w:rFonts w:ascii="Times New Roman" w:hAnsi="Times New Roman"/>
          <w:sz w:val="14"/>
          <w:szCs w:val="14"/>
        </w:rPr>
        <w:t xml:space="preserve"> </w:t>
      </w:r>
      <w:r w:rsidRPr="00847B9E">
        <w:rPr>
          <w:rStyle w:val="FootnoteReference"/>
          <w:rFonts w:ascii="Times New Roman" w:hAnsi="Times New Roman"/>
          <w:sz w:val="14"/>
          <w:szCs w:val="14"/>
        </w:rPr>
        <w:t xml:space="preserve">This work commenced at high-level dialogue on Tuvalu’s </w:t>
      </w:r>
      <w:r>
        <w:rPr>
          <w:rStyle w:val="FootnoteReference"/>
          <w:rFonts w:ascii="Times New Roman" w:hAnsi="Times New Roman"/>
          <w:sz w:val="14"/>
          <w:szCs w:val="14"/>
        </w:rPr>
        <w:t>policy reform matrix for budget s</w:t>
      </w:r>
      <w:r w:rsidRPr="00847B9E">
        <w:rPr>
          <w:rStyle w:val="FootnoteReference"/>
          <w:rFonts w:ascii="Times New Roman" w:hAnsi="Times New Roman"/>
          <w:sz w:val="14"/>
          <w:szCs w:val="14"/>
        </w:rPr>
        <w:t>upport in December</w:t>
      </w:r>
      <w:r>
        <w:rPr>
          <w:rStyle w:val="FootnoteReference"/>
          <w:rFonts w:ascii="Times New Roman" w:hAnsi="Times New Roman"/>
          <w:sz w:val="14"/>
          <w:szCs w:val="14"/>
        </w:rPr>
        <w:t xml:space="preserve"> </w:t>
      </w:r>
      <w:r w:rsidRPr="00847B9E">
        <w:rPr>
          <w:rStyle w:val="FootnoteReference"/>
          <w:rFonts w:ascii="Times New Roman" w:hAnsi="Times New Roman"/>
          <w:sz w:val="14"/>
          <w:szCs w:val="14"/>
        </w:rPr>
        <w:t>2011 and was progressed</w:t>
      </w:r>
      <w:r>
        <w:rPr>
          <w:rStyle w:val="FootnoteReference"/>
          <w:rFonts w:ascii="Times New Roman" w:hAnsi="Times New Roman"/>
          <w:sz w:val="14"/>
          <w:szCs w:val="14"/>
        </w:rPr>
        <w:t xml:space="preserve"> </w:t>
      </w:r>
      <w:r w:rsidRPr="00847B9E">
        <w:rPr>
          <w:rStyle w:val="FootnoteReference"/>
          <w:rFonts w:ascii="Times New Roman" w:hAnsi="Times New Roman"/>
          <w:sz w:val="14"/>
          <w:szCs w:val="14"/>
        </w:rPr>
        <w:t>in Funafuti on 20 and 23 April 2012.</w:t>
      </w:r>
      <w:r w:rsidRPr="001A55BE">
        <w:rPr>
          <w:rStyle w:val="FootnoteReference"/>
          <w:rFonts w:ascii="Times New Roman" w:hAnsi="Times New Roman"/>
          <w:sz w:val="16"/>
          <w:szCs w:val="16"/>
        </w:rPr>
        <w:t xml:space="preserve"> </w:t>
      </w:r>
    </w:p>
  </w:footnote>
  <w:footnote w:id="19">
    <w:p w:rsidR="00002820" w:rsidRDefault="00002820" w:rsidP="0069678D">
      <w:pPr>
        <w:pStyle w:val="FootnoteText"/>
        <w:ind w:left="0" w:firstLine="0"/>
      </w:pPr>
      <w:r>
        <w:rPr>
          <w:rStyle w:val="FootnoteReference"/>
        </w:rPr>
        <w:footnoteRef/>
      </w:r>
      <w:r>
        <w:t xml:space="preserve"> </w:t>
      </w:r>
      <w:r w:rsidRPr="00E25928">
        <w:rPr>
          <w:rFonts w:ascii="Times New Roman" w:hAnsi="Times New Roman"/>
        </w:rPr>
        <w:t xml:space="preserve">This has been carried out </w:t>
      </w:r>
      <w:r>
        <w:rPr>
          <w:rFonts w:ascii="Times New Roman" w:hAnsi="Times New Roman"/>
        </w:rPr>
        <w:t>by</w:t>
      </w:r>
      <w:r w:rsidRPr="00E25928">
        <w:rPr>
          <w:rFonts w:ascii="Times New Roman" w:hAnsi="Times New Roman"/>
        </w:rPr>
        <w:t xml:space="preserve"> upholding the rule of law to prosecute serious criminal cases such as extradition of a sexual offender, and </w:t>
      </w:r>
      <w:r>
        <w:rPr>
          <w:rFonts w:ascii="Times New Roman" w:hAnsi="Times New Roman"/>
        </w:rPr>
        <w:t>a</w:t>
      </w:r>
      <w:r w:rsidRPr="00E25928">
        <w:rPr>
          <w:rFonts w:ascii="Times New Roman" w:hAnsi="Times New Roman"/>
        </w:rPr>
        <w:t xml:space="preserve"> fisheries case </w:t>
      </w:r>
      <w:r>
        <w:rPr>
          <w:rFonts w:ascii="Times New Roman" w:hAnsi="Times New Roman"/>
          <w:lang w:val="en-AU"/>
        </w:rPr>
        <w:t>that</w:t>
      </w:r>
      <w:r w:rsidRPr="00E25928">
        <w:rPr>
          <w:rFonts w:ascii="Times New Roman" w:hAnsi="Times New Roman"/>
        </w:rPr>
        <w:t xml:space="preserve"> led to the successful prosecution of an illegal fishing vessel</w:t>
      </w:r>
      <w:r>
        <w:rPr>
          <w:rFonts w:ascii="Times New Roman" w:hAnsi="Times New Roman"/>
        </w:rPr>
        <w:t xml:space="preserve"> </w:t>
      </w:r>
      <w:r>
        <w:rPr>
          <w:rFonts w:ascii="Times New Roman" w:hAnsi="Times New Roman"/>
          <w:lang w:val="en-AU"/>
        </w:rPr>
        <w:t>which</w:t>
      </w:r>
      <w:r>
        <w:rPr>
          <w:rFonts w:ascii="Times New Roman" w:hAnsi="Times New Roman"/>
        </w:rPr>
        <w:t xml:space="preserve"> was</w:t>
      </w:r>
      <w:r w:rsidRPr="00E25928">
        <w:rPr>
          <w:rFonts w:ascii="Times New Roman" w:hAnsi="Times New Roman"/>
        </w:rPr>
        <w:t xml:space="preserve"> fined $2</w:t>
      </w:r>
      <w:r>
        <w:rPr>
          <w:rFonts w:ascii="Times New Roman" w:hAnsi="Times New Roman"/>
        </w:rPr>
        <w:t xml:space="preserve"> </w:t>
      </w:r>
      <w:r w:rsidRPr="00E25928">
        <w:rPr>
          <w:rFonts w:ascii="Times New Roman" w:hAnsi="Times New Roman"/>
        </w:rPr>
        <w:t>000</w:t>
      </w:r>
      <w:r>
        <w:rPr>
          <w:rFonts w:ascii="Times New Roman" w:hAnsi="Times New Roman"/>
        </w:rPr>
        <w:t xml:space="preserve"> </w:t>
      </w:r>
      <w:r w:rsidRPr="00E25928">
        <w:rPr>
          <w:rFonts w:ascii="Times New Roman" w:hAnsi="Times New Roman"/>
        </w:rPr>
        <w:t>000</w:t>
      </w:r>
      <w:r>
        <w:rPr>
          <w:rFonts w:ascii="Times New Roman" w:hAnsi="Times New Roman"/>
        </w:rPr>
        <w:t>.</w:t>
      </w:r>
    </w:p>
  </w:footnote>
  <w:footnote w:id="20">
    <w:p w:rsidR="00002820" w:rsidRDefault="00002820" w:rsidP="00A5666F">
      <w:pPr>
        <w:pStyle w:val="FootnoteText"/>
      </w:pPr>
      <w:r w:rsidRPr="00763223">
        <w:rPr>
          <w:rStyle w:val="FootnoteReference"/>
          <w:rFonts w:ascii="Times New Roman" w:hAnsi="Times New Roman"/>
        </w:rPr>
        <w:footnoteRef/>
      </w:r>
      <w:r w:rsidRPr="00763223">
        <w:rPr>
          <w:rFonts w:ascii="Times New Roman" w:hAnsi="Times New Roman"/>
        </w:rPr>
        <w:t xml:space="preserve"> </w:t>
      </w:r>
      <w:r w:rsidRPr="00763223">
        <w:rPr>
          <w:rFonts w:ascii="Times New Roman" w:hAnsi="Times New Roman"/>
        </w:rPr>
        <w:t xml:space="preserve">Climate </w:t>
      </w:r>
      <w:r>
        <w:rPr>
          <w:rFonts w:ascii="Times New Roman" w:hAnsi="Times New Roman"/>
        </w:rPr>
        <w:t>c</w:t>
      </w:r>
      <w:r w:rsidRPr="00763223">
        <w:rPr>
          <w:rFonts w:ascii="Times New Roman" w:hAnsi="Times New Roman"/>
        </w:rPr>
        <w:t xml:space="preserve">hange in the Pacific Scientific Assessment and New Research Volume 1: Regional Overview and Volume 2: Country </w:t>
      </w:r>
      <w:r w:rsidRPr="00763223">
        <w:rPr>
          <w:rFonts w:ascii="Times New Roman" w:hAnsi="Times New Roman"/>
        </w:rPr>
        <w:t>Reports</w:t>
      </w:r>
      <w:r>
        <w:t>.</w:t>
      </w:r>
    </w:p>
  </w:footnote>
  <w:footnote w:id="21">
    <w:p w:rsidR="00002820" w:rsidRDefault="00002820" w:rsidP="005859DD">
      <w:pPr>
        <w:pStyle w:val="MediumGrid1-Accent2"/>
        <w:ind w:left="0" w:right="-397"/>
        <w:contextualSpacing/>
      </w:pPr>
      <w:r w:rsidRPr="00695717">
        <w:rPr>
          <w:rStyle w:val="FootnoteReference"/>
          <w:rFonts w:ascii="Times New Roman" w:hAnsi="Times New Roman"/>
          <w:sz w:val="14"/>
          <w:szCs w:val="14"/>
        </w:rPr>
        <w:footnoteRef/>
      </w:r>
      <w:r>
        <w:rPr>
          <w:rStyle w:val="FootnoteReference"/>
          <w:rFonts w:ascii="Times New Roman" w:hAnsi="Times New Roman"/>
          <w:sz w:val="14"/>
          <w:szCs w:val="14"/>
        </w:rPr>
        <w:t xml:space="preserve"> </w:t>
      </w:r>
      <w:r w:rsidRPr="00695717">
        <w:rPr>
          <w:rFonts w:ascii="Times New Roman" w:eastAsia="Times New Roman" w:hAnsi="Times New Roman" w:cs="Times New Roman"/>
          <w:sz w:val="14"/>
          <w:szCs w:val="14"/>
          <w:lang w:eastAsia="en-AU"/>
        </w:rPr>
        <w:t xml:space="preserve">In </w:t>
      </w:r>
      <w:proofErr w:type="gramStart"/>
      <w:r w:rsidRPr="00695717">
        <w:rPr>
          <w:rFonts w:ascii="Times New Roman" w:eastAsia="Times New Roman" w:hAnsi="Times New Roman" w:cs="Times New Roman"/>
          <w:sz w:val="14"/>
          <w:szCs w:val="14"/>
          <w:lang w:eastAsia="en-AU"/>
        </w:rPr>
        <w:t>2010</w:t>
      </w:r>
      <w:proofErr w:type="gramEnd"/>
      <w:r w:rsidRPr="00695717">
        <w:rPr>
          <w:rFonts w:ascii="Times New Roman" w:eastAsia="Times New Roman" w:hAnsi="Times New Roman" w:cs="Times New Roman"/>
          <w:sz w:val="14"/>
          <w:szCs w:val="14"/>
          <w:lang w:eastAsia="en-AU"/>
        </w:rPr>
        <w:t xml:space="preserve"> AusAID supported the establishment of Tuvalu’s first </w:t>
      </w:r>
      <w:r>
        <w:rPr>
          <w:rFonts w:ascii="Times New Roman" w:eastAsia="Times New Roman" w:hAnsi="Times New Roman" w:cs="Times New Roman"/>
          <w:sz w:val="14"/>
          <w:szCs w:val="14"/>
          <w:lang w:eastAsia="en-AU"/>
        </w:rPr>
        <w:t>w</w:t>
      </w:r>
      <w:r w:rsidRPr="00695717">
        <w:rPr>
          <w:rFonts w:ascii="Times New Roman" w:eastAsia="Times New Roman" w:hAnsi="Times New Roman" w:cs="Times New Roman"/>
          <w:sz w:val="14"/>
          <w:szCs w:val="14"/>
          <w:lang w:eastAsia="en-AU"/>
        </w:rPr>
        <w:t xml:space="preserve">omen’s </w:t>
      </w:r>
      <w:r>
        <w:rPr>
          <w:rFonts w:ascii="Times New Roman" w:eastAsia="Times New Roman" w:hAnsi="Times New Roman" w:cs="Times New Roman"/>
          <w:sz w:val="14"/>
          <w:szCs w:val="14"/>
          <w:lang w:eastAsia="en-AU"/>
        </w:rPr>
        <w:t>c</w:t>
      </w:r>
      <w:r w:rsidRPr="00695717">
        <w:rPr>
          <w:rFonts w:ascii="Times New Roman" w:eastAsia="Times New Roman" w:hAnsi="Times New Roman" w:cs="Times New Roman"/>
          <w:sz w:val="14"/>
          <w:szCs w:val="14"/>
          <w:lang w:eastAsia="en-AU"/>
        </w:rPr>
        <w:t xml:space="preserve">risis </w:t>
      </w:r>
      <w:r>
        <w:rPr>
          <w:rFonts w:ascii="Times New Roman" w:eastAsia="Times New Roman" w:hAnsi="Times New Roman" w:cs="Times New Roman"/>
          <w:sz w:val="14"/>
          <w:szCs w:val="14"/>
          <w:lang w:eastAsia="en-AU"/>
        </w:rPr>
        <w:t>c</w:t>
      </w:r>
      <w:r w:rsidRPr="00695717">
        <w:rPr>
          <w:rFonts w:ascii="Times New Roman" w:eastAsia="Times New Roman" w:hAnsi="Times New Roman" w:cs="Times New Roman"/>
          <w:sz w:val="14"/>
          <w:szCs w:val="14"/>
          <w:lang w:eastAsia="en-AU"/>
        </w:rPr>
        <w:t>entre which provides counselling services and safe shelter for survivors of violence</w:t>
      </w:r>
      <w:r>
        <w:rPr>
          <w:rFonts w:ascii="Times New Roman" w:eastAsia="Times New Roman" w:hAnsi="Times New Roman" w:cs="Times New Roman"/>
          <w:sz w:val="14"/>
          <w:szCs w:val="14"/>
          <w:lang w:eastAsia="en-AU"/>
        </w:rPr>
        <w:t>.</w:t>
      </w:r>
    </w:p>
  </w:footnote>
  <w:footnote w:id="22">
    <w:p w:rsidR="00002820" w:rsidRPr="00847B9E" w:rsidRDefault="00002820" w:rsidP="00847B9E">
      <w:pPr>
        <w:pStyle w:val="FootnoteText"/>
        <w:spacing w:line="240" w:lineRule="auto"/>
        <w:ind w:left="0" w:firstLine="0"/>
        <w:jc w:val="both"/>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 xml:space="preserve">Tuvalu has endorsed the </w:t>
      </w:r>
      <w:r w:rsidRPr="002C02DB">
        <w:rPr>
          <w:rFonts w:ascii="Times New Roman" w:hAnsi="Times New Roman"/>
        </w:rPr>
        <w:t>Cairns Compact on Strengthening Development Coordination in the Pacific</w:t>
      </w:r>
      <w:r w:rsidRPr="00847B9E">
        <w:rPr>
          <w:rFonts w:ascii="Times New Roman" w:hAnsi="Times New Roman"/>
        </w:rPr>
        <w:t xml:space="preserve"> (Forum</w:t>
      </w:r>
      <w:r>
        <w:rPr>
          <w:rFonts w:ascii="Times New Roman" w:hAnsi="Times New Roman"/>
        </w:rPr>
        <w:t xml:space="preserve"> </w:t>
      </w:r>
      <w:r w:rsidRPr="00847B9E">
        <w:rPr>
          <w:rFonts w:ascii="Times New Roman" w:hAnsi="Times New Roman"/>
        </w:rPr>
        <w:t xml:space="preserve">Compact). The </w:t>
      </w:r>
      <w:r>
        <w:rPr>
          <w:rFonts w:ascii="Times New Roman" w:hAnsi="Times New Roman"/>
          <w:lang w:val="en-AU"/>
        </w:rPr>
        <w:t>C</w:t>
      </w:r>
      <w:r w:rsidRPr="00847B9E">
        <w:rPr>
          <w:rFonts w:ascii="Times New Roman" w:hAnsi="Times New Roman"/>
        </w:rPr>
        <w:t xml:space="preserve">ompact is designed to improve aid coordination and aid effectiveness in the Pacific region. </w:t>
      </w:r>
    </w:p>
  </w:footnote>
  <w:footnote w:id="23">
    <w:p w:rsidR="00002820" w:rsidRPr="00847B9E" w:rsidRDefault="00002820" w:rsidP="008E4923">
      <w:pPr>
        <w:pStyle w:val="FootnoteText"/>
        <w:ind w:left="0" w:firstLine="0"/>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 xml:space="preserve">2011 Peer Review of Tuvalu’ summary document, Pacific Island Forum Secretariat, </w:t>
      </w:r>
      <w:hyperlink r:id="rId6" w:history="1">
        <w:r w:rsidRPr="002C02DB">
          <w:rPr>
            <w:rStyle w:val="Hyperlink"/>
            <w:rFonts w:ascii="Times New Roman" w:hAnsi="Times New Roman"/>
            <w:color w:val="auto"/>
            <w:sz w:val="14"/>
            <w:szCs w:val="14"/>
          </w:rPr>
          <w:t>www.forumsec.org/resources/uploads/attachments/documents/2011_Peer_Review_Tuvalu_Summary.pdf</w:t>
        </w:r>
      </w:hyperlink>
      <w:r w:rsidRPr="00847B9E">
        <w:rPr>
          <w:rFonts w:ascii="Times New Roman" w:hAnsi="Times New Roman"/>
        </w:rPr>
        <w:t>,</w:t>
      </w:r>
      <w:r>
        <w:rPr>
          <w:rFonts w:ascii="Times New Roman" w:hAnsi="Times New Roman"/>
        </w:rPr>
        <w:t xml:space="preserve"> </w:t>
      </w:r>
      <w:r w:rsidRPr="00847B9E">
        <w:rPr>
          <w:rFonts w:ascii="Times New Roman" w:hAnsi="Times New Roman"/>
        </w:rPr>
        <w:t>21 May</w:t>
      </w:r>
      <w:r>
        <w:rPr>
          <w:rFonts w:ascii="Times New Roman" w:hAnsi="Times New Roman"/>
        </w:rPr>
        <w:t xml:space="preserve"> </w:t>
      </w:r>
      <w:r w:rsidRPr="00847B9E">
        <w:rPr>
          <w:rFonts w:ascii="Times New Roman" w:hAnsi="Times New Roman"/>
        </w:rPr>
        <w:t>2012.</w:t>
      </w:r>
    </w:p>
  </w:footnote>
  <w:footnote w:id="24">
    <w:p w:rsidR="00002820" w:rsidRPr="00847B9E" w:rsidRDefault="00002820" w:rsidP="00501ADF">
      <w:pPr>
        <w:pStyle w:val="FootnoteText"/>
        <w:ind w:left="0" w:firstLine="0"/>
        <w:jc w:val="both"/>
        <w:rPr>
          <w:rFonts w:ascii="Times New Roman" w:hAnsi="Times New Roman"/>
        </w:rPr>
      </w:pPr>
      <w:r w:rsidRPr="00847B9E">
        <w:rPr>
          <w:rStyle w:val="FootnoteReference"/>
          <w:rFonts w:ascii="Times New Roman" w:hAnsi="Times New Roman"/>
          <w:sz w:val="14"/>
          <w:szCs w:val="14"/>
        </w:rPr>
        <w:footnoteRef/>
      </w:r>
      <w:r w:rsidRPr="00847B9E">
        <w:rPr>
          <w:rFonts w:ascii="Times New Roman" w:hAnsi="Times New Roman"/>
        </w:rPr>
        <w:t xml:space="preserve"> </w:t>
      </w:r>
      <w:r w:rsidRPr="00847B9E">
        <w:rPr>
          <w:rFonts w:ascii="Times New Roman" w:hAnsi="Times New Roman"/>
        </w:rPr>
        <w:t xml:space="preserve">Pacific Islands Forum Secretariat </w:t>
      </w:r>
      <w:r>
        <w:rPr>
          <w:rFonts w:ascii="Times New Roman" w:hAnsi="Times New Roman"/>
        </w:rPr>
        <w:t>media</w:t>
      </w:r>
      <w:r w:rsidRPr="00847B9E">
        <w:rPr>
          <w:rFonts w:ascii="Times New Roman" w:hAnsi="Times New Roman"/>
        </w:rPr>
        <w:t xml:space="preserve"> release ‘Tuvalu calls for harmonisation of development cooperation’</w:t>
      </w:r>
      <w:r>
        <w:rPr>
          <w:rFonts w:ascii="Times New Roman" w:hAnsi="Times New Roman"/>
        </w:rPr>
        <w:t>,</w:t>
      </w:r>
      <w:r w:rsidRPr="00847B9E">
        <w:rPr>
          <w:rFonts w:ascii="Times New Roman" w:hAnsi="Times New Roman"/>
        </w:rPr>
        <w:t xml:space="preserve"> 30 November 2011, </w:t>
      </w:r>
      <w:hyperlink r:id="rId7" w:history="1">
        <w:r w:rsidRPr="00847B9E">
          <w:rPr>
            <w:rStyle w:val="Hyperlink"/>
            <w:rFonts w:ascii="Times New Roman" w:hAnsi="Times New Roman"/>
            <w:color w:val="auto"/>
            <w:sz w:val="14"/>
            <w:szCs w:val="14"/>
          </w:rPr>
          <w:t>www.forumsec.org</w:t>
        </w:r>
      </w:hyperlink>
    </w:p>
  </w:footnote>
  <w:footnote w:id="25">
    <w:p w:rsidR="00002820" w:rsidRPr="002C02DB" w:rsidRDefault="00002820" w:rsidP="00847B9E">
      <w:pPr>
        <w:pStyle w:val="MediumGrid1-Accent2"/>
        <w:ind w:left="0"/>
        <w:jc w:val="both"/>
        <w:rPr>
          <w:rFonts w:ascii="Times New Roman" w:eastAsia="Times New Roman" w:hAnsi="Times New Roman" w:cs="Times New Roman"/>
          <w:sz w:val="14"/>
          <w:szCs w:val="14"/>
          <w:lang w:eastAsia="en-AU"/>
        </w:rPr>
      </w:pPr>
      <w:r w:rsidRPr="00847B9E">
        <w:rPr>
          <w:rStyle w:val="FootnoteReference"/>
          <w:rFonts w:ascii="Times New Roman" w:hAnsi="Times New Roman" w:cs="Times New Roman"/>
          <w:sz w:val="14"/>
          <w:szCs w:val="14"/>
        </w:rPr>
        <w:footnoteRef/>
      </w:r>
      <w:r w:rsidRPr="00847B9E">
        <w:rPr>
          <w:rFonts w:ascii="Times New Roman" w:hAnsi="Times New Roman" w:cs="Times New Roman"/>
          <w:sz w:val="14"/>
          <w:szCs w:val="14"/>
        </w:rPr>
        <w:t xml:space="preserve"> </w:t>
      </w:r>
      <w:r w:rsidRPr="00847B9E">
        <w:rPr>
          <w:rFonts w:ascii="Times New Roman" w:eastAsia="Times New Roman" w:hAnsi="Times New Roman" w:cs="Times New Roman"/>
          <w:sz w:val="14"/>
          <w:szCs w:val="14"/>
          <w:lang w:eastAsia="en-AU"/>
        </w:rPr>
        <w:t>Tuvalu Finance Minister Metia stated in 2011 that Tuvalu receives approximately 900 development related visitors a</w:t>
      </w:r>
      <w:r>
        <w:rPr>
          <w:rFonts w:ascii="Times New Roman" w:eastAsia="Times New Roman" w:hAnsi="Times New Roman" w:cs="Times New Roman"/>
          <w:sz w:val="14"/>
          <w:szCs w:val="14"/>
          <w:lang w:eastAsia="en-AU"/>
        </w:rPr>
        <w:t xml:space="preserve"> </w:t>
      </w:r>
      <w:r w:rsidRPr="00847B9E">
        <w:rPr>
          <w:rFonts w:ascii="Times New Roman" w:eastAsia="Times New Roman" w:hAnsi="Times New Roman" w:cs="Times New Roman"/>
          <w:sz w:val="14"/>
          <w:szCs w:val="14"/>
          <w:lang w:eastAsia="en-AU"/>
        </w:rPr>
        <w:t>year. This is equivalent to nearly 10</w:t>
      </w:r>
      <w:r>
        <w:rPr>
          <w:rFonts w:ascii="Times New Roman" w:eastAsia="Times New Roman" w:hAnsi="Times New Roman" w:cs="Times New Roman"/>
          <w:sz w:val="14"/>
          <w:szCs w:val="14"/>
          <w:lang w:eastAsia="en-AU"/>
        </w:rPr>
        <w:t xml:space="preserve"> per cent</w:t>
      </w:r>
      <w:r w:rsidRPr="00847B9E">
        <w:rPr>
          <w:rFonts w:ascii="Times New Roman" w:eastAsia="Times New Roman" w:hAnsi="Times New Roman" w:cs="Times New Roman"/>
          <w:sz w:val="14"/>
          <w:szCs w:val="14"/>
          <w:lang w:eastAsia="en-AU"/>
        </w:rPr>
        <w:t xml:space="preserve"> of Tuvalu’s total population. Pacific Islands Forum Secretariat </w:t>
      </w:r>
      <w:r>
        <w:rPr>
          <w:rFonts w:ascii="Times New Roman" w:eastAsia="Times New Roman" w:hAnsi="Times New Roman" w:cs="Times New Roman"/>
          <w:sz w:val="14"/>
          <w:szCs w:val="14"/>
          <w:lang w:eastAsia="en-AU"/>
        </w:rPr>
        <w:t>media</w:t>
      </w:r>
      <w:r w:rsidRPr="00847B9E">
        <w:rPr>
          <w:rFonts w:ascii="Times New Roman" w:eastAsia="Times New Roman" w:hAnsi="Times New Roman" w:cs="Times New Roman"/>
          <w:sz w:val="14"/>
          <w:szCs w:val="14"/>
          <w:lang w:eastAsia="en-AU"/>
        </w:rPr>
        <w:t xml:space="preserve"> release ‘Tuvalu calls for harmonisation of development cooperation’ 30 November 2011, </w:t>
      </w:r>
      <w:hyperlink r:id="rId8" w:history="1">
        <w:r w:rsidRPr="002C02DB">
          <w:rPr>
            <w:rStyle w:val="Hyperlink"/>
            <w:rFonts w:ascii="Times New Roman" w:eastAsia="Times New Roman" w:hAnsi="Times New Roman" w:cs="Times New Roman"/>
            <w:color w:val="auto"/>
            <w:sz w:val="14"/>
            <w:szCs w:val="14"/>
            <w:lang w:eastAsia="en-AU"/>
          </w:rPr>
          <w:t>www.forumsec.org/pages.cfm/newsroom/press-statements/2011/tuvalu-calls-for-harmonisation-of-</w:t>
        </w:r>
      </w:hyperlink>
      <w:r w:rsidRPr="002C02DB">
        <w:rPr>
          <w:rFonts w:ascii="Times New Roman" w:eastAsia="Times New Roman" w:hAnsi="Times New Roman" w:cs="Times New Roman"/>
          <w:sz w:val="14"/>
          <w:szCs w:val="14"/>
          <w:lang w:eastAsia="en-AU"/>
        </w:rPr>
        <w:t>development-cooperation.html</w:t>
      </w:r>
    </w:p>
    <w:p w:rsidR="00002820" w:rsidRPr="001949E1" w:rsidRDefault="00002820" w:rsidP="00C96A3A">
      <w:pPr>
        <w:pStyle w:val="FootnoteText"/>
        <w:rPr>
          <w:rFonts w:ascii="Times New Roman" w:hAnsi="Times New Roman"/>
          <w:sz w:val="16"/>
          <w:szCs w:val="16"/>
        </w:rPr>
      </w:pPr>
    </w:p>
  </w:footnote>
  <w:footnote w:id="26">
    <w:p w:rsidR="00002820" w:rsidRPr="00BF5B97" w:rsidRDefault="00002820" w:rsidP="007F467E">
      <w:pPr>
        <w:pStyle w:val="FootnoteText"/>
        <w:ind w:left="0" w:firstLine="0"/>
        <w:jc w:val="both"/>
      </w:pPr>
      <w:r w:rsidRPr="00BF5B97">
        <w:rPr>
          <w:rStyle w:val="FootnoteReference"/>
          <w:rFonts w:ascii="Times New Roman" w:hAnsi="Times New Roman"/>
          <w:sz w:val="14"/>
          <w:szCs w:val="14"/>
        </w:rPr>
        <w:footnoteRef/>
      </w:r>
      <w:r w:rsidRPr="00BF5B97">
        <w:rPr>
          <w:rFonts w:ascii="Times New Roman" w:hAnsi="Times New Roman"/>
        </w:rPr>
        <w:t xml:space="preserve"> </w:t>
      </w:r>
      <w:r w:rsidRPr="00BF5B97">
        <w:rPr>
          <w:rFonts w:ascii="Times New Roman" w:eastAsia="MS Mincho" w:hAnsi="Times New Roman"/>
          <w:lang w:val="en-GB" w:eastAsia="ja-JP"/>
        </w:rPr>
        <w:t xml:space="preserve">The draft </w:t>
      </w:r>
      <w:r>
        <w:rPr>
          <w:rFonts w:ascii="Times New Roman" w:eastAsia="MS Mincho" w:hAnsi="Times New Roman"/>
          <w:lang w:val="en-GB" w:eastAsia="ja-JP"/>
        </w:rPr>
        <w:t>p</w:t>
      </w:r>
      <w:r w:rsidRPr="00BF5B97">
        <w:rPr>
          <w:rFonts w:ascii="Times New Roman" w:eastAsia="MS Mincho" w:hAnsi="Times New Roman"/>
          <w:lang w:val="en-GB" w:eastAsia="ja-JP"/>
        </w:rPr>
        <w:t xml:space="preserve">olicy </w:t>
      </w:r>
      <w:r>
        <w:rPr>
          <w:rFonts w:ascii="Times New Roman" w:eastAsia="MS Mincho" w:hAnsi="Times New Roman"/>
          <w:lang w:val="en-GB" w:eastAsia="ja-JP"/>
        </w:rPr>
        <w:t>r</w:t>
      </w:r>
      <w:r w:rsidRPr="00BF5B97">
        <w:rPr>
          <w:rFonts w:ascii="Times New Roman" w:eastAsia="MS Mincho" w:hAnsi="Times New Roman"/>
          <w:lang w:val="en-GB" w:eastAsia="ja-JP"/>
        </w:rPr>
        <w:t xml:space="preserve">eform </w:t>
      </w:r>
      <w:r>
        <w:rPr>
          <w:rFonts w:ascii="Times New Roman" w:eastAsia="MS Mincho" w:hAnsi="Times New Roman"/>
          <w:lang w:val="en-GB" w:eastAsia="ja-JP"/>
        </w:rPr>
        <w:t>m</w:t>
      </w:r>
      <w:r w:rsidRPr="00BF5B97">
        <w:rPr>
          <w:rFonts w:ascii="Times New Roman" w:eastAsia="MS Mincho" w:hAnsi="Times New Roman"/>
          <w:lang w:val="en-GB" w:eastAsia="ja-JP"/>
        </w:rPr>
        <w:t xml:space="preserve">atrix includes reform actions relating to various key areas </w:t>
      </w:r>
      <w:r>
        <w:rPr>
          <w:rFonts w:ascii="Times New Roman" w:eastAsia="MS Mincho" w:hAnsi="Times New Roman"/>
          <w:lang w:val="en-GB" w:eastAsia="ja-JP"/>
        </w:rPr>
        <w:t>public financial management (</w:t>
      </w:r>
      <w:r w:rsidRPr="00BF5B97">
        <w:rPr>
          <w:rFonts w:ascii="Times New Roman" w:eastAsia="MS Mincho" w:hAnsi="Times New Roman"/>
          <w:lang w:val="en-GB" w:eastAsia="ja-JP"/>
        </w:rPr>
        <w:t>including budget, treasury and external audit improvements</w:t>
      </w:r>
      <w:r>
        <w:rPr>
          <w:rFonts w:ascii="Times New Roman" w:eastAsia="MS Mincho" w:hAnsi="Times New Roman"/>
          <w:lang w:val="en-GB" w:eastAsia="ja-JP"/>
        </w:rPr>
        <w:t>),</w:t>
      </w:r>
      <w:r w:rsidRPr="00BF5B97">
        <w:rPr>
          <w:rFonts w:ascii="Times New Roman" w:eastAsia="MS Mincho" w:hAnsi="Times New Roman"/>
          <w:lang w:val="en-GB" w:eastAsia="ja-JP"/>
        </w:rPr>
        <w:t xml:space="preserve"> good governance (including public service issues and public enterprise reform)</w:t>
      </w:r>
      <w:r>
        <w:rPr>
          <w:rFonts w:ascii="Times New Roman" w:eastAsia="MS Mincho" w:hAnsi="Times New Roman"/>
          <w:lang w:val="en-GB" w:eastAsia="ja-JP"/>
        </w:rPr>
        <w:t xml:space="preserve">, and social sectors </w:t>
      </w:r>
      <w:r w:rsidRPr="00BF5B97">
        <w:rPr>
          <w:rFonts w:ascii="Times New Roman" w:eastAsia="MS Mincho" w:hAnsi="Times New Roman"/>
          <w:lang w:val="en-GB" w:eastAsia="ja-JP"/>
        </w:rPr>
        <w:t>(including education, training and health</w:t>
      </w:r>
      <w:r>
        <w:rPr>
          <w:rFonts w:ascii="Times New Roman" w:eastAsia="MS Mincho" w:hAnsi="Times New Roman"/>
          <w:lang w:val="en-GB" w:eastAsia="ja-JP"/>
        </w:rPr>
        <w:t xml:space="preserve"> </w:t>
      </w:r>
      <w:r w:rsidRPr="00BF5B97">
        <w:rPr>
          <w:rFonts w:ascii="Times New Roman" w:eastAsia="MS Mincho" w:hAnsi="Times New Roman"/>
          <w:lang w:val="en-GB" w:eastAsia="ja-JP"/>
        </w:rPr>
        <w:t>care).</w:t>
      </w:r>
      <w:r>
        <w:rPr>
          <w:rFonts w:ascii="Times New Roman" w:eastAsia="MS Mincho" w:hAnsi="Times New Roman"/>
          <w:lang w:val="en-GB" w:eastAsia="ja-JP"/>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20" w:rsidRDefault="002B0986" w:rsidP="00B7603F">
    <w:pPr>
      <w:pStyle w:val="Header"/>
      <w:jc w:val="left"/>
    </w:pPr>
    <w:r>
      <w:rPr>
        <w:noProof/>
        <w:lang w:val="en-US" w:eastAsia="en-US"/>
      </w:rPr>
      <w:drawing>
        <wp:anchor distT="0" distB="0" distL="114300" distR="114300" simplePos="0" relativeHeight="251657728" behindDoc="1" locked="0" layoutInCell="1" allowOverlap="1">
          <wp:simplePos x="0" y="0"/>
          <wp:positionH relativeFrom="page">
            <wp:posOffset>0</wp:posOffset>
          </wp:positionH>
          <wp:positionV relativeFrom="page">
            <wp:posOffset>0</wp:posOffset>
          </wp:positionV>
          <wp:extent cx="7560310" cy="10694035"/>
          <wp:effectExtent l="0" t="0" r="2540" b="0"/>
          <wp:wrapNone/>
          <wp:docPr id="262" name="Picture 262" descr="AusAID_facsheet_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AusAID_facsheet_D2"/>
                  <pic:cNvPicPr>
                    <a:picLocks noChangeAspect="1" noChangeArrowheads="1"/>
                  </pic:cNvPicPr>
                </pic:nvPicPr>
                <pic:blipFill>
                  <a:blip r:embed="rId1">
                    <a:grayscl/>
                    <a:extLst>
                      <a:ext uri="{28A0092B-C50C-407E-A947-70E740481C1C}">
                        <a14:useLocalDpi xmlns:a14="http://schemas.microsoft.com/office/drawing/2010/main" val="0"/>
                      </a:ext>
                    </a:extLst>
                  </a:blip>
                  <a:srcRect/>
                  <a:stretch>
                    <a:fillRect/>
                  </a:stretch>
                </pic:blipFill>
                <pic:spPr bwMode="auto">
                  <a:xfrm>
                    <a:off x="0" y="0"/>
                    <a:ext cx="7560310" cy="106940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2820" w:rsidRDefault="00002820" w:rsidP="00B744B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20" w:rsidRDefault="00002820">
    <w:pPr>
      <w:pStyle w:val="Header"/>
    </w:pPr>
    <w:r>
      <w:t xml:space="preserve">DRAFT </w:t>
    </w:r>
  </w:p>
  <w:p w:rsidR="00002820" w:rsidRDefault="0000282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48C03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015632"/>
    <w:multiLevelType w:val="hybridMultilevel"/>
    <w:tmpl w:val="FB581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E36937"/>
    <w:multiLevelType w:val="hybridMultilevel"/>
    <w:tmpl w:val="0B588E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796268C"/>
    <w:multiLevelType w:val="hybridMultilevel"/>
    <w:tmpl w:val="9D16D4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099D7771"/>
    <w:multiLevelType w:val="hybridMultilevel"/>
    <w:tmpl w:val="0A7E0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A335D"/>
    <w:multiLevelType w:val="hybridMultilevel"/>
    <w:tmpl w:val="78BE97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3B64B2"/>
    <w:multiLevelType w:val="hybridMultilevel"/>
    <w:tmpl w:val="C130CCE2"/>
    <w:lvl w:ilvl="0" w:tplc="22F69384">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4621CE7"/>
    <w:multiLevelType w:val="hybridMultilevel"/>
    <w:tmpl w:val="0D18B67E"/>
    <w:lvl w:ilvl="0" w:tplc="ACFA6F56">
      <w:start w:val="1"/>
      <w:numFmt w:val="bullet"/>
      <w:pStyle w:val="TableListBullet2"/>
      <w:lvlText w:val="–"/>
      <w:lvlJc w:val="left"/>
      <w:pPr>
        <w:tabs>
          <w:tab w:val="num" w:pos="454"/>
        </w:tabs>
        <w:ind w:left="454" w:hanging="227"/>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59813F6"/>
    <w:multiLevelType w:val="hybridMultilevel"/>
    <w:tmpl w:val="8076B2B6"/>
    <w:lvl w:ilvl="0" w:tplc="AB349E0A">
      <w:start w:val="3"/>
      <w:numFmt w:val="bullet"/>
      <w:lvlText w:val=""/>
      <w:lvlJc w:val="left"/>
      <w:pPr>
        <w:ind w:left="720" w:hanging="360"/>
      </w:pPr>
      <w:rPr>
        <w:rFonts w:ascii="Wingdings" w:eastAsia="Times New Roman" w:hAnsi="Wingdings"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7292AC1"/>
    <w:multiLevelType w:val="hybridMultilevel"/>
    <w:tmpl w:val="B5701824"/>
    <w:lvl w:ilvl="0" w:tplc="0C09000F">
      <w:start w:val="1"/>
      <w:numFmt w:val="decimal"/>
      <w:lvlText w:val="%1."/>
      <w:lvlJc w:val="left"/>
      <w:pPr>
        <w:ind w:left="720" w:hanging="36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0">
    <w:nsid w:val="177B7DD8"/>
    <w:multiLevelType w:val="hybridMultilevel"/>
    <w:tmpl w:val="3EA6F6DE"/>
    <w:lvl w:ilvl="0">
      <w:start w:val="1"/>
      <w:numFmt w:val="lowerLetter"/>
      <w:pStyle w:val="TableListNumber2"/>
      <w:lvlText w:val="%1."/>
      <w:lvlJc w:val="left"/>
      <w:pPr>
        <w:tabs>
          <w:tab w:val="num" w:pos="454"/>
        </w:tabs>
        <w:ind w:left="454" w:hanging="227"/>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180665BC"/>
    <w:multiLevelType w:val="hybridMultilevel"/>
    <w:tmpl w:val="4DC601BA"/>
    <w:lvl w:ilvl="0" w:tplc="5D98112C">
      <w:start w:val="1"/>
      <w:numFmt w:val="decimal"/>
      <w:pStyle w:val="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AC76823"/>
    <w:multiLevelType w:val="hybridMultilevel"/>
    <w:tmpl w:val="B6BCC7CC"/>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1AFB5396"/>
    <w:multiLevelType w:val="multilevel"/>
    <w:tmpl w:val="C0C4C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B245BD1"/>
    <w:multiLevelType w:val="hybridMultilevel"/>
    <w:tmpl w:val="FB744D8A"/>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15">
    <w:nsid w:val="1DFB6DA4"/>
    <w:multiLevelType w:val="hybridMultilevel"/>
    <w:tmpl w:val="E2F2DFFE"/>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nsid w:val="209B02A7"/>
    <w:multiLevelType w:val="singleLevel"/>
    <w:tmpl w:val="38C655C0"/>
    <w:lvl w:ilvl="0">
      <w:start w:val="1"/>
      <w:numFmt w:val="bullet"/>
      <w:pStyle w:val="ListBullet2"/>
      <w:lvlText w:val="–"/>
      <w:lvlJc w:val="left"/>
      <w:pPr>
        <w:tabs>
          <w:tab w:val="num" w:pos="567"/>
        </w:tabs>
        <w:ind w:left="567" w:hanging="283"/>
      </w:pPr>
      <w:rPr>
        <w:rFonts w:cs="Times New Roman" w:hint="default"/>
        <w:color w:val="auto"/>
        <w:sz w:val="21"/>
        <w:szCs w:val="21"/>
      </w:rPr>
    </w:lvl>
  </w:abstractNum>
  <w:abstractNum w:abstractNumId="17">
    <w:nsid w:val="246914A2"/>
    <w:multiLevelType w:val="hybridMultilevel"/>
    <w:tmpl w:val="F924A71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nsid w:val="24EA67DF"/>
    <w:multiLevelType w:val="hybridMultilevel"/>
    <w:tmpl w:val="B658EE16"/>
    <w:lvl w:ilvl="0" w:tplc="66426B34">
      <w:start w:val="3"/>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26C03D53"/>
    <w:multiLevelType w:val="hybridMultilevel"/>
    <w:tmpl w:val="F418FC7E"/>
    <w:lvl w:ilvl="0" w:tplc="E91A0F30">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nsid w:val="27440C8B"/>
    <w:multiLevelType w:val="multilevel"/>
    <w:tmpl w:val="59E651A8"/>
    <w:name w:val="StandardBulletedList"/>
    <w:lvl w:ilvl="0">
      <w:start w:val="1"/>
      <w:numFmt w:val="bullet"/>
      <w:pStyle w:val="Bullet"/>
      <w:lvlText w:val="•"/>
      <w:lvlJc w:val="left"/>
      <w:pPr>
        <w:tabs>
          <w:tab w:val="num" w:pos="520"/>
        </w:tabs>
        <w:ind w:left="520" w:hanging="520"/>
      </w:pPr>
      <w:rPr>
        <w:rFonts w:ascii="Times New Roman" w:hAnsi="Times New Roman" w:cs="Times New Roman"/>
        <w:b w:val="0"/>
        <w:i w:val="0"/>
      </w:rPr>
    </w:lvl>
    <w:lvl w:ilvl="1">
      <w:start w:val="1"/>
      <w:numFmt w:val="bullet"/>
      <w:pStyle w:val="Dash"/>
      <w:lvlText w:val="–"/>
      <w:lvlJc w:val="left"/>
      <w:pPr>
        <w:tabs>
          <w:tab w:val="num" w:pos="1040"/>
        </w:tabs>
        <w:ind w:left="1040" w:hanging="520"/>
      </w:pPr>
      <w:rPr>
        <w:rFonts w:ascii="Times New Roman" w:hAnsi="Times New Roman" w:cs="Times New Roman"/>
        <w:b w:val="0"/>
        <w:i w:val="0"/>
      </w:rPr>
    </w:lvl>
    <w:lvl w:ilvl="2">
      <w:start w:val="1"/>
      <w:numFmt w:val="bullet"/>
      <w:pStyle w:val="DoubleDot"/>
      <w:lvlText w:val=":"/>
      <w:lvlJc w:val="left"/>
      <w:pPr>
        <w:tabs>
          <w:tab w:val="num" w:pos="1560"/>
        </w:tabs>
        <w:ind w:left="1560" w:hanging="520"/>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nsid w:val="28271C60"/>
    <w:multiLevelType w:val="hybridMultilevel"/>
    <w:tmpl w:val="7DD0247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2">
    <w:nsid w:val="2A44264F"/>
    <w:multiLevelType w:val="hybridMultilevel"/>
    <w:tmpl w:val="C09800F8"/>
    <w:lvl w:ilvl="0" w:tplc="0C090001">
      <w:start w:val="1"/>
      <w:numFmt w:val="bullet"/>
      <w:lvlText w:val=""/>
      <w:lvlJc w:val="left"/>
      <w:pPr>
        <w:tabs>
          <w:tab w:val="num" w:pos="360"/>
        </w:tabs>
        <w:ind w:left="360" w:hanging="360"/>
      </w:pPr>
      <w:rPr>
        <w:rFonts w:ascii="Symbol" w:hAnsi="Symbol" w:hint="default"/>
      </w:rPr>
    </w:lvl>
    <w:lvl w:ilvl="1" w:tplc="49B4EE56">
      <w:start w:val="1"/>
      <w:numFmt w:val="bullet"/>
      <w:lvlText w:val="-"/>
      <w:lvlJc w:val="left"/>
      <w:pPr>
        <w:tabs>
          <w:tab w:val="num" w:pos="1363"/>
        </w:tabs>
        <w:ind w:left="1363" w:hanging="283"/>
      </w:pPr>
      <w:rPr>
        <w:rFonts w:ascii="Times New Roman" w:hAnsi="Times New Roman" w:cs="Times New Roman"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nsid w:val="2BAE5CC8"/>
    <w:multiLevelType w:val="hybridMultilevel"/>
    <w:tmpl w:val="7312FCDC"/>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2C71300A"/>
    <w:multiLevelType w:val="hybridMultilevel"/>
    <w:tmpl w:val="DFFA29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2DA97A93"/>
    <w:multiLevelType w:val="hybridMultilevel"/>
    <w:tmpl w:val="4C28F3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2F6327E8"/>
    <w:multiLevelType w:val="hybridMultilevel"/>
    <w:tmpl w:val="5A0E414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3411263E"/>
    <w:multiLevelType w:val="hybridMultilevel"/>
    <w:tmpl w:val="770EC4CE"/>
    <w:lvl w:ilvl="0" w:tplc="29086C6A">
      <w:start w:val="3"/>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35D0340E"/>
    <w:multiLevelType w:val="multilevel"/>
    <w:tmpl w:val="66321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382D65A6"/>
    <w:multiLevelType w:val="hybridMultilevel"/>
    <w:tmpl w:val="A7446C82"/>
    <w:lvl w:ilvl="0" w:tplc="B70A9096">
      <w:start w:val="1"/>
      <w:numFmt w:val="decimal"/>
      <w:pStyle w:val="BoxListNumber"/>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39041897"/>
    <w:multiLevelType w:val="hybridMultilevel"/>
    <w:tmpl w:val="FA8432E4"/>
    <w:lvl w:ilvl="0" w:tplc="1FC05AF6">
      <w:start w:val="3"/>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39233F6B"/>
    <w:multiLevelType w:val="hybridMultilevel"/>
    <w:tmpl w:val="53929CB2"/>
    <w:lvl w:ilvl="0">
      <w:start w:val="1"/>
      <w:numFmt w:val="lowerLetter"/>
      <w:pStyle w:val="BoxListNumber2"/>
      <w:lvlText w:val="%1."/>
      <w:lvlJc w:val="left"/>
      <w:pPr>
        <w:tabs>
          <w:tab w:val="num" w:pos="567"/>
        </w:tabs>
        <w:ind w:left="56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nsid w:val="39720130"/>
    <w:multiLevelType w:val="hybridMultilevel"/>
    <w:tmpl w:val="99B4F43C"/>
    <w:lvl w:ilvl="0" w:tplc="0C090001">
      <w:start w:val="1"/>
      <w:numFmt w:val="bullet"/>
      <w:lvlText w:val=""/>
      <w:lvlJc w:val="left"/>
      <w:pPr>
        <w:ind w:left="750" w:hanging="360"/>
      </w:pPr>
      <w:rPr>
        <w:rFonts w:ascii="Symbol" w:hAnsi="Symbol" w:hint="default"/>
      </w:rPr>
    </w:lvl>
    <w:lvl w:ilvl="1" w:tplc="0C090003">
      <w:start w:val="1"/>
      <w:numFmt w:val="bullet"/>
      <w:lvlText w:val="o"/>
      <w:lvlJc w:val="left"/>
      <w:pPr>
        <w:ind w:left="1470" w:hanging="360"/>
      </w:pPr>
      <w:rPr>
        <w:rFonts w:ascii="Courier New" w:hAnsi="Courier New" w:cs="Courier New" w:hint="default"/>
      </w:rPr>
    </w:lvl>
    <w:lvl w:ilvl="2" w:tplc="0C090005">
      <w:start w:val="1"/>
      <w:numFmt w:val="bullet"/>
      <w:lvlText w:val=""/>
      <w:lvlJc w:val="left"/>
      <w:pPr>
        <w:ind w:left="2190" w:hanging="360"/>
      </w:pPr>
      <w:rPr>
        <w:rFonts w:ascii="Wingdings" w:hAnsi="Wingdings" w:hint="default"/>
      </w:rPr>
    </w:lvl>
    <w:lvl w:ilvl="3" w:tplc="0C090001">
      <w:start w:val="1"/>
      <w:numFmt w:val="bullet"/>
      <w:lvlText w:val=""/>
      <w:lvlJc w:val="left"/>
      <w:pPr>
        <w:ind w:left="2910" w:hanging="360"/>
      </w:pPr>
      <w:rPr>
        <w:rFonts w:ascii="Symbol" w:hAnsi="Symbol" w:hint="default"/>
      </w:rPr>
    </w:lvl>
    <w:lvl w:ilvl="4" w:tplc="0C090003">
      <w:start w:val="1"/>
      <w:numFmt w:val="bullet"/>
      <w:lvlText w:val="o"/>
      <w:lvlJc w:val="left"/>
      <w:pPr>
        <w:ind w:left="3630" w:hanging="360"/>
      </w:pPr>
      <w:rPr>
        <w:rFonts w:ascii="Courier New" w:hAnsi="Courier New" w:cs="Courier New" w:hint="default"/>
      </w:rPr>
    </w:lvl>
    <w:lvl w:ilvl="5" w:tplc="0C090005">
      <w:start w:val="1"/>
      <w:numFmt w:val="bullet"/>
      <w:lvlText w:val=""/>
      <w:lvlJc w:val="left"/>
      <w:pPr>
        <w:ind w:left="4350" w:hanging="360"/>
      </w:pPr>
      <w:rPr>
        <w:rFonts w:ascii="Wingdings" w:hAnsi="Wingdings" w:hint="default"/>
      </w:rPr>
    </w:lvl>
    <w:lvl w:ilvl="6" w:tplc="0C090001">
      <w:start w:val="1"/>
      <w:numFmt w:val="bullet"/>
      <w:lvlText w:val=""/>
      <w:lvlJc w:val="left"/>
      <w:pPr>
        <w:ind w:left="5070" w:hanging="360"/>
      </w:pPr>
      <w:rPr>
        <w:rFonts w:ascii="Symbol" w:hAnsi="Symbol" w:hint="default"/>
      </w:rPr>
    </w:lvl>
    <w:lvl w:ilvl="7" w:tplc="0C090003">
      <w:start w:val="1"/>
      <w:numFmt w:val="bullet"/>
      <w:lvlText w:val="o"/>
      <w:lvlJc w:val="left"/>
      <w:pPr>
        <w:ind w:left="5790" w:hanging="360"/>
      </w:pPr>
      <w:rPr>
        <w:rFonts w:ascii="Courier New" w:hAnsi="Courier New" w:cs="Courier New" w:hint="default"/>
      </w:rPr>
    </w:lvl>
    <w:lvl w:ilvl="8" w:tplc="0C090005">
      <w:start w:val="1"/>
      <w:numFmt w:val="bullet"/>
      <w:lvlText w:val=""/>
      <w:lvlJc w:val="left"/>
      <w:pPr>
        <w:ind w:left="6510" w:hanging="360"/>
      </w:pPr>
      <w:rPr>
        <w:rFonts w:ascii="Wingdings" w:hAnsi="Wingdings" w:hint="default"/>
      </w:rPr>
    </w:lvl>
  </w:abstractNum>
  <w:abstractNum w:abstractNumId="33">
    <w:nsid w:val="3B3E7BB4"/>
    <w:multiLevelType w:val="hybridMultilevel"/>
    <w:tmpl w:val="D28E13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3DCC0E77"/>
    <w:multiLevelType w:val="hybridMultilevel"/>
    <w:tmpl w:val="1F2EA2A0"/>
    <w:lvl w:ilvl="0" w:tplc="4D901288">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3DD66955"/>
    <w:multiLevelType w:val="multilevel"/>
    <w:tmpl w:val="59BE3CE4"/>
    <w:lvl w:ilvl="0">
      <w:start w:val="1"/>
      <w:numFmt w:val="bullet"/>
      <w:lvlText w:val=""/>
      <w:lvlJc w:val="left"/>
      <w:pPr>
        <w:tabs>
          <w:tab w:val="num" w:pos="567"/>
        </w:tabs>
        <w:ind w:left="567" w:hanging="567"/>
      </w:pPr>
      <w:rPr>
        <w:rFonts w:ascii="Symbol" w:hAnsi="Symbol" w:hint="default"/>
        <w:sz w:val="32"/>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2517"/>
        </w:tabs>
        <w:ind w:left="2517" w:hanging="357"/>
      </w:pPr>
      <w:rPr>
        <w:rFonts w:ascii="Symbol" w:hAnsi="Symbol" w:hint="default"/>
      </w:rPr>
    </w:lvl>
    <w:lvl w:ilvl="7">
      <w:start w:val="1"/>
      <w:numFmt w:val="bullet"/>
      <w:lvlText w:val=""/>
      <w:lvlJc w:val="left"/>
      <w:pPr>
        <w:tabs>
          <w:tab w:val="num" w:pos="2880"/>
        </w:tabs>
        <w:ind w:left="2880" w:hanging="363"/>
      </w:pPr>
      <w:rPr>
        <w:rFonts w:ascii="Symbol" w:hAnsi="Symbol" w:hint="default"/>
      </w:rPr>
    </w:lvl>
    <w:lvl w:ilvl="8">
      <w:start w:val="1"/>
      <w:numFmt w:val="bullet"/>
      <w:lvlText w:val=""/>
      <w:lvlJc w:val="left"/>
      <w:pPr>
        <w:tabs>
          <w:tab w:val="num" w:pos="3237"/>
        </w:tabs>
        <w:ind w:left="3237" w:hanging="357"/>
      </w:pPr>
      <w:rPr>
        <w:rFonts w:ascii="Symbol" w:hAnsi="Symbol" w:hint="default"/>
      </w:rPr>
    </w:lvl>
  </w:abstractNum>
  <w:abstractNum w:abstractNumId="36">
    <w:nsid w:val="42A3319E"/>
    <w:multiLevelType w:val="hybridMultilevel"/>
    <w:tmpl w:val="633EA8B8"/>
    <w:lvl w:ilvl="0" w:tplc="26A267D8">
      <w:numFmt w:val="bullet"/>
      <w:lvlText w:val=""/>
      <w:lvlJc w:val="left"/>
      <w:pPr>
        <w:ind w:left="720" w:hanging="360"/>
      </w:pPr>
      <w:rPr>
        <w:rFonts w:ascii="Wingdings" w:eastAsia="Times New Roman"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nsid w:val="44745CB0"/>
    <w:multiLevelType w:val="hybridMultilevel"/>
    <w:tmpl w:val="2682D6C8"/>
    <w:lvl w:ilvl="0" w:tplc="CD9C99EA">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452733DA"/>
    <w:multiLevelType w:val="hybridMultilevel"/>
    <w:tmpl w:val="D5581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6CD579B"/>
    <w:multiLevelType w:val="hybridMultilevel"/>
    <w:tmpl w:val="36F2514A"/>
    <w:lvl w:ilvl="0">
      <w:start w:val="1"/>
      <w:numFmt w:val="bullet"/>
      <w:pStyle w:val="BoxListBullet"/>
      <w:lvlText w:val="&gt;"/>
      <w:lvlJc w:val="left"/>
      <w:pPr>
        <w:tabs>
          <w:tab w:val="num" w:pos="284"/>
        </w:tabs>
        <w:ind w:left="284" w:hanging="284"/>
      </w:pPr>
      <w:rPr>
        <w:rFonts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46DA4A7C"/>
    <w:multiLevelType w:val="hybridMultilevel"/>
    <w:tmpl w:val="774C2D1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1">
    <w:nsid w:val="48620E66"/>
    <w:multiLevelType w:val="hybridMultilevel"/>
    <w:tmpl w:val="15E690A6"/>
    <w:lvl w:ilvl="0" w:tplc="AB349E0A">
      <w:start w:val="3"/>
      <w:numFmt w:val="bullet"/>
      <w:lvlText w:val=""/>
      <w:lvlJc w:val="left"/>
      <w:pPr>
        <w:ind w:left="720" w:hanging="360"/>
      </w:pPr>
      <w:rPr>
        <w:rFonts w:ascii="Wingdings" w:eastAsia="Times New Roman" w:hAnsi="Wingdings"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499D4B7F"/>
    <w:multiLevelType w:val="hybridMultilevel"/>
    <w:tmpl w:val="0A0817F0"/>
    <w:lvl w:ilvl="0" w:tplc="22AEDF0E">
      <w:start w:val="1"/>
      <w:numFmt w:val="bullet"/>
      <w:lvlText w:val=""/>
      <w:lvlJc w:val="left"/>
      <w:pPr>
        <w:tabs>
          <w:tab w:val="num" w:pos="360"/>
        </w:tabs>
        <w:ind w:left="360" w:hanging="360"/>
      </w:pPr>
      <w:rPr>
        <w:rFonts w:ascii="Wingdings" w:hAnsi="Wingdings" w:hint="default"/>
      </w:rPr>
    </w:lvl>
    <w:lvl w:ilvl="1" w:tplc="0C090003" w:tentative="1">
      <w:start w:val="1"/>
      <w:numFmt w:val="bullet"/>
      <w:lvlText w:val="o"/>
      <w:lvlJc w:val="left"/>
      <w:pPr>
        <w:tabs>
          <w:tab w:val="num" w:pos="360"/>
        </w:tabs>
        <w:ind w:left="360" w:hanging="360"/>
      </w:pPr>
      <w:rPr>
        <w:rFonts w:ascii="Courier New" w:hAnsi="Courier New" w:cs="Courier New" w:hint="default"/>
      </w:rPr>
    </w:lvl>
    <w:lvl w:ilvl="2" w:tplc="0C090005" w:tentative="1">
      <w:start w:val="1"/>
      <w:numFmt w:val="bullet"/>
      <w:lvlText w:val=""/>
      <w:lvlJc w:val="left"/>
      <w:pPr>
        <w:tabs>
          <w:tab w:val="num" w:pos="1080"/>
        </w:tabs>
        <w:ind w:left="1080" w:hanging="360"/>
      </w:pPr>
      <w:rPr>
        <w:rFonts w:ascii="Wingdings" w:hAnsi="Wingdings" w:hint="default"/>
      </w:rPr>
    </w:lvl>
    <w:lvl w:ilvl="3" w:tplc="0C090001" w:tentative="1">
      <w:start w:val="1"/>
      <w:numFmt w:val="bullet"/>
      <w:lvlText w:val=""/>
      <w:lvlJc w:val="left"/>
      <w:pPr>
        <w:tabs>
          <w:tab w:val="num" w:pos="1800"/>
        </w:tabs>
        <w:ind w:left="1800" w:hanging="360"/>
      </w:pPr>
      <w:rPr>
        <w:rFonts w:ascii="Symbol" w:hAnsi="Symbol" w:hint="default"/>
      </w:rPr>
    </w:lvl>
    <w:lvl w:ilvl="4" w:tplc="0C090003" w:tentative="1">
      <w:start w:val="1"/>
      <w:numFmt w:val="bullet"/>
      <w:lvlText w:val="o"/>
      <w:lvlJc w:val="left"/>
      <w:pPr>
        <w:tabs>
          <w:tab w:val="num" w:pos="2520"/>
        </w:tabs>
        <w:ind w:left="2520" w:hanging="360"/>
      </w:pPr>
      <w:rPr>
        <w:rFonts w:ascii="Courier New" w:hAnsi="Courier New" w:cs="Courier New" w:hint="default"/>
      </w:rPr>
    </w:lvl>
    <w:lvl w:ilvl="5" w:tplc="0C090005" w:tentative="1">
      <w:start w:val="1"/>
      <w:numFmt w:val="bullet"/>
      <w:lvlText w:val=""/>
      <w:lvlJc w:val="left"/>
      <w:pPr>
        <w:tabs>
          <w:tab w:val="num" w:pos="3240"/>
        </w:tabs>
        <w:ind w:left="3240" w:hanging="360"/>
      </w:pPr>
      <w:rPr>
        <w:rFonts w:ascii="Wingdings" w:hAnsi="Wingdings" w:hint="default"/>
      </w:rPr>
    </w:lvl>
    <w:lvl w:ilvl="6" w:tplc="0C090001" w:tentative="1">
      <w:start w:val="1"/>
      <w:numFmt w:val="bullet"/>
      <w:lvlText w:val=""/>
      <w:lvlJc w:val="left"/>
      <w:pPr>
        <w:tabs>
          <w:tab w:val="num" w:pos="3960"/>
        </w:tabs>
        <w:ind w:left="3960" w:hanging="360"/>
      </w:pPr>
      <w:rPr>
        <w:rFonts w:ascii="Symbol" w:hAnsi="Symbol" w:hint="default"/>
      </w:rPr>
    </w:lvl>
    <w:lvl w:ilvl="7" w:tplc="0C090003" w:tentative="1">
      <w:start w:val="1"/>
      <w:numFmt w:val="bullet"/>
      <w:lvlText w:val="o"/>
      <w:lvlJc w:val="left"/>
      <w:pPr>
        <w:tabs>
          <w:tab w:val="num" w:pos="4680"/>
        </w:tabs>
        <w:ind w:left="4680" w:hanging="360"/>
      </w:pPr>
      <w:rPr>
        <w:rFonts w:ascii="Courier New" w:hAnsi="Courier New" w:cs="Courier New" w:hint="default"/>
      </w:rPr>
    </w:lvl>
    <w:lvl w:ilvl="8" w:tplc="0C090005" w:tentative="1">
      <w:start w:val="1"/>
      <w:numFmt w:val="bullet"/>
      <w:lvlText w:val=""/>
      <w:lvlJc w:val="left"/>
      <w:pPr>
        <w:tabs>
          <w:tab w:val="num" w:pos="5400"/>
        </w:tabs>
        <w:ind w:left="5400" w:hanging="360"/>
      </w:pPr>
      <w:rPr>
        <w:rFonts w:ascii="Wingdings" w:hAnsi="Wingdings" w:hint="default"/>
      </w:rPr>
    </w:lvl>
  </w:abstractNum>
  <w:abstractNum w:abstractNumId="43">
    <w:nsid w:val="4AD225DC"/>
    <w:multiLevelType w:val="hybridMultilevel"/>
    <w:tmpl w:val="A5400BB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4E845C1E"/>
    <w:multiLevelType w:val="hybridMultilevel"/>
    <w:tmpl w:val="64382A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nsid w:val="505A5809"/>
    <w:multiLevelType w:val="multilevel"/>
    <w:tmpl w:val="4F503F4A"/>
    <w:lvl w:ilvl="0">
      <w:start w:val="1"/>
      <w:numFmt w:val="bullet"/>
      <w:lvlText w:val=""/>
      <w:lvlJc w:val="left"/>
      <w:pPr>
        <w:tabs>
          <w:tab w:val="num" w:pos="520"/>
        </w:tabs>
        <w:ind w:left="520" w:hanging="520"/>
      </w:pPr>
      <w:rPr>
        <w:rFonts w:ascii="Symbol" w:hAnsi="Symbol" w:hint="default"/>
        <w:b w:val="0"/>
        <w:i w:val="0"/>
      </w:rPr>
    </w:lvl>
    <w:lvl w:ilvl="1">
      <w:start w:val="1"/>
      <w:numFmt w:val="bullet"/>
      <w:lvlText w:val="–"/>
      <w:lvlJc w:val="left"/>
      <w:pPr>
        <w:tabs>
          <w:tab w:val="num" w:pos="1040"/>
        </w:tabs>
        <w:ind w:left="1040" w:hanging="520"/>
      </w:pPr>
      <w:rPr>
        <w:rFonts w:ascii="Times New Roman" w:hAnsi="Times New Roman"/>
        <w:b w:val="0"/>
        <w:i w:val="0"/>
      </w:rPr>
    </w:lvl>
    <w:lvl w:ilvl="2">
      <w:start w:val="1"/>
      <w:numFmt w:val="bullet"/>
      <w:lvlText w:val=":"/>
      <w:lvlJc w:val="left"/>
      <w:pPr>
        <w:tabs>
          <w:tab w:val="num" w:pos="1560"/>
        </w:tabs>
        <w:ind w:left="1560" w:hanging="520"/>
      </w:pPr>
      <w:rPr>
        <w:rFonts w:ascii="Times New Roman" w:hAnsi="Times New Roman" w:cs="Times New Roman" w:hint="default"/>
        <w:b w:val="0"/>
        <w:i w:val="0"/>
      </w:rPr>
    </w:lvl>
    <w:lvl w:ilvl="3">
      <w:start w:val="1"/>
      <w:numFmt w:val="bullet"/>
      <w:lvlText w:val=":"/>
      <w:lvlJc w:val="left"/>
      <w:pPr>
        <w:tabs>
          <w:tab w:val="num" w:pos="1440"/>
        </w:tabs>
        <w:ind w:left="1440" w:hanging="360"/>
      </w:pPr>
      <w:rPr>
        <w:rFonts w:ascii="Times New Roman" w:hAnsi="Times New Roman" w:cs="Times New Roman" w:hint="default"/>
        <w:b w:val="0"/>
        <w:i w:val="0"/>
      </w:rPr>
    </w:lvl>
    <w:lvl w:ilvl="4">
      <w:start w:val="1"/>
      <w:numFmt w:val="bullet"/>
      <w:lvlText w:val=":"/>
      <w:lvlJc w:val="left"/>
      <w:pPr>
        <w:tabs>
          <w:tab w:val="num" w:pos="1800"/>
        </w:tabs>
        <w:ind w:left="1800" w:hanging="360"/>
      </w:pPr>
      <w:rPr>
        <w:rFonts w:ascii="Times New Roman" w:hAnsi="Times New Roman" w:cs="Times New Roman" w:hint="default"/>
        <w:b w:val="0"/>
        <w:i w:val="0"/>
      </w:rPr>
    </w:lvl>
    <w:lvl w:ilvl="5">
      <w:start w:val="1"/>
      <w:numFmt w:val="bullet"/>
      <w:lvlText w:val=""/>
      <w:lvlJc w:val="left"/>
      <w:pPr>
        <w:tabs>
          <w:tab w:val="num" w:pos="2160"/>
        </w:tabs>
        <w:ind w:left="2160" w:hanging="360"/>
      </w:pPr>
      <w:rPr>
        <w:rFonts w:ascii="Symbol" w:hAnsi="Symbol" w:hint="default"/>
        <w:b w:val="0"/>
        <w:i w:val="0"/>
      </w:rPr>
    </w:lvl>
    <w:lvl w:ilvl="6">
      <w:start w:val="1"/>
      <w:numFmt w:val="decimal"/>
      <w:lvlText w:val="%7."/>
      <w:lvlJc w:val="left"/>
      <w:pPr>
        <w:tabs>
          <w:tab w:val="num" w:pos="2520"/>
        </w:tabs>
        <w:ind w:left="2520" w:hanging="360"/>
      </w:pPr>
      <w:rPr>
        <w:rFonts w:cs="Times New Roman"/>
        <w:b w:val="0"/>
        <w:i w:val="0"/>
      </w:rPr>
    </w:lvl>
    <w:lvl w:ilvl="7">
      <w:start w:val="1"/>
      <w:numFmt w:val="lowerLetter"/>
      <w:lvlText w:val="%8."/>
      <w:lvlJc w:val="left"/>
      <w:pPr>
        <w:tabs>
          <w:tab w:val="num" w:pos="2880"/>
        </w:tabs>
        <w:ind w:left="2880" w:hanging="360"/>
      </w:pPr>
      <w:rPr>
        <w:rFonts w:cs="Times New Roman"/>
        <w:b w:val="0"/>
        <w:i w:val="0"/>
      </w:rPr>
    </w:lvl>
    <w:lvl w:ilvl="8">
      <w:start w:val="1"/>
      <w:numFmt w:val="lowerRoman"/>
      <w:lvlText w:val="%9."/>
      <w:lvlJc w:val="left"/>
      <w:pPr>
        <w:tabs>
          <w:tab w:val="num" w:pos="3240"/>
        </w:tabs>
        <w:ind w:left="3240" w:hanging="360"/>
      </w:pPr>
      <w:rPr>
        <w:rFonts w:cs="Times New Roman"/>
        <w:b w:val="0"/>
        <w:i w:val="0"/>
      </w:rPr>
    </w:lvl>
  </w:abstractNum>
  <w:abstractNum w:abstractNumId="46">
    <w:nsid w:val="52B943C2"/>
    <w:multiLevelType w:val="hybridMultilevel"/>
    <w:tmpl w:val="5A18D8E8"/>
    <w:lvl w:ilvl="0" w:tplc="F036122A">
      <w:start w:val="1"/>
      <w:numFmt w:val="bullet"/>
      <w:pStyle w:val="Ratingamber"/>
      <w:lvlText w:val=""/>
      <w:lvlJc w:val="left"/>
      <w:pPr>
        <w:tabs>
          <w:tab w:val="num" w:pos="567"/>
        </w:tabs>
        <w:ind w:left="567" w:hanging="567"/>
      </w:pPr>
      <w:rPr>
        <w:rFonts w:ascii="Webdings" w:hAnsi="Webdings" w:hint="default"/>
        <w:color w:val="FF9900"/>
        <w:spacing w:val="0"/>
        <w:position w:val="-2"/>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53692D64"/>
    <w:multiLevelType w:val="hybridMultilevel"/>
    <w:tmpl w:val="3544D402"/>
    <w:lvl w:ilvl="0" w:tplc="49BABBDA">
      <w:start w:val="1"/>
      <w:numFmt w:val="bullet"/>
      <w:pStyle w:val="BoxListBullet2"/>
      <w:lvlText w:val="–"/>
      <w:lvlJc w:val="left"/>
      <w:pPr>
        <w:tabs>
          <w:tab w:val="num" w:pos="567"/>
        </w:tabs>
        <w:ind w:left="567" w:hanging="283"/>
      </w:pPr>
      <w:rPr>
        <w:rFont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598A5214"/>
    <w:multiLevelType w:val="hybridMultilevel"/>
    <w:tmpl w:val="0B5AC610"/>
    <w:lvl w:ilvl="0">
      <w:start w:val="1"/>
      <w:numFmt w:val="decimal"/>
      <w:pStyle w:val="TableListNumber"/>
      <w:lvlText w:val="%1."/>
      <w:lvlJc w:val="left"/>
      <w:pPr>
        <w:tabs>
          <w:tab w:val="num" w:pos="227"/>
        </w:tabs>
        <w:ind w:left="227" w:hanging="227"/>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9">
    <w:nsid w:val="5AC32A33"/>
    <w:multiLevelType w:val="hybridMultilevel"/>
    <w:tmpl w:val="C1EE507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nsid w:val="5F6315E6"/>
    <w:multiLevelType w:val="hybridMultilevel"/>
    <w:tmpl w:val="826271D4"/>
    <w:lvl w:ilvl="0" w:tplc="7826CD82">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51">
    <w:nsid w:val="5F951838"/>
    <w:multiLevelType w:val="hybridMultilevel"/>
    <w:tmpl w:val="26447EDC"/>
    <w:lvl w:ilvl="0" w:tplc="8962D626">
      <w:start w:val="2010"/>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2">
    <w:nsid w:val="63E17358"/>
    <w:multiLevelType w:val="hybridMultilevel"/>
    <w:tmpl w:val="6C42974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3">
    <w:nsid w:val="63EC277D"/>
    <w:multiLevelType w:val="hybridMultilevel"/>
    <w:tmpl w:val="5622DCD2"/>
    <w:lvl w:ilvl="0" w:tplc="F280E2B4">
      <w:start w:val="1"/>
      <w:numFmt w:val="bullet"/>
      <w:pStyle w:val="QuoteBullet"/>
      <w:lvlText w:val="•"/>
      <w:lvlJc w:val="left"/>
      <w:pPr>
        <w:tabs>
          <w:tab w:val="num" w:pos="567"/>
        </w:tabs>
        <w:ind w:left="567" w:hanging="283"/>
      </w:pPr>
      <w:rPr>
        <w:rFonts w:ascii="Garamond" w:hAnsi="Garamond"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66A05DBE"/>
    <w:multiLevelType w:val="hybridMultilevel"/>
    <w:tmpl w:val="90404E0C"/>
    <w:lvl w:ilvl="0" w:tplc="0409000F">
      <w:start w:val="1"/>
      <w:numFmt w:val="decimal"/>
      <w:lvlText w:val="%1."/>
      <w:lvlJc w:val="left"/>
      <w:pPr>
        <w:ind w:left="360" w:hanging="360"/>
      </w:pPr>
      <w:rPr>
        <w:rFonts w:cs="Times New Roman"/>
      </w:rPr>
    </w:lvl>
    <w:lvl w:ilvl="1" w:tplc="0C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5">
    <w:nsid w:val="66C55035"/>
    <w:multiLevelType w:val="hybridMultilevel"/>
    <w:tmpl w:val="A0C89EE8"/>
    <w:lvl w:ilvl="0" w:tplc="D3782208">
      <w:start w:val="1"/>
      <w:numFmt w:val="bullet"/>
      <w:pStyle w:val="TableListBullet"/>
      <w:lvlText w:val="&gt;"/>
      <w:lvlJc w:val="left"/>
      <w:pPr>
        <w:tabs>
          <w:tab w:val="num" w:pos="227"/>
        </w:tabs>
        <w:ind w:left="227" w:hanging="227"/>
      </w:pPr>
      <w:rPr>
        <w:rFonts w:hint="default"/>
        <w:color w:val="auto"/>
        <w:spacing w:val="0"/>
        <w:w w:val="100"/>
        <w:position w:val="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6">
    <w:nsid w:val="6CA95AF5"/>
    <w:multiLevelType w:val="multilevel"/>
    <w:tmpl w:val="AA96A81E"/>
    <w:lvl w:ilvl="0">
      <w:start w:val="1"/>
      <w:numFmt w:val="lowerLetter"/>
      <w:lvlRestart w:val="0"/>
      <w:pStyle w:val="NoteNumber"/>
      <w:lvlText w:val="%1"/>
      <w:lvlJc w:val="left"/>
      <w:pPr>
        <w:tabs>
          <w:tab w:val="num" w:pos="170"/>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4"/>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440"/>
        </w:tabs>
        <w:ind w:left="1440" w:hanging="363"/>
      </w:pPr>
      <w:rPr>
        <w:rFonts w:hint="default"/>
      </w:rPr>
    </w:lvl>
    <w:lvl w:ilvl="2">
      <w:start w:val="1"/>
      <w:numFmt w:val="lowerRoman"/>
      <w:lvlText w:val="%3."/>
      <w:lvlJc w:val="right"/>
      <w:pPr>
        <w:tabs>
          <w:tab w:val="num" w:pos="2160"/>
        </w:tabs>
        <w:ind w:left="2160" w:hanging="181"/>
      </w:pPr>
      <w:rPr>
        <w:rFonts w:hint="default"/>
      </w:rPr>
    </w:lvl>
    <w:lvl w:ilvl="3">
      <w:start w:val="1"/>
      <w:numFmt w:val="decimal"/>
      <w:lvlText w:val="%4."/>
      <w:lvlJc w:val="left"/>
      <w:pPr>
        <w:tabs>
          <w:tab w:val="num" w:pos="2880"/>
        </w:tabs>
        <w:ind w:left="2880" w:hanging="363"/>
      </w:pPr>
      <w:rPr>
        <w:rFonts w:hint="default"/>
      </w:rPr>
    </w:lvl>
    <w:lvl w:ilvl="4">
      <w:start w:val="1"/>
      <w:numFmt w:val="lowerLetter"/>
      <w:lvlText w:val="%5."/>
      <w:lvlJc w:val="left"/>
      <w:pPr>
        <w:tabs>
          <w:tab w:val="num" w:pos="3600"/>
        </w:tabs>
        <w:ind w:left="3600" w:hanging="363"/>
      </w:pPr>
      <w:rPr>
        <w:rFonts w:hint="default"/>
      </w:rPr>
    </w:lvl>
    <w:lvl w:ilvl="5">
      <w:start w:val="1"/>
      <w:numFmt w:val="lowerRoman"/>
      <w:lvlText w:val="%6."/>
      <w:lvlJc w:val="right"/>
      <w:pPr>
        <w:tabs>
          <w:tab w:val="num" w:pos="4320"/>
        </w:tabs>
        <w:ind w:left="4320" w:hanging="181"/>
      </w:pPr>
      <w:rPr>
        <w:rFonts w:hint="default"/>
      </w:rPr>
    </w:lvl>
    <w:lvl w:ilvl="6">
      <w:start w:val="1"/>
      <w:numFmt w:val="decimal"/>
      <w:lvlText w:val="%7."/>
      <w:lvlJc w:val="left"/>
      <w:pPr>
        <w:tabs>
          <w:tab w:val="num" w:pos="5040"/>
        </w:tabs>
        <w:ind w:left="5040" w:hanging="363"/>
      </w:pPr>
      <w:rPr>
        <w:rFonts w:hint="default"/>
      </w:rPr>
    </w:lvl>
    <w:lvl w:ilvl="7">
      <w:start w:val="1"/>
      <w:numFmt w:val="lowerLetter"/>
      <w:lvlText w:val="%8."/>
      <w:lvlJc w:val="left"/>
      <w:pPr>
        <w:tabs>
          <w:tab w:val="num" w:pos="5760"/>
        </w:tabs>
        <w:ind w:left="5760" w:hanging="363"/>
      </w:pPr>
      <w:rPr>
        <w:rFonts w:hint="default"/>
      </w:rPr>
    </w:lvl>
    <w:lvl w:ilvl="8">
      <w:start w:val="1"/>
      <w:numFmt w:val="lowerRoman"/>
      <w:lvlText w:val="%9."/>
      <w:lvlJc w:val="right"/>
      <w:pPr>
        <w:tabs>
          <w:tab w:val="num" w:pos="6480"/>
        </w:tabs>
        <w:ind w:left="6480" w:hanging="181"/>
      </w:pPr>
      <w:rPr>
        <w:rFonts w:hint="default"/>
      </w:rPr>
    </w:lvl>
  </w:abstractNum>
  <w:abstractNum w:abstractNumId="57">
    <w:nsid w:val="6CF363E8"/>
    <w:multiLevelType w:val="hybridMultilevel"/>
    <w:tmpl w:val="663688F2"/>
    <w:lvl w:ilvl="0" w:tplc="02A4C866">
      <w:start w:val="1"/>
      <w:numFmt w:val="bullet"/>
      <w:pStyle w:val="Ratinggreen"/>
      <w:lvlText w:val=""/>
      <w:lvlJc w:val="left"/>
      <w:pPr>
        <w:tabs>
          <w:tab w:val="num" w:pos="567"/>
        </w:tabs>
        <w:ind w:left="567" w:hanging="567"/>
      </w:pPr>
      <w:rPr>
        <w:rFonts w:ascii="Webdings" w:hAnsi="Webdings" w:hint="default"/>
        <w:color w:val="99CC00"/>
        <w:spacing w:val="0"/>
        <w:position w:val="-2"/>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nsid w:val="6E7E2BDC"/>
    <w:multiLevelType w:val="hybridMultilevel"/>
    <w:tmpl w:val="A1C235F6"/>
    <w:lvl w:ilvl="0" w:tplc="AB349E0A">
      <w:start w:val="3"/>
      <w:numFmt w:val="bullet"/>
      <w:lvlText w:val=""/>
      <w:lvlJc w:val="left"/>
      <w:pPr>
        <w:ind w:left="720" w:hanging="360"/>
      </w:pPr>
      <w:rPr>
        <w:rFonts w:ascii="Wingdings" w:eastAsia="Times New Roman" w:hAnsi="Wingdings" w:cs="Times New Roman"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nsid w:val="733517F2"/>
    <w:multiLevelType w:val="hybridMultilevel"/>
    <w:tmpl w:val="6D6A10FC"/>
    <w:lvl w:ilvl="0" w:tplc="B90CAB98">
      <w:start w:val="1"/>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nsid w:val="73750F9B"/>
    <w:multiLevelType w:val="hybridMultilevel"/>
    <w:tmpl w:val="EC622594"/>
    <w:lvl w:ilvl="0" w:tplc="0C09000F">
      <w:start w:val="1"/>
      <w:numFmt w:val="decimal"/>
      <w:lvlText w:val="%1."/>
      <w:lvlJc w:val="left"/>
      <w:pPr>
        <w:ind w:left="644"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781925CD"/>
    <w:multiLevelType w:val="hybridMultilevel"/>
    <w:tmpl w:val="44F01426"/>
    <w:lvl w:ilvl="0" w:tplc="33582E3E">
      <w:start w:val="1"/>
      <w:numFmt w:val="bullet"/>
      <w:lvlText w:val="-"/>
      <w:lvlJc w:val="left"/>
      <w:pPr>
        <w:ind w:left="720" w:hanging="360"/>
      </w:pPr>
      <w:rPr>
        <w:rFonts w:ascii="Calibri" w:eastAsia="Calibr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2">
    <w:nsid w:val="79E1124E"/>
    <w:multiLevelType w:val="hybridMultilevel"/>
    <w:tmpl w:val="6D42E656"/>
    <w:lvl w:ilvl="0">
      <w:start w:val="1"/>
      <w:numFmt w:val="lowerLetter"/>
      <w:pStyle w:val="ListNumber2"/>
      <w:lvlText w:val="%1."/>
      <w:lvlJc w:val="left"/>
      <w:pPr>
        <w:tabs>
          <w:tab w:val="num" w:pos="567"/>
        </w:tabs>
        <w:ind w:left="567" w:hanging="283"/>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3">
    <w:nsid w:val="7BD278FF"/>
    <w:multiLevelType w:val="hybridMultilevel"/>
    <w:tmpl w:val="1F566D6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4">
    <w:nsid w:val="7CC55299"/>
    <w:multiLevelType w:val="hybridMultilevel"/>
    <w:tmpl w:val="5EC87B92"/>
    <w:lvl w:ilvl="0" w:tplc="038430DC">
      <w:start w:val="1"/>
      <w:numFmt w:val="decimal"/>
      <w:lvlText w:val="%1."/>
      <w:lvlJc w:val="left"/>
      <w:pPr>
        <w:ind w:left="644" w:hanging="360"/>
      </w:pPr>
      <w:rPr>
        <w:rFonts w:ascii="Times New Roman" w:hAnsi="Times New Roman" w:cs="Times New Roman" w:hint="default"/>
        <w:b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7CEC435F"/>
    <w:multiLevelType w:val="hybridMultilevel"/>
    <w:tmpl w:val="21AC4BF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6">
    <w:nsid w:val="7F7A528B"/>
    <w:multiLevelType w:val="hybridMultilevel"/>
    <w:tmpl w:val="4ADC517C"/>
    <w:lvl w:ilvl="0">
      <w:start w:val="1"/>
      <w:numFmt w:val="bullet"/>
      <w:pStyle w:val="ListBullet"/>
      <w:lvlText w:val="&gt;"/>
      <w:lvlJc w:val="left"/>
      <w:pPr>
        <w:tabs>
          <w:tab w:val="num" w:pos="284"/>
        </w:tabs>
        <w:ind w:left="284" w:hanging="284"/>
      </w:pPr>
      <w:rPr>
        <w:rFonts w:hint="default"/>
        <w:color w:val="auto"/>
        <w:position w:val="3"/>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7">
    <w:nsid w:val="7F9F3A6B"/>
    <w:multiLevelType w:val="hybridMultilevel"/>
    <w:tmpl w:val="9BE427AE"/>
    <w:lvl w:ilvl="0" w:tplc="BF50093E">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8"/>
  </w:num>
  <w:num w:numId="2">
    <w:abstractNumId w:val="10"/>
  </w:num>
  <w:num w:numId="3">
    <w:abstractNumId w:val="31"/>
  </w:num>
  <w:num w:numId="4">
    <w:abstractNumId w:val="47"/>
  </w:num>
  <w:num w:numId="5">
    <w:abstractNumId w:val="39"/>
  </w:num>
  <w:num w:numId="6">
    <w:abstractNumId w:val="29"/>
  </w:num>
  <w:num w:numId="7">
    <w:abstractNumId w:val="55"/>
  </w:num>
  <w:num w:numId="8">
    <w:abstractNumId w:val="7"/>
  </w:num>
  <w:num w:numId="9">
    <w:abstractNumId w:val="46"/>
  </w:num>
  <w:num w:numId="10">
    <w:abstractNumId w:val="57"/>
  </w:num>
  <w:num w:numId="11">
    <w:abstractNumId w:val="16"/>
  </w:num>
  <w:num w:numId="12">
    <w:abstractNumId w:val="11"/>
  </w:num>
  <w:num w:numId="13">
    <w:abstractNumId w:val="62"/>
  </w:num>
  <w:num w:numId="14">
    <w:abstractNumId w:val="66"/>
  </w:num>
  <w:num w:numId="15">
    <w:abstractNumId w:val="56"/>
  </w:num>
  <w:num w:numId="16">
    <w:abstractNumId w:val="53"/>
  </w:num>
  <w:num w:numId="17">
    <w:abstractNumId w:val="3"/>
  </w:num>
  <w:num w:numId="18">
    <w:abstractNumId w:val="20"/>
  </w:num>
  <w:num w:numId="19">
    <w:abstractNumId w:val="36"/>
  </w:num>
  <w:num w:numId="20">
    <w:abstractNumId w:val="37"/>
  </w:num>
  <w:num w:numId="21">
    <w:abstractNumId w:val="67"/>
  </w:num>
  <w:num w:numId="22">
    <w:abstractNumId w:val="27"/>
  </w:num>
  <w:num w:numId="23">
    <w:abstractNumId w:val="42"/>
  </w:num>
  <w:num w:numId="24">
    <w:abstractNumId w:val="51"/>
  </w:num>
  <w:num w:numId="25">
    <w:abstractNumId w:val="21"/>
  </w:num>
  <w:num w:numId="26">
    <w:abstractNumId w:val="5"/>
  </w:num>
  <w:num w:numId="27">
    <w:abstractNumId w:val="33"/>
  </w:num>
  <w:num w:numId="28">
    <w:abstractNumId w:val="43"/>
  </w:num>
  <w:num w:numId="29">
    <w:abstractNumId w:val="18"/>
  </w:num>
  <w:num w:numId="30">
    <w:abstractNumId w:val="63"/>
    <w:lvlOverride w:ilvl="0"/>
    <w:lvlOverride w:ilvl="1"/>
    <w:lvlOverride w:ilvl="2"/>
    <w:lvlOverride w:ilvl="3"/>
    <w:lvlOverride w:ilvl="4"/>
    <w:lvlOverride w:ilvl="5"/>
    <w:lvlOverride w:ilvl="6"/>
    <w:lvlOverride w:ilvl="7"/>
    <w:lvlOverride w:ilvl="8"/>
  </w:num>
  <w:num w:numId="31">
    <w:abstractNumId w:val="61"/>
    <w:lvlOverride w:ilvl="0"/>
    <w:lvlOverride w:ilvl="1"/>
    <w:lvlOverride w:ilvl="2"/>
    <w:lvlOverride w:ilvl="3"/>
    <w:lvlOverride w:ilvl="4"/>
    <w:lvlOverride w:ilvl="5"/>
    <w:lvlOverride w:ilvl="6"/>
    <w:lvlOverride w:ilvl="7"/>
    <w:lvlOverride w:ilvl="8"/>
  </w:num>
  <w:num w:numId="32">
    <w:abstractNumId w:val="9"/>
  </w:num>
  <w:num w:numId="33">
    <w:abstractNumId w:val="2"/>
  </w:num>
  <w:num w:numId="34">
    <w:abstractNumId w:val="6"/>
  </w:num>
  <w:num w:numId="35">
    <w:abstractNumId w:val="59"/>
  </w:num>
  <w:num w:numId="36">
    <w:abstractNumId w:val="49"/>
  </w:num>
  <w:num w:numId="37">
    <w:abstractNumId w:val="64"/>
  </w:num>
  <w:num w:numId="38">
    <w:abstractNumId w:val="26"/>
  </w:num>
  <w:num w:numId="39">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4"/>
  </w:num>
  <w:num w:numId="41">
    <w:abstractNumId w:val="23"/>
  </w:num>
  <w:num w:numId="42">
    <w:abstractNumId w:val="22"/>
  </w:num>
  <w:num w:numId="43">
    <w:abstractNumId w:val="24"/>
  </w:num>
  <w:num w:numId="44">
    <w:abstractNumId w:val="28"/>
  </w:num>
  <w:num w:numId="45">
    <w:abstractNumId w:val="13"/>
  </w:num>
  <w:num w:numId="46">
    <w:abstractNumId w:val="17"/>
    <w:lvlOverride w:ilvl="0"/>
    <w:lvlOverride w:ilvl="1"/>
    <w:lvlOverride w:ilvl="2"/>
    <w:lvlOverride w:ilvl="3"/>
    <w:lvlOverride w:ilvl="4"/>
    <w:lvlOverride w:ilvl="5"/>
    <w:lvlOverride w:ilvl="6"/>
    <w:lvlOverride w:ilvl="7"/>
    <w:lvlOverride w:ilvl="8"/>
  </w:num>
  <w:num w:numId="47">
    <w:abstractNumId w:val="40"/>
  </w:num>
  <w:num w:numId="48">
    <w:abstractNumId w:val="25"/>
  </w:num>
  <w:num w:numId="49">
    <w:abstractNumId w:val="60"/>
  </w:num>
  <w:num w:numId="50">
    <w:abstractNumId w:val="14"/>
    <w:lvlOverride w:ilvl="0"/>
    <w:lvlOverride w:ilvl="1"/>
    <w:lvlOverride w:ilvl="2"/>
    <w:lvlOverride w:ilvl="3"/>
    <w:lvlOverride w:ilvl="4"/>
    <w:lvlOverride w:ilvl="5"/>
    <w:lvlOverride w:ilvl="6"/>
    <w:lvlOverride w:ilvl="7"/>
    <w:lvlOverride w:ilvl="8"/>
  </w:num>
  <w:num w:numId="51">
    <w:abstractNumId w:val="15"/>
  </w:num>
  <w:num w:numId="52">
    <w:abstractNumId w:val="30"/>
  </w:num>
  <w:num w:numId="53">
    <w:abstractNumId w:val="8"/>
  </w:num>
  <w:num w:numId="54">
    <w:abstractNumId w:val="58"/>
  </w:num>
  <w:num w:numId="55">
    <w:abstractNumId w:val="41"/>
  </w:num>
  <w:num w:numId="56">
    <w:abstractNumId w:val="34"/>
  </w:num>
  <w:num w:numId="57">
    <w:abstractNumId w:val="52"/>
  </w:num>
  <w:num w:numId="58">
    <w:abstractNumId w:val="2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5"/>
    <w:lvlOverride w:ilvl="0"/>
    <w:lvlOverride w:ilvl="1"/>
    <w:lvlOverride w:ilvl="2"/>
    <w:lvlOverride w:ilvl="3"/>
    <w:lvlOverride w:ilvl="4"/>
    <w:lvlOverride w:ilvl="5"/>
    <w:lvlOverride w:ilvl="6">
      <w:startOverride w:val="1"/>
    </w:lvlOverride>
    <w:lvlOverride w:ilvl="7">
      <w:startOverride w:val="1"/>
    </w:lvlOverride>
    <w:lvlOverride w:ilvl="8">
      <w:startOverride w:val="1"/>
    </w:lvlOverride>
  </w:num>
  <w:num w:numId="60">
    <w:abstractNumId w:val="12"/>
  </w:num>
  <w:num w:numId="61">
    <w:abstractNumId w:val="19"/>
    <w:lvlOverride w:ilvl="0"/>
    <w:lvlOverride w:ilvl="1"/>
    <w:lvlOverride w:ilvl="2"/>
    <w:lvlOverride w:ilvl="3"/>
    <w:lvlOverride w:ilvl="4"/>
    <w:lvlOverride w:ilvl="5"/>
    <w:lvlOverride w:ilvl="6"/>
    <w:lvlOverride w:ilvl="7"/>
    <w:lvlOverride w:ilvl="8"/>
  </w:num>
  <w:num w:numId="62">
    <w:abstractNumId w:val="32"/>
  </w:num>
  <w:num w:numId="63">
    <w:abstractNumId w:val="35"/>
  </w:num>
  <w:num w:numId="64">
    <w:abstractNumId w:val="44"/>
  </w:num>
  <w:num w:numId="65">
    <w:abstractNumId w:val="0"/>
  </w:num>
  <w:num w:numId="66">
    <w:abstractNumId w:val="1"/>
  </w:num>
  <w:num w:numId="67">
    <w:abstractNumId w:val="50"/>
  </w:num>
  <w:num w:numId="68">
    <w:abstractNumId w:val="38"/>
  </w:num>
  <w:num w:numId="69">
    <w:abstractNumId w:val="4"/>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activeWritingStyle w:appName="MSWord" w:lang="en-AU" w:vendorID="64" w:dllVersion="131078" w:nlCheck="1" w:checkStyle="0"/>
  <w:activeWritingStyle w:appName="MSWord" w:lang="en-US" w:vendorID="64" w:dllVersion="131078" w:nlCheck="1" w:checkStyle="1"/>
  <w:activeWritingStyle w:appName="MSWord" w:lang="en-GB"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clickAndTypeStyle w:val="BodyText"/>
  <w:drawingGridHorizontalSpacing w:val="120"/>
  <w:displayHorizontalDrawingGridEvery w:val="2"/>
  <w:displayVerticalDrawingGridEvery w:val="2"/>
  <w:noPunctuationKerning/>
  <w:characterSpacingControl w:val="doNotCompress"/>
  <w:hdrShapeDefaults>
    <o:shapedefaults v:ext="edit" spidmax="2049">
      <o:colormru v:ext="edit" colors="#f90,#ddcf56,#ad495d,#ab9c8f,#b5d3d2,#7e6d5f,#f26631,#54534a"/>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77E"/>
    <w:rsid w:val="000008D7"/>
    <w:rsid w:val="00000A0C"/>
    <w:rsid w:val="00001E65"/>
    <w:rsid w:val="00001F35"/>
    <w:rsid w:val="00002820"/>
    <w:rsid w:val="00002939"/>
    <w:rsid w:val="00002D00"/>
    <w:rsid w:val="00003317"/>
    <w:rsid w:val="00003C9A"/>
    <w:rsid w:val="00004368"/>
    <w:rsid w:val="0000441E"/>
    <w:rsid w:val="00005894"/>
    <w:rsid w:val="0000613E"/>
    <w:rsid w:val="0000638A"/>
    <w:rsid w:val="0000700E"/>
    <w:rsid w:val="00007A4D"/>
    <w:rsid w:val="000107CF"/>
    <w:rsid w:val="00010EEB"/>
    <w:rsid w:val="000113E6"/>
    <w:rsid w:val="00011435"/>
    <w:rsid w:val="000114AD"/>
    <w:rsid w:val="00011550"/>
    <w:rsid w:val="0001170C"/>
    <w:rsid w:val="00011914"/>
    <w:rsid w:val="00011FB8"/>
    <w:rsid w:val="000129D7"/>
    <w:rsid w:val="0001356A"/>
    <w:rsid w:val="0001361A"/>
    <w:rsid w:val="00014038"/>
    <w:rsid w:val="00014858"/>
    <w:rsid w:val="0001508D"/>
    <w:rsid w:val="000154DC"/>
    <w:rsid w:val="00015ACD"/>
    <w:rsid w:val="00015C39"/>
    <w:rsid w:val="00015D56"/>
    <w:rsid w:val="00015DBC"/>
    <w:rsid w:val="000163FD"/>
    <w:rsid w:val="000165CC"/>
    <w:rsid w:val="00016771"/>
    <w:rsid w:val="00016CBA"/>
    <w:rsid w:val="00017744"/>
    <w:rsid w:val="00017D33"/>
    <w:rsid w:val="00017E33"/>
    <w:rsid w:val="000211DA"/>
    <w:rsid w:val="0002121B"/>
    <w:rsid w:val="000213B5"/>
    <w:rsid w:val="0002235F"/>
    <w:rsid w:val="00022922"/>
    <w:rsid w:val="00022D41"/>
    <w:rsid w:val="00022F0A"/>
    <w:rsid w:val="0002307F"/>
    <w:rsid w:val="000233FA"/>
    <w:rsid w:val="00024ACF"/>
    <w:rsid w:val="00024B30"/>
    <w:rsid w:val="00024C6E"/>
    <w:rsid w:val="0002566E"/>
    <w:rsid w:val="0002567A"/>
    <w:rsid w:val="000257E7"/>
    <w:rsid w:val="00027036"/>
    <w:rsid w:val="00027C9E"/>
    <w:rsid w:val="0003049C"/>
    <w:rsid w:val="00030588"/>
    <w:rsid w:val="00030B06"/>
    <w:rsid w:val="00030E9A"/>
    <w:rsid w:val="00031593"/>
    <w:rsid w:val="00032119"/>
    <w:rsid w:val="00032E72"/>
    <w:rsid w:val="00033168"/>
    <w:rsid w:val="0003385B"/>
    <w:rsid w:val="00033920"/>
    <w:rsid w:val="00033FFE"/>
    <w:rsid w:val="000342AE"/>
    <w:rsid w:val="00034962"/>
    <w:rsid w:val="00034B41"/>
    <w:rsid w:val="00034E45"/>
    <w:rsid w:val="0003518D"/>
    <w:rsid w:val="000356A4"/>
    <w:rsid w:val="00035E2A"/>
    <w:rsid w:val="00036016"/>
    <w:rsid w:val="00036646"/>
    <w:rsid w:val="00036776"/>
    <w:rsid w:val="00036CC8"/>
    <w:rsid w:val="00036D36"/>
    <w:rsid w:val="000371AC"/>
    <w:rsid w:val="0003765E"/>
    <w:rsid w:val="00037673"/>
    <w:rsid w:val="00037818"/>
    <w:rsid w:val="00040791"/>
    <w:rsid w:val="00040FEE"/>
    <w:rsid w:val="0004210D"/>
    <w:rsid w:val="0004265F"/>
    <w:rsid w:val="00042844"/>
    <w:rsid w:val="00042D5E"/>
    <w:rsid w:val="000433AB"/>
    <w:rsid w:val="000442EA"/>
    <w:rsid w:val="00044BEC"/>
    <w:rsid w:val="00044EDD"/>
    <w:rsid w:val="000452A6"/>
    <w:rsid w:val="0004636D"/>
    <w:rsid w:val="00046974"/>
    <w:rsid w:val="000475BA"/>
    <w:rsid w:val="000502DA"/>
    <w:rsid w:val="00051176"/>
    <w:rsid w:val="00051380"/>
    <w:rsid w:val="000513B2"/>
    <w:rsid w:val="00051FDE"/>
    <w:rsid w:val="000521B3"/>
    <w:rsid w:val="000522F3"/>
    <w:rsid w:val="000527C8"/>
    <w:rsid w:val="00053A3F"/>
    <w:rsid w:val="00053B66"/>
    <w:rsid w:val="00053BB3"/>
    <w:rsid w:val="00053D8A"/>
    <w:rsid w:val="00053E1E"/>
    <w:rsid w:val="000546FC"/>
    <w:rsid w:val="00055048"/>
    <w:rsid w:val="0005557B"/>
    <w:rsid w:val="00055CBC"/>
    <w:rsid w:val="00055DA4"/>
    <w:rsid w:val="00055E5F"/>
    <w:rsid w:val="00056147"/>
    <w:rsid w:val="0006071F"/>
    <w:rsid w:val="00060954"/>
    <w:rsid w:val="00060A32"/>
    <w:rsid w:val="00060D8E"/>
    <w:rsid w:val="00060DBC"/>
    <w:rsid w:val="000612F2"/>
    <w:rsid w:val="00061389"/>
    <w:rsid w:val="0006138A"/>
    <w:rsid w:val="0006150C"/>
    <w:rsid w:val="0006201F"/>
    <w:rsid w:val="00062C79"/>
    <w:rsid w:val="0006325D"/>
    <w:rsid w:val="00063923"/>
    <w:rsid w:val="00063BA7"/>
    <w:rsid w:val="00063C90"/>
    <w:rsid w:val="00063D32"/>
    <w:rsid w:val="00063EFF"/>
    <w:rsid w:val="00064369"/>
    <w:rsid w:val="0006496C"/>
    <w:rsid w:val="00065015"/>
    <w:rsid w:val="000655EB"/>
    <w:rsid w:val="0006574B"/>
    <w:rsid w:val="00065B05"/>
    <w:rsid w:val="00065B0D"/>
    <w:rsid w:val="00065C12"/>
    <w:rsid w:val="00066BFE"/>
    <w:rsid w:val="00067262"/>
    <w:rsid w:val="00067980"/>
    <w:rsid w:val="00067F6E"/>
    <w:rsid w:val="000702A5"/>
    <w:rsid w:val="00070BAE"/>
    <w:rsid w:val="00070F05"/>
    <w:rsid w:val="00070F94"/>
    <w:rsid w:val="0007213B"/>
    <w:rsid w:val="000722A1"/>
    <w:rsid w:val="000730A1"/>
    <w:rsid w:val="00073479"/>
    <w:rsid w:val="0007440E"/>
    <w:rsid w:val="0007471B"/>
    <w:rsid w:val="00074C9B"/>
    <w:rsid w:val="00074E29"/>
    <w:rsid w:val="0007503E"/>
    <w:rsid w:val="000756C7"/>
    <w:rsid w:val="00075C1B"/>
    <w:rsid w:val="00075E37"/>
    <w:rsid w:val="00075F52"/>
    <w:rsid w:val="000765D3"/>
    <w:rsid w:val="000766F0"/>
    <w:rsid w:val="00076703"/>
    <w:rsid w:val="00077507"/>
    <w:rsid w:val="0007788D"/>
    <w:rsid w:val="000778F7"/>
    <w:rsid w:val="00077A7E"/>
    <w:rsid w:val="00077F32"/>
    <w:rsid w:val="000805B2"/>
    <w:rsid w:val="000805F7"/>
    <w:rsid w:val="00080882"/>
    <w:rsid w:val="00080A0A"/>
    <w:rsid w:val="00080C95"/>
    <w:rsid w:val="0008106A"/>
    <w:rsid w:val="00081140"/>
    <w:rsid w:val="000816F3"/>
    <w:rsid w:val="00081ABC"/>
    <w:rsid w:val="000828EB"/>
    <w:rsid w:val="00082CB5"/>
    <w:rsid w:val="00082E97"/>
    <w:rsid w:val="000833A0"/>
    <w:rsid w:val="0008468D"/>
    <w:rsid w:val="000847B9"/>
    <w:rsid w:val="00085585"/>
    <w:rsid w:val="000855D6"/>
    <w:rsid w:val="00085E50"/>
    <w:rsid w:val="00086164"/>
    <w:rsid w:val="000863C3"/>
    <w:rsid w:val="00086453"/>
    <w:rsid w:val="00090C8C"/>
    <w:rsid w:val="00090CD1"/>
    <w:rsid w:val="000918D3"/>
    <w:rsid w:val="00091DA6"/>
    <w:rsid w:val="00092F37"/>
    <w:rsid w:val="00093380"/>
    <w:rsid w:val="00093769"/>
    <w:rsid w:val="00094452"/>
    <w:rsid w:val="0009466F"/>
    <w:rsid w:val="0009527F"/>
    <w:rsid w:val="00095F38"/>
    <w:rsid w:val="00096268"/>
    <w:rsid w:val="0009664B"/>
    <w:rsid w:val="0009668A"/>
    <w:rsid w:val="0009670B"/>
    <w:rsid w:val="0009689C"/>
    <w:rsid w:val="00097964"/>
    <w:rsid w:val="00097A06"/>
    <w:rsid w:val="00097A76"/>
    <w:rsid w:val="000A029D"/>
    <w:rsid w:val="000A0794"/>
    <w:rsid w:val="000A0BD0"/>
    <w:rsid w:val="000A0F96"/>
    <w:rsid w:val="000A115B"/>
    <w:rsid w:val="000A2212"/>
    <w:rsid w:val="000A3433"/>
    <w:rsid w:val="000A3437"/>
    <w:rsid w:val="000A366B"/>
    <w:rsid w:val="000A4049"/>
    <w:rsid w:val="000A4433"/>
    <w:rsid w:val="000A491C"/>
    <w:rsid w:val="000A572A"/>
    <w:rsid w:val="000A5BCC"/>
    <w:rsid w:val="000A5C02"/>
    <w:rsid w:val="000A69BA"/>
    <w:rsid w:val="000A7400"/>
    <w:rsid w:val="000A7708"/>
    <w:rsid w:val="000A7AD4"/>
    <w:rsid w:val="000B0232"/>
    <w:rsid w:val="000B07AE"/>
    <w:rsid w:val="000B0BF7"/>
    <w:rsid w:val="000B108C"/>
    <w:rsid w:val="000B13AB"/>
    <w:rsid w:val="000B146D"/>
    <w:rsid w:val="000B1595"/>
    <w:rsid w:val="000B16D1"/>
    <w:rsid w:val="000B1FFA"/>
    <w:rsid w:val="000B2433"/>
    <w:rsid w:val="000B4054"/>
    <w:rsid w:val="000B4188"/>
    <w:rsid w:val="000B4271"/>
    <w:rsid w:val="000B4934"/>
    <w:rsid w:val="000B4C80"/>
    <w:rsid w:val="000B4E62"/>
    <w:rsid w:val="000B56CF"/>
    <w:rsid w:val="000B573F"/>
    <w:rsid w:val="000B5B55"/>
    <w:rsid w:val="000B6330"/>
    <w:rsid w:val="000B6A12"/>
    <w:rsid w:val="000B6E08"/>
    <w:rsid w:val="000B6F55"/>
    <w:rsid w:val="000B7CCA"/>
    <w:rsid w:val="000B7FF7"/>
    <w:rsid w:val="000C0125"/>
    <w:rsid w:val="000C0284"/>
    <w:rsid w:val="000C047C"/>
    <w:rsid w:val="000C0807"/>
    <w:rsid w:val="000C0BEC"/>
    <w:rsid w:val="000C0D83"/>
    <w:rsid w:val="000C0F02"/>
    <w:rsid w:val="000C1670"/>
    <w:rsid w:val="000C18C1"/>
    <w:rsid w:val="000C1A48"/>
    <w:rsid w:val="000C229B"/>
    <w:rsid w:val="000C2395"/>
    <w:rsid w:val="000C2CB7"/>
    <w:rsid w:val="000C370C"/>
    <w:rsid w:val="000C3BB0"/>
    <w:rsid w:val="000C3C51"/>
    <w:rsid w:val="000C3F80"/>
    <w:rsid w:val="000C45A2"/>
    <w:rsid w:val="000C45A7"/>
    <w:rsid w:val="000C45F1"/>
    <w:rsid w:val="000C4AE0"/>
    <w:rsid w:val="000C5008"/>
    <w:rsid w:val="000C54E0"/>
    <w:rsid w:val="000C5523"/>
    <w:rsid w:val="000C5738"/>
    <w:rsid w:val="000C6046"/>
    <w:rsid w:val="000C61E5"/>
    <w:rsid w:val="000C668C"/>
    <w:rsid w:val="000C698A"/>
    <w:rsid w:val="000C6AC8"/>
    <w:rsid w:val="000C6AF0"/>
    <w:rsid w:val="000C7956"/>
    <w:rsid w:val="000C7FAF"/>
    <w:rsid w:val="000D0442"/>
    <w:rsid w:val="000D074C"/>
    <w:rsid w:val="000D074E"/>
    <w:rsid w:val="000D0BE4"/>
    <w:rsid w:val="000D1233"/>
    <w:rsid w:val="000D138E"/>
    <w:rsid w:val="000D149F"/>
    <w:rsid w:val="000D170D"/>
    <w:rsid w:val="000D17DF"/>
    <w:rsid w:val="000D1A7E"/>
    <w:rsid w:val="000D214E"/>
    <w:rsid w:val="000D32D5"/>
    <w:rsid w:val="000D3D8F"/>
    <w:rsid w:val="000D444F"/>
    <w:rsid w:val="000D47A5"/>
    <w:rsid w:val="000D48C5"/>
    <w:rsid w:val="000D4991"/>
    <w:rsid w:val="000D4D1D"/>
    <w:rsid w:val="000D54AE"/>
    <w:rsid w:val="000D5958"/>
    <w:rsid w:val="000D6356"/>
    <w:rsid w:val="000D6406"/>
    <w:rsid w:val="000D738B"/>
    <w:rsid w:val="000D7D1B"/>
    <w:rsid w:val="000E0333"/>
    <w:rsid w:val="000E0857"/>
    <w:rsid w:val="000E155F"/>
    <w:rsid w:val="000E19E1"/>
    <w:rsid w:val="000E1B05"/>
    <w:rsid w:val="000E2627"/>
    <w:rsid w:val="000E28BB"/>
    <w:rsid w:val="000E2E58"/>
    <w:rsid w:val="000E2E8A"/>
    <w:rsid w:val="000E3453"/>
    <w:rsid w:val="000E36F8"/>
    <w:rsid w:val="000E37BA"/>
    <w:rsid w:val="000E47C6"/>
    <w:rsid w:val="000E4C32"/>
    <w:rsid w:val="000E4FA6"/>
    <w:rsid w:val="000E595E"/>
    <w:rsid w:val="000E5C21"/>
    <w:rsid w:val="000E6297"/>
    <w:rsid w:val="000E7C37"/>
    <w:rsid w:val="000E7D16"/>
    <w:rsid w:val="000F0540"/>
    <w:rsid w:val="000F18E2"/>
    <w:rsid w:val="000F1D90"/>
    <w:rsid w:val="000F26AF"/>
    <w:rsid w:val="000F34F2"/>
    <w:rsid w:val="000F37EE"/>
    <w:rsid w:val="000F3A76"/>
    <w:rsid w:val="000F3E01"/>
    <w:rsid w:val="000F4E37"/>
    <w:rsid w:val="000F5F51"/>
    <w:rsid w:val="000F67D7"/>
    <w:rsid w:val="000F706A"/>
    <w:rsid w:val="000F7251"/>
    <w:rsid w:val="000F7763"/>
    <w:rsid w:val="000F7850"/>
    <w:rsid w:val="000F7DB9"/>
    <w:rsid w:val="000F7EBB"/>
    <w:rsid w:val="0010001A"/>
    <w:rsid w:val="001003FE"/>
    <w:rsid w:val="00100597"/>
    <w:rsid w:val="0010081D"/>
    <w:rsid w:val="00100941"/>
    <w:rsid w:val="00101EAC"/>
    <w:rsid w:val="001020A5"/>
    <w:rsid w:val="00102C86"/>
    <w:rsid w:val="00102E55"/>
    <w:rsid w:val="00104CCC"/>
    <w:rsid w:val="001053FC"/>
    <w:rsid w:val="00105704"/>
    <w:rsid w:val="00106BEB"/>
    <w:rsid w:val="001070AA"/>
    <w:rsid w:val="00107504"/>
    <w:rsid w:val="00107BAD"/>
    <w:rsid w:val="00107EDD"/>
    <w:rsid w:val="001104EF"/>
    <w:rsid w:val="00110D43"/>
    <w:rsid w:val="0011110F"/>
    <w:rsid w:val="00111395"/>
    <w:rsid w:val="00111AF7"/>
    <w:rsid w:val="00111B3E"/>
    <w:rsid w:val="00112790"/>
    <w:rsid w:val="00112B35"/>
    <w:rsid w:val="001139DB"/>
    <w:rsid w:val="00113A05"/>
    <w:rsid w:val="0011442C"/>
    <w:rsid w:val="00114C73"/>
    <w:rsid w:val="00114F70"/>
    <w:rsid w:val="001153F9"/>
    <w:rsid w:val="001153FB"/>
    <w:rsid w:val="001154DA"/>
    <w:rsid w:val="0011565A"/>
    <w:rsid w:val="00115A8C"/>
    <w:rsid w:val="00115D91"/>
    <w:rsid w:val="00115F2A"/>
    <w:rsid w:val="0011617D"/>
    <w:rsid w:val="001165D9"/>
    <w:rsid w:val="00116EF4"/>
    <w:rsid w:val="00117497"/>
    <w:rsid w:val="00120035"/>
    <w:rsid w:val="001204E2"/>
    <w:rsid w:val="00120A03"/>
    <w:rsid w:val="00121746"/>
    <w:rsid w:val="00121A10"/>
    <w:rsid w:val="00121B02"/>
    <w:rsid w:val="00122657"/>
    <w:rsid w:val="001240FC"/>
    <w:rsid w:val="001250BF"/>
    <w:rsid w:val="001260C2"/>
    <w:rsid w:val="001262B4"/>
    <w:rsid w:val="00126EB4"/>
    <w:rsid w:val="00126F98"/>
    <w:rsid w:val="001276C1"/>
    <w:rsid w:val="00127B7F"/>
    <w:rsid w:val="00130109"/>
    <w:rsid w:val="00130B9A"/>
    <w:rsid w:val="0013168C"/>
    <w:rsid w:val="00131D48"/>
    <w:rsid w:val="00131DB9"/>
    <w:rsid w:val="00132714"/>
    <w:rsid w:val="00132E41"/>
    <w:rsid w:val="00133AA6"/>
    <w:rsid w:val="00135462"/>
    <w:rsid w:val="00135A4C"/>
    <w:rsid w:val="001360A4"/>
    <w:rsid w:val="0013617E"/>
    <w:rsid w:val="00136E47"/>
    <w:rsid w:val="00136FF9"/>
    <w:rsid w:val="001376CE"/>
    <w:rsid w:val="00137792"/>
    <w:rsid w:val="00137BA1"/>
    <w:rsid w:val="0014049B"/>
    <w:rsid w:val="00141210"/>
    <w:rsid w:val="001414D1"/>
    <w:rsid w:val="00141818"/>
    <w:rsid w:val="001418A2"/>
    <w:rsid w:val="00141A38"/>
    <w:rsid w:val="001421E1"/>
    <w:rsid w:val="0014252B"/>
    <w:rsid w:val="00142778"/>
    <w:rsid w:val="0014282B"/>
    <w:rsid w:val="00142A4D"/>
    <w:rsid w:val="00142E47"/>
    <w:rsid w:val="00143525"/>
    <w:rsid w:val="001436A7"/>
    <w:rsid w:val="0014419B"/>
    <w:rsid w:val="00144611"/>
    <w:rsid w:val="00144B1B"/>
    <w:rsid w:val="00144C79"/>
    <w:rsid w:val="00144C80"/>
    <w:rsid w:val="001467C6"/>
    <w:rsid w:val="00146A74"/>
    <w:rsid w:val="00146B96"/>
    <w:rsid w:val="00146C4B"/>
    <w:rsid w:val="0014742B"/>
    <w:rsid w:val="0014787F"/>
    <w:rsid w:val="0014795B"/>
    <w:rsid w:val="001506DC"/>
    <w:rsid w:val="00150D76"/>
    <w:rsid w:val="0015129F"/>
    <w:rsid w:val="00151987"/>
    <w:rsid w:val="00151989"/>
    <w:rsid w:val="00151A7D"/>
    <w:rsid w:val="001529E0"/>
    <w:rsid w:val="00152D98"/>
    <w:rsid w:val="001538E9"/>
    <w:rsid w:val="00154CEB"/>
    <w:rsid w:val="0015577D"/>
    <w:rsid w:val="001564B4"/>
    <w:rsid w:val="00156521"/>
    <w:rsid w:val="00156A18"/>
    <w:rsid w:val="00156E73"/>
    <w:rsid w:val="001575F2"/>
    <w:rsid w:val="00160320"/>
    <w:rsid w:val="00160500"/>
    <w:rsid w:val="00161691"/>
    <w:rsid w:val="0016217F"/>
    <w:rsid w:val="00162737"/>
    <w:rsid w:val="0016306B"/>
    <w:rsid w:val="001644AA"/>
    <w:rsid w:val="00164554"/>
    <w:rsid w:val="00164729"/>
    <w:rsid w:val="00165C4D"/>
    <w:rsid w:val="001664DD"/>
    <w:rsid w:val="00166B06"/>
    <w:rsid w:val="00166BE1"/>
    <w:rsid w:val="00167A63"/>
    <w:rsid w:val="00167EBD"/>
    <w:rsid w:val="001702D7"/>
    <w:rsid w:val="00170356"/>
    <w:rsid w:val="001707ED"/>
    <w:rsid w:val="00170B04"/>
    <w:rsid w:val="001714A4"/>
    <w:rsid w:val="00171B10"/>
    <w:rsid w:val="00171E4C"/>
    <w:rsid w:val="00172093"/>
    <w:rsid w:val="00172123"/>
    <w:rsid w:val="0017267C"/>
    <w:rsid w:val="00172C65"/>
    <w:rsid w:val="00172D05"/>
    <w:rsid w:val="0017313D"/>
    <w:rsid w:val="001731D3"/>
    <w:rsid w:val="001732D3"/>
    <w:rsid w:val="00173985"/>
    <w:rsid w:val="00173AEB"/>
    <w:rsid w:val="00173B18"/>
    <w:rsid w:val="00173D49"/>
    <w:rsid w:val="00174585"/>
    <w:rsid w:val="00174884"/>
    <w:rsid w:val="001756DD"/>
    <w:rsid w:val="00175CFE"/>
    <w:rsid w:val="00175E71"/>
    <w:rsid w:val="00176198"/>
    <w:rsid w:val="00176289"/>
    <w:rsid w:val="00176812"/>
    <w:rsid w:val="00176846"/>
    <w:rsid w:val="00176DA5"/>
    <w:rsid w:val="00177160"/>
    <w:rsid w:val="001772C7"/>
    <w:rsid w:val="00177AE1"/>
    <w:rsid w:val="001805C3"/>
    <w:rsid w:val="00180705"/>
    <w:rsid w:val="00180E63"/>
    <w:rsid w:val="00180EC6"/>
    <w:rsid w:val="00182D7B"/>
    <w:rsid w:val="00182E7D"/>
    <w:rsid w:val="001840DC"/>
    <w:rsid w:val="001842AE"/>
    <w:rsid w:val="00184C6E"/>
    <w:rsid w:val="00184C6F"/>
    <w:rsid w:val="00185433"/>
    <w:rsid w:val="00185D19"/>
    <w:rsid w:val="00185FDC"/>
    <w:rsid w:val="0018648D"/>
    <w:rsid w:val="001867DF"/>
    <w:rsid w:val="00187902"/>
    <w:rsid w:val="00187D56"/>
    <w:rsid w:val="00190A25"/>
    <w:rsid w:val="00191297"/>
    <w:rsid w:val="00192300"/>
    <w:rsid w:val="00192386"/>
    <w:rsid w:val="00192E4D"/>
    <w:rsid w:val="00193384"/>
    <w:rsid w:val="001936E1"/>
    <w:rsid w:val="0019371A"/>
    <w:rsid w:val="00193C56"/>
    <w:rsid w:val="00193CFB"/>
    <w:rsid w:val="00193D27"/>
    <w:rsid w:val="00194347"/>
    <w:rsid w:val="001949E1"/>
    <w:rsid w:val="00194A19"/>
    <w:rsid w:val="0019575E"/>
    <w:rsid w:val="001957F2"/>
    <w:rsid w:val="0019627A"/>
    <w:rsid w:val="0019668D"/>
    <w:rsid w:val="00197485"/>
    <w:rsid w:val="001A0653"/>
    <w:rsid w:val="001A0695"/>
    <w:rsid w:val="001A0833"/>
    <w:rsid w:val="001A0C9A"/>
    <w:rsid w:val="001A0DFD"/>
    <w:rsid w:val="001A157D"/>
    <w:rsid w:val="001A164D"/>
    <w:rsid w:val="001A1C87"/>
    <w:rsid w:val="001A1E35"/>
    <w:rsid w:val="001A29F7"/>
    <w:rsid w:val="001A2B86"/>
    <w:rsid w:val="001A2D63"/>
    <w:rsid w:val="001A319B"/>
    <w:rsid w:val="001A3D2E"/>
    <w:rsid w:val="001A4314"/>
    <w:rsid w:val="001A4CB0"/>
    <w:rsid w:val="001A4DE2"/>
    <w:rsid w:val="001A4F3D"/>
    <w:rsid w:val="001A530B"/>
    <w:rsid w:val="001A55BE"/>
    <w:rsid w:val="001A5C18"/>
    <w:rsid w:val="001A5D67"/>
    <w:rsid w:val="001A64C5"/>
    <w:rsid w:val="001A64D6"/>
    <w:rsid w:val="001A676A"/>
    <w:rsid w:val="001A690B"/>
    <w:rsid w:val="001A6ED3"/>
    <w:rsid w:val="001A76CD"/>
    <w:rsid w:val="001A782C"/>
    <w:rsid w:val="001A7A00"/>
    <w:rsid w:val="001B0BC3"/>
    <w:rsid w:val="001B11EB"/>
    <w:rsid w:val="001B1559"/>
    <w:rsid w:val="001B19A4"/>
    <w:rsid w:val="001B2182"/>
    <w:rsid w:val="001B30B5"/>
    <w:rsid w:val="001B31A7"/>
    <w:rsid w:val="001B35CF"/>
    <w:rsid w:val="001B3A25"/>
    <w:rsid w:val="001B40B6"/>
    <w:rsid w:val="001B4120"/>
    <w:rsid w:val="001B48CD"/>
    <w:rsid w:val="001B49E0"/>
    <w:rsid w:val="001B4D15"/>
    <w:rsid w:val="001B4EA0"/>
    <w:rsid w:val="001B59D3"/>
    <w:rsid w:val="001B670E"/>
    <w:rsid w:val="001B6D09"/>
    <w:rsid w:val="001B6F8E"/>
    <w:rsid w:val="001B7190"/>
    <w:rsid w:val="001B7441"/>
    <w:rsid w:val="001B7D36"/>
    <w:rsid w:val="001C0063"/>
    <w:rsid w:val="001C13A5"/>
    <w:rsid w:val="001C1650"/>
    <w:rsid w:val="001C18A5"/>
    <w:rsid w:val="001C1F7C"/>
    <w:rsid w:val="001C27DD"/>
    <w:rsid w:val="001C2A40"/>
    <w:rsid w:val="001C3221"/>
    <w:rsid w:val="001C42AA"/>
    <w:rsid w:val="001C54D5"/>
    <w:rsid w:val="001C557B"/>
    <w:rsid w:val="001C5AE2"/>
    <w:rsid w:val="001C5AE4"/>
    <w:rsid w:val="001C6266"/>
    <w:rsid w:val="001C68A6"/>
    <w:rsid w:val="001C6D07"/>
    <w:rsid w:val="001C6E03"/>
    <w:rsid w:val="001C6E25"/>
    <w:rsid w:val="001C6EF2"/>
    <w:rsid w:val="001C757E"/>
    <w:rsid w:val="001C7FAB"/>
    <w:rsid w:val="001D00B0"/>
    <w:rsid w:val="001D09E4"/>
    <w:rsid w:val="001D0B95"/>
    <w:rsid w:val="001D0D54"/>
    <w:rsid w:val="001D0D75"/>
    <w:rsid w:val="001D10AC"/>
    <w:rsid w:val="001D1254"/>
    <w:rsid w:val="001D15A1"/>
    <w:rsid w:val="001D1A5A"/>
    <w:rsid w:val="001D21D0"/>
    <w:rsid w:val="001D2475"/>
    <w:rsid w:val="001D24B1"/>
    <w:rsid w:val="001D252F"/>
    <w:rsid w:val="001D25D0"/>
    <w:rsid w:val="001D2CFE"/>
    <w:rsid w:val="001D2D04"/>
    <w:rsid w:val="001D2DC2"/>
    <w:rsid w:val="001D494C"/>
    <w:rsid w:val="001D5233"/>
    <w:rsid w:val="001D5666"/>
    <w:rsid w:val="001D5ACA"/>
    <w:rsid w:val="001D60ED"/>
    <w:rsid w:val="001D65A4"/>
    <w:rsid w:val="001D6BAB"/>
    <w:rsid w:val="001D7286"/>
    <w:rsid w:val="001D75EC"/>
    <w:rsid w:val="001E0CBE"/>
    <w:rsid w:val="001E0DD5"/>
    <w:rsid w:val="001E1111"/>
    <w:rsid w:val="001E17D3"/>
    <w:rsid w:val="001E19E7"/>
    <w:rsid w:val="001E1D40"/>
    <w:rsid w:val="001E2525"/>
    <w:rsid w:val="001E2BB7"/>
    <w:rsid w:val="001E344F"/>
    <w:rsid w:val="001E3B3B"/>
    <w:rsid w:val="001E3E20"/>
    <w:rsid w:val="001E4877"/>
    <w:rsid w:val="001E48D9"/>
    <w:rsid w:val="001E521E"/>
    <w:rsid w:val="001E5458"/>
    <w:rsid w:val="001E574F"/>
    <w:rsid w:val="001E61C0"/>
    <w:rsid w:val="001E6D32"/>
    <w:rsid w:val="001E77A7"/>
    <w:rsid w:val="001E7935"/>
    <w:rsid w:val="001E7C2A"/>
    <w:rsid w:val="001E7DA1"/>
    <w:rsid w:val="001F01E5"/>
    <w:rsid w:val="001F0E53"/>
    <w:rsid w:val="001F0E62"/>
    <w:rsid w:val="001F1365"/>
    <w:rsid w:val="001F177D"/>
    <w:rsid w:val="001F18F7"/>
    <w:rsid w:val="001F1973"/>
    <w:rsid w:val="001F1E5C"/>
    <w:rsid w:val="001F2349"/>
    <w:rsid w:val="001F3004"/>
    <w:rsid w:val="001F32BB"/>
    <w:rsid w:val="001F3318"/>
    <w:rsid w:val="001F353B"/>
    <w:rsid w:val="001F36DF"/>
    <w:rsid w:val="001F39C9"/>
    <w:rsid w:val="001F3B3A"/>
    <w:rsid w:val="001F3CA5"/>
    <w:rsid w:val="001F3E37"/>
    <w:rsid w:val="001F3FE7"/>
    <w:rsid w:val="001F4CD3"/>
    <w:rsid w:val="001F4E51"/>
    <w:rsid w:val="001F5607"/>
    <w:rsid w:val="001F5AA9"/>
    <w:rsid w:val="001F6187"/>
    <w:rsid w:val="001F6BB3"/>
    <w:rsid w:val="001F7434"/>
    <w:rsid w:val="001F7806"/>
    <w:rsid w:val="002001A6"/>
    <w:rsid w:val="002002C7"/>
    <w:rsid w:val="002005AB"/>
    <w:rsid w:val="0020146C"/>
    <w:rsid w:val="00201ABF"/>
    <w:rsid w:val="0020241D"/>
    <w:rsid w:val="0020245F"/>
    <w:rsid w:val="002024DD"/>
    <w:rsid w:val="00202738"/>
    <w:rsid w:val="002028B6"/>
    <w:rsid w:val="002028D3"/>
    <w:rsid w:val="00203160"/>
    <w:rsid w:val="0020329A"/>
    <w:rsid w:val="00203DC8"/>
    <w:rsid w:val="0020410B"/>
    <w:rsid w:val="00204AB8"/>
    <w:rsid w:val="00204E45"/>
    <w:rsid w:val="00205231"/>
    <w:rsid w:val="0020546D"/>
    <w:rsid w:val="00205552"/>
    <w:rsid w:val="002057F4"/>
    <w:rsid w:val="00205AA6"/>
    <w:rsid w:val="0020664A"/>
    <w:rsid w:val="00206670"/>
    <w:rsid w:val="00206810"/>
    <w:rsid w:val="00206880"/>
    <w:rsid w:val="00207597"/>
    <w:rsid w:val="00207E41"/>
    <w:rsid w:val="00207F1D"/>
    <w:rsid w:val="0021017E"/>
    <w:rsid w:val="00210F50"/>
    <w:rsid w:val="00212119"/>
    <w:rsid w:val="002123F5"/>
    <w:rsid w:val="00212975"/>
    <w:rsid w:val="00213176"/>
    <w:rsid w:val="00213351"/>
    <w:rsid w:val="00213F6D"/>
    <w:rsid w:val="00214C9D"/>
    <w:rsid w:val="0021517A"/>
    <w:rsid w:val="00215BC8"/>
    <w:rsid w:val="00215C17"/>
    <w:rsid w:val="00216E7B"/>
    <w:rsid w:val="00216FA2"/>
    <w:rsid w:val="0021703A"/>
    <w:rsid w:val="002175EB"/>
    <w:rsid w:val="002178C9"/>
    <w:rsid w:val="00222156"/>
    <w:rsid w:val="00222A4D"/>
    <w:rsid w:val="00222F3B"/>
    <w:rsid w:val="0022332C"/>
    <w:rsid w:val="00223B20"/>
    <w:rsid w:val="0022418B"/>
    <w:rsid w:val="00224BBE"/>
    <w:rsid w:val="00224E22"/>
    <w:rsid w:val="00224EED"/>
    <w:rsid w:val="00225492"/>
    <w:rsid w:val="00225556"/>
    <w:rsid w:val="00226029"/>
    <w:rsid w:val="00226409"/>
    <w:rsid w:val="00226814"/>
    <w:rsid w:val="00226880"/>
    <w:rsid w:val="0022688E"/>
    <w:rsid w:val="00226B1B"/>
    <w:rsid w:val="00226CC8"/>
    <w:rsid w:val="002274D0"/>
    <w:rsid w:val="00227550"/>
    <w:rsid w:val="00227783"/>
    <w:rsid w:val="00227D6B"/>
    <w:rsid w:val="0023007B"/>
    <w:rsid w:val="00230BD1"/>
    <w:rsid w:val="00230DB7"/>
    <w:rsid w:val="00230F10"/>
    <w:rsid w:val="00231A3F"/>
    <w:rsid w:val="00231CB6"/>
    <w:rsid w:val="00231F30"/>
    <w:rsid w:val="00232097"/>
    <w:rsid w:val="002323F0"/>
    <w:rsid w:val="00232992"/>
    <w:rsid w:val="00232B4D"/>
    <w:rsid w:val="00232B64"/>
    <w:rsid w:val="00233078"/>
    <w:rsid w:val="00233570"/>
    <w:rsid w:val="00233D7A"/>
    <w:rsid w:val="00234583"/>
    <w:rsid w:val="002349A9"/>
    <w:rsid w:val="00234D37"/>
    <w:rsid w:val="002352EB"/>
    <w:rsid w:val="00235600"/>
    <w:rsid w:val="00235969"/>
    <w:rsid w:val="00235DC7"/>
    <w:rsid w:val="00236C53"/>
    <w:rsid w:val="00237451"/>
    <w:rsid w:val="0024071E"/>
    <w:rsid w:val="00240A07"/>
    <w:rsid w:val="00241861"/>
    <w:rsid w:val="0024229B"/>
    <w:rsid w:val="00242B84"/>
    <w:rsid w:val="00243468"/>
    <w:rsid w:val="0024348E"/>
    <w:rsid w:val="00243B8C"/>
    <w:rsid w:val="00244547"/>
    <w:rsid w:val="00244CF7"/>
    <w:rsid w:val="00244F96"/>
    <w:rsid w:val="002452D0"/>
    <w:rsid w:val="0024542D"/>
    <w:rsid w:val="002459C5"/>
    <w:rsid w:val="00245BCD"/>
    <w:rsid w:val="0024603D"/>
    <w:rsid w:val="0024630C"/>
    <w:rsid w:val="0024665E"/>
    <w:rsid w:val="00246936"/>
    <w:rsid w:val="00246ACE"/>
    <w:rsid w:val="0024776F"/>
    <w:rsid w:val="00247D70"/>
    <w:rsid w:val="00247F6A"/>
    <w:rsid w:val="0025015E"/>
    <w:rsid w:val="00250452"/>
    <w:rsid w:val="002505BE"/>
    <w:rsid w:val="00250D6D"/>
    <w:rsid w:val="00250D70"/>
    <w:rsid w:val="002515F6"/>
    <w:rsid w:val="0025173D"/>
    <w:rsid w:val="00252235"/>
    <w:rsid w:val="00252C15"/>
    <w:rsid w:val="00253002"/>
    <w:rsid w:val="00253146"/>
    <w:rsid w:val="0025351E"/>
    <w:rsid w:val="00253A39"/>
    <w:rsid w:val="00253B3E"/>
    <w:rsid w:val="00253C95"/>
    <w:rsid w:val="00254E43"/>
    <w:rsid w:val="00254E51"/>
    <w:rsid w:val="00255C75"/>
    <w:rsid w:val="00256373"/>
    <w:rsid w:val="0025638C"/>
    <w:rsid w:val="002569CB"/>
    <w:rsid w:val="00257199"/>
    <w:rsid w:val="002600C7"/>
    <w:rsid w:val="00260CE2"/>
    <w:rsid w:val="002610F0"/>
    <w:rsid w:val="0026121C"/>
    <w:rsid w:val="002613EC"/>
    <w:rsid w:val="002631AA"/>
    <w:rsid w:val="0026347A"/>
    <w:rsid w:val="00263B78"/>
    <w:rsid w:val="00263E5D"/>
    <w:rsid w:val="00263F1D"/>
    <w:rsid w:val="00263F41"/>
    <w:rsid w:val="002640E0"/>
    <w:rsid w:val="00264D4A"/>
    <w:rsid w:val="002650DD"/>
    <w:rsid w:val="00265A3B"/>
    <w:rsid w:val="00265D70"/>
    <w:rsid w:val="00265F9E"/>
    <w:rsid w:val="00266A89"/>
    <w:rsid w:val="00266B56"/>
    <w:rsid w:val="00266C05"/>
    <w:rsid w:val="0026795C"/>
    <w:rsid w:val="002702DD"/>
    <w:rsid w:val="002705F0"/>
    <w:rsid w:val="00270E74"/>
    <w:rsid w:val="0027100C"/>
    <w:rsid w:val="002715A8"/>
    <w:rsid w:val="00271A0A"/>
    <w:rsid w:val="0027244B"/>
    <w:rsid w:val="00272562"/>
    <w:rsid w:val="00272699"/>
    <w:rsid w:val="002729C3"/>
    <w:rsid w:val="0027351E"/>
    <w:rsid w:val="002739D5"/>
    <w:rsid w:val="00273E48"/>
    <w:rsid w:val="0027441E"/>
    <w:rsid w:val="0027483C"/>
    <w:rsid w:val="00275BEF"/>
    <w:rsid w:val="002760D7"/>
    <w:rsid w:val="0027655A"/>
    <w:rsid w:val="0027688C"/>
    <w:rsid w:val="00276D34"/>
    <w:rsid w:val="00280ABC"/>
    <w:rsid w:val="00280FFB"/>
    <w:rsid w:val="002817E7"/>
    <w:rsid w:val="00281D52"/>
    <w:rsid w:val="002820D7"/>
    <w:rsid w:val="00282ADB"/>
    <w:rsid w:val="00283181"/>
    <w:rsid w:val="00283671"/>
    <w:rsid w:val="002837C1"/>
    <w:rsid w:val="00283983"/>
    <w:rsid w:val="0028413D"/>
    <w:rsid w:val="00284568"/>
    <w:rsid w:val="00284BB3"/>
    <w:rsid w:val="00284F8F"/>
    <w:rsid w:val="00285781"/>
    <w:rsid w:val="00285D48"/>
    <w:rsid w:val="00286B2B"/>
    <w:rsid w:val="00286B99"/>
    <w:rsid w:val="00286DCD"/>
    <w:rsid w:val="00286E03"/>
    <w:rsid w:val="002870E7"/>
    <w:rsid w:val="002872E2"/>
    <w:rsid w:val="0028742B"/>
    <w:rsid w:val="00287F57"/>
    <w:rsid w:val="002904EA"/>
    <w:rsid w:val="0029051D"/>
    <w:rsid w:val="00290FE1"/>
    <w:rsid w:val="00291B3A"/>
    <w:rsid w:val="00292656"/>
    <w:rsid w:val="00292C3C"/>
    <w:rsid w:val="0029426A"/>
    <w:rsid w:val="00294AA6"/>
    <w:rsid w:val="00294D4C"/>
    <w:rsid w:val="00294F74"/>
    <w:rsid w:val="0029569E"/>
    <w:rsid w:val="0029604D"/>
    <w:rsid w:val="002960AD"/>
    <w:rsid w:val="00296270"/>
    <w:rsid w:val="0029765F"/>
    <w:rsid w:val="00297BB8"/>
    <w:rsid w:val="00297DF9"/>
    <w:rsid w:val="00297FE7"/>
    <w:rsid w:val="002A020D"/>
    <w:rsid w:val="002A029D"/>
    <w:rsid w:val="002A05D4"/>
    <w:rsid w:val="002A0BE2"/>
    <w:rsid w:val="002A0F7C"/>
    <w:rsid w:val="002A1BFC"/>
    <w:rsid w:val="002A1D2F"/>
    <w:rsid w:val="002A1DE3"/>
    <w:rsid w:val="002A2305"/>
    <w:rsid w:val="002A2B17"/>
    <w:rsid w:val="002A2C3C"/>
    <w:rsid w:val="002A2D72"/>
    <w:rsid w:val="002A3452"/>
    <w:rsid w:val="002A39DC"/>
    <w:rsid w:val="002A477C"/>
    <w:rsid w:val="002A47C3"/>
    <w:rsid w:val="002A4BB1"/>
    <w:rsid w:val="002A561C"/>
    <w:rsid w:val="002A5D20"/>
    <w:rsid w:val="002A6185"/>
    <w:rsid w:val="002A6CE4"/>
    <w:rsid w:val="002A757A"/>
    <w:rsid w:val="002A7CD9"/>
    <w:rsid w:val="002B02EA"/>
    <w:rsid w:val="002B0343"/>
    <w:rsid w:val="002B04EA"/>
    <w:rsid w:val="002B0761"/>
    <w:rsid w:val="002B0986"/>
    <w:rsid w:val="002B12C4"/>
    <w:rsid w:val="002B1624"/>
    <w:rsid w:val="002B16D8"/>
    <w:rsid w:val="002B1C14"/>
    <w:rsid w:val="002B1C3F"/>
    <w:rsid w:val="002B1D01"/>
    <w:rsid w:val="002B1D0E"/>
    <w:rsid w:val="002B2514"/>
    <w:rsid w:val="002B2A97"/>
    <w:rsid w:val="002B3053"/>
    <w:rsid w:val="002B33AD"/>
    <w:rsid w:val="002B3CBB"/>
    <w:rsid w:val="002B3E15"/>
    <w:rsid w:val="002B4651"/>
    <w:rsid w:val="002B4F8F"/>
    <w:rsid w:val="002B7836"/>
    <w:rsid w:val="002B7867"/>
    <w:rsid w:val="002B7B92"/>
    <w:rsid w:val="002B7D4C"/>
    <w:rsid w:val="002C012E"/>
    <w:rsid w:val="002C018F"/>
    <w:rsid w:val="002C02DB"/>
    <w:rsid w:val="002C0F15"/>
    <w:rsid w:val="002C0F44"/>
    <w:rsid w:val="002C159E"/>
    <w:rsid w:val="002C1967"/>
    <w:rsid w:val="002C23D1"/>
    <w:rsid w:val="002C257C"/>
    <w:rsid w:val="002C2C51"/>
    <w:rsid w:val="002C382E"/>
    <w:rsid w:val="002C3F2C"/>
    <w:rsid w:val="002C49BF"/>
    <w:rsid w:val="002C4B93"/>
    <w:rsid w:val="002C506A"/>
    <w:rsid w:val="002C5163"/>
    <w:rsid w:val="002C55C0"/>
    <w:rsid w:val="002C5828"/>
    <w:rsid w:val="002C5AF0"/>
    <w:rsid w:val="002C5D5D"/>
    <w:rsid w:val="002C615C"/>
    <w:rsid w:val="002C73D8"/>
    <w:rsid w:val="002C74EE"/>
    <w:rsid w:val="002C7652"/>
    <w:rsid w:val="002C76E8"/>
    <w:rsid w:val="002C7822"/>
    <w:rsid w:val="002C79E4"/>
    <w:rsid w:val="002D0510"/>
    <w:rsid w:val="002D11B5"/>
    <w:rsid w:val="002D167C"/>
    <w:rsid w:val="002D1B7E"/>
    <w:rsid w:val="002D23BC"/>
    <w:rsid w:val="002D30E2"/>
    <w:rsid w:val="002D327B"/>
    <w:rsid w:val="002D468F"/>
    <w:rsid w:val="002D46D4"/>
    <w:rsid w:val="002D4934"/>
    <w:rsid w:val="002D4FCB"/>
    <w:rsid w:val="002D508B"/>
    <w:rsid w:val="002D560E"/>
    <w:rsid w:val="002D5C63"/>
    <w:rsid w:val="002D5DED"/>
    <w:rsid w:val="002D638C"/>
    <w:rsid w:val="002D657C"/>
    <w:rsid w:val="002D670E"/>
    <w:rsid w:val="002D6E19"/>
    <w:rsid w:val="002D7A0A"/>
    <w:rsid w:val="002E000E"/>
    <w:rsid w:val="002E0115"/>
    <w:rsid w:val="002E1AC2"/>
    <w:rsid w:val="002E27B3"/>
    <w:rsid w:val="002E2CDD"/>
    <w:rsid w:val="002E370C"/>
    <w:rsid w:val="002E4315"/>
    <w:rsid w:val="002E48CC"/>
    <w:rsid w:val="002E499B"/>
    <w:rsid w:val="002E536A"/>
    <w:rsid w:val="002E5D3E"/>
    <w:rsid w:val="002E626C"/>
    <w:rsid w:val="002E7F6A"/>
    <w:rsid w:val="002F056E"/>
    <w:rsid w:val="002F199E"/>
    <w:rsid w:val="002F1AB4"/>
    <w:rsid w:val="002F32EC"/>
    <w:rsid w:val="002F3393"/>
    <w:rsid w:val="002F33E8"/>
    <w:rsid w:val="002F3686"/>
    <w:rsid w:val="002F36D2"/>
    <w:rsid w:val="002F377D"/>
    <w:rsid w:val="002F3929"/>
    <w:rsid w:val="002F3C1A"/>
    <w:rsid w:val="002F3C21"/>
    <w:rsid w:val="002F3DBB"/>
    <w:rsid w:val="002F3E97"/>
    <w:rsid w:val="002F3E9C"/>
    <w:rsid w:val="002F4300"/>
    <w:rsid w:val="002F456B"/>
    <w:rsid w:val="002F489A"/>
    <w:rsid w:val="002F4EE2"/>
    <w:rsid w:val="002F5175"/>
    <w:rsid w:val="002F518F"/>
    <w:rsid w:val="002F6611"/>
    <w:rsid w:val="002F698A"/>
    <w:rsid w:val="002F7BAD"/>
    <w:rsid w:val="00300DCF"/>
    <w:rsid w:val="003015B6"/>
    <w:rsid w:val="00301832"/>
    <w:rsid w:val="00302189"/>
    <w:rsid w:val="003023FD"/>
    <w:rsid w:val="00302787"/>
    <w:rsid w:val="00303259"/>
    <w:rsid w:val="0030348F"/>
    <w:rsid w:val="0030414F"/>
    <w:rsid w:val="00304AD0"/>
    <w:rsid w:val="00305213"/>
    <w:rsid w:val="00305565"/>
    <w:rsid w:val="00305720"/>
    <w:rsid w:val="00305D9E"/>
    <w:rsid w:val="00307298"/>
    <w:rsid w:val="00307D23"/>
    <w:rsid w:val="003103D0"/>
    <w:rsid w:val="003108F8"/>
    <w:rsid w:val="00310C02"/>
    <w:rsid w:val="0031131B"/>
    <w:rsid w:val="003127CB"/>
    <w:rsid w:val="00312B95"/>
    <w:rsid w:val="00312E50"/>
    <w:rsid w:val="003134CB"/>
    <w:rsid w:val="00313931"/>
    <w:rsid w:val="0031428D"/>
    <w:rsid w:val="00314482"/>
    <w:rsid w:val="003147DD"/>
    <w:rsid w:val="00314990"/>
    <w:rsid w:val="00314C62"/>
    <w:rsid w:val="00314C8B"/>
    <w:rsid w:val="00315B7F"/>
    <w:rsid w:val="00315D84"/>
    <w:rsid w:val="00316600"/>
    <w:rsid w:val="00316AAC"/>
    <w:rsid w:val="00316D9C"/>
    <w:rsid w:val="00316EB3"/>
    <w:rsid w:val="00316F46"/>
    <w:rsid w:val="00317E06"/>
    <w:rsid w:val="00320BF2"/>
    <w:rsid w:val="00321C3C"/>
    <w:rsid w:val="00321C81"/>
    <w:rsid w:val="003221F6"/>
    <w:rsid w:val="00322444"/>
    <w:rsid w:val="003225AB"/>
    <w:rsid w:val="00322AEA"/>
    <w:rsid w:val="00323012"/>
    <w:rsid w:val="00323965"/>
    <w:rsid w:val="003239A1"/>
    <w:rsid w:val="00323CCD"/>
    <w:rsid w:val="00324067"/>
    <w:rsid w:val="00325AD6"/>
    <w:rsid w:val="00326070"/>
    <w:rsid w:val="00326851"/>
    <w:rsid w:val="00326AAA"/>
    <w:rsid w:val="00326D4D"/>
    <w:rsid w:val="003270F4"/>
    <w:rsid w:val="0033011A"/>
    <w:rsid w:val="00330A76"/>
    <w:rsid w:val="00330D74"/>
    <w:rsid w:val="00331582"/>
    <w:rsid w:val="00331B17"/>
    <w:rsid w:val="00332945"/>
    <w:rsid w:val="00333127"/>
    <w:rsid w:val="003334D7"/>
    <w:rsid w:val="00333CA2"/>
    <w:rsid w:val="00333D03"/>
    <w:rsid w:val="003341A9"/>
    <w:rsid w:val="0033472F"/>
    <w:rsid w:val="00334B60"/>
    <w:rsid w:val="003360B5"/>
    <w:rsid w:val="0033682F"/>
    <w:rsid w:val="003368B5"/>
    <w:rsid w:val="003369D5"/>
    <w:rsid w:val="00336FAC"/>
    <w:rsid w:val="003379F3"/>
    <w:rsid w:val="00337AAE"/>
    <w:rsid w:val="003405D1"/>
    <w:rsid w:val="00341566"/>
    <w:rsid w:val="00342A5A"/>
    <w:rsid w:val="00343207"/>
    <w:rsid w:val="00343B3A"/>
    <w:rsid w:val="00343F8D"/>
    <w:rsid w:val="003446E0"/>
    <w:rsid w:val="00344E8C"/>
    <w:rsid w:val="00344F2B"/>
    <w:rsid w:val="00344F71"/>
    <w:rsid w:val="00345C2F"/>
    <w:rsid w:val="00346E8C"/>
    <w:rsid w:val="003473E2"/>
    <w:rsid w:val="0034776A"/>
    <w:rsid w:val="0034794C"/>
    <w:rsid w:val="00347D10"/>
    <w:rsid w:val="00347E04"/>
    <w:rsid w:val="00347EC0"/>
    <w:rsid w:val="0035000A"/>
    <w:rsid w:val="003502AF"/>
    <w:rsid w:val="00350305"/>
    <w:rsid w:val="0035098F"/>
    <w:rsid w:val="00350BE7"/>
    <w:rsid w:val="0035177E"/>
    <w:rsid w:val="00351EB7"/>
    <w:rsid w:val="003522B0"/>
    <w:rsid w:val="003527C8"/>
    <w:rsid w:val="00352A66"/>
    <w:rsid w:val="003536F2"/>
    <w:rsid w:val="00353B36"/>
    <w:rsid w:val="00353B3B"/>
    <w:rsid w:val="00353B7B"/>
    <w:rsid w:val="00353CE7"/>
    <w:rsid w:val="003540F6"/>
    <w:rsid w:val="003545CC"/>
    <w:rsid w:val="00354C6A"/>
    <w:rsid w:val="00354CF6"/>
    <w:rsid w:val="00354D3D"/>
    <w:rsid w:val="003557A9"/>
    <w:rsid w:val="003557CB"/>
    <w:rsid w:val="00355C9E"/>
    <w:rsid w:val="0035655A"/>
    <w:rsid w:val="00356A69"/>
    <w:rsid w:val="00356CDE"/>
    <w:rsid w:val="00356FDC"/>
    <w:rsid w:val="003573D3"/>
    <w:rsid w:val="00357879"/>
    <w:rsid w:val="003578F0"/>
    <w:rsid w:val="00360C27"/>
    <w:rsid w:val="0036152B"/>
    <w:rsid w:val="003615C2"/>
    <w:rsid w:val="00361778"/>
    <w:rsid w:val="00361A07"/>
    <w:rsid w:val="00361B84"/>
    <w:rsid w:val="00361E4E"/>
    <w:rsid w:val="00362300"/>
    <w:rsid w:val="003625AA"/>
    <w:rsid w:val="00362945"/>
    <w:rsid w:val="00362AD7"/>
    <w:rsid w:val="00362D32"/>
    <w:rsid w:val="00362EEB"/>
    <w:rsid w:val="003635C1"/>
    <w:rsid w:val="00363DA6"/>
    <w:rsid w:val="00363DF0"/>
    <w:rsid w:val="00364311"/>
    <w:rsid w:val="003643A3"/>
    <w:rsid w:val="003643AC"/>
    <w:rsid w:val="00364555"/>
    <w:rsid w:val="0036493C"/>
    <w:rsid w:val="00364AFB"/>
    <w:rsid w:val="00364B18"/>
    <w:rsid w:val="00364CB8"/>
    <w:rsid w:val="00364CBE"/>
    <w:rsid w:val="00365BE9"/>
    <w:rsid w:val="00365BED"/>
    <w:rsid w:val="00365ECE"/>
    <w:rsid w:val="00366135"/>
    <w:rsid w:val="0036617E"/>
    <w:rsid w:val="00366819"/>
    <w:rsid w:val="00366874"/>
    <w:rsid w:val="00366ABD"/>
    <w:rsid w:val="00366EAE"/>
    <w:rsid w:val="003673AF"/>
    <w:rsid w:val="0037000D"/>
    <w:rsid w:val="003707A6"/>
    <w:rsid w:val="003708A6"/>
    <w:rsid w:val="00370DEC"/>
    <w:rsid w:val="003717E6"/>
    <w:rsid w:val="00371B77"/>
    <w:rsid w:val="003720BB"/>
    <w:rsid w:val="003720D3"/>
    <w:rsid w:val="003721C4"/>
    <w:rsid w:val="003723AC"/>
    <w:rsid w:val="00372980"/>
    <w:rsid w:val="00372C90"/>
    <w:rsid w:val="00372E88"/>
    <w:rsid w:val="00373376"/>
    <w:rsid w:val="00373509"/>
    <w:rsid w:val="00373545"/>
    <w:rsid w:val="00373D61"/>
    <w:rsid w:val="00373F7C"/>
    <w:rsid w:val="00374021"/>
    <w:rsid w:val="00375305"/>
    <w:rsid w:val="00375D2F"/>
    <w:rsid w:val="00375F06"/>
    <w:rsid w:val="0037612B"/>
    <w:rsid w:val="00376878"/>
    <w:rsid w:val="00376DFE"/>
    <w:rsid w:val="00376E95"/>
    <w:rsid w:val="00377821"/>
    <w:rsid w:val="003778BA"/>
    <w:rsid w:val="0038024D"/>
    <w:rsid w:val="0038054C"/>
    <w:rsid w:val="003805BD"/>
    <w:rsid w:val="003809BE"/>
    <w:rsid w:val="003813B0"/>
    <w:rsid w:val="00381894"/>
    <w:rsid w:val="00382BC2"/>
    <w:rsid w:val="003835E3"/>
    <w:rsid w:val="00384063"/>
    <w:rsid w:val="003842CB"/>
    <w:rsid w:val="00384695"/>
    <w:rsid w:val="00384879"/>
    <w:rsid w:val="00384B86"/>
    <w:rsid w:val="00384D4C"/>
    <w:rsid w:val="00384E07"/>
    <w:rsid w:val="003852FD"/>
    <w:rsid w:val="0038569A"/>
    <w:rsid w:val="003864C0"/>
    <w:rsid w:val="00386714"/>
    <w:rsid w:val="003867AF"/>
    <w:rsid w:val="00386BBA"/>
    <w:rsid w:val="00386D59"/>
    <w:rsid w:val="00386F58"/>
    <w:rsid w:val="003870E2"/>
    <w:rsid w:val="00390055"/>
    <w:rsid w:val="00390661"/>
    <w:rsid w:val="003908F2"/>
    <w:rsid w:val="00390F77"/>
    <w:rsid w:val="0039171C"/>
    <w:rsid w:val="00391F18"/>
    <w:rsid w:val="00391F77"/>
    <w:rsid w:val="00392F27"/>
    <w:rsid w:val="00393999"/>
    <w:rsid w:val="00393C49"/>
    <w:rsid w:val="00394D51"/>
    <w:rsid w:val="00395037"/>
    <w:rsid w:val="003950F3"/>
    <w:rsid w:val="0039517D"/>
    <w:rsid w:val="00395628"/>
    <w:rsid w:val="0039581F"/>
    <w:rsid w:val="00395FCF"/>
    <w:rsid w:val="0039616F"/>
    <w:rsid w:val="00396296"/>
    <w:rsid w:val="003964EF"/>
    <w:rsid w:val="003967D0"/>
    <w:rsid w:val="00396AAB"/>
    <w:rsid w:val="00396E51"/>
    <w:rsid w:val="00396FEE"/>
    <w:rsid w:val="003971F6"/>
    <w:rsid w:val="00397526"/>
    <w:rsid w:val="003976AB"/>
    <w:rsid w:val="00397842"/>
    <w:rsid w:val="003A092A"/>
    <w:rsid w:val="003A0B01"/>
    <w:rsid w:val="003A12E4"/>
    <w:rsid w:val="003A1A4E"/>
    <w:rsid w:val="003A261D"/>
    <w:rsid w:val="003A2AFB"/>
    <w:rsid w:val="003A2DAC"/>
    <w:rsid w:val="003A3B6A"/>
    <w:rsid w:val="003A3E3B"/>
    <w:rsid w:val="003A3E3D"/>
    <w:rsid w:val="003A42D7"/>
    <w:rsid w:val="003A437D"/>
    <w:rsid w:val="003A5488"/>
    <w:rsid w:val="003A5F6E"/>
    <w:rsid w:val="003A642B"/>
    <w:rsid w:val="003A6B1E"/>
    <w:rsid w:val="003A7959"/>
    <w:rsid w:val="003B0104"/>
    <w:rsid w:val="003B01D4"/>
    <w:rsid w:val="003B0567"/>
    <w:rsid w:val="003B0602"/>
    <w:rsid w:val="003B08FF"/>
    <w:rsid w:val="003B163F"/>
    <w:rsid w:val="003B2ED8"/>
    <w:rsid w:val="003B3248"/>
    <w:rsid w:val="003B3833"/>
    <w:rsid w:val="003B4254"/>
    <w:rsid w:val="003B4DB1"/>
    <w:rsid w:val="003B511E"/>
    <w:rsid w:val="003B5856"/>
    <w:rsid w:val="003B5B3A"/>
    <w:rsid w:val="003B669E"/>
    <w:rsid w:val="003B6A7A"/>
    <w:rsid w:val="003B6AF8"/>
    <w:rsid w:val="003B718B"/>
    <w:rsid w:val="003B7376"/>
    <w:rsid w:val="003B7591"/>
    <w:rsid w:val="003C04FB"/>
    <w:rsid w:val="003C0BA9"/>
    <w:rsid w:val="003C272B"/>
    <w:rsid w:val="003C2E5A"/>
    <w:rsid w:val="003C380B"/>
    <w:rsid w:val="003C3933"/>
    <w:rsid w:val="003C3AB5"/>
    <w:rsid w:val="003C4347"/>
    <w:rsid w:val="003C4418"/>
    <w:rsid w:val="003C4469"/>
    <w:rsid w:val="003C4609"/>
    <w:rsid w:val="003C495D"/>
    <w:rsid w:val="003C4C05"/>
    <w:rsid w:val="003C4F11"/>
    <w:rsid w:val="003C57FE"/>
    <w:rsid w:val="003C5C25"/>
    <w:rsid w:val="003C5E79"/>
    <w:rsid w:val="003C6489"/>
    <w:rsid w:val="003C6C24"/>
    <w:rsid w:val="003C6C93"/>
    <w:rsid w:val="003C6EE1"/>
    <w:rsid w:val="003C6F51"/>
    <w:rsid w:val="003C77C8"/>
    <w:rsid w:val="003C79E7"/>
    <w:rsid w:val="003C7CBD"/>
    <w:rsid w:val="003D0971"/>
    <w:rsid w:val="003D0D35"/>
    <w:rsid w:val="003D1396"/>
    <w:rsid w:val="003D1773"/>
    <w:rsid w:val="003D190A"/>
    <w:rsid w:val="003D1BFD"/>
    <w:rsid w:val="003D277A"/>
    <w:rsid w:val="003D3401"/>
    <w:rsid w:val="003D3D35"/>
    <w:rsid w:val="003D3DC5"/>
    <w:rsid w:val="003D4154"/>
    <w:rsid w:val="003D41D9"/>
    <w:rsid w:val="003D56FE"/>
    <w:rsid w:val="003D71B5"/>
    <w:rsid w:val="003D7C66"/>
    <w:rsid w:val="003E003F"/>
    <w:rsid w:val="003E02F8"/>
    <w:rsid w:val="003E0567"/>
    <w:rsid w:val="003E111C"/>
    <w:rsid w:val="003E1219"/>
    <w:rsid w:val="003E15BE"/>
    <w:rsid w:val="003E235D"/>
    <w:rsid w:val="003E2562"/>
    <w:rsid w:val="003E27C1"/>
    <w:rsid w:val="003E2B05"/>
    <w:rsid w:val="003E3137"/>
    <w:rsid w:val="003E4703"/>
    <w:rsid w:val="003E4BDD"/>
    <w:rsid w:val="003E4C57"/>
    <w:rsid w:val="003E4E42"/>
    <w:rsid w:val="003E56C4"/>
    <w:rsid w:val="003E59E0"/>
    <w:rsid w:val="003E5A08"/>
    <w:rsid w:val="003E5A25"/>
    <w:rsid w:val="003E6A24"/>
    <w:rsid w:val="003E6B74"/>
    <w:rsid w:val="003E6CB6"/>
    <w:rsid w:val="003E74A4"/>
    <w:rsid w:val="003F0648"/>
    <w:rsid w:val="003F0F2E"/>
    <w:rsid w:val="003F108F"/>
    <w:rsid w:val="003F159A"/>
    <w:rsid w:val="003F19BD"/>
    <w:rsid w:val="003F23B0"/>
    <w:rsid w:val="003F291D"/>
    <w:rsid w:val="003F2F80"/>
    <w:rsid w:val="003F39C0"/>
    <w:rsid w:val="003F3AA9"/>
    <w:rsid w:val="003F3B92"/>
    <w:rsid w:val="003F4250"/>
    <w:rsid w:val="003F43F7"/>
    <w:rsid w:val="003F4406"/>
    <w:rsid w:val="003F4998"/>
    <w:rsid w:val="003F4AB7"/>
    <w:rsid w:val="003F4AEF"/>
    <w:rsid w:val="003F536D"/>
    <w:rsid w:val="003F57AC"/>
    <w:rsid w:val="003F5D84"/>
    <w:rsid w:val="003F6535"/>
    <w:rsid w:val="003F7A36"/>
    <w:rsid w:val="003F7A63"/>
    <w:rsid w:val="003F7DFD"/>
    <w:rsid w:val="00400257"/>
    <w:rsid w:val="004005A5"/>
    <w:rsid w:val="004030F5"/>
    <w:rsid w:val="00403EC1"/>
    <w:rsid w:val="00403F37"/>
    <w:rsid w:val="00404378"/>
    <w:rsid w:val="004043CD"/>
    <w:rsid w:val="004046BE"/>
    <w:rsid w:val="00404981"/>
    <w:rsid w:val="00404EA8"/>
    <w:rsid w:val="0040505A"/>
    <w:rsid w:val="00405547"/>
    <w:rsid w:val="00405A18"/>
    <w:rsid w:val="00406257"/>
    <w:rsid w:val="004069E3"/>
    <w:rsid w:val="004070A8"/>
    <w:rsid w:val="004071E2"/>
    <w:rsid w:val="00407CFC"/>
    <w:rsid w:val="00407D01"/>
    <w:rsid w:val="00407DE2"/>
    <w:rsid w:val="00410D4E"/>
    <w:rsid w:val="00411191"/>
    <w:rsid w:val="0041245A"/>
    <w:rsid w:val="00412619"/>
    <w:rsid w:val="004126E5"/>
    <w:rsid w:val="00412989"/>
    <w:rsid w:val="004129A6"/>
    <w:rsid w:val="004130D4"/>
    <w:rsid w:val="0041312A"/>
    <w:rsid w:val="004131F2"/>
    <w:rsid w:val="00413498"/>
    <w:rsid w:val="00414066"/>
    <w:rsid w:val="00414418"/>
    <w:rsid w:val="004146C9"/>
    <w:rsid w:val="00415FD2"/>
    <w:rsid w:val="00416765"/>
    <w:rsid w:val="00416F12"/>
    <w:rsid w:val="004173DD"/>
    <w:rsid w:val="004174E5"/>
    <w:rsid w:val="00417664"/>
    <w:rsid w:val="00417838"/>
    <w:rsid w:val="00420072"/>
    <w:rsid w:val="004202ED"/>
    <w:rsid w:val="00420824"/>
    <w:rsid w:val="0042107B"/>
    <w:rsid w:val="00421722"/>
    <w:rsid w:val="0042222F"/>
    <w:rsid w:val="00422272"/>
    <w:rsid w:val="00422524"/>
    <w:rsid w:val="00422662"/>
    <w:rsid w:val="004226D0"/>
    <w:rsid w:val="004229B0"/>
    <w:rsid w:val="00422DB1"/>
    <w:rsid w:val="00423226"/>
    <w:rsid w:val="004245F0"/>
    <w:rsid w:val="00425388"/>
    <w:rsid w:val="0042564A"/>
    <w:rsid w:val="0042623D"/>
    <w:rsid w:val="00426813"/>
    <w:rsid w:val="00426E9A"/>
    <w:rsid w:val="00426F34"/>
    <w:rsid w:val="00426F36"/>
    <w:rsid w:val="00427114"/>
    <w:rsid w:val="00427DB3"/>
    <w:rsid w:val="00427F0E"/>
    <w:rsid w:val="0043018B"/>
    <w:rsid w:val="00431523"/>
    <w:rsid w:val="004323E1"/>
    <w:rsid w:val="00432B2E"/>
    <w:rsid w:val="00432C48"/>
    <w:rsid w:val="00432D57"/>
    <w:rsid w:val="004338E7"/>
    <w:rsid w:val="00433AAE"/>
    <w:rsid w:val="00433F8F"/>
    <w:rsid w:val="00433FEB"/>
    <w:rsid w:val="00434D48"/>
    <w:rsid w:val="00435076"/>
    <w:rsid w:val="0043622D"/>
    <w:rsid w:val="0043631F"/>
    <w:rsid w:val="00436DAD"/>
    <w:rsid w:val="004378D9"/>
    <w:rsid w:val="00437A0C"/>
    <w:rsid w:val="00437D27"/>
    <w:rsid w:val="004407B9"/>
    <w:rsid w:val="00440954"/>
    <w:rsid w:val="004413B4"/>
    <w:rsid w:val="004416C1"/>
    <w:rsid w:val="00441D9B"/>
    <w:rsid w:val="00441EA9"/>
    <w:rsid w:val="0044231D"/>
    <w:rsid w:val="004424B6"/>
    <w:rsid w:val="00442BE6"/>
    <w:rsid w:val="00443A45"/>
    <w:rsid w:val="004440D9"/>
    <w:rsid w:val="0044452B"/>
    <w:rsid w:val="00444D53"/>
    <w:rsid w:val="00445485"/>
    <w:rsid w:val="004455FE"/>
    <w:rsid w:val="00445908"/>
    <w:rsid w:val="0044591A"/>
    <w:rsid w:val="00446744"/>
    <w:rsid w:val="00446BFE"/>
    <w:rsid w:val="00446FF1"/>
    <w:rsid w:val="004471F1"/>
    <w:rsid w:val="00447DAE"/>
    <w:rsid w:val="00447F42"/>
    <w:rsid w:val="00450286"/>
    <w:rsid w:val="0045116A"/>
    <w:rsid w:val="00451E60"/>
    <w:rsid w:val="00451FB2"/>
    <w:rsid w:val="00452843"/>
    <w:rsid w:val="00452C48"/>
    <w:rsid w:val="00452E9D"/>
    <w:rsid w:val="0045304C"/>
    <w:rsid w:val="004530AC"/>
    <w:rsid w:val="00453226"/>
    <w:rsid w:val="00453348"/>
    <w:rsid w:val="00453ACF"/>
    <w:rsid w:val="00453EB3"/>
    <w:rsid w:val="00454368"/>
    <w:rsid w:val="0045461B"/>
    <w:rsid w:val="004547C0"/>
    <w:rsid w:val="00454AE8"/>
    <w:rsid w:val="0045578A"/>
    <w:rsid w:val="004559D3"/>
    <w:rsid w:val="004561E0"/>
    <w:rsid w:val="004561F5"/>
    <w:rsid w:val="00456765"/>
    <w:rsid w:val="00456D32"/>
    <w:rsid w:val="0045720E"/>
    <w:rsid w:val="00457853"/>
    <w:rsid w:val="00457902"/>
    <w:rsid w:val="00460B25"/>
    <w:rsid w:val="00460CC8"/>
    <w:rsid w:val="0046136E"/>
    <w:rsid w:val="004616E2"/>
    <w:rsid w:val="00461AD2"/>
    <w:rsid w:val="00462194"/>
    <w:rsid w:val="004621E5"/>
    <w:rsid w:val="00462797"/>
    <w:rsid w:val="004629EF"/>
    <w:rsid w:val="00462B47"/>
    <w:rsid w:val="00464228"/>
    <w:rsid w:val="00464640"/>
    <w:rsid w:val="0046540D"/>
    <w:rsid w:val="0046566D"/>
    <w:rsid w:val="004662FB"/>
    <w:rsid w:val="00467537"/>
    <w:rsid w:val="004702F7"/>
    <w:rsid w:val="0047058E"/>
    <w:rsid w:val="004709C0"/>
    <w:rsid w:val="00471026"/>
    <w:rsid w:val="00471049"/>
    <w:rsid w:val="00471C26"/>
    <w:rsid w:val="00471C98"/>
    <w:rsid w:val="00472074"/>
    <w:rsid w:val="004727AD"/>
    <w:rsid w:val="00472A1F"/>
    <w:rsid w:val="00473267"/>
    <w:rsid w:val="004732C0"/>
    <w:rsid w:val="00473A93"/>
    <w:rsid w:val="004741CF"/>
    <w:rsid w:val="00474394"/>
    <w:rsid w:val="004744D3"/>
    <w:rsid w:val="0047474E"/>
    <w:rsid w:val="00475BB3"/>
    <w:rsid w:val="00475C69"/>
    <w:rsid w:val="00475EFF"/>
    <w:rsid w:val="00476144"/>
    <w:rsid w:val="00476FB7"/>
    <w:rsid w:val="0047786B"/>
    <w:rsid w:val="0048011B"/>
    <w:rsid w:val="0048116D"/>
    <w:rsid w:val="00481401"/>
    <w:rsid w:val="00481D7B"/>
    <w:rsid w:val="004822A1"/>
    <w:rsid w:val="004825CA"/>
    <w:rsid w:val="00482EF4"/>
    <w:rsid w:val="0048343C"/>
    <w:rsid w:val="00483A17"/>
    <w:rsid w:val="00483A68"/>
    <w:rsid w:val="00483CA3"/>
    <w:rsid w:val="00483DD5"/>
    <w:rsid w:val="004841CB"/>
    <w:rsid w:val="004845F1"/>
    <w:rsid w:val="00484630"/>
    <w:rsid w:val="00484BC2"/>
    <w:rsid w:val="00484C5C"/>
    <w:rsid w:val="00484E0F"/>
    <w:rsid w:val="00485ACB"/>
    <w:rsid w:val="004867BD"/>
    <w:rsid w:val="00486E8C"/>
    <w:rsid w:val="004872E3"/>
    <w:rsid w:val="004875E5"/>
    <w:rsid w:val="00487630"/>
    <w:rsid w:val="004900C1"/>
    <w:rsid w:val="004901A7"/>
    <w:rsid w:val="00490743"/>
    <w:rsid w:val="00491178"/>
    <w:rsid w:val="00491242"/>
    <w:rsid w:val="004914D1"/>
    <w:rsid w:val="00492FC4"/>
    <w:rsid w:val="00493037"/>
    <w:rsid w:val="00493EE4"/>
    <w:rsid w:val="00494779"/>
    <w:rsid w:val="00494C04"/>
    <w:rsid w:val="00494CD3"/>
    <w:rsid w:val="00494FB3"/>
    <w:rsid w:val="004954A9"/>
    <w:rsid w:val="004955A5"/>
    <w:rsid w:val="00495690"/>
    <w:rsid w:val="00495EF4"/>
    <w:rsid w:val="00495FD8"/>
    <w:rsid w:val="00496014"/>
    <w:rsid w:val="00496353"/>
    <w:rsid w:val="00496D19"/>
    <w:rsid w:val="00496DF9"/>
    <w:rsid w:val="00497240"/>
    <w:rsid w:val="004A0050"/>
    <w:rsid w:val="004A154E"/>
    <w:rsid w:val="004A15DE"/>
    <w:rsid w:val="004A18EF"/>
    <w:rsid w:val="004A1BE9"/>
    <w:rsid w:val="004A2240"/>
    <w:rsid w:val="004A2EFC"/>
    <w:rsid w:val="004A31C3"/>
    <w:rsid w:val="004A3E13"/>
    <w:rsid w:val="004A3E6C"/>
    <w:rsid w:val="004A42B3"/>
    <w:rsid w:val="004A472E"/>
    <w:rsid w:val="004A4B6B"/>
    <w:rsid w:val="004A4BC0"/>
    <w:rsid w:val="004A4FB2"/>
    <w:rsid w:val="004A5860"/>
    <w:rsid w:val="004A5EE0"/>
    <w:rsid w:val="004A619A"/>
    <w:rsid w:val="004A61FE"/>
    <w:rsid w:val="004A636C"/>
    <w:rsid w:val="004A7377"/>
    <w:rsid w:val="004A7FA7"/>
    <w:rsid w:val="004A7FC9"/>
    <w:rsid w:val="004B0361"/>
    <w:rsid w:val="004B05C5"/>
    <w:rsid w:val="004B0A47"/>
    <w:rsid w:val="004B0F8C"/>
    <w:rsid w:val="004B165B"/>
    <w:rsid w:val="004B2FE8"/>
    <w:rsid w:val="004B3904"/>
    <w:rsid w:val="004B402E"/>
    <w:rsid w:val="004B42F1"/>
    <w:rsid w:val="004B4D17"/>
    <w:rsid w:val="004B4FCC"/>
    <w:rsid w:val="004B6157"/>
    <w:rsid w:val="004B6179"/>
    <w:rsid w:val="004B6536"/>
    <w:rsid w:val="004B69FA"/>
    <w:rsid w:val="004B7128"/>
    <w:rsid w:val="004B71EF"/>
    <w:rsid w:val="004B7492"/>
    <w:rsid w:val="004B74B3"/>
    <w:rsid w:val="004B7C61"/>
    <w:rsid w:val="004C0D91"/>
    <w:rsid w:val="004C0E63"/>
    <w:rsid w:val="004C1CEA"/>
    <w:rsid w:val="004C23E7"/>
    <w:rsid w:val="004C2AE7"/>
    <w:rsid w:val="004C2B88"/>
    <w:rsid w:val="004C3546"/>
    <w:rsid w:val="004C3568"/>
    <w:rsid w:val="004C3EFA"/>
    <w:rsid w:val="004C431C"/>
    <w:rsid w:val="004C4607"/>
    <w:rsid w:val="004C4638"/>
    <w:rsid w:val="004C5D96"/>
    <w:rsid w:val="004C60B8"/>
    <w:rsid w:val="004C63E2"/>
    <w:rsid w:val="004C6DBB"/>
    <w:rsid w:val="004C6F84"/>
    <w:rsid w:val="004C7DD7"/>
    <w:rsid w:val="004C7FBC"/>
    <w:rsid w:val="004D0EB4"/>
    <w:rsid w:val="004D17FA"/>
    <w:rsid w:val="004D18D0"/>
    <w:rsid w:val="004D1A8F"/>
    <w:rsid w:val="004D1FC3"/>
    <w:rsid w:val="004D27D6"/>
    <w:rsid w:val="004D2F5D"/>
    <w:rsid w:val="004D36E1"/>
    <w:rsid w:val="004D390E"/>
    <w:rsid w:val="004D4686"/>
    <w:rsid w:val="004D47D5"/>
    <w:rsid w:val="004D495E"/>
    <w:rsid w:val="004D4BF6"/>
    <w:rsid w:val="004D5048"/>
    <w:rsid w:val="004D5329"/>
    <w:rsid w:val="004D5771"/>
    <w:rsid w:val="004D6B41"/>
    <w:rsid w:val="004D6D94"/>
    <w:rsid w:val="004D71B2"/>
    <w:rsid w:val="004D79AD"/>
    <w:rsid w:val="004E0813"/>
    <w:rsid w:val="004E0996"/>
    <w:rsid w:val="004E12F5"/>
    <w:rsid w:val="004E1965"/>
    <w:rsid w:val="004E19FC"/>
    <w:rsid w:val="004E1B66"/>
    <w:rsid w:val="004E3733"/>
    <w:rsid w:val="004E493E"/>
    <w:rsid w:val="004E4973"/>
    <w:rsid w:val="004E51BA"/>
    <w:rsid w:val="004E5960"/>
    <w:rsid w:val="004E6274"/>
    <w:rsid w:val="004E63CC"/>
    <w:rsid w:val="004E6530"/>
    <w:rsid w:val="004E6FA2"/>
    <w:rsid w:val="004F02FC"/>
    <w:rsid w:val="004F096E"/>
    <w:rsid w:val="004F0BE2"/>
    <w:rsid w:val="004F0D01"/>
    <w:rsid w:val="004F0FC9"/>
    <w:rsid w:val="004F152E"/>
    <w:rsid w:val="004F1814"/>
    <w:rsid w:val="004F1F9B"/>
    <w:rsid w:val="004F256B"/>
    <w:rsid w:val="004F2DC2"/>
    <w:rsid w:val="004F32A0"/>
    <w:rsid w:val="004F342E"/>
    <w:rsid w:val="004F3B0C"/>
    <w:rsid w:val="004F424D"/>
    <w:rsid w:val="004F5485"/>
    <w:rsid w:val="004F5521"/>
    <w:rsid w:val="004F55F8"/>
    <w:rsid w:val="004F5CC1"/>
    <w:rsid w:val="004F6EDA"/>
    <w:rsid w:val="004F72C7"/>
    <w:rsid w:val="004F75A1"/>
    <w:rsid w:val="004F79BD"/>
    <w:rsid w:val="005010D4"/>
    <w:rsid w:val="005015AF"/>
    <w:rsid w:val="00501ADF"/>
    <w:rsid w:val="00502BC7"/>
    <w:rsid w:val="00502E98"/>
    <w:rsid w:val="005031B6"/>
    <w:rsid w:val="00503275"/>
    <w:rsid w:val="00503FEB"/>
    <w:rsid w:val="0050414C"/>
    <w:rsid w:val="0050424F"/>
    <w:rsid w:val="00504B47"/>
    <w:rsid w:val="00506902"/>
    <w:rsid w:val="00506BC4"/>
    <w:rsid w:val="00507035"/>
    <w:rsid w:val="00507A63"/>
    <w:rsid w:val="00507D05"/>
    <w:rsid w:val="00507FB2"/>
    <w:rsid w:val="00510312"/>
    <w:rsid w:val="00510368"/>
    <w:rsid w:val="00510BDE"/>
    <w:rsid w:val="00510D44"/>
    <w:rsid w:val="00510FCB"/>
    <w:rsid w:val="005132E5"/>
    <w:rsid w:val="00513602"/>
    <w:rsid w:val="00513799"/>
    <w:rsid w:val="005138E5"/>
    <w:rsid w:val="005141E0"/>
    <w:rsid w:val="00514A29"/>
    <w:rsid w:val="005153F5"/>
    <w:rsid w:val="005157A6"/>
    <w:rsid w:val="00516822"/>
    <w:rsid w:val="0052035D"/>
    <w:rsid w:val="0052067C"/>
    <w:rsid w:val="00520890"/>
    <w:rsid w:val="00520C06"/>
    <w:rsid w:val="00520F93"/>
    <w:rsid w:val="00521107"/>
    <w:rsid w:val="005216C1"/>
    <w:rsid w:val="005219EE"/>
    <w:rsid w:val="00521AB6"/>
    <w:rsid w:val="00521DBB"/>
    <w:rsid w:val="00521E09"/>
    <w:rsid w:val="00521E1E"/>
    <w:rsid w:val="00522614"/>
    <w:rsid w:val="00522F30"/>
    <w:rsid w:val="005233A5"/>
    <w:rsid w:val="00524753"/>
    <w:rsid w:val="00524E41"/>
    <w:rsid w:val="00525098"/>
    <w:rsid w:val="00525F68"/>
    <w:rsid w:val="005263C1"/>
    <w:rsid w:val="005276FA"/>
    <w:rsid w:val="00530140"/>
    <w:rsid w:val="0053076D"/>
    <w:rsid w:val="0053099F"/>
    <w:rsid w:val="00531479"/>
    <w:rsid w:val="0053234B"/>
    <w:rsid w:val="00532F29"/>
    <w:rsid w:val="005335EE"/>
    <w:rsid w:val="005336F0"/>
    <w:rsid w:val="00533783"/>
    <w:rsid w:val="0053392E"/>
    <w:rsid w:val="00533E5B"/>
    <w:rsid w:val="005343DE"/>
    <w:rsid w:val="005348EF"/>
    <w:rsid w:val="00534D28"/>
    <w:rsid w:val="005351E9"/>
    <w:rsid w:val="00535330"/>
    <w:rsid w:val="005353FE"/>
    <w:rsid w:val="00535F18"/>
    <w:rsid w:val="005363D4"/>
    <w:rsid w:val="005371E1"/>
    <w:rsid w:val="005374AC"/>
    <w:rsid w:val="00537C9F"/>
    <w:rsid w:val="00537CE8"/>
    <w:rsid w:val="00537F37"/>
    <w:rsid w:val="00540C0E"/>
    <w:rsid w:val="00540F0E"/>
    <w:rsid w:val="00541104"/>
    <w:rsid w:val="00541E21"/>
    <w:rsid w:val="00542163"/>
    <w:rsid w:val="00542919"/>
    <w:rsid w:val="00542B4A"/>
    <w:rsid w:val="00543053"/>
    <w:rsid w:val="00543E89"/>
    <w:rsid w:val="00543F2C"/>
    <w:rsid w:val="00543F45"/>
    <w:rsid w:val="005445D6"/>
    <w:rsid w:val="00544868"/>
    <w:rsid w:val="00545090"/>
    <w:rsid w:val="00545A62"/>
    <w:rsid w:val="00545C2B"/>
    <w:rsid w:val="00546093"/>
    <w:rsid w:val="00546C44"/>
    <w:rsid w:val="00546EF2"/>
    <w:rsid w:val="00547988"/>
    <w:rsid w:val="00547AAF"/>
    <w:rsid w:val="00547DDB"/>
    <w:rsid w:val="00550490"/>
    <w:rsid w:val="00550C7B"/>
    <w:rsid w:val="005510FE"/>
    <w:rsid w:val="00551862"/>
    <w:rsid w:val="005518C4"/>
    <w:rsid w:val="00551C5B"/>
    <w:rsid w:val="0055283B"/>
    <w:rsid w:val="005529D7"/>
    <w:rsid w:val="00555767"/>
    <w:rsid w:val="00555EF2"/>
    <w:rsid w:val="005566E0"/>
    <w:rsid w:val="00556B35"/>
    <w:rsid w:val="00556EC5"/>
    <w:rsid w:val="0055723F"/>
    <w:rsid w:val="00557673"/>
    <w:rsid w:val="0055792F"/>
    <w:rsid w:val="0056053F"/>
    <w:rsid w:val="00560768"/>
    <w:rsid w:val="00560CE5"/>
    <w:rsid w:val="0056127F"/>
    <w:rsid w:val="00561822"/>
    <w:rsid w:val="00561EE2"/>
    <w:rsid w:val="0056297D"/>
    <w:rsid w:val="005631AD"/>
    <w:rsid w:val="0056359E"/>
    <w:rsid w:val="005638E0"/>
    <w:rsid w:val="005639EA"/>
    <w:rsid w:val="0056473F"/>
    <w:rsid w:val="00564BCE"/>
    <w:rsid w:val="00564C3F"/>
    <w:rsid w:val="00564EA6"/>
    <w:rsid w:val="005655A5"/>
    <w:rsid w:val="0056661A"/>
    <w:rsid w:val="005667D5"/>
    <w:rsid w:val="00566A02"/>
    <w:rsid w:val="00566E59"/>
    <w:rsid w:val="005706CC"/>
    <w:rsid w:val="00571832"/>
    <w:rsid w:val="005722A1"/>
    <w:rsid w:val="00572319"/>
    <w:rsid w:val="00572502"/>
    <w:rsid w:val="0057279B"/>
    <w:rsid w:val="00572841"/>
    <w:rsid w:val="005733CE"/>
    <w:rsid w:val="00573B43"/>
    <w:rsid w:val="00573DDD"/>
    <w:rsid w:val="00574314"/>
    <w:rsid w:val="00574B46"/>
    <w:rsid w:val="00574E74"/>
    <w:rsid w:val="00574E7A"/>
    <w:rsid w:val="00575193"/>
    <w:rsid w:val="00575350"/>
    <w:rsid w:val="005753C0"/>
    <w:rsid w:val="00575487"/>
    <w:rsid w:val="005755A8"/>
    <w:rsid w:val="00575D08"/>
    <w:rsid w:val="00575E4F"/>
    <w:rsid w:val="00576A4A"/>
    <w:rsid w:val="00577298"/>
    <w:rsid w:val="00580DC4"/>
    <w:rsid w:val="0058388D"/>
    <w:rsid w:val="00583EC3"/>
    <w:rsid w:val="005842B2"/>
    <w:rsid w:val="00584AC9"/>
    <w:rsid w:val="0058536F"/>
    <w:rsid w:val="00585433"/>
    <w:rsid w:val="00585467"/>
    <w:rsid w:val="00585472"/>
    <w:rsid w:val="00585518"/>
    <w:rsid w:val="005859DD"/>
    <w:rsid w:val="0058695C"/>
    <w:rsid w:val="00586BF1"/>
    <w:rsid w:val="0058729F"/>
    <w:rsid w:val="005879C7"/>
    <w:rsid w:val="00587E46"/>
    <w:rsid w:val="00590A42"/>
    <w:rsid w:val="00590CA8"/>
    <w:rsid w:val="00590FF4"/>
    <w:rsid w:val="0059107D"/>
    <w:rsid w:val="005910A3"/>
    <w:rsid w:val="005913B6"/>
    <w:rsid w:val="005914D1"/>
    <w:rsid w:val="00591DD6"/>
    <w:rsid w:val="005925E4"/>
    <w:rsid w:val="00592A83"/>
    <w:rsid w:val="00593AE0"/>
    <w:rsid w:val="00593B07"/>
    <w:rsid w:val="00593E3E"/>
    <w:rsid w:val="005942EA"/>
    <w:rsid w:val="005943A7"/>
    <w:rsid w:val="0059442A"/>
    <w:rsid w:val="00594E79"/>
    <w:rsid w:val="005955E7"/>
    <w:rsid w:val="00596832"/>
    <w:rsid w:val="00596F22"/>
    <w:rsid w:val="00597015"/>
    <w:rsid w:val="00597EF0"/>
    <w:rsid w:val="005A00AB"/>
    <w:rsid w:val="005A1052"/>
    <w:rsid w:val="005A26C4"/>
    <w:rsid w:val="005A2C00"/>
    <w:rsid w:val="005A31D7"/>
    <w:rsid w:val="005A341D"/>
    <w:rsid w:val="005A397E"/>
    <w:rsid w:val="005A3AA3"/>
    <w:rsid w:val="005A3FE0"/>
    <w:rsid w:val="005A4760"/>
    <w:rsid w:val="005A55EF"/>
    <w:rsid w:val="005A6556"/>
    <w:rsid w:val="005A6FC8"/>
    <w:rsid w:val="005A73DE"/>
    <w:rsid w:val="005B0C9B"/>
    <w:rsid w:val="005B10E0"/>
    <w:rsid w:val="005B10E3"/>
    <w:rsid w:val="005B15E3"/>
    <w:rsid w:val="005B261F"/>
    <w:rsid w:val="005B26A0"/>
    <w:rsid w:val="005B2981"/>
    <w:rsid w:val="005B2EAC"/>
    <w:rsid w:val="005B3D8D"/>
    <w:rsid w:val="005B4B67"/>
    <w:rsid w:val="005B4DCF"/>
    <w:rsid w:val="005B522F"/>
    <w:rsid w:val="005B591B"/>
    <w:rsid w:val="005B595D"/>
    <w:rsid w:val="005B5AFB"/>
    <w:rsid w:val="005B601A"/>
    <w:rsid w:val="005B6E3D"/>
    <w:rsid w:val="005B7710"/>
    <w:rsid w:val="005B7C97"/>
    <w:rsid w:val="005B7FE7"/>
    <w:rsid w:val="005C0EC0"/>
    <w:rsid w:val="005C10C7"/>
    <w:rsid w:val="005C176A"/>
    <w:rsid w:val="005C17F2"/>
    <w:rsid w:val="005C206D"/>
    <w:rsid w:val="005C2C17"/>
    <w:rsid w:val="005C2D5F"/>
    <w:rsid w:val="005C2EAC"/>
    <w:rsid w:val="005C3128"/>
    <w:rsid w:val="005C349D"/>
    <w:rsid w:val="005C4005"/>
    <w:rsid w:val="005C488D"/>
    <w:rsid w:val="005C4A3B"/>
    <w:rsid w:val="005C4BD3"/>
    <w:rsid w:val="005C4C7A"/>
    <w:rsid w:val="005C523F"/>
    <w:rsid w:val="005C5C0C"/>
    <w:rsid w:val="005C5E72"/>
    <w:rsid w:val="005C6FD6"/>
    <w:rsid w:val="005C7274"/>
    <w:rsid w:val="005C78ED"/>
    <w:rsid w:val="005C7A9F"/>
    <w:rsid w:val="005C7D06"/>
    <w:rsid w:val="005D0133"/>
    <w:rsid w:val="005D0966"/>
    <w:rsid w:val="005D0A82"/>
    <w:rsid w:val="005D0AF9"/>
    <w:rsid w:val="005D14FB"/>
    <w:rsid w:val="005D15DC"/>
    <w:rsid w:val="005D17E2"/>
    <w:rsid w:val="005D1E18"/>
    <w:rsid w:val="005D1EB0"/>
    <w:rsid w:val="005D1F40"/>
    <w:rsid w:val="005D244B"/>
    <w:rsid w:val="005D2B37"/>
    <w:rsid w:val="005D2BB3"/>
    <w:rsid w:val="005D40DD"/>
    <w:rsid w:val="005D467F"/>
    <w:rsid w:val="005D4715"/>
    <w:rsid w:val="005D4FC4"/>
    <w:rsid w:val="005D54EB"/>
    <w:rsid w:val="005D583B"/>
    <w:rsid w:val="005D67A7"/>
    <w:rsid w:val="005D6F2C"/>
    <w:rsid w:val="005D7BB7"/>
    <w:rsid w:val="005D7D67"/>
    <w:rsid w:val="005E0A0B"/>
    <w:rsid w:val="005E15BE"/>
    <w:rsid w:val="005E1812"/>
    <w:rsid w:val="005E1AF2"/>
    <w:rsid w:val="005E1D7A"/>
    <w:rsid w:val="005E2093"/>
    <w:rsid w:val="005E2411"/>
    <w:rsid w:val="005E270F"/>
    <w:rsid w:val="005E33D3"/>
    <w:rsid w:val="005E344F"/>
    <w:rsid w:val="005E3BE4"/>
    <w:rsid w:val="005E3CEF"/>
    <w:rsid w:val="005E4A80"/>
    <w:rsid w:val="005E4D07"/>
    <w:rsid w:val="005E51D2"/>
    <w:rsid w:val="005E5696"/>
    <w:rsid w:val="005E5FD4"/>
    <w:rsid w:val="005E6A91"/>
    <w:rsid w:val="005E6AF0"/>
    <w:rsid w:val="005E725C"/>
    <w:rsid w:val="005E731F"/>
    <w:rsid w:val="005F0AC6"/>
    <w:rsid w:val="005F168A"/>
    <w:rsid w:val="005F177B"/>
    <w:rsid w:val="005F1840"/>
    <w:rsid w:val="005F19D7"/>
    <w:rsid w:val="005F1FE6"/>
    <w:rsid w:val="005F218A"/>
    <w:rsid w:val="005F2296"/>
    <w:rsid w:val="005F27E1"/>
    <w:rsid w:val="005F2846"/>
    <w:rsid w:val="005F2F06"/>
    <w:rsid w:val="005F3109"/>
    <w:rsid w:val="005F356A"/>
    <w:rsid w:val="005F5193"/>
    <w:rsid w:val="005F51D6"/>
    <w:rsid w:val="005F53DB"/>
    <w:rsid w:val="005F5644"/>
    <w:rsid w:val="005F596A"/>
    <w:rsid w:val="005F5C10"/>
    <w:rsid w:val="005F5C2F"/>
    <w:rsid w:val="005F65BB"/>
    <w:rsid w:val="005F65D7"/>
    <w:rsid w:val="005F6F6A"/>
    <w:rsid w:val="005F710E"/>
    <w:rsid w:val="005F717B"/>
    <w:rsid w:val="005F7879"/>
    <w:rsid w:val="00600394"/>
    <w:rsid w:val="0060045B"/>
    <w:rsid w:val="006007F6"/>
    <w:rsid w:val="006009CB"/>
    <w:rsid w:val="00600A18"/>
    <w:rsid w:val="00600AD8"/>
    <w:rsid w:val="00600B0F"/>
    <w:rsid w:val="00601302"/>
    <w:rsid w:val="006014DE"/>
    <w:rsid w:val="00601D94"/>
    <w:rsid w:val="0060200D"/>
    <w:rsid w:val="006026C0"/>
    <w:rsid w:val="00602B5C"/>
    <w:rsid w:val="00602D21"/>
    <w:rsid w:val="006038FB"/>
    <w:rsid w:val="00604147"/>
    <w:rsid w:val="00604358"/>
    <w:rsid w:val="00604F39"/>
    <w:rsid w:val="006051CE"/>
    <w:rsid w:val="00605815"/>
    <w:rsid w:val="00605C82"/>
    <w:rsid w:val="0060617B"/>
    <w:rsid w:val="00606676"/>
    <w:rsid w:val="00606FE9"/>
    <w:rsid w:val="006077C2"/>
    <w:rsid w:val="00607978"/>
    <w:rsid w:val="00607B01"/>
    <w:rsid w:val="00607E92"/>
    <w:rsid w:val="00610638"/>
    <w:rsid w:val="006106C2"/>
    <w:rsid w:val="00611B77"/>
    <w:rsid w:val="00611DDF"/>
    <w:rsid w:val="00612647"/>
    <w:rsid w:val="00612A0A"/>
    <w:rsid w:val="00612C92"/>
    <w:rsid w:val="00613117"/>
    <w:rsid w:val="00613A70"/>
    <w:rsid w:val="00614470"/>
    <w:rsid w:val="00614A22"/>
    <w:rsid w:val="00614A27"/>
    <w:rsid w:val="00614AE4"/>
    <w:rsid w:val="00615038"/>
    <w:rsid w:val="00615135"/>
    <w:rsid w:val="00615247"/>
    <w:rsid w:val="006155FC"/>
    <w:rsid w:val="00615627"/>
    <w:rsid w:val="00615695"/>
    <w:rsid w:val="00616805"/>
    <w:rsid w:val="00616A8C"/>
    <w:rsid w:val="00616D94"/>
    <w:rsid w:val="00616F3F"/>
    <w:rsid w:val="0061714E"/>
    <w:rsid w:val="006203BD"/>
    <w:rsid w:val="0062059B"/>
    <w:rsid w:val="006205AF"/>
    <w:rsid w:val="006207C0"/>
    <w:rsid w:val="006225DA"/>
    <w:rsid w:val="006247BA"/>
    <w:rsid w:val="006249CF"/>
    <w:rsid w:val="00624C5C"/>
    <w:rsid w:val="00624C99"/>
    <w:rsid w:val="0062540F"/>
    <w:rsid w:val="0062541D"/>
    <w:rsid w:val="00625498"/>
    <w:rsid w:val="00625965"/>
    <w:rsid w:val="00625EB3"/>
    <w:rsid w:val="00625F55"/>
    <w:rsid w:val="0062625A"/>
    <w:rsid w:val="00627E76"/>
    <w:rsid w:val="0063085F"/>
    <w:rsid w:val="006323A6"/>
    <w:rsid w:val="00632B1F"/>
    <w:rsid w:val="00632F36"/>
    <w:rsid w:val="006343CA"/>
    <w:rsid w:val="00634454"/>
    <w:rsid w:val="006344EF"/>
    <w:rsid w:val="0063459C"/>
    <w:rsid w:val="006349C3"/>
    <w:rsid w:val="00634A2D"/>
    <w:rsid w:val="00635181"/>
    <w:rsid w:val="006356F8"/>
    <w:rsid w:val="00635A77"/>
    <w:rsid w:val="00635A99"/>
    <w:rsid w:val="00636013"/>
    <w:rsid w:val="006360B9"/>
    <w:rsid w:val="006361D8"/>
    <w:rsid w:val="00636A86"/>
    <w:rsid w:val="00640174"/>
    <w:rsid w:val="006409FF"/>
    <w:rsid w:val="00640A24"/>
    <w:rsid w:val="006414BD"/>
    <w:rsid w:val="006418B0"/>
    <w:rsid w:val="00641CF8"/>
    <w:rsid w:val="00643630"/>
    <w:rsid w:val="00643A03"/>
    <w:rsid w:val="00644545"/>
    <w:rsid w:val="00644957"/>
    <w:rsid w:val="00645987"/>
    <w:rsid w:val="00646290"/>
    <w:rsid w:val="00646E5C"/>
    <w:rsid w:val="00647254"/>
    <w:rsid w:val="00647E04"/>
    <w:rsid w:val="0065046E"/>
    <w:rsid w:val="006504EE"/>
    <w:rsid w:val="00650A43"/>
    <w:rsid w:val="00650B00"/>
    <w:rsid w:val="0065179B"/>
    <w:rsid w:val="00651811"/>
    <w:rsid w:val="00651EB7"/>
    <w:rsid w:val="00652400"/>
    <w:rsid w:val="0065259E"/>
    <w:rsid w:val="0065282A"/>
    <w:rsid w:val="00652A71"/>
    <w:rsid w:val="00652F48"/>
    <w:rsid w:val="00653267"/>
    <w:rsid w:val="006536A9"/>
    <w:rsid w:val="00653816"/>
    <w:rsid w:val="00653E5D"/>
    <w:rsid w:val="0065413E"/>
    <w:rsid w:val="006541BC"/>
    <w:rsid w:val="006542CB"/>
    <w:rsid w:val="00655032"/>
    <w:rsid w:val="006563BB"/>
    <w:rsid w:val="00656C8B"/>
    <w:rsid w:val="0065733C"/>
    <w:rsid w:val="00657668"/>
    <w:rsid w:val="00657C61"/>
    <w:rsid w:val="00657CB6"/>
    <w:rsid w:val="00657E00"/>
    <w:rsid w:val="0066038E"/>
    <w:rsid w:val="006603BE"/>
    <w:rsid w:val="00660547"/>
    <w:rsid w:val="006605C6"/>
    <w:rsid w:val="00660628"/>
    <w:rsid w:val="00660656"/>
    <w:rsid w:val="00660BF1"/>
    <w:rsid w:val="00660F2D"/>
    <w:rsid w:val="00661342"/>
    <w:rsid w:val="006613A9"/>
    <w:rsid w:val="0066177D"/>
    <w:rsid w:val="00661D0D"/>
    <w:rsid w:val="006625B4"/>
    <w:rsid w:val="00663CFC"/>
    <w:rsid w:val="006640FE"/>
    <w:rsid w:val="006650D3"/>
    <w:rsid w:val="00667299"/>
    <w:rsid w:val="00667BF7"/>
    <w:rsid w:val="00667D68"/>
    <w:rsid w:val="00670166"/>
    <w:rsid w:val="0067057E"/>
    <w:rsid w:val="00671255"/>
    <w:rsid w:val="00671769"/>
    <w:rsid w:val="00671BB8"/>
    <w:rsid w:val="006725E9"/>
    <w:rsid w:val="00672673"/>
    <w:rsid w:val="00672BEE"/>
    <w:rsid w:val="0067304A"/>
    <w:rsid w:val="006736A4"/>
    <w:rsid w:val="00674279"/>
    <w:rsid w:val="00674467"/>
    <w:rsid w:val="0067448D"/>
    <w:rsid w:val="00674A54"/>
    <w:rsid w:val="00675019"/>
    <w:rsid w:val="00675891"/>
    <w:rsid w:val="00675EC3"/>
    <w:rsid w:val="006762E5"/>
    <w:rsid w:val="006764C8"/>
    <w:rsid w:val="0067686F"/>
    <w:rsid w:val="00676E7F"/>
    <w:rsid w:val="00676F36"/>
    <w:rsid w:val="0067746B"/>
    <w:rsid w:val="0067772C"/>
    <w:rsid w:val="006777A0"/>
    <w:rsid w:val="00677C73"/>
    <w:rsid w:val="00677CD4"/>
    <w:rsid w:val="00680CC5"/>
    <w:rsid w:val="00680DE5"/>
    <w:rsid w:val="00680E7E"/>
    <w:rsid w:val="006813C8"/>
    <w:rsid w:val="00681A3E"/>
    <w:rsid w:val="00681D3E"/>
    <w:rsid w:val="00681D52"/>
    <w:rsid w:val="00682A07"/>
    <w:rsid w:val="00683317"/>
    <w:rsid w:val="00683B97"/>
    <w:rsid w:val="00683CCF"/>
    <w:rsid w:val="00683DC7"/>
    <w:rsid w:val="00683E06"/>
    <w:rsid w:val="00684024"/>
    <w:rsid w:val="006846ED"/>
    <w:rsid w:val="006850D7"/>
    <w:rsid w:val="0068568E"/>
    <w:rsid w:val="00685B51"/>
    <w:rsid w:val="00685E07"/>
    <w:rsid w:val="006868E5"/>
    <w:rsid w:val="0068768E"/>
    <w:rsid w:val="00687816"/>
    <w:rsid w:val="00687973"/>
    <w:rsid w:val="0069068B"/>
    <w:rsid w:val="00690782"/>
    <w:rsid w:val="00690946"/>
    <w:rsid w:val="006918EA"/>
    <w:rsid w:val="00691DF9"/>
    <w:rsid w:val="006926FD"/>
    <w:rsid w:val="00692C2D"/>
    <w:rsid w:val="00692DEC"/>
    <w:rsid w:val="006931D5"/>
    <w:rsid w:val="006935FB"/>
    <w:rsid w:val="00693F2C"/>
    <w:rsid w:val="00694103"/>
    <w:rsid w:val="006947D6"/>
    <w:rsid w:val="00695717"/>
    <w:rsid w:val="00695D1B"/>
    <w:rsid w:val="0069630E"/>
    <w:rsid w:val="0069678D"/>
    <w:rsid w:val="00696FDC"/>
    <w:rsid w:val="006974FC"/>
    <w:rsid w:val="006978A4"/>
    <w:rsid w:val="006A0482"/>
    <w:rsid w:val="006A13BF"/>
    <w:rsid w:val="006A2D6C"/>
    <w:rsid w:val="006A3880"/>
    <w:rsid w:val="006A4046"/>
    <w:rsid w:val="006A4507"/>
    <w:rsid w:val="006A4BE3"/>
    <w:rsid w:val="006A51FB"/>
    <w:rsid w:val="006A53F6"/>
    <w:rsid w:val="006A5585"/>
    <w:rsid w:val="006A5C3D"/>
    <w:rsid w:val="006A623E"/>
    <w:rsid w:val="006A6518"/>
    <w:rsid w:val="006A6B38"/>
    <w:rsid w:val="006A75DB"/>
    <w:rsid w:val="006A7C63"/>
    <w:rsid w:val="006B0490"/>
    <w:rsid w:val="006B09B8"/>
    <w:rsid w:val="006B0BD4"/>
    <w:rsid w:val="006B0F16"/>
    <w:rsid w:val="006B12ED"/>
    <w:rsid w:val="006B1CD3"/>
    <w:rsid w:val="006B1F49"/>
    <w:rsid w:val="006B21B7"/>
    <w:rsid w:val="006B28C9"/>
    <w:rsid w:val="006B32DC"/>
    <w:rsid w:val="006B3FF5"/>
    <w:rsid w:val="006B423E"/>
    <w:rsid w:val="006B432F"/>
    <w:rsid w:val="006B4698"/>
    <w:rsid w:val="006B48B1"/>
    <w:rsid w:val="006B4961"/>
    <w:rsid w:val="006B4A76"/>
    <w:rsid w:val="006B4D79"/>
    <w:rsid w:val="006B55FF"/>
    <w:rsid w:val="006B5BF8"/>
    <w:rsid w:val="006B684D"/>
    <w:rsid w:val="006B7277"/>
    <w:rsid w:val="006B7C24"/>
    <w:rsid w:val="006B7CF9"/>
    <w:rsid w:val="006C0139"/>
    <w:rsid w:val="006C0635"/>
    <w:rsid w:val="006C0C51"/>
    <w:rsid w:val="006C111C"/>
    <w:rsid w:val="006C13E5"/>
    <w:rsid w:val="006C1888"/>
    <w:rsid w:val="006C1A0F"/>
    <w:rsid w:val="006C1AEE"/>
    <w:rsid w:val="006C1B85"/>
    <w:rsid w:val="006C1D1A"/>
    <w:rsid w:val="006C207E"/>
    <w:rsid w:val="006C27E2"/>
    <w:rsid w:val="006C2BA8"/>
    <w:rsid w:val="006C3927"/>
    <w:rsid w:val="006C3BD4"/>
    <w:rsid w:val="006C40D4"/>
    <w:rsid w:val="006C51A2"/>
    <w:rsid w:val="006C51F7"/>
    <w:rsid w:val="006C5261"/>
    <w:rsid w:val="006C52B1"/>
    <w:rsid w:val="006C5B97"/>
    <w:rsid w:val="006C5D8D"/>
    <w:rsid w:val="006C5E43"/>
    <w:rsid w:val="006C632E"/>
    <w:rsid w:val="006C6452"/>
    <w:rsid w:val="006C6761"/>
    <w:rsid w:val="006C6926"/>
    <w:rsid w:val="006D0368"/>
    <w:rsid w:val="006D14A6"/>
    <w:rsid w:val="006D2003"/>
    <w:rsid w:val="006D2134"/>
    <w:rsid w:val="006D2333"/>
    <w:rsid w:val="006D27CC"/>
    <w:rsid w:val="006D2DEC"/>
    <w:rsid w:val="006D3B4E"/>
    <w:rsid w:val="006D3B88"/>
    <w:rsid w:val="006D3DBE"/>
    <w:rsid w:val="006D46BA"/>
    <w:rsid w:val="006D5330"/>
    <w:rsid w:val="006D53F6"/>
    <w:rsid w:val="006D571E"/>
    <w:rsid w:val="006D6CC7"/>
    <w:rsid w:val="006D70CD"/>
    <w:rsid w:val="006D7671"/>
    <w:rsid w:val="006D7889"/>
    <w:rsid w:val="006D7A16"/>
    <w:rsid w:val="006D7C85"/>
    <w:rsid w:val="006E0839"/>
    <w:rsid w:val="006E0975"/>
    <w:rsid w:val="006E09C9"/>
    <w:rsid w:val="006E1117"/>
    <w:rsid w:val="006E1167"/>
    <w:rsid w:val="006E13BB"/>
    <w:rsid w:val="006E1567"/>
    <w:rsid w:val="006E1CA2"/>
    <w:rsid w:val="006E2C81"/>
    <w:rsid w:val="006E343F"/>
    <w:rsid w:val="006E42F5"/>
    <w:rsid w:val="006E444C"/>
    <w:rsid w:val="006E4AA9"/>
    <w:rsid w:val="006E53D1"/>
    <w:rsid w:val="006E63BF"/>
    <w:rsid w:val="006E67D0"/>
    <w:rsid w:val="006E6C1F"/>
    <w:rsid w:val="006E6D46"/>
    <w:rsid w:val="006E6DB3"/>
    <w:rsid w:val="006E6EDE"/>
    <w:rsid w:val="006E72EB"/>
    <w:rsid w:val="006E75C4"/>
    <w:rsid w:val="006E76C0"/>
    <w:rsid w:val="006E7BA6"/>
    <w:rsid w:val="006E7CC1"/>
    <w:rsid w:val="006F0349"/>
    <w:rsid w:val="006F0785"/>
    <w:rsid w:val="006F07B7"/>
    <w:rsid w:val="006F0B6B"/>
    <w:rsid w:val="006F0E71"/>
    <w:rsid w:val="006F1393"/>
    <w:rsid w:val="006F1E01"/>
    <w:rsid w:val="006F1E22"/>
    <w:rsid w:val="006F20F5"/>
    <w:rsid w:val="006F212B"/>
    <w:rsid w:val="006F2ACF"/>
    <w:rsid w:val="006F3973"/>
    <w:rsid w:val="006F3D03"/>
    <w:rsid w:val="006F3E96"/>
    <w:rsid w:val="006F457C"/>
    <w:rsid w:val="006F47C8"/>
    <w:rsid w:val="006F4AF5"/>
    <w:rsid w:val="006F500F"/>
    <w:rsid w:val="006F51F9"/>
    <w:rsid w:val="006F54DA"/>
    <w:rsid w:val="006F552A"/>
    <w:rsid w:val="006F5566"/>
    <w:rsid w:val="006F5FB3"/>
    <w:rsid w:val="006F6071"/>
    <w:rsid w:val="006F60D3"/>
    <w:rsid w:val="006F715C"/>
    <w:rsid w:val="006F77F4"/>
    <w:rsid w:val="006F7897"/>
    <w:rsid w:val="006F78F8"/>
    <w:rsid w:val="006F7A23"/>
    <w:rsid w:val="00700008"/>
    <w:rsid w:val="0070010D"/>
    <w:rsid w:val="0070044A"/>
    <w:rsid w:val="007004DA"/>
    <w:rsid w:val="00700D42"/>
    <w:rsid w:val="00701726"/>
    <w:rsid w:val="007026D9"/>
    <w:rsid w:val="00702782"/>
    <w:rsid w:val="007031E2"/>
    <w:rsid w:val="00703733"/>
    <w:rsid w:val="007038BB"/>
    <w:rsid w:val="00703E93"/>
    <w:rsid w:val="0070405C"/>
    <w:rsid w:val="00704B5F"/>
    <w:rsid w:val="00704F6E"/>
    <w:rsid w:val="00706005"/>
    <w:rsid w:val="00706165"/>
    <w:rsid w:val="00707746"/>
    <w:rsid w:val="00707E26"/>
    <w:rsid w:val="00707F25"/>
    <w:rsid w:val="00707FFB"/>
    <w:rsid w:val="00710436"/>
    <w:rsid w:val="00710EF9"/>
    <w:rsid w:val="007114A2"/>
    <w:rsid w:val="0071161C"/>
    <w:rsid w:val="00711B43"/>
    <w:rsid w:val="00711B5E"/>
    <w:rsid w:val="007122CC"/>
    <w:rsid w:val="0071255E"/>
    <w:rsid w:val="00712DB5"/>
    <w:rsid w:val="0071553F"/>
    <w:rsid w:val="0071554A"/>
    <w:rsid w:val="00716799"/>
    <w:rsid w:val="00720533"/>
    <w:rsid w:val="0072229D"/>
    <w:rsid w:val="00722C35"/>
    <w:rsid w:val="00723A06"/>
    <w:rsid w:val="00724908"/>
    <w:rsid w:val="00725822"/>
    <w:rsid w:val="007271E5"/>
    <w:rsid w:val="0072723B"/>
    <w:rsid w:val="00727630"/>
    <w:rsid w:val="00731400"/>
    <w:rsid w:val="0073199C"/>
    <w:rsid w:val="00731C33"/>
    <w:rsid w:val="00732600"/>
    <w:rsid w:val="00732AEE"/>
    <w:rsid w:val="00732DFB"/>
    <w:rsid w:val="007339FC"/>
    <w:rsid w:val="00733A81"/>
    <w:rsid w:val="007341C9"/>
    <w:rsid w:val="0073465F"/>
    <w:rsid w:val="00735093"/>
    <w:rsid w:val="0073548A"/>
    <w:rsid w:val="007359DB"/>
    <w:rsid w:val="007371C3"/>
    <w:rsid w:val="007375CF"/>
    <w:rsid w:val="00737F14"/>
    <w:rsid w:val="007403EF"/>
    <w:rsid w:val="00740BD4"/>
    <w:rsid w:val="007413EF"/>
    <w:rsid w:val="00741F96"/>
    <w:rsid w:val="00742F5B"/>
    <w:rsid w:val="0074328B"/>
    <w:rsid w:val="00743D5C"/>
    <w:rsid w:val="00745DD9"/>
    <w:rsid w:val="00745EE8"/>
    <w:rsid w:val="0074644C"/>
    <w:rsid w:val="00747518"/>
    <w:rsid w:val="0074763F"/>
    <w:rsid w:val="00747B98"/>
    <w:rsid w:val="00747CD7"/>
    <w:rsid w:val="00747D85"/>
    <w:rsid w:val="007500A2"/>
    <w:rsid w:val="00750DE9"/>
    <w:rsid w:val="007515F5"/>
    <w:rsid w:val="00751A18"/>
    <w:rsid w:val="00752856"/>
    <w:rsid w:val="00752896"/>
    <w:rsid w:val="00754077"/>
    <w:rsid w:val="0075426C"/>
    <w:rsid w:val="00754B6C"/>
    <w:rsid w:val="00754D7E"/>
    <w:rsid w:val="00754F7A"/>
    <w:rsid w:val="0075512C"/>
    <w:rsid w:val="00755EB0"/>
    <w:rsid w:val="00756418"/>
    <w:rsid w:val="00756BF4"/>
    <w:rsid w:val="007573E4"/>
    <w:rsid w:val="007609DE"/>
    <w:rsid w:val="00760D7B"/>
    <w:rsid w:val="00761CFE"/>
    <w:rsid w:val="00761D22"/>
    <w:rsid w:val="00762176"/>
    <w:rsid w:val="007624F5"/>
    <w:rsid w:val="00763289"/>
    <w:rsid w:val="00763ECE"/>
    <w:rsid w:val="0076402F"/>
    <w:rsid w:val="007645D5"/>
    <w:rsid w:val="00764924"/>
    <w:rsid w:val="00764F41"/>
    <w:rsid w:val="00764F98"/>
    <w:rsid w:val="00765727"/>
    <w:rsid w:val="00765BDE"/>
    <w:rsid w:val="00765C3B"/>
    <w:rsid w:val="0076604D"/>
    <w:rsid w:val="0076664B"/>
    <w:rsid w:val="00766D48"/>
    <w:rsid w:val="00766E35"/>
    <w:rsid w:val="007676B9"/>
    <w:rsid w:val="0077024D"/>
    <w:rsid w:val="007712B8"/>
    <w:rsid w:val="0077135F"/>
    <w:rsid w:val="00771C03"/>
    <w:rsid w:val="00771E6D"/>
    <w:rsid w:val="00772003"/>
    <w:rsid w:val="00772195"/>
    <w:rsid w:val="00772B96"/>
    <w:rsid w:val="00773ADD"/>
    <w:rsid w:val="007742E5"/>
    <w:rsid w:val="00774FA0"/>
    <w:rsid w:val="00775B60"/>
    <w:rsid w:val="00775E78"/>
    <w:rsid w:val="00776C06"/>
    <w:rsid w:val="00777A11"/>
    <w:rsid w:val="00777D03"/>
    <w:rsid w:val="00780026"/>
    <w:rsid w:val="0078013B"/>
    <w:rsid w:val="00780E9B"/>
    <w:rsid w:val="00782774"/>
    <w:rsid w:val="00782B90"/>
    <w:rsid w:val="0078372C"/>
    <w:rsid w:val="00783CDA"/>
    <w:rsid w:val="00784027"/>
    <w:rsid w:val="007848F3"/>
    <w:rsid w:val="00784C43"/>
    <w:rsid w:val="00784C7B"/>
    <w:rsid w:val="00785534"/>
    <w:rsid w:val="007857B4"/>
    <w:rsid w:val="00785D92"/>
    <w:rsid w:val="00785F00"/>
    <w:rsid w:val="0078623D"/>
    <w:rsid w:val="007864C1"/>
    <w:rsid w:val="00786718"/>
    <w:rsid w:val="007877B0"/>
    <w:rsid w:val="0079013A"/>
    <w:rsid w:val="00791A7F"/>
    <w:rsid w:val="00791CE4"/>
    <w:rsid w:val="00792934"/>
    <w:rsid w:val="00792D6D"/>
    <w:rsid w:val="007936DE"/>
    <w:rsid w:val="00793BAD"/>
    <w:rsid w:val="00794312"/>
    <w:rsid w:val="00794828"/>
    <w:rsid w:val="0079518B"/>
    <w:rsid w:val="00795ADC"/>
    <w:rsid w:val="00796FE1"/>
    <w:rsid w:val="0079708C"/>
    <w:rsid w:val="00797D46"/>
    <w:rsid w:val="00797FDA"/>
    <w:rsid w:val="007A01CC"/>
    <w:rsid w:val="007A0524"/>
    <w:rsid w:val="007A0A25"/>
    <w:rsid w:val="007A0AE1"/>
    <w:rsid w:val="007A0B18"/>
    <w:rsid w:val="007A0BC2"/>
    <w:rsid w:val="007A1505"/>
    <w:rsid w:val="007A1B2E"/>
    <w:rsid w:val="007A2365"/>
    <w:rsid w:val="007A2597"/>
    <w:rsid w:val="007A25C9"/>
    <w:rsid w:val="007A2CC5"/>
    <w:rsid w:val="007A2D4A"/>
    <w:rsid w:val="007A2E39"/>
    <w:rsid w:val="007A2E87"/>
    <w:rsid w:val="007A32BB"/>
    <w:rsid w:val="007A3DC5"/>
    <w:rsid w:val="007A3F2C"/>
    <w:rsid w:val="007A4554"/>
    <w:rsid w:val="007A45CB"/>
    <w:rsid w:val="007A4679"/>
    <w:rsid w:val="007A4C9D"/>
    <w:rsid w:val="007A5B29"/>
    <w:rsid w:val="007A5C27"/>
    <w:rsid w:val="007A5C3D"/>
    <w:rsid w:val="007A5DFF"/>
    <w:rsid w:val="007A6848"/>
    <w:rsid w:val="007A6944"/>
    <w:rsid w:val="007A6DED"/>
    <w:rsid w:val="007A6E01"/>
    <w:rsid w:val="007B0713"/>
    <w:rsid w:val="007B07EE"/>
    <w:rsid w:val="007B1408"/>
    <w:rsid w:val="007B1419"/>
    <w:rsid w:val="007B149E"/>
    <w:rsid w:val="007B17D6"/>
    <w:rsid w:val="007B1840"/>
    <w:rsid w:val="007B19B1"/>
    <w:rsid w:val="007B1D16"/>
    <w:rsid w:val="007B24C5"/>
    <w:rsid w:val="007B26F2"/>
    <w:rsid w:val="007B2DB4"/>
    <w:rsid w:val="007B3121"/>
    <w:rsid w:val="007B3ABB"/>
    <w:rsid w:val="007B3B56"/>
    <w:rsid w:val="007B403A"/>
    <w:rsid w:val="007B4213"/>
    <w:rsid w:val="007B4677"/>
    <w:rsid w:val="007B497F"/>
    <w:rsid w:val="007B4ED1"/>
    <w:rsid w:val="007B50D7"/>
    <w:rsid w:val="007B5E36"/>
    <w:rsid w:val="007B62B4"/>
    <w:rsid w:val="007B6917"/>
    <w:rsid w:val="007B794B"/>
    <w:rsid w:val="007B7D83"/>
    <w:rsid w:val="007C0372"/>
    <w:rsid w:val="007C0C91"/>
    <w:rsid w:val="007C0DEC"/>
    <w:rsid w:val="007C17A7"/>
    <w:rsid w:val="007C184F"/>
    <w:rsid w:val="007C1ACE"/>
    <w:rsid w:val="007C1CF2"/>
    <w:rsid w:val="007C1ECE"/>
    <w:rsid w:val="007C2269"/>
    <w:rsid w:val="007C2D0E"/>
    <w:rsid w:val="007C3820"/>
    <w:rsid w:val="007C3FDD"/>
    <w:rsid w:val="007C4C18"/>
    <w:rsid w:val="007C516B"/>
    <w:rsid w:val="007C5277"/>
    <w:rsid w:val="007C574F"/>
    <w:rsid w:val="007C588A"/>
    <w:rsid w:val="007C613A"/>
    <w:rsid w:val="007C678C"/>
    <w:rsid w:val="007C71F3"/>
    <w:rsid w:val="007C7350"/>
    <w:rsid w:val="007C73A6"/>
    <w:rsid w:val="007D0262"/>
    <w:rsid w:val="007D0729"/>
    <w:rsid w:val="007D0D29"/>
    <w:rsid w:val="007D1342"/>
    <w:rsid w:val="007D1A32"/>
    <w:rsid w:val="007D1D1D"/>
    <w:rsid w:val="007D1D23"/>
    <w:rsid w:val="007D23AE"/>
    <w:rsid w:val="007D2A96"/>
    <w:rsid w:val="007D3FA4"/>
    <w:rsid w:val="007D45FE"/>
    <w:rsid w:val="007D5153"/>
    <w:rsid w:val="007D55C2"/>
    <w:rsid w:val="007D595F"/>
    <w:rsid w:val="007D5EA9"/>
    <w:rsid w:val="007D620F"/>
    <w:rsid w:val="007D641E"/>
    <w:rsid w:val="007D68F4"/>
    <w:rsid w:val="007D700C"/>
    <w:rsid w:val="007D74A2"/>
    <w:rsid w:val="007D75EF"/>
    <w:rsid w:val="007E03AF"/>
    <w:rsid w:val="007E0538"/>
    <w:rsid w:val="007E14BD"/>
    <w:rsid w:val="007E31EA"/>
    <w:rsid w:val="007E3B25"/>
    <w:rsid w:val="007E3B7D"/>
    <w:rsid w:val="007E441B"/>
    <w:rsid w:val="007E4B21"/>
    <w:rsid w:val="007E5009"/>
    <w:rsid w:val="007E5169"/>
    <w:rsid w:val="007E52A1"/>
    <w:rsid w:val="007E5A22"/>
    <w:rsid w:val="007E5FFF"/>
    <w:rsid w:val="007E68AA"/>
    <w:rsid w:val="007E7389"/>
    <w:rsid w:val="007E7507"/>
    <w:rsid w:val="007E75E3"/>
    <w:rsid w:val="007E7710"/>
    <w:rsid w:val="007F045E"/>
    <w:rsid w:val="007F04F0"/>
    <w:rsid w:val="007F1490"/>
    <w:rsid w:val="007F2008"/>
    <w:rsid w:val="007F22AC"/>
    <w:rsid w:val="007F29E1"/>
    <w:rsid w:val="007F42E3"/>
    <w:rsid w:val="007F4388"/>
    <w:rsid w:val="007F467E"/>
    <w:rsid w:val="007F4788"/>
    <w:rsid w:val="007F5CDF"/>
    <w:rsid w:val="007F603A"/>
    <w:rsid w:val="007F618A"/>
    <w:rsid w:val="007F6E38"/>
    <w:rsid w:val="0080021B"/>
    <w:rsid w:val="008006EA"/>
    <w:rsid w:val="008007B2"/>
    <w:rsid w:val="00801104"/>
    <w:rsid w:val="00801432"/>
    <w:rsid w:val="00801487"/>
    <w:rsid w:val="0080189C"/>
    <w:rsid w:val="00802051"/>
    <w:rsid w:val="00802290"/>
    <w:rsid w:val="00802A76"/>
    <w:rsid w:val="00803305"/>
    <w:rsid w:val="0080345D"/>
    <w:rsid w:val="0080375B"/>
    <w:rsid w:val="008037EC"/>
    <w:rsid w:val="00803FCC"/>
    <w:rsid w:val="008041F5"/>
    <w:rsid w:val="00804200"/>
    <w:rsid w:val="0080433D"/>
    <w:rsid w:val="0080487A"/>
    <w:rsid w:val="00804F53"/>
    <w:rsid w:val="008052DB"/>
    <w:rsid w:val="008062D5"/>
    <w:rsid w:val="00807ACC"/>
    <w:rsid w:val="00810400"/>
    <w:rsid w:val="0081042F"/>
    <w:rsid w:val="0081060A"/>
    <w:rsid w:val="008120AF"/>
    <w:rsid w:val="008120F4"/>
    <w:rsid w:val="0081213D"/>
    <w:rsid w:val="0081224E"/>
    <w:rsid w:val="008125B6"/>
    <w:rsid w:val="00812625"/>
    <w:rsid w:val="008131F6"/>
    <w:rsid w:val="008135D1"/>
    <w:rsid w:val="008139E1"/>
    <w:rsid w:val="00814A5A"/>
    <w:rsid w:val="00814C5F"/>
    <w:rsid w:val="00814DBF"/>
    <w:rsid w:val="008159C4"/>
    <w:rsid w:val="00816CBB"/>
    <w:rsid w:val="00816EB6"/>
    <w:rsid w:val="00817759"/>
    <w:rsid w:val="00817911"/>
    <w:rsid w:val="00817C8F"/>
    <w:rsid w:val="00817F25"/>
    <w:rsid w:val="00820982"/>
    <w:rsid w:val="00820CC5"/>
    <w:rsid w:val="008213C2"/>
    <w:rsid w:val="0082170D"/>
    <w:rsid w:val="0082187A"/>
    <w:rsid w:val="00822223"/>
    <w:rsid w:val="00822802"/>
    <w:rsid w:val="00822CF8"/>
    <w:rsid w:val="00823BBA"/>
    <w:rsid w:val="00824405"/>
    <w:rsid w:val="00825521"/>
    <w:rsid w:val="008265E6"/>
    <w:rsid w:val="00826B29"/>
    <w:rsid w:val="00826F60"/>
    <w:rsid w:val="0082784E"/>
    <w:rsid w:val="00830DF9"/>
    <w:rsid w:val="00831989"/>
    <w:rsid w:val="00831EBD"/>
    <w:rsid w:val="00831F9E"/>
    <w:rsid w:val="00832042"/>
    <w:rsid w:val="008330C6"/>
    <w:rsid w:val="008332F2"/>
    <w:rsid w:val="00833839"/>
    <w:rsid w:val="008338EA"/>
    <w:rsid w:val="00833A5F"/>
    <w:rsid w:val="00834AFA"/>
    <w:rsid w:val="00835053"/>
    <w:rsid w:val="00835CF1"/>
    <w:rsid w:val="008365B3"/>
    <w:rsid w:val="00836BE4"/>
    <w:rsid w:val="00836EC3"/>
    <w:rsid w:val="008378B4"/>
    <w:rsid w:val="00837E6C"/>
    <w:rsid w:val="008406E7"/>
    <w:rsid w:val="00840A1A"/>
    <w:rsid w:val="00840D02"/>
    <w:rsid w:val="00840E77"/>
    <w:rsid w:val="00842196"/>
    <w:rsid w:val="00842460"/>
    <w:rsid w:val="0084260D"/>
    <w:rsid w:val="00842DD9"/>
    <w:rsid w:val="00842EB6"/>
    <w:rsid w:val="008431E0"/>
    <w:rsid w:val="00843831"/>
    <w:rsid w:val="00843A16"/>
    <w:rsid w:val="00844343"/>
    <w:rsid w:val="00844665"/>
    <w:rsid w:val="00845E4B"/>
    <w:rsid w:val="00846485"/>
    <w:rsid w:val="00846735"/>
    <w:rsid w:val="00846837"/>
    <w:rsid w:val="00846E42"/>
    <w:rsid w:val="008479D4"/>
    <w:rsid w:val="00847B9E"/>
    <w:rsid w:val="00847EFF"/>
    <w:rsid w:val="00850601"/>
    <w:rsid w:val="008514C5"/>
    <w:rsid w:val="008524A8"/>
    <w:rsid w:val="00852538"/>
    <w:rsid w:val="00852698"/>
    <w:rsid w:val="008527C1"/>
    <w:rsid w:val="00852948"/>
    <w:rsid w:val="00853065"/>
    <w:rsid w:val="008530D3"/>
    <w:rsid w:val="008535CE"/>
    <w:rsid w:val="008537A7"/>
    <w:rsid w:val="00853F64"/>
    <w:rsid w:val="00854598"/>
    <w:rsid w:val="00854C00"/>
    <w:rsid w:val="00855457"/>
    <w:rsid w:val="00855F9F"/>
    <w:rsid w:val="00856BDC"/>
    <w:rsid w:val="00856DA3"/>
    <w:rsid w:val="008570CF"/>
    <w:rsid w:val="008574FB"/>
    <w:rsid w:val="00857CBA"/>
    <w:rsid w:val="00860840"/>
    <w:rsid w:val="008609AC"/>
    <w:rsid w:val="00861ABF"/>
    <w:rsid w:val="00861C4F"/>
    <w:rsid w:val="00861CBF"/>
    <w:rsid w:val="008620A0"/>
    <w:rsid w:val="00862D0B"/>
    <w:rsid w:val="00863480"/>
    <w:rsid w:val="008637E0"/>
    <w:rsid w:val="00863CA8"/>
    <w:rsid w:val="00863D30"/>
    <w:rsid w:val="00863EAA"/>
    <w:rsid w:val="0086409C"/>
    <w:rsid w:val="008642DF"/>
    <w:rsid w:val="0086434F"/>
    <w:rsid w:val="00864FC3"/>
    <w:rsid w:val="00865994"/>
    <w:rsid w:val="00865A14"/>
    <w:rsid w:val="00865AD8"/>
    <w:rsid w:val="00865B45"/>
    <w:rsid w:val="00865E97"/>
    <w:rsid w:val="00865EE6"/>
    <w:rsid w:val="008665F9"/>
    <w:rsid w:val="0086665E"/>
    <w:rsid w:val="00866CE0"/>
    <w:rsid w:val="00866ED7"/>
    <w:rsid w:val="00866FE2"/>
    <w:rsid w:val="008701C9"/>
    <w:rsid w:val="008702FF"/>
    <w:rsid w:val="008704F6"/>
    <w:rsid w:val="00870941"/>
    <w:rsid w:val="00870CC3"/>
    <w:rsid w:val="00870D32"/>
    <w:rsid w:val="00870F71"/>
    <w:rsid w:val="008712B6"/>
    <w:rsid w:val="008721CC"/>
    <w:rsid w:val="00872226"/>
    <w:rsid w:val="0087239F"/>
    <w:rsid w:val="0087265E"/>
    <w:rsid w:val="00872695"/>
    <w:rsid w:val="0087291B"/>
    <w:rsid w:val="00872B47"/>
    <w:rsid w:val="00872FAF"/>
    <w:rsid w:val="00873208"/>
    <w:rsid w:val="008746D7"/>
    <w:rsid w:val="00874730"/>
    <w:rsid w:val="00874989"/>
    <w:rsid w:val="00874AD8"/>
    <w:rsid w:val="008751CE"/>
    <w:rsid w:val="00875CC8"/>
    <w:rsid w:val="00875F84"/>
    <w:rsid w:val="008762E3"/>
    <w:rsid w:val="00876484"/>
    <w:rsid w:val="00876663"/>
    <w:rsid w:val="00876BEB"/>
    <w:rsid w:val="008773C3"/>
    <w:rsid w:val="00877623"/>
    <w:rsid w:val="00877983"/>
    <w:rsid w:val="00877C71"/>
    <w:rsid w:val="0088071F"/>
    <w:rsid w:val="00880FFF"/>
    <w:rsid w:val="008811C5"/>
    <w:rsid w:val="008822B2"/>
    <w:rsid w:val="008824EE"/>
    <w:rsid w:val="008825A2"/>
    <w:rsid w:val="00882B7E"/>
    <w:rsid w:val="00882D96"/>
    <w:rsid w:val="00882EEF"/>
    <w:rsid w:val="0088332C"/>
    <w:rsid w:val="008836E1"/>
    <w:rsid w:val="00883EFA"/>
    <w:rsid w:val="00884B28"/>
    <w:rsid w:val="00884B65"/>
    <w:rsid w:val="00884EB0"/>
    <w:rsid w:val="00885A80"/>
    <w:rsid w:val="00885E16"/>
    <w:rsid w:val="008867F6"/>
    <w:rsid w:val="00886D5D"/>
    <w:rsid w:val="00886FDC"/>
    <w:rsid w:val="00887818"/>
    <w:rsid w:val="00887B1E"/>
    <w:rsid w:val="00890378"/>
    <w:rsid w:val="0089043C"/>
    <w:rsid w:val="008906FE"/>
    <w:rsid w:val="0089291A"/>
    <w:rsid w:val="00892C54"/>
    <w:rsid w:val="00893044"/>
    <w:rsid w:val="00893260"/>
    <w:rsid w:val="00893E0E"/>
    <w:rsid w:val="008941DD"/>
    <w:rsid w:val="008944EE"/>
    <w:rsid w:val="00894832"/>
    <w:rsid w:val="008952E6"/>
    <w:rsid w:val="0089533A"/>
    <w:rsid w:val="00895674"/>
    <w:rsid w:val="00895C19"/>
    <w:rsid w:val="00896227"/>
    <w:rsid w:val="008962FF"/>
    <w:rsid w:val="0089677E"/>
    <w:rsid w:val="00897019"/>
    <w:rsid w:val="0089734A"/>
    <w:rsid w:val="008A004B"/>
    <w:rsid w:val="008A05A6"/>
    <w:rsid w:val="008A063A"/>
    <w:rsid w:val="008A066B"/>
    <w:rsid w:val="008A0CAF"/>
    <w:rsid w:val="008A146D"/>
    <w:rsid w:val="008A265F"/>
    <w:rsid w:val="008A2845"/>
    <w:rsid w:val="008A2952"/>
    <w:rsid w:val="008A2CAE"/>
    <w:rsid w:val="008A3157"/>
    <w:rsid w:val="008A37E3"/>
    <w:rsid w:val="008A3AC6"/>
    <w:rsid w:val="008A3EA0"/>
    <w:rsid w:val="008A4239"/>
    <w:rsid w:val="008A4526"/>
    <w:rsid w:val="008A48AA"/>
    <w:rsid w:val="008A5294"/>
    <w:rsid w:val="008A5850"/>
    <w:rsid w:val="008A58D3"/>
    <w:rsid w:val="008A6398"/>
    <w:rsid w:val="008A6A93"/>
    <w:rsid w:val="008A7355"/>
    <w:rsid w:val="008A737A"/>
    <w:rsid w:val="008A73CB"/>
    <w:rsid w:val="008A7646"/>
    <w:rsid w:val="008A7843"/>
    <w:rsid w:val="008A79AF"/>
    <w:rsid w:val="008A7E6F"/>
    <w:rsid w:val="008A7FE6"/>
    <w:rsid w:val="008B02D1"/>
    <w:rsid w:val="008B14A2"/>
    <w:rsid w:val="008B1A8D"/>
    <w:rsid w:val="008B1C28"/>
    <w:rsid w:val="008B1F76"/>
    <w:rsid w:val="008B2328"/>
    <w:rsid w:val="008B2485"/>
    <w:rsid w:val="008B2C6C"/>
    <w:rsid w:val="008B31F8"/>
    <w:rsid w:val="008B37B5"/>
    <w:rsid w:val="008B401B"/>
    <w:rsid w:val="008B4023"/>
    <w:rsid w:val="008B40EB"/>
    <w:rsid w:val="008B43B6"/>
    <w:rsid w:val="008B5667"/>
    <w:rsid w:val="008B60FF"/>
    <w:rsid w:val="008B6454"/>
    <w:rsid w:val="008B6607"/>
    <w:rsid w:val="008B6696"/>
    <w:rsid w:val="008B690B"/>
    <w:rsid w:val="008B72C8"/>
    <w:rsid w:val="008B73A0"/>
    <w:rsid w:val="008B76EA"/>
    <w:rsid w:val="008B79C0"/>
    <w:rsid w:val="008B7A52"/>
    <w:rsid w:val="008B7BA6"/>
    <w:rsid w:val="008B7F12"/>
    <w:rsid w:val="008C00EC"/>
    <w:rsid w:val="008C0773"/>
    <w:rsid w:val="008C0CCE"/>
    <w:rsid w:val="008C0CE5"/>
    <w:rsid w:val="008C1507"/>
    <w:rsid w:val="008C179C"/>
    <w:rsid w:val="008C1B86"/>
    <w:rsid w:val="008C1DBC"/>
    <w:rsid w:val="008C1F78"/>
    <w:rsid w:val="008C309A"/>
    <w:rsid w:val="008C3F9D"/>
    <w:rsid w:val="008C435C"/>
    <w:rsid w:val="008C4611"/>
    <w:rsid w:val="008C46FF"/>
    <w:rsid w:val="008C527E"/>
    <w:rsid w:val="008C55F5"/>
    <w:rsid w:val="008C5ABC"/>
    <w:rsid w:val="008C5C88"/>
    <w:rsid w:val="008C6563"/>
    <w:rsid w:val="008C6653"/>
    <w:rsid w:val="008C7484"/>
    <w:rsid w:val="008C7787"/>
    <w:rsid w:val="008C79C7"/>
    <w:rsid w:val="008C7A03"/>
    <w:rsid w:val="008C7A2E"/>
    <w:rsid w:val="008C7E3B"/>
    <w:rsid w:val="008D019F"/>
    <w:rsid w:val="008D02E3"/>
    <w:rsid w:val="008D0544"/>
    <w:rsid w:val="008D0919"/>
    <w:rsid w:val="008D095A"/>
    <w:rsid w:val="008D0F71"/>
    <w:rsid w:val="008D136D"/>
    <w:rsid w:val="008D1A5C"/>
    <w:rsid w:val="008D1FCD"/>
    <w:rsid w:val="008D2015"/>
    <w:rsid w:val="008D2655"/>
    <w:rsid w:val="008D2E49"/>
    <w:rsid w:val="008D383B"/>
    <w:rsid w:val="008D4391"/>
    <w:rsid w:val="008D4B2F"/>
    <w:rsid w:val="008D4CCE"/>
    <w:rsid w:val="008D4CF9"/>
    <w:rsid w:val="008D55F2"/>
    <w:rsid w:val="008D5648"/>
    <w:rsid w:val="008D59B6"/>
    <w:rsid w:val="008D5CE0"/>
    <w:rsid w:val="008D668E"/>
    <w:rsid w:val="008D75EB"/>
    <w:rsid w:val="008D7C51"/>
    <w:rsid w:val="008E0A0A"/>
    <w:rsid w:val="008E0A3D"/>
    <w:rsid w:val="008E0A75"/>
    <w:rsid w:val="008E0EAF"/>
    <w:rsid w:val="008E0EB8"/>
    <w:rsid w:val="008E1540"/>
    <w:rsid w:val="008E1805"/>
    <w:rsid w:val="008E22CB"/>
    <w:rsid w:val="008E327D"/>
    <w:rsid w:val="008E3EBB"/>
    <w:rsid w:val="008E3F72"/>
    <w:rsid w:val="008E4008"/>
    <w:rsid w:val="008E4923"/>
    <w:rsid w:val="008E4F93"/>
    <w:rsid w:val="008E523D"/>
    <w:rsid w:val="008E5262"/>
    <w:rsid w:val="008E5277"/>
    <w:rsid w:val="008E5EB3"/>
    <w:rsid w:val="008E62AB"/>
    <w:rsid w:val="008E6453"/>
    <w:rsid w:val="008E6732"/>
    <w:rsid w:val="008F0217"/>
    <w:rsid w:val="008F04DE"/>
    <w:rsid w:val="008F1D36"/>
    <w:rsid w:val="008F1D91"/>
    <w:rsid w:val="008F2B5D"/>
    <w:rsid w:val="008F368B"/>
    <w:rsid w:val="008F39AB"/>
    <w:rsid w:val="008F3B24"/>
    <w:rsid w:val="008F50F3"/>
    <w:rsid w:val="008F5677"/>
    <w:rsid w:val="008F580E"/>
    <w:rsid w:val="008F5879"/>
    <w:rsid w:val="008F5BCA"/>
    <w:rsid w:val="008F5DB7"/>
    <w:rsid w:val="008F6715"/>
    <w:rsid w:val="008F6742"/>
    <w:rsid w:val="008F680D"/>
    <w:rsid w:val="008F6A8E"/>
    <w:rsid w:val="008F6DE1"/>
    <w:rsid w:val="008F7CDE"/>
    <w:rsid w:val="0090110D"/>
    <w:rsid w:val="009024B9"/>
    <w:rsid w:val="009026BE"/>
    <w:rsid w:val="009027ED"/>
    <w:rsid w:val="009029E1"/>
    <w:rsid w:val="00902B4B"/>
    <w:rsid w:val="00903153"/>
    <w:rsid w:val="00903409"/>
    <w:rsid w:val="00903476"/>
    <w:rsid w:val="00903846"/>
    <w:rsid w:val="00903E96"/>
    <w:rsid w:val="009047A5"/>
    <w:rsid w:val="00904E0E"/>
    <w:rsid w:val="0090525F"/>
    <w:rsid w:val="00906006"/>
    <w:rsid w:val="009063E6"/>
    <w:rsid w:val="0090709B"/>
    <w:rsid w:val="00907386"/>
    <w:rsid w:val="00907775"/>
    <w:rsid w:val="0090794F"/>
    <w:rsid w:val="00907FD8"/>
    <w:rsid w:val="00910DA1"/>
    <w:rsid w:val="00911217"/>
    <w:rsid w:val="0091198B"/>
    <w:rsid w:val="00911B9C"/>
    <w:rsid w:val="00911D47"/>
    <w:rsid w:val="009124FD"/>
    <w:rsid w:val="0091385B"/>
    <w:rsid w:val="009139B0"/>
    <w:rsid w:val="00913C16"/>
    <w:rsid w:val="00914A52"/>
    <w:rsid w:val="0091562E"/>
    <w:rsid w:val="00915AB1"/>
    <w:rsid w:val="00915D0C"/>
    <w:rsid w:val="00915DB3"/>
    <w:rsid w:val="00915DFA"/>
    <w:rsid w:val="009169AA"/>
    <w:rsid w:val="00916E03"/>
    <w:rsid w:val="009176E2"/>
    <w:rsid w:val="00917927"/>
    <w:rsid w:val="009201BE"/>
    <w:rsid w:val="00920232"/>
    <w:rsid w:val="00920358"/>
    <w:rsid w:val="009206BF"/>
    <w:rsid w:val="00920B05"/>
    <w:rsid w:val="00920C17"/>
    <w:rsid w:val="0092118B"/>
    <w:rsid w:val="0092233B"/>
    <w:rsid w:val="009231D8"/>
    <w:rsid w:val="00923214"/>
    <w:rsid w:val="00923A8F"/>
    <w:rsid w:val="00923C02"/>
    <w:rsid w:val="00924453"/>
    <w:rsid w:val="00924584"/>
    <w:rsid w:val="00924BF0"/>
    <w:rsid w:val="009250A4"/>
    <w:rsid w:val="009254FA"/>
    <w:rsid w:val="00925BAC"/>
    <w:rsid w:val="0092607E"/>
    <w:rsid w:val="009260D3"/>
    <w:rsid w:val="00926215"/>
    <w:rsid w:val="009274CB"/>
    <w:rsid w:val="0092781A"/>
    <w:rsid w:val="009278A8"/>
    <w:rsid w:val="00927A4E"/>
    <w:rsid w:val="00927BA6"/>
    <w:rsid w:val="0093004E"/>
    <w:rsid w:val="0093038B"/>
    <w:rsid w:val="00930CD3"/>
    <w:rsid w:val="00932C62"/>
    <w:rsid w:val="00932EB4"/>
    <w:rsid w:val="009340B2"/>
    <w:rsid w:val="00934BCF"/>
    <w:rsid w:val="00934C7F"/>
    <w:rsid w:val="00935D1C"/>
    <w:rsid w:val="00935F1D"/>
    <w:rsid w:val="00936691"/>
    <w:rsid w:val="009369AB"/>
    <w:rsid w:val="00936BC3"/>
    <w:rsid w:val="009374CE"/>
    <w:rsid w:val="00940371"/>
    <w:rsid w:val="00940671"/>
    <w:rsid w:val="0094076F"/>
    <w:rsid w:val="00940ECD"/>
    <w:rsid w:val="0094104A"/>
    <w:rsid w:val="00941A6A"/>
    <w:rsid w:val="00941C25"/>
    <w:rsid w:val="00941FBB"/>
    <w:rsid w:val="00942548"/>
    <w:rsid w:val="00942B42"/>
    <w:rsid w:val="0094326B"/>
    <w:rsid w:val="0094365B"/>
    <w:rsid w:val="00943679"/>
    <w:rsid w:val="0094415E"/>
    <w:rsid w:val="0094416B"/>
    <w:rsid w:val="0094417F"/>
    <w:rsid w:val="00944A39"/>
    <w:rsid w:val="0094575D"/>
    <w:rsid w:val="00945AF3"/>
    <w:rsid w:val="00946621"/>
    <w:rsid w:val="00946625"/>
    <w:rsid w:val="00947837"/>
    <w:rsid w:val="009479B1"/>
    <w:rsid w:val="009479E6"/>
    <w:rsid w:val="0095083D"/>
    <w:rsid w:val="00951733"/>
    <w:rsid w:val="009519FC"/>
    <w:rsid w:val="00951EC5"/>
    <w:rsid w:val="00952317"/>
    <w:rsid w:val="00952762"/>
    <w:rsid w:val="00952F65"/>
    <w:rsid w:val="009535F4"/>
    <w:rsid w:val="00953865"/>
    <w:rsid w:val="00953A7A"/>
    <w:rsid w:val="00953A8D"/>
    <w:rsid w:val="009542FC"/>
    <w:rsid w:val="00954872"/>
    <w:rsid w:val="00954BA8"/>
    <w:rsid w:val="00954D93"/>
    <w:rsid w:val="00954FA9"/>
    <w:rsid w:val="0095692A"/>
    <w:rsid w:val="009570C7"/>
    <w:rsid w:val="00957496"/>
    <w:rsid w:val="00957D8E"/>
    <w:rsid w:val="0096040D"/>
    <w:rsid w:val="009606C6"/>
    <w:rsid w:val="00960AA9"/>
    <w:rsid w:val="00960C8B"/>
    <w:rsid w:val="00960D9D"/>
    <w:rsid w:val="009615ED"/>
    <w:rsid w:val="00961811"/>
    <w:rsid w:val="00961963"/>
    <w:rsid w:val="00961FB4"/>
    <w:rsid w:val="009622C7"/>
    <w:rsid w:val="00962414"/>
    <w:rsid w:val="00962AD5"/>
    <w:rsid w:val="00962ED2"/>
    <w:rsid w:val="00963259"/>
    <w:rsid w:val="009632F2"/>
    <w:rsid w:val="00963BD9"/>
    <w:rsid w:val="00963E8E"/>
    <w:rsid w:val="009663D4"/>
    <w:rsid w:val="009673E5"/>
    <w:rsid w:val="00970BA5"/>
    <w:rsid w:val="00970F6A"/>
    <w:rsid w:val="009712C8"/>
    <w:rsid w:val="0097190C"/>
    <w:rsid w:val="00971BF6"/>
    <w:rsid w:val="00972097"/>
    <w:rsid w:val="00972506"/>
    <w:rsid w:val="009738E4"/>
    <w:rsid w:val="00973C64"/>
    <w:rsid w:val="00974687"/>
    <w:rsid w:val="0097562C"/>
    <w:rsid w:val="00975758"/>
    <w:rsid w:val="00975B18"/>
    <w:rsid w:val="00975F32"/>
    <w:rsid w:val="009765DD"/>
    <w:rsid w:val="00976DF5"/>
    <w:rsid w:val="009775D5"/>
    <w:rsid w:val="009775E7"/>
    <w:rsid w:val="009805D5"/>
    <w:rsid w:val="0098097B"/>
    <w:rsid w:val="00980BE3"/>
    <w:rsid w:val="00981906"/>
    <w:rsid w:val="00981DAB"/>
    <w:rsid w:val="009823FC"/>
    <w:rsid w:val="00982E10"/>
    <w:rsid w:val="00985129"/>
    <w:rsid w:val="009852C7"/>
    <w:rsid w:val="009854E6"/>
    <w:rsid w:val="00985570"/>
    <w:rsid w:val="00985BC6"/>
    <w:rsid w:val="0098657D"/>
    <w:rsid w:val="009867C0"/>
    <w:rsid w:val="009907AB"/>
    <w:rsid w:val="00990CCF"/>
    <w:rsid w:val="0099136B"/>
    <w:rsid w:val="009918D7"/>
    <w:rsid w:val="009919C7"/>
    <w:rsid w:val="00992CF7"/>
    <w:rsid w:val="009932CC"/>
    <w:rsid w:val="00993774"/>
    <w:rsid w:val="00993CC1"/>
    <w:rsid w:val="009941EE"/>
    <w:rsid w:val="0099432E"/>
    <w:rsid w:val="0099453D"/>
    <w:rsid w:val="009945F1"/>
    <w:rsid w:val="009951C5"/>
    <w:rsid w:val="0099537E"/>
    <w:rsid w:val="00996154"/>
    <w:rsid w:val="0099633C"/>
    <w:rsid w:val="009969E5"/>
    <w:rsid w:val="00996D23"/>
    <w:rsid w:val="00996F36"/>
    <w:rsid w:val="0099775D"/>
    <w:rsid w:val="00997A92"/>
    <w:rsid w:val="009A060F"/>
    <w:rsid w:val="009A0A11"/>
    <w:rsid w:val="009A123D"/>
    <w:rsid w:val="009A1504"/>
    <w:rsid w:val="009A1864"/>
    <w:rsid w:val="009A1B48"/>
    <w:rsid w:val="009A1C69"/>
    <w:rsid w:val="009A1FA4"/>
    <w:rsid w:val="009A2152"/>
    <w:rsid w:val="009A28D5"/>
    <w:rsid w:val="009A3393"/>
    <w:rsid w:val="009A33AE"/>
    <w:rsid w:val="009A3FF1"/>
    <w:rsid w:val="009A4021"/>
    <w:rsid w:val="009A43A3"/>
    <w:rsid w:val="009A452B"/>
    <w:rsid w:val="009A4661"/>
    <w:rsid w:val="009A48D3"/>
    <w:rsid w:val="009A5D5B"/>
    <w:rsid w:val="009A5F63"/>
    <w:rsid w:val="009A5FEB"/>
    <w:rsid w:val="009A6B68"/>
    <w:rsid w:val="009A6C7F"/>
    <w:rsid w:val="009A6E1E"/>
    <w:rsid w:val="009A6E2E"/>
    <w:rsid w:val="009A6EF0"/>
    <w:rsid w:val="009A7261"/>
    <w:rsid w:val="009A7A34"/>
    <w:rsid w:val="009B002C"/>
    <w:rsid w:val="009B0288"/>
    <w:rsid w:val="009B077D"/>
    <w:rsid w:val="009B0FA0"/>
    <w:rsid w:val="009B19C6"/>
    <w:rsid w:val="009B21BB"/>
    <w:rsid w:val="009B39BA"/>
    <w:rsid w:val="009B3F3A"/>
    <w:rsid w:val="009B458C"/>
    <w:rsid w:val="009B48A6"/>
    <w:rsid w:val="009B4C95"/>
    <w:rsid w:val="009B5599"/>
    <w:rsid w:val="009B5BD8"/>
    <w:rsid w:val="009B61FD"/>
    <w:rsid w:val="009B6615"/>
    <w:rsid w:val="009B67BE"/>
    <w:rsid w:val="009B6B4F"/>
    <w:rsid w:val="009B786F"/>
    <w:rsid w:val="009B78C6"/>
    <w:rsid w:val="009C0FD7"/>
    <w:rsid w:val="009C1C08"/>
    <w:rsid w:val="009C3C8C"/>
    <w:rsid w:val="009C4096"/>
    <w:rsid w:val="009C4B4C"/>
    <w:rsid w:val="009C4C54"/>
    <w:rsid w:val="009C4F01"/>
    <w:rsid w:val="009C4FD2"/>
    <w:rsid w:val="009C52A5"/>
    <w:rsid w:val="009C6373"/>
    <w:rsid w:val="009C6A17"/>
    <w:rsid w:val="009C6D8B"/>
    <w:rsid w:val="009C6EE5"/>
    <w:rsid w:val="009C7161"/>
    <w:rsid w:val="009C73C9"/>
    <w:rsid w:val="009C7561"/>
    <w:rsid w:val="009C76C1"/>
    <w:rsid w:val="009C76FF"/>
    <w:rsid w:val="009C7C7E"/>
    <w:rsid w:val="009C7E8D"/>
    <w:rsid w:val="009D05EC"/>
    <w:rsid w:val="009D0D30"/>
    <w:rsid w:val="009D1033"/>
    <w:rsid w:val="009D105D"/>
    <w:rsid w:val="009D11D6"/>
    <w:rsid w:val="009D1AF8"/>
    <w:rsid w:val="009D1E30"/>
    <w:rsid w:val="009D1E4E"/>
    <w:rsid w:val="009D20C6"/>
    <w:rsid w:val="009D2940"/>
    <w:rsid w:val="009D2AF3"/>
    <w:rsid w:val="009D3288"/>
    <w:rsid w:val="009D3AF6"/>
    <w:rsid w:val="009D3F08"/>
    <w:rsid w:val="009D4019"/>
    <w:rsid w:val="009D521B"/>
    <w:rsid w:val="009D628C"/>
    <w:rsid w:val="009D763A"/>
    <w:rsid w:val="009E0DAA"/>
    <w:rsid w:val="009E11BA"/>
    <w:rsid w:val="009E141B"/>
    <w:rsid w:val="009E198B"/>
    <w:rsid w:val="009E1B7F"/>
    <w:rsid w:val="009E1BBE"/>
    <w:rsid w:val="009E20AC"/>
    <w:rsid w:val="009E2A71"/>
    <w:rsid w:val="009E2D6C"/>
    <w:rsid w:val="009E3847"/>
    <w:rsid w:val="009E3EF0"/>
    <w:rsid w:val="009E4C23"/>
    <w:rsid w:val="009E50A3"/>
    <w:rsid w:val="009E5B4F"/>
    <w:rsid w:val="009E61AC"/>
    <w:rsid w:val="009E660D"/>
    <w:rsid w:val="009E722B"/>
    <w:rsid w:val="009F0950"/>
    <w:rsid w:val="009F0C15"/>
    <w:rsid w:val="009F0D32"/>
    <w:rsid w:val="009F13DD"/>
    <w:rsid w:val="009F20E7"/>
    <w:rsid w:val="009F2242"/>
    <w:rsid w:val="009F2722"/>
    <w:rsid w:val="009F2B0A"/>
    <w:rsid w:val="009F500F"/>
    <w:rsid w:val="009F50D8"/>
    <w:rsid w:val="009F5680"/>
    <w:rsid w:val="009F59E2"/>
    <w:rsid w:val="009F5BC2"/>
    <w:rsid w:val="009F6ED1"/>
    <w:rsid w:val="009F768A"/>
    <w:rsid w:val="009F7AB8"/>
    <w:rsid w:val="009F7E80"/>
    <w:rsid w:val="009F7FE7"/>
    <w:rsid w:val="00A00921"/>
    <w:rsid w:val="00A01137"/>
    <w:rsid w:val="00A0197A"/>
    <w:rsid w:val="00A01EDF"/>
    <w:rsid w:val="00A02B31"/>
    <w:rsid w:val="00A02BB5"/>
    <w:rsid w:val="00A03535"/>
    <w:rsid w:val="00A041F1"/>
    <w:rsid w:val="00A04282"/>
    <w:rsid w:val="00A04295"/>
    <w:rsid w:val="00A045A2"/>
    <w:rsid w:val="00A04B6D"/>
    <w:rsid w:val="00A04C00"/>
    <w:rsid w:val="00A04E8D"/>
    <w:rsid w:val="00A051C9"/>
    <w:rsid w:val="00A05A3C"/>
    <w:rsid w:val="00A06090"/>
    <w:rsid w:val="00A06615"/>
    <w:rsid w:val="00A06655"/>
    <w:rsid w:val="00A0685D"/>
    <w:rsid w:val="00A06ABC"/>
    <w:rsid w:val="00A06DD7"/>
    <w:rsid w:val="00A0729E"/>
    <w:rsid w:val="00A07AE8"/>
    <w:rsid w:val="00A100EB"/>
    <w:rsid w:val="00A1027B"/>
    <w:rsid w:val="00A107D6"/>
    <w:rsid w:val="00A11BA0"/>
    <w:rsid w:val="00A11DDC"/>
    <w:rsid w:val="00A12755"/>
    <w:rsid w:val="00A12BCC"/>
    <w:rsid w:val="00A12E7C"/>
    <w:rsid w:val="00A14318"/>
    <w:rsid w:val="00A14F4E"/>
    <w:rsid w:val="00A15028"/>
    <w:rsid w:val="00A1594E"/>
    <w:rsid w:val="00A16354"/>
    <w:rsid w:val="00A164EC"/>
    <w:rsid w:val="00A167FB"/>
    <w:rsid w:val="00A16DCA"/>
    <w:rsid w:val="00A174F5"/>
    <w:rsid w:val="00A200D9"/>
    <w:rsid w:val="00A204D9"/>
    <w:rsid w:val="00A20B24"/>
    <w:rsid w:val="00A20E1D"/>
    <w:rsid w:val="00A2109D"/>
    <w:rsid w:val="00A2182F"/>
    <w:rsid w:val="00A22468"/>
    <w:rsid w:val="00A232A9"/>
    <w:rsid w:val="00A23338"/>
    <w:rsid w:val="00A234B0"/>
    <w:rsid w:val="00A235E6"/>
    <w:rsid w:val="00A23AEE"/>
    <w:rsid w:val="00A241E3"/>
    <w:rsid w:val="00A244D5"/>
    <w:rsid w:val="00A24889"/>
    <w:rsid w:val="00A24E70"/>
    <w:rsid w:val="00A2584E"/>
    <w:rsid w:val="00A25FB6"/>
    <w:rsid w:val="00A26054"/>
    <w:rsid w:val="00A268D1"/>
    <w:rsid w:val="00A26DE5"/>
    <w:rsid w:val="00A27AD0"/>
    <w:rsid w:val="00A27DF8"/>
    <w:rsid w:val="00A303CB"/>
    <w:rsid w:val="00A31E4B"/>
    <w:rsid w:val="00A31F0F"/>
    <w:rsid w:val="00A32095"/>
    <w:rsid w:val="00A32C7A"/>
    <w:rsid w:val="00A32E70"/>
    <w:rsid w:val="00A330D0"/>
    <w:rsid w:val="00A332F9"/>
    <w:rsid w:val="00A33BF9"/>
    <w:rsid w:val="00A33E33"/>
    <w:rsid w:val="00A34D08"/>
    <w:rsid w:val="00A35468"/>
    <w:rsid w:val="00A36970"/>
    <w:rsid w:val="00A36EF6"/>
    <w:rsid w:val="00A400A0"/>
    <w:rsid w:val="00A4119A"/>
    <w:rsid w:val="00A418E2"/>
    <w:rsid w:val="00A41A87"/>
    <w:rsid w:val="00A41CB5"/>
    <w:rsid w:val="00A41E3C"/>
    <w:rsid w:val="00A422F3"/>
    <w:rsid w:val="00A432D2"/>
    <w:rsid w:val="00A433FA"/>
    <w:rsid w:val="00A43557"/>
    <w:rsid w:val="00A436B1"/>
    <w:rsid w:val="00A44389"/>
    <w:rsid w:val="00A443BE"/>
    <w:rsid w:val="00A44411"/>
    <w:rsid w:val="00A44451"/>
    <w:rsid w:val="00A44A6F"/>
    <w:rsid w:val="00A44C8D"/>
    <w:rsid w:val="00A44D85"/>
    <w:rsid w:val="00A44FF1"/>
    <w:rsid w:val="00A45025"/>
    <w:rsid w:val="00A456CC"/>
    <w:rsid w:val="00A45844"/>
    <w:rsid w:val="00A473BB"/>
    <w:rsid w:val="00A47FC0"/>
    <w:rsid w:val="00A50801"/>
    <w:rsid w:val="00A50AEA"/>
    <w:rsid w:val="00A51077"/>
    <w:rsid w:val="00A51224"/>
    <w:rsid w:val="00A52268"/>
    <w:rsid w:val="00A52BCE"/>
    <w:rsid w:val="00A53A6B"/>
    <w:rsid w:val="00A5433B"/>
    <w:rsid w:val="00A54533"/>
    <w:rsid w:val="00A54898"/>
    <w:rsid w:val="00A54C47"/>
    <w:rsid w:val="00A54C60"/>
    <w:rsid w:val="00A54E1A"/>
    <w:rsid w:val="00A55399"/>
    <w:rsid w:val="00A55441"/>
    <w:rsid w:val="00A55D01"/>
    <w:rsid w:val="00A55F31"/>
    <w:rsid w:val="00A5666F"/>
    <w:rsid w:val="00A56A48"/>
    <w:rsid w:val="00A56AAF"/>
    <w:rsid w:val="00A56D70"/>
    <w:rsid w:val="00A56DEC"/>
    <w:rsid w:val="00A576BE"/>
    <w:rsid w:val="00A57A85"/>
    <w:rsid w:val="00A57D66"/>
    <w:rsid w:val="00A60B48"/>
    <w:rsid w:val="00A60DE4"/>
    <w:rsid w:val="00A60E72"/>
    <w:rsid w:val="00A612FF"/>
    <w:rsid w:val="00A614D0"/>
    <w:rsid w:val="00A627CA"/>
    <w:rsid w:val="00A62B6F"/>
    <w:rsid w:val="00A62BFB"/>
    <w:rsid w:val="00A62C84"/>
    <w:rsid w:val="00A63B52"/>
    <w:rsid w:val="00A6462A"/>
    <w:rsid w:val="00A64A8F"/>
    <w:rsid w:val="00A65C37"/>
    <w:rsid w:val="00A65CC8"/>
    <w:rsid w:val="00A65FDE"/>
    <w:rsid w:val="00A6602B"/>
    <w:rsid w:val="00A66455"/>
    <w:rsid w:val="00A66E8A"/>
    <w:rsid w:val="00A67524"/>
    <w:rsid w:val="00A678D9"/>
    <w:rsid w:val="00A702CD"/>
    <w:rsid w:val="00A70C9B"/>
    <w:rsid w:val="00A70D88"/>
    <w:rsid w:val="00A711D2"/>
    <w:rsid w:val="00A71668"/>
    <w:rsid w:val="00A71943"/>
    <w:rsid w:val="00A71AD4"/>
    <w:rsid w:val="00A730EF"/>
    <w:rsid w:val="00A7361D"/>
    <w:rsid w:val="00A73A82"/>
    <w:rsid w:val="00A73B57"/>
    <w:rsid w:val="00A7456C"/>
    <w:rsid w:val="00A754E3"/>
    <w:rsid w:val="00A75588"/>
    <w:rsid w:val="00A7648A"/>
    <w:rsid w:val="00A76625"/>
    <w:rsid w:val="00A772B5"/>
    <w:rsid w:val="00A7733C"/>
    <w:rsid w:val="00A778FF"/>
    <w:rsid w:val="00A77D5D"/>
    <w:rsid w:val="00A80013"/>
    <w:rsid w:val="00A80635"/>
    <w:rsid w:val="00A80D4D"/>
    <w:rsid w:val="00A82118"/>
    <w:rsid w:val="00A82395"/>
    <w:rsid w:val="00A82510"/>
    <w:rsid w:val="00A826E7"/>
    <w:rsid w:val="00A82871"/>
    <w:rsid w:val="00A82EA9"/>
    <w:rsid w:val="00A82F26"/>
    <w:rsid w:val="00A8325C"/>
    <w:rsid w:val="00A84CE5"/>
    <w:rsid w:val="00A850D6"/>
    <w:rsid w:val="00A86128"/>
    <w:rsid w:val="00A86568"/>
    <w:rsid w:val="00A86C36"/>
    <w:rsid w:val="00A87977"/>
    <w:rsid w:val="00A87B96"/>
    <w:rsid w:val="00A87BD4"/>
    <w:rsid w:val="00A87CA9"/>
    <w:rsid w:val="00A90BD8"/>
    <w:rsid w:val="00A90DDF"/>
    <w:rsid w:val="00A90F9C"/>
    <w:rsid w:val="00A90FA6"/>
    <w:rsid w:val="00A9132E"/>
    <w:rsid w:val="00A91E7F"/>
    <w:rsid w:val="00A921C4"/>
    <w:rsid w:val="00A929C7"/>
    <w:rsid w:val="00A93A71"/>
    <w:rsid w:val="00A94BBF"/>
    <w:rsid w:val="00A94D89"/>
    <w:rsid w:val="00A9560A"/>
    <w:rsid w:val="00A9594E"/>
    <w:rsid w:val="00A95B5D"/>
    <w:rsid w:val="00A95C14"/>
    <w:rsid w:val="00A95FAA"/>
    <w:rsid w:val="00A9666F"/>
    <w:rsid w:val="00A969F4"/>
    <w:rsid w:val="00A97675"/>
    <w:rsid w:val="00A97BA6"/>
    <w:rsid w:val="00A97C92"/>
    <w:rsid w:val="00AA029E"/>
    <w:rsid w:val="00AA0797"/>
    <w:rsid w:val="00AA115E"/>
    <w:rsid w:val="00AA2F4F"/>
    <w:rsid w:val="00AA4011"/>
    <w:rsid w:val="00AA4BBF"/>
    <w:rsid w:val="00AA4BFF"/>
    <w:rsid w:val="00AA5468"/>
    <w:rsid w:val="00AA569E"/>
    <w:rsid w:val="00AA60E7"/>
    <w:rsid w:val="00AA742D"/>
    <w:rsid w:val="00AA76B0"/>
    <w:rsid w:val="00AB0069"/>
    <w:rsid w:val="00AB077B"/>
    <w:rsid w:val="00AB0CD7"/>
    <w:rsid w:val="00AB18A3"/>
    <w:rsid w:val="00AB1A70"/>
    <w:rsid w:val="00AB23D6"/>
    <w:rsid w:val="00AB24E1"/>
    <w:rsid w:val="00AB2918"/>
    <w:rsid w:val="00AB2972"/>
    <w:rsid w:val="00AB2AB3"/>
    <w:rsid w:val="00AB303E"/>
    <w:rsid w:val="00AB3D71"/>
    <w:rsid w:val="00AB4185"/>
    <w:rsid w:val="00AB581D"/>
    <w:rsid w:val="00AB59B7"/>
    <w:rsid w:val="00AB5D37"/>
    <w:rsid w:val="00AB5F86"/>
    <w:rsid w:val="00AB60B6"/>
    <w:rsid w:val="00AB6537"/>
    <w:rsid w:val="00AB66BF"/>
    <w:rsid w:val="00AB6EAC"/>
    <w:rsid w:val="00AB7C07"/>
    <w:rsid w:val="00AC07A4"/>
    <w:rsid w:val="00AC0890"/>
    <w:rsid w:val="00AC146B"/>
    <w:rsid w:val="00AC1563"/>
    <w:rsid w:val="00AC233F"/>
    <w:rsid w:val="00AC25A7"/>
    <w:rsid w:val="00AC271E"/>
    <w:rsid w:val="00AC37C5"/>
    <w:rsid w:val="00AC39A5"/>
    <w:rsid w:val="00AC4607"/>
    <w:rsid w:val="00AC49D6"/>
    <w:rsid w:val="00AC6673"/>
    <w:rsid w:val="00AC67A5"/>
    <w:rsid w:val="00AC6D82"/>
    <w:rsid w:val="00AC6E3C"/>
    <w:rsid w:val="00AC6F11"/>
    <w:rsid w:val="00AC7955"/>
    <w:rsid w:val="00AD072C"/>
    <w:rsid w:val="00AD0767"/>
    <w:rsid w:val="00AD076A"/>
    <w:rsid w:val="00AD0B02"/>
    <w:rsid w:val="00AD0EF9"/>
    <w:rsid w:val="00AD1F3F"/>
    <w:rsid w:val="00AD2944"/>
    <w:rsid w:val="00AD35D6"/>
    <w:rsid w:val="00AD35EF"/>
    <w:rsid w:val="00AD37A9"/>
    <w:rsid w:val="00AD3A05"/>
    <w:rsid w:val="00AD3DFB"/>
    <w:rsid w:val="00AD3F1F"/>
    <w:rsid w:val="00AD41B8"/>
    <w:rsid w:val="00AD4A4D"/>
    <w:rsid w:val="00AD4C40"/>
    <w:rsid w:val="00AD5028"/>
    <w:rsid w:val="00AD57B1"/>
    <w:rsid w:val="00AD612A"/>
    <w:rsid w:val="00AD69BB"/>
    <w:rsid w:val="00AD727E"/>
    <w:rsid w:val="00AD7A2D"/>
    <w:rsid w:val="00AE126F"/>
    <w:rsid w:val="00AE1DCD"/>
    <w:rsid w:val="00AE21D6"/>
    <w:rsid w:val="00AE2F42"/>
    <w:rsid w:val="00AE30E9"/>
    <w:rsid w:val="00AE33A9"/>
    <w:rsid w:val="00AE3AB8"/>
    <w:rsid w:val="00AE3D73"/>
    <w:rsid w:val="00AE3EEF"/>
    <w:rsid w:val="00AE42F3"/>
    <w:rsid w:val="00AE4335"/>
    <w:rsid w:val="00AE4666"/>
    <w:rsid w:val="00AE4775"/>
    <w:rsid w:val="00AE48EA"/>
    <w:rsid w:val="00AE492C"/>
    <w:rsid w:val="00AE496C"/>
    <w:rsid w:val="00AE4C02"/>
    <w:rsid w:val="00AE5255"/>
    <w:rsid w:val="00AE6666"/>
    <w:rsid w:val="00AE6BC7"/>
    <w:rsid w:val="00AE6FC9"/>
    <w:rsid w:val="00AE7356"/>
    <w:rsid w:val="00AE7395"/>
    <w:rsid w:val="00AE7661"/>
    <w:rsid w:val="00AF047D"/>
    <w:rsid w:val="00AF0C56"/>
    <w:rsid w:val="00AF140A"/>
    <w:rsid w:val="00AF1A65"/>
    <w:rsid w:val="00AF1F7E"/>
    <w:rsid w:val="00AF2CDB"/>
    <w:rsid w:val="00AF2D9D"/>
    <w:rsid w:val="00AF2DB0"/>
    <w:rsid w:val="00AF3BA5"/>
    <w:rsid w:val="00AF3F77"/>
    <w:rsid w:val="00AF4251"/>
    <w:rsid w:val="00AF4AEB"/>
    <w:rsid w:val="00AF539D"/>
    <w:rsid w:val="00AF59B9"/>
    <w:rsid w:val="00AF5A5E"/>
    <w:rsid w:val="00AF5FB9"/>
    <w:rsid w:val="00AF63F5"/>
    <w:rsid w:val="00AF7241"/>
    <w:rsid w:val="00AF77E5"/>
    <w:rsid w:val="00AF7998"/>
    <w:rsid w:val="00AF7BB7"/>
    <w:rsid w:val="00AF7CE8"/>
    <w:rsid w:val="00AF7DA3"/>
    <w:rsid w:val="00B001E4"/>
    <w:rsid w:val="00B00634"/>
    <w:rsid w:val="00B0153A"/>
    <w:rsid w:val="00B0169A"/>
    <w:rsid w:val="00B022A4"/>
    <w:rsid w:val="00B03CE1"/>
    <w:rsid w:val="00B045F0"/>
    <w:rsid w:val="00B04889"/>
    <w:rsid w:val="00B04DC4"/>
    <w:rsid w:val="00B04F70"/>
    <w:rsid w:val="00B053DE"/>
    <w:rsid w:val="00B05CA8"/>
    <w:rsid w:val="00B06013"/>
    <w:rsid w:val="00B060ED"/>
    <w:rsid w:val="00B06B25"/>
    <w:rsid w:val="00B06CAC"/>
    <w:rsid w:val="00B07049"/>
    <w:rsid w:val="00B078AC"/>
    <w:rsid w:val="00B07BED"/>
    <w:rsid w:val="00B101AE"/>
    <w:rsid w:val="00B103EF"/>
    <w:rsid w:val="00B113F2"/>
    <w:rsid w:val="00B115C8"/>
    <w:rsid w:val="00B11CC8"/>
    <w:rsid w:val="00B11D3F"/>
    <w:rsid w:val="00B1247F"/>
    <w:rsid w:val="00B13099"/>
    <w:rsid w:val="00B1380A"/>
    <w:rsid w:val="00B13902"/>
    <w:rsid w:val="00B13CAB"/>
    <w:rsid w:val="00B13E7F"/>
    <w:rsid w:val="00B13FA7"/>
    <w:rsid w:val="00B14244"/>
    <w:rsid w:val="00B1506B"/>
    <w:rsid w:val="00B151C3"/>
    <w:rsid w:val="00B15C69"/>
    <w:rsid w:val="00B1698E"/>
    <w:rsid w:val="00B16E41"/>
    <w:rsid w:val="00B16E43"/>
    <w:rsid w:val="00B16ED8"/>
    <w:rsid w:val="00B1769D"/>
    <w:rsid w:val="00B17DA3"/>
    <w:rsid w:val="00B20D00"/>
    <w:rsid w:val="00B20D71"/>
    <w:rsid w:val="00B21B51"/>
    <w:rsid w:val="00B21BD7"/>
    <w:rsid w:val="00B23483"/>
    <w:rsid w:val="00B238AA"/>
    <w:rsid w:val="00B23A34"/>
    <w:rsid w:val="00B23C70"/>
    <w:rsid w:val="00B246AB"/>
    <w:rsid w:val="00B24B2E"/>
    <w:rsid w:val="00B24DB2"/>
    <w:rsid w:val="00B251E2"/>
    <w:rsid w:val="00B25340"/>
    <w:rsid w:val="00B2546A"/>
    <w:rsid w:val="00B25570"/>
    <w:rsid w:val="00B2579E"/>
    <w:rsid w:val="00B25DA5"/>
    <w:rsid w:val="00B260DF"/>
    <w:rsid w:val="00B26BCE"/>
    <w:rsid w:val="00B271A0"/>
    <w:rsid w:val="00B3015D"/>
    <w:rsid w:val="00B30A61"/>
    <w:rsid w:val="00B31660"/>
    <w:rsid w:val="00B31D9A"/>
    <w:rsid w:val="00B3228C"/>
    <w:rsid w:val="00B322BC"/>
    <w:rsid w:val="00B32BD7"/>
    <w:rsid w:val="00B3394C"/>
    <w:rsid w:val="00B33AC0"/>
    <w:rsid w:val="00B33B70"/>
    <w:rsid w:val="00B33CBB"/>
    <w:rsid w:val="00B33F16"/>
    <w:rsid w:val="00B34081"/>
    <w:rsid w:val="00B35386"/>
    <w:rsid w:val="00B356C3"/>
    <w:rsid w:val="00B35BF4"/>
    <w:rsid w:val="00B362C6"/>
    <w:rsid w:val="00B378C3"/>
    <w:rsid w:val="00B379C0"/>
    <w:rsid w:val="00B379FD"/>
    <w:rsid w:val="00B37E3B"/>
    <w:rsid w:val="00B40BE8"/>
    <w:rsid w:val="00B41994"/>
    <w:rsid w:val="00B41D24"/>
    <w:rsid w:val="00B41F38"/>
    <w:rsid w:val="00B42655"/>
    <w:rsid w:val="00B427D1"/>
    <w:rsid w:val="00B442AD"/>
    <w:rsid w:val="00B4450F"/>
    <w:rsid w:val="00B44BDA"/>
    <w:rsid w:val="00B44CB9"/>
    <w:rsid w:val="00B4503B"/>
    <w:rsid w:val="00B453F2"/>
    <w:rsid w:val="00B45998"/>
    <w:rsid w:val="00B461CB"/>
    <w:rsid w:val="00B462E6"/>
    <w:rsid w:val="00B465A8"/>
    <w:rsid w:val="00B46A9A"/>
    <w:rsid w:val="00B46DDB"/>
    <w:rsid w:val="00B46EBD"/>
    <w:rsid w:val="00B5001D"/>
    <w:rsid w:val="00B50D7C"/>
    <w:rsid w:val="00B50FE5"/>
    <w:rsid w:val="00B51489"/>
    <w:rsid w:val="00B5163B"/>
    <w:rsid w:val="00B51651"/>
    <w:rsid w:val="00B51FF8"/>
    <w:rsid w:val="00B520C3"/>
    <w:rsid w:val="00B524C0"/>
    <w:rsid w:val="00B525EE"/>
    <w:rsid w:val="00B52754"/>
    <w:rsid w:val="00B52999"/>
    <w:rsid w:val="00B5468F"/>
    <w:rsid w:val="00B55021"/>
    <w:rsid w:val="00B55155"/>
    <w:rsid w:val="00B56228"/>
    <w:rsid w:val="00B562C4"/>
    <w:rsid w:val="00B56C38"/>
    <w:rsid w:val="00B56FF0"/>
    <w:rsid w:val="00B571D5"/>
    <w:rsid w:val="00B57273"/>
    <w:rsid w:val="00B57663"/>
    <w:rsid w:val="00B6012E"/>
    <w:rsid w:val="00B60899"/>
    <w:rsid w:val="00B61037"/>
    <w:rsid w:val="00B6112C"/>
    <w:rsid w:val="00B61347"/>
    <w:rsid w:val="00B61C47"/>
    <w:rsid w:val="00B61C6C"/>
    <w:rsid w:val="00B62044"/>
    <w:rsid w:val="00B622E7"/>
    <w:rsid w:val="00B6258E"/>
    <w:rsid w:val="00B626B0"/>
    <w:rsid w:val="00B62C96"/>
    <w:rsid w:val="00B62CE8"/>
    <w:rsid w:val="00B62F7D"/>
    <w:rsid w:val="00B6380C"/>
    <w:rsid w:val="00B638B1"/>
    <w:rsid w:val="00B63E36"/>
    <w:rsid w:val="00B63F64"/>
    <w:rsid w:val="00B641A3"/>
    <w:rsid w:val="00B647BA"/>
    <w:rsid w:val="00B64ACA"/>
    <w:rsid w:val="00B64E38"/>
    <w:rsid w:val="00B64F09"/>
    <w:rsid w:val="00B6545B"/>
    <w:rsid w:val="00B6556C"/>
    <w:rsid w:val="00B661AD"/>
    <w:rsid w:val="00B661F0"/>
    <w:rsid w:val="00B665E1"/>
    <w:rsid w:val="00B6734D"/>
    <w:rsid w:val="00B67AA9"/>
    <w:rsid w:val="00B71358"/>
    <w:rsid w:val="00B71E3E"/>
    <w:rsid w:val="00B720B4"/>
    <w:rsid w:val="00B7245B"/>
    <w:rsid w:val="00B725F7"/>
    <w:rsid w:val="00B72B3B"/>
    <w:rsid w:val="00B72B5B"/>
    <w:rsid w:val="00B72B76"/>
    <w:rsid w:val="00B72F4B"/>
    <w:rsid w:val="00B734C5"/>
    <w:rsid w:val="00B73DAC"/>
    <w:rsid w:val="00B73E97"/>
    <w:rsid w:val="00B73F6A"/>
    <w:rsid w:val="00B744B2"/>
    <w:rsid w:val="00B752A6"/>
    <w:rsid w:val="00B75567"/>
    <w:rsid w:val="00B7597A"/>
    <w:rsid w:val="00B75E8C"/>
    <w:rsid w:val="00B7603F"/>
    <w:rsid w:val="00B76E5E"/>
    <w:rsid w:val="00B77145"/>
    <w:rsid w:val="00B7728A"/>
    <w:rsid w:val="00B77EF4"/>
    <w:rsid w:val="00B80779"/>
    <w:rsid w:val="00B8087F"/>
    <w:rsid w:val="00B80A86"/>
    <w:rsid w:val="00B815E2"/>
    <w:rsid w:val="00B82097"/>
    <w:rsid w:val="00B82865"/>
    <w:rsid w:val="00B82F1E"/>
    <w:rsid w:val="00B83274"/>
    <w:rsid w:val="00B846D4"/>
    <w:rsid w:val="00B846DD"/>
    <w:rsid w:val="00B848EB"/>
    <w:rsid w:val="00B84A71"/>
    <w:rsid w:val="00B85300"/>
    <w:rsid w:val="00B85369"/>
    <w:rsid w:val="00B8544D"/>
    <w:rsid w:val="00B8583D"/>
    <w:rsid w:val="00B869B8"/>
    <w:rsid w:val="00B86DD1"/>
    <w:rsid w:val="00B8711A"/>
    <w:rsid w:val="00B871A9"/>
    <w:rsid w:val="00B871F5"/>
    <w:rsid w:val="00B87479"/>
    <w:rsid w:val="00B874F5"/>
    <w:rsid w:val="00B878CE"/>
    <w:rsid w:val="00B87B22"/>
    <w:rsid w:val="00B87CD6"/>
    <w:rsid w:val="00B87F9C"/>
    <w:rsid w:val="00B90387"/>
    <w:rsid w:val="00B904D7"/>
    <w:rsid w:val="00B906FF"/>
    <w:rsid w:val="00B91BBC"/>
    <w:rsid w:val="00B91EB1"/>
    <w:rsid w:val="00B91FA5"/>
    <w:rsid w:val="00B9211C"/>
    <w:rsid w:val="00B92E77"/>
    <w:rsid w:val="00B92EEC"/>
    <w:rsid w:val="00B92F0C"/>
    <w:rsid w:val="00B93031"/>
    <w:rsid w:val="00B9413A"/>
    <w:rsid w:val="00B950A5"/>
    <w:rsid w:val="00B95517"/>
    <w:rsid w:val="00B95B2E"/>
    <w:rsid w:val="00B95C83"/>
    <w:rsid w:val="00B95ED6"/>
    <w:rsid w:val="00B9612D"/>
    <w:rsid w:val="00B967D8"/>
    <w:rsid w:val="00B97019"/>
    <w:rsid w:val="00B97541"/>
    <w:rsid w:val="00BA02E8"/>
    <w:rsid w:val="00BA079A"/>
    <w:rsid w:val="00BA0AD3"/>
    <w:rsid w:val="00BA0E8C"/>
    <w:rsid w:val="00BA151A"/>
    <w:rsid w:val="00BA181C"/>
    <w:rsid w:val="00BA1CA0"/>
    <w:rsid w:val="00BA21D8"/>
    <w:rsid w:val="00BA3D96"/>
    <w:rsid w:val="00BA417E"/>
    <w:rsid w:val="00BA455A"/>
    <w:rsid w:val="00BA4721"/>
    <w:rsid w:val="00BA49F4"/>
    <w:rsid w:val="00BA4A5C"/>
    <w:rsid w:val="00BA4BBC"/>
    <w:rsid w:val="00BA5528"/>
    <w:rsid w:val="00BA5F9A"/>
    <w:rsid w:val="00BA6302"/>
    <w:rsid w:val="00BA688E"/>
    <w:rsid w:val="00BA73BF"/>
    <w:rsid w:val="00BA7791"/>
    <w:rsid w:val="00BA7A0F"/>
    <w:rsid w:val="00BA7B13"/>
    <w:rsid w:val="00BB0742"/>
    <w:rsid w:val="00BB10AC"/>
    <w:rsid w:val="00BB155A"/>
    <w:rsid w:val="00BB1A66"/>
    <w:rsid w:val="00BB1AC8"/>
    <w:rsid w:val="00BB1B0D"/>
    <w:rsid w:val="00BB1DFD"/>
    <w:rsid w:val="00BB2224"/>
    <w:rsid w:val="00BB2ADD"/>
    <w:rsid w:val="00BB2BE0"/>
    <w:rsid w:val="00BB44F1"/>
    <w:rsid w:val="00BB4C31"/>
    <w:rsid w:val="00BB50CC"/>
    <w:rsid w:val="00BB56D1"/>
    <w:rsid w:val="00BB59AE"/>
    <w:rsid w:val="00BB61EB"/>
    <w:rsid w:val="00BB63EA"/>
    <w:rsid w:val="00BB6818"/>
    <w:rsid w:val="00BB6F38"/>
    <w:rsid w:val="00BB7174"/>
    <w:rsid w:val="00BB738C"/>
    <w:rsid w:val="00BB73B6"/>
    <w:rsid w:val="00BB7622"/>
    <w:rsid w:val="00BB78F1"/>
    <w:rsid w:val="00BC013C"/>
    <w:rsid w:val="00BC0541"/>
    <w:rsid w:val="00BC0C96"/>
    <w:rsid w:val="00BC179A"/>
    <w:rsid w:val="00BC1ADE"/>
    <w:rsid w:val="00BC1DF7"/>
    <w:rsid w:val="00BC249F"/>
    <w:rsid w:val="00BC2685"/>
    <w:rsid w:val="00BC2A94"/>
    <w:rsid w:val="00BC2BEE"/>
    <w:rsid w:val="00BC30F4"/>
    <w:rsid w:val="00BC328D"/>
    <w:rsid w:val="00BC36DE"/>
    <w:rsid w:val="00BC395B"/>
    <w:rsid w:val="00BC3F67"/>
    <w:rsid w:val="00BC45BA"/>
    <w:rsid w:val="00BC489B"/>
    <w:rsid w:val="00BC5F4E"/>
    <w:rsid w:val="00BC5FDE"/>
    <w:rsid w:val="00BC6685"/>
    <w:rsid w:val="00BC6884"/>
    <w:rsid w:val="00BC6A0C"/>
    <w:rsid w:val="00BC7297"/>
    <w:rsid w:val="00BC72EA"/>
    <w:rsid w:val="00BC7E8E"/>
    <w:rsid w:val="00BD0240"/>
    <w:rsid w:val="00BD0822"/>
    <w:rsid w:val="00BD0D2F"/>
    <w:rsid w:val="00BD0E63"/>
    <w:rsid w:val="00BD0EBB"/>
    <w:rsid w:val="00BD13EF"/>
    <w:rsid w:val="00BD13FD"/>
    <w:rsid w:val="00BD152D"/>
    <w:rsid w:val="00BD1E79"/>
    <w:rsid w:val="00BD2C19"/>
    <w:rsid w:val="00BD2CF0"/>
    <w:rsid w:val="00BD5373"/>
    <w:rsid w:val="00BD5E01"/>
    <w:rsid w:val="00BD5F92"/>
    <w:rsid w:val="00BD636E"/>
    <w:rsid w:val="00BD6C30"/>
    <w:rsid w:val="00BD731C"/>
    <w:rsid w:val="00BD7424"/>
    <w:rsid w:val="00BD799F"/>
    <w:rsid w:val="00BD7F7B"/>
    <w:rsid w:val="00BE0125"/>
    <w:rsid w:val="00BE0A98"/>
    <w:rsid w:val="00BE0E52"/>
    <w:rsid w:val="00BE13D4"/>
    <w:rsid w:val="00BE14AD"/>
    <w:rsid w:val="00BE1532"/>
    <w:rsid w:val="00BE1867"/>
    <w:rsid w:val="00BE2257"/>
    <w:rsid w:val="00BE254A"/>
    <w:rsid w:val="00BE2A01"/>
    <w:rsid w:val="00BE40C2"/>
    <w:rsid w:val="00BE4367"/>
    <w:rsid w:val="00BE4526"/>
    <w:rsid w:val="00BE462B"/>
    <w:rsid w:val="00BE4A8C"/>
    <w:rsid w:val="00BE4EB0"/>
    <w:rsid w:val="00BE53D7"/>
    <w:rsid w:val="00BE55B7"/>
    <w:rsid w:val="00BE5AC3"/>
    <w:rsid w:val="00BE5C3D"/>
    <w:rsid w:val="00BE5FB6"/>
    <w:rsid w:val="00BE614E"/>
    <w:rsid w:val="00BE6D3F"/>
    <w:rsid w:val="00BE6EF1"/>
    <w:rsid w:val="00BE72C4"/>
    <w:rsid w:val="00BE73AA"/>
    <w:rsid w:val="00BE79DB"/>
    <w:rsid w:val="00BE79FC"/>
    <w:rsid w:val="00BE7B7D"/>
    <w:rsid w:val="00BF0FA7"/>
    <w:rsid w:val="00BF11D7"/>
    <w:rsid w:val="00BF1256"/>
    <w:rsid w:val="00BF1C52"/>
    <w:rsid w:val="00BF2BF7"/>
    <w:rsid w:val="00BF454D"/>
    <w:rsid w:val="00BF467C"/>
    <w:rsid w:val="00BF4E9C"/>
    <w:rsid w:val="00BF59B0"/>
    <w:rsid w:val="00BF5B97"/>
    <w:rsid w:val="00BF5F99"/>
    <w:rsid w:val="00BF690A"/>
    <w:rsid w:val="00BF7D62"/>
    <w:rsid w:val="00C00677"/>
    <w:rsid w:val="00C007A6"/>
    <w:rsid w:val="00C0125B"/>
    <w:rsid w:val="00C0130E"/>
    <w:rsid w:val="00C0162B"/>
    <w:rsid w:val="00C01703"/>
    <w:rsid w:val="00C0272E"/>
    <w:rsid w:val="00C0277A"/>
    <w:rsid w:val="00C02B41"/>
    <w:rsid w:val="00C02D0B"/>
    <w:rsid w:val="00C030E3"/>
    <w:rsid w:val="00C03C99"/>
    <w:rsid w:val="00C042A6"/>
    <w:rsid w:val="00C04459"/>
    <w:rsid w:val="00C04D36"/>
    <w:rsid w:val="00C04DB4"/>
    <w:rsid w:val="00C0543A"/>
    <w:rsid w:val="00C054B7"/>
    <w:rsid w:val="00C05924"/>
    <w:rsid w:val="00C05EB3"/>
    <w:rsid w:val="00C0665B"/>
    <w:rsid w:val="00C06A91"/>
    <w:rsid w:val="00C06FCE"/>
    <w:rsid w:val="00C0763E"/>
    <w:rsid w:val="00C0767B"/>
    <w:rsid w:val="00C07C03"/>
    <w:rsid w:val="00C10747"/>
    <w:rsid w:val="00C1077D"/>
    <w:rsid w:val="00C10B13"/>
    <w:rsid w:val="00C10E1A"/>
    <w:rsid w:val="00C10EB5"/>
    <w:rsid w:val="00C11392"/>
    <w:rsid w:val="00C12025"/>
    <w:rsid w:val="00C12200"/>
    <w:rsid w:val="00C12CE5"/>
    <w:rsid w:val="00C1339A"/>
    <w:rsid w:val="00C133C8"/>
    <w:rsid w:val="00C142C8"/>
    <w:rsid w:val="00C1447E"/>
    <w:rsid w:val="00C155AE"/>
    <w:rsid w:val="00C15F7E"/>
    <w:rsid w:val="00C16190"/>
    <w:rsid w:val="00C1668C"/>
    <w:rsid w:val="00C16A81"/>
    <w:rsid w:val="00C17159"/>
    <w:rsid w:val="00C17242"/>
    <w:rsid w:val="00C172C4"/>
    <w:rsid w:val="00C175D7"/>
    <w:rsid w:val="00C20353"/>
    <w:rsid w:val="00C21159"/>
    <w:rsid w:val="00C21650"/>
    <w:rsid w:val="00C21E85"/>
    <w:rsid w:val="00C2280E"/>
    <w:rsid w:val="00C25121"/>
    <w:rsid w:val="00C25CD9"/>
    <w:rsid w:val="00C25D80"/>
    <w:rsid w:val="00C265C0"/>
    <w:rsid w:val="00C26637"/>
    <w:rsid w:val="00C271BE"/>
    <w:rsid w:val="00C27482"/>
    <w:rsid w:val="00C27872"/>
    <w:rsid w:val="00C30595"/>
    <w:rsid w:val="00C30AAD"/>
    <w:rsid w:val="00C311B3"/>
    <w:rsid w:val="00C317A6"/>
    <w:rsid w:val="00C319B7"/>
    <w:rsid w:val="00C319FF"/>
    <w:rsid w:val="00C31B84"/>
    <w:rsid w:val="00C321A7"/>
    <w:rsid w:val="00C32A8A"/>
    <w:rsid w:val="00C32DAC"/>
    <w:rsid w:val="00C32FEF"/>
    <w:rsid w:val="00C3369E"/>
    <w:rsid w:val="00C3380A"/>
    <w:rsid w:val="00C33D9D"/>
    <w:rsid w:val="00C35637"/>
    <w:rsid w:val="00C3576B"/>
    <w:rsid w:val="00C35C9A"/>
    <w:rsid w:val="00C360DF"/>
    <w:rsid w:val="00C36AC4"/>
    <w:rsid w:val="00C375DD"/>
    <w:rsid w:val="00C37C11"/>
    <w:rsid w:val="00C37E8A"/>
    <w:rsid w:val="00C37FFE"/>
    <w:rsid w:val="00C41799"/>
    <w:rsid w:val="00C418FA"/>
    <w:rsid w:val="00C41963"/>
    <w:rsid w:val="00C422E0"/>
    <w:rsid w:val="00C427F3"/>
    <w:rsid w:val="00C435EA"/>
    <w:rsid w:val="00C43ABC"/>
    <w:rsid w:val="00C44424"/>
    <w:rsid w:val="00C44FA7"/>
    <w:rsid w:val="00C4512F"/>
    <w:rsid w:val="00C45242"/>
    <w:rsid w:val="00C45629"/>
    <w:rsid w:val="00C468DE"/>
    <w:rsid w:val="00C46941"/>
    <w:rsid w:val="00C46CFC"/>
    <w:rsid w:val="00C47233"/>
    <w:rsid w:val="00C472A4"/>
    <w:rsid w:val="00C47302"/>
    <w:rsid w:val="00C5013C"/>
    <w:rsid w:val="00C51791"/>
    <w:rsid w:val="00C518B6"/>
    <w:rsid w:val="00C5241B"/>
    <w:rsid w:val="00C5280D"/>
    <w:rsid w:val="00C528C4"/>
    <w:rsid w:val="00C52DE1"/>
    <w:rsid w:val="00C532C0"/>
    <w:rsid w:val="00C53437"/>
    <w:rsid w:val="00C53545"/>
    <w:rsid w:val="00C537EB"/>
    <w:rsid w:val="00C545E8"/>
    <w:rsid w:val="00C5518D"/>
    <w:rsid w:val="00C56F10"/>
    <w:rsid w:val="00C570DB"/>
    <w:rsid w:val="00C57448"/>
    <w:rsid w:val="00C57508"/>
    <w:rsid w:val="00C57D2D"/>
    <w:rsid w:val="00C57F24"/>
    <w:rsid w:val="00C60CA6"/>
    <w:rsid w:val="00C60D4A"/>
    <w:rsid w:val="00C613BD"/>
    <w:rsid w:val="00C61A21"/>
    <w:rsid w:val="00C61AC0"/>
    <w:rsid w:val="00C61C81"/>
    <w:rsid w:val="00C627AF"/>
    <w:rsid w:val="00C62EDF"/>
    <w:rsid w:val="00C630B4"/>
    <w:rsid w:val="00C631D4"/>
    <w:rsid w:val="00C63C88"/>
    <w:rsid w:val="00C64005"/>
    <w:rsid w:val="00C646E6"/>
    <w:rsid w:val="00C6477D"/>
    <w:rsid w:val="00C654F4"/>
    <w:rsid w:val="00C65AB9"/>
    <w:rsid w:val="00C66654"/>
    <w:rsid w:val="00C66A45"/>
    <w:rsid w:val="00C706D4"/>
    <w:rsid w:val="00C706EC"/>
    <w:rsid w:val="00C713EB"/>
    <w:rsid w:val="00C7167E"/>
    <w:rsid w:val="00C7185F"/>
    <w:rsid w:val="00C71E9D"/>
    <w:rsid w:val="00C71F1B"/>
    <w:rsid w:val="00C71F95"/>
    <w:rsid w:val="00C72750"/>
    <w:rsid w:val="00C727B7"/>
    <w:rsid w:val="00C72C64"/>
    <w:rsid w:val="00C73502"/>
    <w:rsid w:val="00C73585"/>
    <w:rsid w:val="00C737D4"/>
    <w:rsid w:val="00C73C0D"/>
    <w:rsid w:val="00C73F55"/>
    <w:rsid w:val="00C7436B"/>
    <w:rsid w:val="00C748A9"/>
    <w:rsid w:val="00C7580D"/>
    <w:rsid w:val="00C7586A"/>
    <w:rsid w:val="00C7639D"/>
    <w:rsid w:val="00C76480"/>
    <w:rsid w:val="00C766A7"/>
    <w:rsid w:val="00C76894"/>
    <w:rsid w:val="00C77547"/>
    <w:rsid w:val="00C778DE"/>
    <w:rsid w:val="00C778E6"/>
    <w:rsid w:val="00C8013E"/>
    <w:rsid w:val="00C8042B"/>
    <w:rsid w:val="00C805B3"/>
    <w:rsid w:val="00C81B64"/>
    <w:rsid w:val="00C81E07"/>
    <w:rsid w:val="00C831A1"/>
    <w:rsid w:val="00C832A5"/>
    <w:rsid w:val="00C8354D"/>
    <w:rsid w:val="00C8388D"/>
    <w:rsid w:val="00C839A9"/>
    <w:rsid w:val="00C83FB4"/>
    <w:rsid w:val="00C8430F"/>
    <w:rsid w:val="00C8481D"/>
    <w:rsid w:val="00C849C6"/>
    <w:rsid w:val="00C85D6A"/>
    <w:rsid w:val="00C85ECA"/>
    <w:rsid w:val="00C86159"/>
    <w:rsid w:val="00C8617E"/>
    <w:rsid w:val="00C868FB"/>
    <w:rsid w:val="00C86D42"/>
    <w:rsid w:val="00C86F03"/>
    <w:rsid w:val="00C86F54"/>
    <w:rsid w:val="00C874E9"/>
    <w:rsid w:val="00C87825"/>
    <w:rsid w:val="00C8787D"/>
    <w:rsid w:val="00C9040A"/>
    <w:rsid w:val="00C90AFC"/>
    <w:rsid w:val="00C91736"/>
    <w:rsid w:val="00C91E73"/>
    <w:rsid w:val="00C91EDC"/>
    <w:rsid w:val="00C9275F"/>
    <w:rsid w:val="00C9289E"/>
    <w:rsid w:val="00C9319A"/>
    <w:rsid w:val="00C931DD"/>
    <w:rsid w:val="00C93C83"/>
    <w:rsid w:val="00C94693"/>
    <w:rsid w:val="00C94898"/>
    <w:rsid w:val="00C9536B"/>
    <w:rsid w:val="00C954AF"/>
    <w:rsid w:val="00C959DE"/>
    <w:rsid w:val="00C95DDE"/>
    <w:rsid w:val="00C963BD"/>
    <w:rsid w:val="00C96A3A"/>
    <w:rsid w:val="00C96ED9"/>
    <w:rsid w:val="00C97300"/>
    <w:rsid w:val="00C974CE"/>
    <w:rsid w:val="00C97A6C"/>
    <w:rsid w:val="00C97E5F"/>
    <w:rsid w:val="00CA00F6"/>
    <w:rsid w:val="00CA0C37"/>
    <w:rsid w:val="00CA12A0"/>
    <w:rsid w:val="00CA177F"/>
    <w:rsid w:val="00CA1E88"/>
    <w:rsid w:val="00CA234A"/>
    <w:rsid w:val="00CA242A"/>
    <w:rsid w:val="00CA2A13"/>
    <w:rsid w:val="00CA2D32"/>
    <w:rsid w:val="00CA33D2"/>
    <w:rsid w:val="00CA3FE6"/>
    <w:rsid w:val="00CA469E"/>
    <w:rsid w:val="00CA56D6"/>
    <w:rsid w:val="00CA5724"/>
    <w:rsid w:val="00CA6414"/>
    <w:rsid w:val="00CA70A4"/>
    <w:rsid w:val="00CA727E"/>
    <w:rsid w:val="00CA74DC"/>
    <w:rsid w:val="00CA7819"/>
    <w:rsid w:val="00CA78D8"/>
    <w:rsid w:val="00CB01FD"/>
    <w:rsid w:val="00CB1963"/>
    <w:rsid w:val="00CB298F"/>
    <w:rsid w:val="00CB29A2"/>
    <w:rsid w:val="00CB2AB7"/>
    <w:rsid w:val="00CB2DF4"/>
    <w:rsid w:val="00CB3775"/>
    <w:rsid w:val="00CB46B2"/>
    <w:rsid w:val="00CB4A16"/>
    <w:rsid w:val="00CB55E0"/>
    <w:rsid w:val="00CB5900"/>
    <w:rsid w:val="00CB5A3C"/>
    <w:rsid w:val="00CB746C"/>
    <w:rsid w:val="00CB758C"/>
    <w:rsid w:val="00CC0083"/>
    <w:rsid w:val="00CC2349"/>
    <w:rsid w:val="00CC27F3"/>
    <w:rsid w:val="00CC3053"/>
    <w:rsid w:val="00CC30E2"/>
    <w:rsid w:val="00CC3194"/>
    <w:rsid w:val="00CC3562"/>
    <w:rsid w:val="00CC3B40"/>
    <w:rsid w:val="00CC4B5A"/>
    <w:rsid w:val="00CC4B69"/>
    <w:rsid w:val="00CC4D63"/>
    <w:rsid w:val="00CC5E5B"/>
    <w:rsid w:val="00CC61A5"/>
    <w:rsid w:val="00CC685F"/>
    <w:rsid w:val="00CC6918"/>
    <w:rsid w:val="00CC69CB"/>
    <w:rsid w:val="00CC772A"/>
    <w:rsid w:val="00CC7E08"/>
    <w:rsid w:val="00CC7F3E"/>
    <w:rsid w:val="00CD08E6"/>
    <w:rsid w:val="00CD14DB"/>
    <w:rsid w:val="00CD17E5"/>
    <w:rsid w:val="00CD1C8B"/>
    <w:rsid w:val="00CD24F9"/>
    <w:rsid w:val="00CD3121"/>
    <w:rsid w:val="00CD37DA"/>
    <w:rsid w:val="00CD450E"/>
    <w:rsid w:val="00CD48A7"/>
    <w:rsid w:val="00CD48C4"/>
    <w:rsid w:val="00CD4EE6"/>
    <w:rsid w:val="00CD4F8F"/>
    <w:rsid w:val="00CD6826"/>
    <w:rsid w:val="00CD6890"/>
    <w:rsid w:val="00CD6D72"/>
    <w:rsid w:val="00CD7B93"/>
    <w:rsid w:val="00CD7D8F"/>
    <w:rsid w:val="00CD7DC4"/>
    <w:rsid w:val="00CE019B"/>
    <w:rsid w:val="00CE0348"/>
    <w:rsid w:val="00CE1872"/>
    <w:rsid w:val="00CE2E0F"/>
    <w:rsid w:val="00CE4F0E"/>
    <w:rsid w:val="00CE4F40"/>
    <w:rsid w:val="00CE546B"/>
    <w:rsid w:val="00CE5FE4"/>
    <w:rsid w:val="00CE6283"/>
    <w:rsid w:val="00CE67AA"/>
    <w:rsid w:val="00CE6804"/>
    <w:rsid w:val="00CE6F33"/>
    <w:rsid w:val="00CE7390"/>
    <w:rsid w:val="00CE73B5"/>
    <w:rsid w:val="00CE76E9"/>
    <w:rsid w:val="00CE791D"/>
    <w:rsid w:val="00CE79D7"/>
    <w:rsid w:val="00CE7CE3"/>
    <w:rsid w:val="00CF0ABE"/>
    <w:rsid w:val="00CF0C3A"/>
    <w:rsid w:val="00CF12EB"/>
    <w:rsid w:val="00CF1707"/>
    <w:rsid w:val="00CF1EB2"/>
    <w:rsid w:val="00CF2071"/>
    <w:rsid w:val="00CF244E"/>
    <w:rsid w:val="00CF278D"/>
    <w:rsid w:val="00CF2FE9"/>
    <w:rsid w:val="00CF31EB"/>
    <w:rsid w:val="00CF37C7"/>
    <w:rsid w:val="00CF3CF8"/>
    <w:rsid w:val="00CF3FBE"/>
    <w:rsid w:val="00CF474D"/>
    <w:rsid w:val="00CF4DC0"/>
    <w:rsid w:val="00CF5002"/>
    <w:rsid w:val="00CF56E7"/>
    <w:rsid w:val="00CF5A64"/>
    <w:rsid w:val="00CF5D6E"/>
    <w:rsid w:val="00CF6622"/>
    <w:rsid w:val="00CF6ACC"/>
    <w:rsid w:val="00CF6B09"/>
    <w:rsid w:val="00CF72B4"/>
    <w:rsid w:val="00CF749A"/>
    <w:rsid w:val="00CF79D6"/>
    <w:rsid w:val="00CF7F9C"/>
    <w:rsid w:val="00D0012F"/>
    <w:rsid w:val="00D007BF"/>
    <w:rsid w:val="00D0089A"/>
    <w:rsid w:val="00D0093D"/>
    <w:rsid w:val="00D014C7"/>
    <w:rsid w:val="00D01548"/>
    <w:rsid w:val="00D024D2"/>
    <w:rsid w:val="00D02F31"/>
    <w:rsid w:val="00D031EC"/>
    <w:rsid w:val="00D03639"/>
    <w:rsid w:val="00D0452A"/>
    <w:rsid w:val="00D04682"/>
    <w:rsid w:val="00D04977"/>
    <w:rsid w:val="00D04C26"/>
    <w:rsid w:val="00D04D5F"/>
    <w:rsid w:val="00D04DD6"/>
    <w:rsid w:val="00D04DFA"/>
    <w:rsid w:val="00D0515B"/>
    <w:rsid w:val="00D0555B"/>
    <w:rsid w:val="00D0597F"/>
    <w:rsid w:val="00D05BAE"/>
    <w:rsid w:val="00D05D9E"/>
    <w:rsid w:val="00D05F35"/>
    <w:rsid w:val="00D06393"/>
    <w:rsid w:val="00D06E5E"/>
    <w:rsid w:val="00D06F79"/>
    <w:rsid w:val="00D07EF3"/>
    <w:rsid w:val="00D10597"/>
    <w:rsid w:val="00D10F67"/>
    <w:rsid w:val="00D115DA"/>
    <w:rsid w:val="00D11705"/>
    <w:rsid w:val="00D11F31"/>
    <w:rsid w:val="00D120A3"/>
    <w:rsid w:val="00D123D8"/>
    <w:rsid w:val="00D12867"/>
    <w:rsid w:val="00D13288"/>
    <w:rsid w:val="00D13673"/>
    <w:rsid w:val="00D1383E"/>
    <w:rsid w:val="00D13AF8"/>
    <w:rsid w:val="00D15176"/>
    <w:rsid w:val="00D1584B"/>
    <w:rsid w:val="00D16B5B"/>
    <w:rsid w:val="00D171E1"/>
    <w:rsid w:val="00D1734E"/>
    <w:rsid w:val="00D20601"/>
    <w:rsid w:val="00D2077A"/>
    <w:rsid w:val="00D208AD"/>
    <w:rsid w:val="00D208E5"/>
    <w:rsid w:val="00D2115B"/>
    <w:rsid w:val="00D2135A"/>
    <w:rsid w:val="00D214C2"/>
    <w:rsid w:val="00D219E9"/>
    <w:rsid w:val="00D2205B"/>
    <w:rsid w:val="00D23123"/>
    <w:rsid w:val="00D23418"/>
    <w:rsid w:val="00D237CD"/>
    <w:rsid w:val="00D23A1A"/>
    <w:rsid w:val="00D242DF"/>
    <w:rsid w:val="00D24606"/>
    <w:rsid w:val="00D24A9E"/>
    <w:rsid w:val="00D259BF"/>
    <w:rsid w:val="00D25CB1"/>
    <w:rsid w:val="00D26158"/>
    <w:rsid w:val="00D2620A"/>
    <w:rsid w:val="00D26C2F"/>
    <w:rsid w:val="00D26DE4"/>
    <w:rsid w:val="00D271BC"/>
    <w:rsid w:val="00D2784D"/>
    <w:rsid w:val="00D278C8"/>
    <w:rsid w:val="00D27A4C"/>
    <w:rsid w:val="00D27AB9"/>
    <w:rsid w:val="00D302D9"/>
    <w:rsid w:val="00D304D2"/>
    <w:rsid w:val="00D3056A"/>
    <w:rsid w:val="00D3064D"/>
    <w:rsid w:val="00D30AED"/>
    <w:rsid w:val="00D30D9E"/>
    <w:rsid w:val="00D30EDA"/>
    <w:rsid w:val="00D30F84"/>
    <w:rsid w:val="00D31091"/>
    <w:rsid w:val="00D318B8"/>
    <w:rsid w:val="00D31EF0"/>
    <w:rsid w:val="00D329F1"/>
    <w:rsid w:val="00D32C14"/>
    <w:rsid w:val="00D33259"/>
    <w:rsid w:val="00D33771"/>
    <w:rsid w:val="00D33CFE"/>
    <w:rsid w:val="00D33DDE"/>
    <w:rsid w:val="00D3441C"/>
    <w:rsid w:val="00D3493A"/>
    <w:rsid w:val="00D34C36"/>
    <w:rsid w:val="00D34DA4"/>
    <w:rsid w:val="00D34E05"/>
    <w:rsid w:val="00D35157"/>
    <w:rsid w:val="00D3540B"/>
    <w:rsid w:val="00D35645"/>
    <w:rsid w:val="00D35C1D"/>
    <w:rsid w:val="00D35C99"/>
    <w:rsid w:val="00D3631D"/>
    <w:rsid w:val="00D36D59"/>
    <w:rsid w:val="00D36F9B"/>
    <w:rsid w:val="00D36FA5"/>
    <w:rsid w:val="00D373FF"/>
    <w:rsid w:val="00D3752F"/>
    <w:rsid w:val="00D377DA"/>
    <w:rsid w:val="00D40A89"/>
    <w:rsid w:val="00D40C32"/>
    <w:rsid w:val="00D40DDE"/>
    <w:rsid w:val="00D41D19"/>
    <w:rsid w:val="00D42D78"/>
    <w:rsid w:val="00D43476"/>
    <w:rsid w:val="00D43916"/>
    <w:rsid w:val="00D43930"/>
    <w:rsid w:val="00D43970"/>
    <w:rsid w:val="00D43CA5"/>
    <w:rsid w:val="00D44769"/>
    <w:rsid w:val="00D448D1"/>
    <w:rsid w:val="00D44CA5"/>
    <w:rsid w:val="00D45472"/>
    <w:rsid w:val="00D45650"/>
    <w:rsid w:val="00D458D2"/>
    <w:rsid w:val="00D46211"/>
    <w:rsid w:val="00D463CD"/>
    <w:rsid w:val="00D46736"/>
    <w:rsid w:val="00D46874"/>
    <w:rsid w:val="00D468A0"/>
    <w:rsid w:val="00D46A75"/>
    <w:rsid w:val="00D46DC9"/>
    <w:rsid w:val="00D46E12"/>
    <w:rsid w:val="00D46EE2"/>
    <w:rsid w:val="00D4726D"/>
    <w:rsid w:val="00D47F4D"/>
    <w:rsid w:val="00D50734"/>
    <w:rsid w:val="00D507C0"/>
    <w:rsid w:val="00D513CC"/>
    <w:rsid w:val="00D5172A"/>
    <w:rsid w:val="00D5185D"/>
    <w:rsid w:val="00D52064"/>
    <w:rsid w:val="00D52760"/>
    <w:rsid w:val="00D527C5"/>
    <w:rsid w:val="00D52954"/>
    <w:rsid w:val="00D52EC5"/>
    <w:rsid w:val="00D52EF5"/>
    <w:rsid w:val="00D53907"/>
    <w:rsid w:val="00D53B2A"/>
    <w:rsid w:val="00D54444"/>
    <w:rsid w:val="00D56435"/>
    <w:rsid w:val="00D5656D"/>
    <w:rsid w:val="00D601B4"/>
    <w:rsid w:val="00D6049F"/>
    <w:rsid w:val="00D60624"/>
    <w:rsid w:val="00D60804"/>
    <w:rsid w:val="00D61795"/>
    <w:rsid w:val="00D61B16"/>
    <w:rsid w:val="00D624C5"/>
    <w:rsid w:val="00D62755"/>
    <w:rsid w:val="00D62AA4"/>
    <w:rsid w:val="00D6318F"/>
    <w:rsid w:val="00D631E1"/>
    <w:rsid w:val="00D63FB6"/>
    <w:rsid w:val="00D644EE"/>
    <w:rsid w:val="00D650BB"/>
    <w:rsid w:val="00D6540A"/>
    <w:rsid w:val="00D6553E"/>
    <w:rsid w:val="00D6634A"/>
    <w:rsid w:val="00D674AF"/>
    <w:rsid w:val="00D70107"/>
    <w:rsid w:val="00D70438"/>
    <w:rsid w:val="00D715CC"/>
    <w:rsid w:val="00D717AD"/>
    <w:rsid w:val="00D718C1"/>
    <w:rsid w:val="00D720AD"/>
    <w:rsid w:val="00D72D1D"/>
    <w:rsid w:val="00D73686"/>
    <w:rsid w:val="00D744DB"/>
    <w:rsid w:val="00D74A18"/>
    <w:rsid w:val="00D74D3E"/>
    <w:rsid w:val="00D757C6"/>
    <w:rsid w:val="00D75C41"/>
    <w:rsid w:val="00D76057"/>
    <w:rsid w:val="00D762D7"/>
    <w:rsid w:val="00D774AD"/>
    <w:rsid w:val="00D80080"/>
    <w:rsid w:val="00D8019D"/>
    <w:rsid w:val="00D80420"/>
    <w:rsid w:val="00D80529"/>
    <w:rsid w:val="00D80CFA"/>
    <w:rsid w:val="00D80F78"/>
    <w:rsid w:val="00D81704"/>
    <w:rsid w:val="00D81AC3"/>
    <w:rsid w:val="00D81C59"/>
    <w:rsid w:val="00D8209B"/>
    <w:rsid w:val="00D82244"/>
    <w:rsid w:val="00D822A2"/>
    <w:rsid w:val="00D8286C"/>
    <w:rsid w:val="00D82A5B"/>
    <w:rsid w:val="00D83C35"/>
    <w:rsid w:val="00D84201"/>
    <w:rsid w:val="00D84356"/>
    <w:rsid w:val="00D84637"/>
    <w:rsid w:val="00D8473B"/>
    <w:rsid w:val="00D84BA1"/>
    <w:rsid w:val="00D84C1F"/>
    <w:rsid w:val="00D85780"/>
    <w:rsid w:val="00D87E4E"/>
    <w:rsid w:val="00D91A4B"/>
    <w:rsid w:val="00D925AA"/>
    <w:rsid w:val="00D9283D"/>
    <w:rsid w:val="00D930DD"/>
    <w:rsid w:val="00D9341C"/>
    <w:rsid w:val="00D93986"/>
    <w:rsid w:val="00D94742"/>
    <w:rsid w:val="00D94A4A"/>
    <w:rsid w:val="00D94B64"/>
    <w:rsid w:val="00D94B7D"/>
    <w:rsid w:val="00D956C8"/>
    <w:rsid w:val="00D95950"/>
    <w:rsid w:val="00D9638E"/>
    <w:rsid w:val="00D9644A"/>
    <w:rsid w:val="00D967B1"/>
    <w:rsid w:val="00D96AB6"/>
    <w:rsid w:val="00D96B20"/>
    <w:rsid w:val="00D97881"/>
    <w:rsid w:val="00DA0A82"/>
    <w:rsid w:val="00DA0B1A"/>
    <w:rsid w:val="00DA0F6E"/>
    <w:rsid w:val="00DA1560"/>
    <w:rsid w:val="00DA2ABE"/>
    <w:rsid w:val="00DA3176"/>
    <w:rsid w:val="00DA3527"/>
    <w:rsid w:val="00DA38F9"/>
    <w:rsid w:val="00DA4C44"/>
    <w:rsid w:val="00DA4C48"/>
    <w:rsid w:val="00DA4E21"/>
    <w:rsid w:val="00DA552E"/>
    <w:rsid w:val="00DA68A0"/>
    <w:rsid w:val="00DA69DE"/>
    <w:rsid w:val="00DA71EF"/>
    <w:rsid w:val="00DA71F2"/>
    <w:rsid w:val="00DA761D"/>
    <w:rsid w:val="00DA76D3"/>
    <w:rsid w:val="00DA7A18"/>
    <w:rsid w:val="00DA7A99"/>
    <w:rsid w:val="00DA7EE9"/>
    <w:rsid w:val="00DB0690"/>
    <w:rsid w:val="00DB1347"/>
    <w:rsid w:val="00DB1B38"/>
    <w:rsid w:val="00DB2708"/>
    <w:rsid w:val="00DB28CE"/>
    <w:rsid w:val="00DB29BC"/>
    <w:rsid w:val="00DB2A2A"/>
    <w:rsid w:val="00DB30BE"/>
    <w:rsid w:val="00DB310F"/>
    <w:rsid w:val="00DB479F"/>
    <w:rsid w:val="00DB55B6"/>
    <w:rsid w:val="00DB5EA7"/>
    <w:rsid w:val="00DB5F21"/>
    <w:rsid w:val="00DB6D7C"/>
    <w:rsid w:val="00DB7183"/>
    <w:rsid w:val="00DB7AC2"/>
    <w:rsid w:val="00DB7DFE"/>
    <w:rsid w:val="00DC007A"/>
    <w:rsid w:val="00DC090A"/>
    <w:rsid w:val="00DC09CC"/>
    <w:rsid w:val="00DC0E7E"/>
    <w:rsid w:val="00DC1907"/>
    <w:rsid w:val="00DC1A7D"/>
    <w:rsid w:val="00DC1C04"/>
    <w:rsid w:val="00DC1DB5"/>
    <w:rsid w:val="00DC20FD"/>
    <w:rsid w:val="00DC2B66"/>
    <w:rsid w:val="00DC2D72"/>
    <w:rsid w:val="00DC2DAB"/>
    <w:rsid w:val="00DC30EA"/>
    <w:rsid w:val="00DC3DC8"/>
    <w:rsid w:val="00DC4A81"/>
    <w:rsid w:val="00DC4CFF"/>
    <w:rsid w:val="00DC4FE9"/>
    <w:rsid w:val="00DC5918"/>
    <w:rsid w:val="00DC6C8D"/>
    <w:rsid w:val="00DC7005"/>
    <w:rsid w:val="00DC73A5"/>
    <w:rsid w:val="00DC77E8"/>
    <w:rsid w:val="00DD0236"/>
    <w:rsid w:val="00DD0345"/>
    <w:rsid w:val="00DD18AB"/>
    <w:rsid w:val="00DD1922"/>
    <w:rsid w:val="00DD1A40"/>
    <w:rsid w:val="00DD1BB8"/>
    <w:rsid w:val="00DD2321"/>
    <w:rsid w:val="00DD2486"/>
    <w:rsid w:val="00DD2B33"/>
    <w:rsid w:val="00DD2E7A"/>
    <w:rsid w:val="00DD3198"/>
    <w:rsid w:val="00DD34BD"/>
    <w:rsid w:val="00DD4100"/>
    <w:rsid w:val="00DD49C0"/>
    <w:rsid w:val="00DD4A46"/>
    <w:rsid w:val="00DD4B3E"/>
    <w:rsid w:val="00DD4BC2"/>
    <w:rsid w:val="00DD501B"/>
    <w:rsid w:val="00DD5FA9"/>
    <w:rsid w:val="00DD7141"/>
    <w:rsid w:val="00DD752E"/>
    <w:rsid w:val="00DD76A4"/>
    <w:rsid w:val="00DD7A9E"/>
    <w:rsid w:val="00DD7C65"/>
    <w:rsid w:val="00DD7EE3"/>
    <w:rsid w:val="00DE0155"/>
    <w:rsid w:val="00DE026E"/>
    <w:rsid w:val="00DE03E4"/>
    <w:rsid w:val="00DE05C1"/>
    <w:rsid w:val="00DE1134"/>
    <w:rsid w:val="00DE11F5"/>
    <w:rsid w:val="00DE14A9"/>
    <w:rsid w:val="00DE1537"/>
    <w:rsid w:val="00DE1618"/>
    <w:rsid w:val="00DE1AEB"/>
    <w:rsid w:val="00DE2247"/>
    <w:rsid w:val="00DE2A34"/>
    <w:rsid w:val="00DE2AFD"/>
    <w:rsid w:val="00DE35B8"/>
    <w:rsid w:val="00DE36BE"/>
    <w:rsid w:val="00DE37AE"/>
    <w:rsid w:val="00DE3D05"/>
    <w:rsid w:val="00DE3E5E"/>
    <w:rsid w:val="00DE3E6C"/>
    <w:rsid w:val="00DE42ED"/>
    <w:rsid w:val="00DE4732"/>
    <w:rsid w:val="00DE4A46"/>
    <w:rsid w:val="00DE50DA"/>
    <w:rsid w:val="00DE5D63"/>
    <w:rsid w:val="00DE6668"/>
    <w:rsid w:val="00DE6987"/>
    <w:rsid w:val="00DE6FBD"/>
    <w:rsid w:val="00DE72E1"/>
    <w:rsid w:val="00DE7339"/>
    <w:rsid w:val="00DF0296"/>
    <w:rsid w:val="00DF1246"/>
    <w:rsid w:val="00DF18C1"/>
    <w:rsid w:val="00DF1B25"/>
    <w:rsid w:val="00DF1E91"/>
    <w:rsid w:val="00DF20BB"/>
    <w:rsid w:val="00DF2103"/>
    <w:rsid w:val="00DF30C0"/>
    <w:rsid w:val="00DF39C6"/>
    <w:rsid w:val="00DF4453"/>
    <w:rsid w:val="00DF490D"/>
    <w:rsid w:val="00DF5E21"/>
    <w:rsid w:val="00DF71E9"/>
    <w:rsid w:val="00DF7BBE"/>
    <w:rsid w:val="00E0024F"/>
    <w:rsid w:val="00E0080A"/>
    <w:rsid w:val="00E00F31"/>
    <w:rsid w:val="00E02242"/>
    <w:rsid w:val="00E02AF8"/>
    <w:rsid w:val="00E0300E"/>
    <w:rsid w:val="00E036BD"/>
    <w:rsid w:val="00E03734"/>
    <w:rsid w:val="00E04AE0"/>
    <w:rsid w:val="00E04C83"/>
    <w:rsid w:val="00E06F6B"/>
    <w:rsid w:val="00E070D0"/>
    <w:rsid w:val="00E072AA"/>
    <w:rsid w:val="00E07740"/>
    <w:rsid w:val="00E10C73"/>
    <w:rsid w:val="00E1109D"/>
    <w:rsid w:val="00E111A5"/>
    <w:rsid w:val="00E11517"/>
    <w:rsid w:val="00E11961"/>
    <w:rsid w:val="00E11DDB"/>
    <w:rsid w:val="00E12145"/>
    <w:rsid w:val="00E12834"/>
    <w:rsid w:val="00E13727"/>
    <w:rsid w:val="00E13FEF"/>
    <w:rsid w:val="00E145A6"/>
    <w:rsid w:val="00E149E5"/>
    <w:rsid w:val="00E15630"/>
    <w:rsid w:val="00E15834"/>
    <w:rsid w:val="00E16823"/>
    <w:rsid w:val="00E16D43"/>
    <w:rsid w:val="00E1708E"/>
    <w:rsid w:val="00E17415"/>
    <w:rsid w:val="00E17AB3"/>
    <w:rsid w:val="00E20254"/>
    <w:rsid w:val="00E203B6"/>
    <w:rsid w:val="00E209F0"/>
    <w:rsid w:val="00E20DDE"/>
    <w:rsid w:val="00E20E05"/>
    <w:rsid w:val="00E219EB"/>
    <w:rsid w:val="00E21B30"/>
    <w:rsid w:val="00E22C13"/>
    <w:rsid w:val="00E23129"/>
    <w:rsid w:val="00E23344"/>
    <w:rsid w:val="00E24183"/>
    <w:rsid w:val="00E241B1"/>
    <w:rsid w:val="00E244A8"/>
    <w:rsid w:val="00E24FD4"/>
    <w:rsid w:val="00E25045"/>
    <w:rsid w:val="00E25928"/>
    <w:rsid w:val="00E259FD"/>
    <w:rsid w:val="00E25AF6"/>
    <w:rsid w:val="00E26325"/>
    <w:rsid w:val="00E2677C"/>
    <w:rsid w:val="00E26920"/>
    <w:rsid w:val="00E26D83"/>
    <w:rsid w:val="00E271CD"/>
    <w:rsid w:val="00E27A1E"/>
    <w:rsid w:val="00E30034"/>
    <w:rsid w:val="00E303B4"/>
    <w:rsid w:val="00E306E9"/>
    <w:rsid w:val="00E307DC"/>
    <w:rsid w:val="00E31D56"/>
    <w:rsid w:val="00E31F0F"/>
    <w:rsid w:val="00E323CF"/>
    <w:rsid w:val="00E324AD"/>
    <w:rsid w:val="00E334B9"/>
    <w:rsid w:val="00E33874"/>
    <w:rsid w:val="00E33905"/>
    <w:rsid w:val="00E342D1"/>
    <w:rsid w:val="00E34B96"/>
    <w:rsid w:val="00E3528A"/>
    <w:rsid w:val="00E3559E"/>
    <w:rsid w:val="00E35B78"/>
    <w:rsid w:val="00E35E84"/>
    <w:rsid w:val="00E35F7D"/>
    <w:rsid w:val="00E369D9"/>
    <w:rsid w:val="00E36F9D"/>
    <w:rsid w:val="00E3717D"/>
    <w:rsid w:val="00E37502"/>
    <w:rsid w:val="00E40127"/>
    <w:rsid w:val="00E40868"/>
    <w:rsid w:val="00E4128F"/>
    <w:rsid w:val="00E418EA"/>
    <w:rsid w:val="00E41DFB"/>
    <w:rsid w:val="00E421E5"/>
    <w:rsid w:val="00E43074"/>
    <w:rsid w:val="00E431C8"/>
    <w:rsid w:val="00E43535"/>
    <w:rsid w:val="00E43827"/>
    <w:rsid w:val="00E4457E"/>
    <w:rsid w:val="00E44926"/>
    <w:rsid w:val="00E44E09"/>
    <w:rsid w:val="00E450E7"/>
    <w:rsid w:val="00E453AE"/>
    <w:rsid w:val="00E45D53"/>
    <w:rsid w:val="00E45F79"/>
    <w:rsid w:val="00E46514"/>
    <w:rsid w:val="00E46739"/>
    <w:rsid w:val="00E46785"/>
    <w:rsid w:val="00E46DBD"/>
    <w:rsid w:val="00E46EDA"/>
    <w:rsid w:val="00E47326"/>
    <w:rsid w:val="00E51708"/>
    <w:rsid w:val="00E51729"/>
    <w:rsid w:val="00E519AE"/>
    <w:rsid w:val="00E51D0A"/>
    <w:rsid w:val="00E529FC"/>
    <w:rsid w:val="00E53139"/>
    <w:rsid w:val="00E53564"/>
    <w:rsid w:val="00E53A8F"/>
    <w:rsid w:val="00E53F5F"/>
    <w:rsid w:val="00E5435E"/>
    <w:rsid w:val="00E54702"/>
    <w:rsid w:val="00E54984"/>
    <w:rsid w:val="00E54F98"/>
    <w:rsid w:val="00E558EC"/>
    <w:rsid w:val="00E55A81"/>
    <w:rsid w:val="00E55AFB"/>
    <w:rsid w:val="00E561F4"/>
    <w:rsid w:val="00E56329"/>
    <w:rsid w:val="00E56450"/>
    <w:rsid w:val="00E56A8B"/>
    <w:rsid w:val="00E56DA8"/>
    <w:rsid w:val="00E573DC"/>
    <w:rsid w:val="00E5778A"/>
    <w:rsid w:val="00E60380"/>
    <w:rsid w:val="00E60796"/>
    <w:rsid w:val="00E60ACC"/>
    <w:rsid w:val="00E60C4B"/>
    <w:rsid w:val="00E60E21"/>
    <w:rsid w:val="00E6115C"/>
    <w:rsid w:val="00E61370"/>
    <w:rsid w:val="00E6243C"/>
    <w:rsid w:val="00E6250B"/>
    <w:rsid w:val="00E62A13"/>
    <w:rsid w:val="00E62C08"/>
    <w:rsid w:val="00E633EF"/>
    <w:rsid w:val="00E637E1"/>
    <w:rsid w:val="00E638FE"/>
    <w:rsid w:val="00E63AE6"/>
    <w:rsid w:val="00E63AEC"/>
    <w:rsid w:val="00E64B7F"/>
    <w:rsid w:val="00E65564"/>
    <w:rsid w:val="00E6570E"/>
    <w:rsid w:val="00E65832"/>
    <w:rsid w:val="00E658F6"/>
    <w:rsid w:val="00E6593F"/>
    <w:rsid w:val="00E659FF"/>
    <w:rsid w:val="00E66638"/>
    <w:rsid w:val="00E6706E"/>
    <w:rsid w:val="00E67251"/>
    <w:rsid w:val="00E67265"/>
    <w:rsid w:val="00E67E39"/>
    <w:rsid w:val="00E67EEE"/>
    <w:rsid w:val="00E702FC"/>
    <w:rsid w:val="00E70E5E"/>
    <w:rsid w:val="00E714B2"/>
    <w:rsid w:val="00E7173C"/>
    <w:rsid w:val="00E7184A"/>
    <w:rsid w:val="00E7211D"/>
    <w:rsid w:val="00E72481"/>
    <w:rsid w:val="00E72B1D"/>
    <w:rsid w:val="00E74036"/>
    <w:rsid w:val="00E74678"/>
    <w:rsid w:val="00E754C2"/>
    <w:rsid w:val="00E7567E"/>
    <w:rsid w:val="00E757CA"/>
    <w:rsid w:val="00E75D48"/>
    <w:rsid w:val="00E75E25"/>
    <w:rsid w:val="00E76750"/>
    <w:rsid w:val="00E7689F"/>
    <w:rsid w:val="00E7737A"/>
    <w:rsid w:val="00E773CD"/>
    <w:rsid w:val="00E77480"/>
    <w:rsid w:val="00E77488"/>
    <w:rsid w:val="00E774C9"/>
    <w:rsid w:val="00E77BC6"/>
    <w:rsid w:val="00E77D0C"/>
    <w:rsid w:val="00E800B9"/>
    <w:rsid w:val="00E803DF"/>
    <w:rsid w:val="00E80653"/>
    <w:rsid w:val="00E80964"/>
    <w:rsid w:val="00E8097C"/>
    <w:rsid w:val="00E8157C"/>
    <w:rsid w:val="00E823C4"/>
    <w:rsid w:val="00E8309D"/>
    <w:rsid w:val="00E830C6"/>
    <w:rsid w:val="00E83360"/>
    <w:rsid w:val="00E837D3"/>
    <w:rsid w:val="00E83D43"/>
    <w:rsid w:val="00E84159"/>
    <w:rsid w:val="00E841A6"/>
    <w:rsid w:val="00E84A5F"/>
    <w:rsid w:val="00E84BCB"/>
    <w:rsid w:val="00E85037"/>
    <w:rsid w:val="00E85905"/>
    <w:rsid w:val="00E85D20"/>
    <w:rsid w:val="00E8703B"/>
    <w:rsid w:val="00E87C0D"/>
    <w:rsid w:val="00E87D05"/>
    <w:rsid w:val="00E904F0"/>
    <w:rsid w:val="00E90DC4"/>
    <w:rsid w:val="00E9163F"/>
    <w:rsid w:val="00E919A7"/>
    <w:rsid w:val="00E91CB7"/>
    <w:rsid w:val="00E921C4"/>
    <w:rsid w:val="00E92345"/>
    <w:rsid w:val="00E927A9"/>
    <w:rsid w:val="00E92E29"/>
    <w:rsid w:val="00E93D70"/>
    <w:rsid w:val="00E9473F"/>
    <w:rsid w:val="00E94F0E"/>
    <w:rsid w:val="00E95011"/>
    <w:rsid w:val="00E955B0"/>
    <w:rsid w:val="00E9562D"/>
    <w:rsid w:val="00E956E8"/>
    <w:rsid w:val="00E95B69"/>
    <w:rsid w:val="00E963F0"/>
    <w:rsid w:val="00E973CF"/>
    <w:rsid w:val="00E97552"/>
    <w:rsid w:val="00E97C7D"/>
    <w:rsid w:val="00EA022D"/>
    <w:rsid w:val="00EA0537"/>
    <w:rsid w:val="00EA0833"/>
    <w:rsid w:val="00EA0D10"/>
    <w:rsid w:val="00EA0F2C"/>
    <w:rsid w:val="00EA19CB"/>
    <w:rsid w:val="00EA1E8C"/>
    <w:rsid w:val="00EA2727"/>
    <w:rsid w:val="00EA2C8F"/>
    <w:rsid w:val="00EA32E7"/>
    <w:rsid w:val="00EA333E"/>
    <w:rsid w:val="00EA345E"/>
    <w:rsid w:val="00EA3603"/>
    <w:rsid w:val="00EA3EC5"/>
    <w:rsid w:val="00EA3ECE"/>
    <w:rsid w:val="00EA5045"/>
    <w:rsid w:val="00EA5446"/>
    <w:rsid w:val="00EA5D64"/>
    <w:rsid w:val="00EA609D"/>
    <w:rsid w:val="00EA613A"/>
    <w:rsid w:val="00EA6A8C"/>
    <w:rsid w:val="00EA71FA"/>
    <w:rsid w:val="00EA7CD1"/>
    <w:rsid w:val="00EB09DE"/>
    <w:rsid w:val="00EB233E"/>
    <w:rsid w:val="00EB2831"/>
    <w:rsid w:val="00EB2972"/>
    <w:rsid w:val="00EB2AD1"/>
    <w:rsid w:val="00EB2E84"/>
    <w:rsid w:val="00EB2F9F"/>
    <w:rsid w:val="00EB3067"/>
    <w:rsid w:val="00EB353E"/>
    <w:rsid w:val="00EB3AA1"/>
    <w:rsid w:val="00EB3DFC"/>
    <w:rsid w:val="00EB490A"/>
    <w:rsid w:val="00EB4C65"/>
    <w:rsid w:val="00EB5239"/>
    <w:rsid w:val="00EB56E0"/>
    <w:rsid w:val="00EB5BC4"/>
    <w:rsid w:val="00EB5DDF"/>
    <w:rsid w:val="00EB6390"/>
    <w:rsid w:val="00EB6649"/>
    <w:rsid w:val="00EB674F"/>
    <w:rsid w:val="00EB6E66"/>
    <w:rsid w:val="00EB73C0"/>
    <w:rsid w:val="00EB7FC3"/>
    <w:rsid w:val="00EC0129"/>
    <w:rsid w:val="00EC15E3"/>
    <w:rsid w:val="00EC1967"/>
    <w:rsid w:val="00EC2317"/>
    <w:rsid w:val="00EC36D5"/>
    <w:rsid w:val="00EC3CEC"/>
    <w:rsid w:val="00EC4625"/>
    <w:rsid w:val="00EC4793"/>
    <w:rsid w:val="00EC5826"/>
    <w:rsid w:val="00EC5DA2"/>
    <w:rsid w:val="00EC5DF7"/>
    <w:rsid w:val="00EC5F22"/>
    <w:rsid w:val="00EC600F"/>
    <w:rsid w:val="00EC6245"/>
    <w:rsid w:val="00EC69C8"/>
    <w:rsid w:val="00EC6EAC"/>
    <w:rsid w:val="00EC72DA"/>
    <w:rsid w:val="00EC7A27"/>
    <w:rsid w:val="00EC7C2D"/>
    <w:rsid w:val="00EC7F91"/>
    <w:rsid w:val="00ED0DEC"/>
    <w:rsid w:val="00ED139E"/>
    <w:rsid w:val="00ED1759"/>
    <w:rsid w:val="00ED1CA6"/>
    <w:rsid w:val="00ED26BD"/>
    <w:rsid w:val="00ED27A5"/>
    <w:rsid w:val="00ED32CA"/>
    <w:rsid w:val="00ED38CC"/>
    <w:rsid w:val="00ED39E5"/>
    <w:rsid w:val="00ED3ECB"/>
    <w:rsid w:val="00ED445D"/>
    <w:rsid w:val="00ED461C"/>
    <w:rsid w:val="00ED5289"/>
    <w:rsid w:val="00ED5446"/>
    <w:rsid w:val="00ED54D6"/>
    <w:rsid w:val="00ED5E2B"/>
    <w:rsid w:val="00ED60C0"/>
    <w:rsid w:val="00ED68CF"/>
    <w:rsid w:val="00ED7763"/>
    <w:rsid w:val="00EE01C2"/>
    <w:rsid w:val="00EE02F4"/>
    <w:rsid w:val="00EE1399"/>
    <w:rsid w:val="00EE1AFF"/>
    <w:rsid w:val="00EE2956"/>
    <w:rsid w:val="00EE2C9A"/>
    <w:rsid w:val="00EE2FEA"/>
    <w:rsid w:val="00EE37A2"/>
    <w:rsid w:val="00EE3B12"/>
    <w:rsid w:val="00EE3E12"/>
    <w:rsid w:val="00EE447C"/>
    <w:rsid w:val="00EE4B94"/>
    <w:rsid w:val="00EE4F62"/>
    <w:rsid w:val="00EE504D"/>
    <w:rsid w:val="00EE50E0"/>
    <w:rsid w:val="00EE5AF3"/>
    <w:rsid w:val="00EE5E91"/>
    <w:rsid w:val="00EE5F8C"/>
    <w:rsid w:val="00EE62C5"/>
    <w:rsid w:val="00EE6BC9"/>
    <w:rsid w:val="00EE73BC"/>
    <w:rsid w:val="00EE7AC8"/>
    <w:rsid w:val="00EE7ACC"/>
    <w:rsid w:val="00EE7DDA"/>
    <w:rsid w:val="00EF00AA"/>
    <w:rsid w:val="00EF0253"/>
    <w:rsid w:val="00EF029B"/>
    <w:rsid w:val="00EF0592"/>
    <w:rsid w:val="00EF0B26"/>
    <w:rsid w:val="00EF0CC7"/>
    <w:rsid w:val="00EF0E04"/>
    <w:rsid w:val="00EF3996"/>
    <w:rsid w:val="00EF4505"/>
    <w:rsid w:val="00EF4C3F"/>
    <w:rsid w:val="00EF5AE3"/>
    <w:rsid w:val="00EF777F"/>
    <w:rsid w:val="00EF7A46"/>
    <w:rsid w:val="00EF7D3A"/>
    <w:rsid w:val="00F0019E"/>
    <w:rsid w:val="00F0026A"/>
    <w:rsid w:val="00F006B2"/>
    <w:rsid w:val="00F01234"/>
    <w:rsid w:val="00F01629"/>
    <w:rsid w:val="00F01907"/>
    <w:rsid w:val="00F01FC2"/>
    <w:rsid w:val="00F021E7"/>
    <w:rsid w:val="00F026C1"/>
    <w:rsid w:val="00F028A1"/>
    <w:rsid w:val="00F03114"/>
    <w:rsid w:val="00F03859"/>
    <w:rsid w:val="00F039D1"/>
    <w:rsid w:val="00F03CA8"/>
    <w:rsid w:val="00F04558"/>
    <w:rsid w:val="00F0463C"/>
    <w:rsid w:val="00F04969"/>
    <w:rsid w:val="00F04CF0"/>
    <w:rsid w:val="00F04E6F"/>
    <w:rsid w:val="00F0591D"/>
    <w:rsid w:val="00F05BEC"/>
    <w:rsid w:val="00F05C29"/>
    <w:rsid w:val="00F05D0F"/>
    <w:rsid w:val="00F05DB4"/>
    <w:rsid w:val="00F06642"/>
    <w:rsid w:val="00F1040B"/>
    <w:rsid w:val="00F10B24"/>
    <w:rsid w:val="00F10CC6"/>
    <w:rsid w:val="00F115E0"/>
    <w:rsid w:val="00F11C89"/>
    <w:rsid w:val="00F12324"/>
    <w:rsid w:val="00F12409"/>
    <w:rsid w:val="00F12B34"/>
    <w:rsid w:val="00F13109"/>
    <w:rsid w:val="00F13358"/>
    <w:rsid w:val="00F13E41"/>
    <w:rsid w:val="00F140ED"/>
    <w:rsid w:val="00F1456D"/>
    <w:rsid w:val="00F14ADC"/>
    <w:rsid w:val="00F14DA0"/>
    <w:rsid w:val="00F15387"/>
    <w:rsid w:val="00F15531"/>
    <w:rsid w:val="00F15585"/>
    <w:rsid w:val="00F15910"/>
    <w:rsid w:val="00F15D8B"/>
    <w:rsid w:val="00F15F46"/>
    <w:rsid w:val="00F15F83"/>
    <w:rsid w:val="00F16537"/>
    <w:rsid w:val="00F167F2"/>
    <w:rsid w:val="00F1686A"/>
    <w:rsid w:val="00F17390"/>
    <w:rsid w:val="00F17D58"/>
    <w:rsid w:val="00F17E8D"/>
    <w:rsid w:val="00F20D7F"/>
    <w:rsid w:val="00F20DF6"/>
    <w:rsid w:val="00F20F14"/>
    <w:rsid w:val="00F2168E"/>
    <w:rsid w:val="00F2236C"/>
    <w:rsid w:val="00F228F5"/>
    <w:rsid w:val="00F23431"/>
    <w:rsid w:val="00F23FD4"/>
    <w:rsid w:val="00F24143"/>
    <w:rsid w:val="00F241BE"/>
    <w:rsid w:val="00F24618"/>
    <w:rsid w:val="00F24962"/>
    <w:rsid w:val="00F24BD2"/>
    <w:rsid w:val="00F25038"/>
    <w:rsid w:val="00F2504C"/>
    <w:rsid w:val="00F255B0"/>
    <w:rsid w:val="00F263D9"/>
    <w:rsid w:val="00F2735C"/>
    <w:rsid w:val="00F27724"/>
    <w:rsid w:val="00F277FA"/>
    <w:rsid w:val="00F2782D"/>
    <w:rsid w:val="00F27879"/>
    <w:rsid w:val="00F27FC7"/>
    <w:rsid w:val="00F3016D"/>
    <w:rsid w:val="00F30763"/>
    <w:rsid w:val="00F31096"/>
    <w:rsid w:val="00F3124A"/>
    <w:rsid w:val="00F31397"/>
    <w:rsid w:val="00F31C3B"/>
    <w:rsid w:val="00F31D41"/>
    <w:rsid w:val="00F32FD0"/>
    <w:rsid w:val="00F330CB"/>
    <w:rsid w:val="00F3310E"/>
    <w:rsid w:val="00F33454"/>
    <w:rsid w:val="00F33BC9"/>
    <w:rsid w:val="00F33C57"/>
    <w:rsid w:val="00F34310"/>
    <w:rsid w:val="00F34539"/>
    <w:rsid w:val="00F347A5"/>
    <w:rsid w:val="00F35005"/>
    <w:rsid w:val="00F351F2"/>
    <w:rsid w:val="00F3564A"/>
    <w:rsid w:val="00F35716"/>
    <w:rsid w:val="00F3586A"/>
    <w:rsid w:val="00F359FB"/>
    <w:rsid w:val="00F35AB6"/>
    <w:rsid w:val="00F362B0"/>
    <w:rsid w:val="00F364A9"/>
    <w:rsid w:val="00F364CB"/>
    <w:rsid w:val="00F368E5"/>
    <w:rsid w:val="00F36E13"/>
    <w:rsid w:val="00F373F8"/>
    <w:rsid w:val="00F37601"/>
    <w:rsid w:val="00F40227"/>
    <w:rsid w:val="00F4058E"/>
    <w:rsid w:val="00F40A5C"/>
    <w:rsid w:val="00F4220F"/>
    <w:rsid w:val="00F423B8"/>
    <w:rsid w:val="00F4255D"/>
    <w:rsid w:val="00F4275B"/>
    <w:rsid w:val="00F4396F"/>
    <w:rsid w:val="00F439F8"/>
    <w:rsid w:val="00F43BF4"/>
    <w:rsid w:val="00F43F58"/>
    <w:rsid w:val="00F43FD6"/>
    <w:rsid w:val="00F440D4"/>
    <w:rsid w:val="00F450B6"/>
    <w:rsid w:val="00F45507"/>
    <w:rsid w:val="00F46014"/>
    <w:rsid w:val="00F463F7"/>
    <w:rsid w:val="00F46E7F"/>
    <w:rsid w:val="00F47670"/>
    <w:rsid w:val="00F47A8B"/>
    <w:rsid w:val="00F5070A"/>
    <w:rsid w:val="00F50DB1"/>
    <w:rsid w:val="00F51371"/>
    <w:rsid w:val="00F513B5"/>
    <w:rsid w:val="00F51AF6"/>
    <w:rsid w:val="00F53328"/>
    <w:rsid w:val="00F53A81"/>
    <w:rsid w:val="00F54EF5"/>
    <w:rsid w:val="00F551E9"/>
    <w:rsid w:val="00F552FC"/>
    <w:rsid w:val="00F55A19"/>
    <w:rsid w:val="00F55A95"/>
    <w:rsid w:val="00F55DE0"/>
    <w:rsid w:val="00F56113"/>
    <w:rsid w:val="00F5640F"/>
    <w:rsid w:val="00F56486"/>
    <w:rsid w:val="00F56629"/>
    <w:rsid w:val="00F56735"/>
    <w:rsid w:val="00F568AF"/>
    <w:rsid w:val="00F56B3A"/>
    <w:rsid w:val="00F572FC"/>
    <w:rsid w:val="00F57C03"/>
    <w:rsid w:val="00F60557"/>
    <w:rsid w:val="00F60BF4"/>
    <w:rsid w:val="00F60F94"/>
    <w:rsid w:val="00F61051"/>
    <w:rsid w:val="00F61408"/>
    <w:rsid w:val="00F615F9"/>
    <w:rsid w:val="00F61F69"/>
    <w:rsid w:val="00F62055"/>
    <w:rsid w:val="00F620BE"/>
    <w:rsid w:val="00F62684"/>
    <w:rsid w:val="00F62B5F"/>
    <w:rsid w:val="00F63885"/>
    <w:rsid w:val="00F63C45"/>
    <w:rsid w:val="00F64686"/>
    <w:rsid w:val="00F64CDA"/>
    <w:rsid w:val="00F64DC5"/>
    <w:rsid w:val="00F650F5"/>
    <w:rsid w:val="00F663AE"/>
    <w:rsid w:val="00F66624"/>
    <w:rsid w:val="00F67347"/>
    <w:rsid w:val="00F67ACD"/>
    <w:rsid w:val="00F67B22"/>
    <w:rsid w:val="00F70D6F"/>
    <w:rsid w:val="00F72927"/>
    <w:rsid w:val="00F733A1"/>
    <w:rsid w:val="00F73514"/>
    <w:rsid w:val="00F735AE"/>
    <w:rsid w:val="00F73938"/>
    <w:rsid w:val="00F73E87"/>
    <w:rsid w:val="00F74224"/>
    <w:rsid w:val="00F747A9"/>
    <w:rsid w:val="00F74FC5"/>
    <w:rsid w:val="00F7501A"/>
    <w:rsid w:val="00F757A2"/>
    <w:rsid w:val="00F75D25"/>
    <w:rsid w:val="00F75E4D"/>
    <w:rsid w:val="00F7630F"/>
    <w:rsid w:val="00F76696"/>
    <w:rsid w:val="00F76D28"/>
    <w:rsid w:val="00F77295"/>
    <w:rsid w:val="00F773AC"/>
    <w:rsid w:val="00F775E9"/>
    <w:rsid w:val="00F779FC"/>
    <w:rsid w:val="00F77A84"/>
    <w:rsid w:val="00F77CA9"/>
    <w:rsid w:val="00F77F13"/>
    <w:rsid w:val="00F80438"/>
    <w:rsid w:val="00F80652"/>
    <w:rsid w:val="00F817BC"/>
    <w:rsid w:val="00F81A9D"/>
    <w:rsid w:val="00F81CE7"/>
    <w:rsid w:val="00F82B42"/>
    <w:rsid w:val="00F830E9"/>
    <w:rsid w:val="00F834FF"/>
    <w:rsid w:val="00F8412A"/>
    <w:rsid w:val="00F84434"/>
    <w:rsid w:val="00F86171"/>
    <w:rsid w:val="00F86597"/>
    <w:rsid w:val="00F86E8E"/>
    <w:rsid w:val="00F87034"/>
    <w:rsid w:val="00F874B8"/>
    <w:rsid w:val="00F87905"/>
    <w:rsid w:val="00F90488"/>
    <w:rsid w:val="00F9060D"/>
    <w:rsid w:val="00F908DC"/>
    <w:rsid w:val="00F90C74"/>
    <w:rsid w:val="00F90D4B"/>
    <w:rsid w:val="00F90DF9"/>
    <w:rsid w:val="00F91293"/>
    <w:rsid w:val="00F91A0D"/>
    <w:rsid w:val="00F9208E"/>
    <w:rsid w:val="00F9229E"/>
    <w:rsid w:val="00F922CF"/>
    <w:rsid w:val="00F92724"/>
    <w:rsid w:val="00F92A12"/>
    <w:rsid w:val="00F93E3B"/>
    <w:rsid w:val="00F93F94"/>
    <w:rsid w:val="00F942E2"/>
    <w:rsid w:val="00F9523B"/>
    <w:rsid w:val="00F9546E"/>
    <w:rsid w:val="00F9560B"/>
    <w:rsid w:val="00F95755"/>
    <w:rsid w:val="00F958BA"/>
    <w:rsid w:val="00F958E1"/>
    <w:rsid w:val="00F95CBD"/>
    <w:rsid w:val="00F9686B"/>
    <w:rsid w:val="00F96E67"/>
    <w:rsid w:val="00F96E92"/>
    <w:rsid w:val="00F96EF4"/>
    <w:rsid w:val="00F9748E"/>
    <w:rsid w:val="00F97D85"/>
    <w:rsid w:val="00FA0700"/>
    <w:rsid w:val="00FA0758"/>
    <w:rsid w:val="00FA0783"/>
    <w:rsid w:val="00FA0CD7"/>
    <w:rsid w:val="00FA13CB"/>
    <w:rsid w:val="00FA1A30"/>
    <w:rsid w:val="00FA2BE9"/>
    <w:rsid w:val="00FA2CDD"/>
    <w:rsid w:val="00FA30C9"/>
    <w:rsid w:val="00FA31AE"/>
    <w:rsid w:val="00FA43B3"/>
    <w:rsid w:val="00FA4FCD"/>
    <w:rsid w:val="00FA5C82"/>
    <w:rsid w:val="00FA5D4F"/>
    <w:rsid w:val="00FA6C2F"/>
    <w:rsid w:val="00FA72A1"/>
    <w:rsid w:val="00FA7534"/>
    <w:rsid w:val="00FA79CF"/>
    <w:rsid w:val="00FA7DB3"/>
    <w:rsid w:val="00FB0D27"/>
    <w:rsid w:val="00FB0DB3"/>
    <w:rsid w:val="00FB1DA4"/>
    <w:rsid w:val="00FB2185"/>
    <w:rsid w:val="00FB279F"/>
    <w:rsid w:val="00FB2973"/>
    <w:rsid w:val="00FB382E"/>
    <w:rsid w:val="00FB38C7"/>
    <w:rsid w:val="00FB39EF"/>
    <w:rsid w:val="00FB42CF"/>
    <w:rsid w:val="00FB4A8E"/>
    <w:rsid w:val="00FB511E"/>
    <w:rsid w:val="00FB612B"/>
    <w:rsid w:val="00FB66A2"/>
    <w:rsid w:val="00FB7768"/>
    <w:rsid w:val="00FB7789"/>
    <w:rsid w:val="00FB7B5E"/>
    <w:rsid w:val="00FB7CEC"/>
    <w:rsid w:val="00FC07DD"/>
    <w:rsid w:val="00FC0CB4"/>
    <w:rsid w:val="00FC24EF"/>
    <w:rsid w:val="00FC2510"/>
    <w:rsid w:val="00FC2A58"/>
    <w:rsid w:val="00FC2B86"/>
    <w:rsid w:val="00FC2CD3"/>
    <w:rsid w:val="00FC2EEF"/>
    <w:rsid w:val="00FC3710"/>
    <w:rsid w:val="00FC38D0"/>
    <w:rsid w:val="00FC43D8"/>
    <w:rsid w:val="00FC48B5"/>
    <w:rsid w:val="00FC4A0E"/>
    <w:rsid w:val="00FC4CA2"/>
    <w:rsid w:val="00FC4D8C"/>
    <w:rsid w:val="00FC64EE"/>
    <w:rsid w:val="00FC6FF3"/>
    <w:rsid w:val="00FC7629"/>
    <w:rsid w:val="00FC7B2A"/>
    <w:rsid w:val="00FD0C5C"/>
    <w:rsid w:val="00FD314F"/>
    <w:rsid w:val="00FD3D67"/>
    <w:rsid w:val="00FD407E"/>
    <w:rsid w:val="00FD4C63"/>
    <w:rsid w:val="00FD4F56"/>
    <w:rsid w:val="00FD5182"/>
    <w:rsid w:val="00FD536A"/>
    <w:rsid w:val="00FD5D82"/>
    <w:rsid w:val="00FD74FF"/>
    <w:rsid w:val="00FD7749"/>
    <w:rsid w:val="00FD7C04"/>
    <w:rsid w:val="00FE0420"/>
    <w:rsid w:val="00FE0A25"/>
    <w:rsid w:val="00FE12C4"/>
    <w:rsid w:val="00FE2459"/>
    <w:rsid w:val="00FE2FE9"/>
    <w:rsid w:val="00FE348B"/>
    <w:rsid w:val="00FE3CEC"/>
    <w:rsid w:val="00FE4145"/>
    <w:rsid w:val="00FE5371"/>
    <w:rsid w:val="00FE5F2D"/>
    <w:rsid w:val="00FE607C"/>
    <w:rsid w:val="00FE6A1F"/>
    <w:rsid w:val="00FE6D5C"/>
    <w:rsid w:val="00FE743E"/>
    <w:rsid w:val="00FF04FB"/>
    <w:rsid w:val="00FF0810"/>
    <w:rsid w:val="00FF08EA"/>
    <w:rsid w:val="00FF107F"/>
    <w:rsid w:val="00FF109A"/>
    <w:rsid w:val="00FF11E6"/>
    <w:rsid w:val="00FF184D"/>
    <w:rsid w:val="00FF236B"/>
    <w:rsid w:val="00FF32F3"/>
    <w:rsid w:val="00FF3829"/>
    <w:rsid w:val="00FF3E9C"/>
    <w:rsid w:val="00FF4347"/>
    <w:rsid w:val="00FF4B07"/>
    <w:rsid w:val="00FF50A7"/>
    <w:rsid w:val="00FF52CC"/>
    <w:rsid w:val="00FF57E6"/>
    <w:rsid w:val="00FF59AD"/>
    <w:rsid w:val="00FF5B06"/>
    <w:rsid w:val="00FF5BCE"/>
    <w:rsid w:val="00FF5F7F"/>
    <w:rsid w:val="00FF6127"/>
    <w:rsid w:val="00FF7217"/>
    <w:rsid w:val="00FF7B1D"/>
    <w:rsid w:val="00FF7F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f90,#ddcf56,#ad495d,#ab9c8f,#b5d3d2,#7e6d5f,#f26631,#54534a"/>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BFE"/>
    <w:rPr>
      <w:szCs w:val="24"/>
      <w:lang w:val="en-AU" w:eastAsia="en-AU"/>
    </w:rPr>
  </w:style>
  <w:style w:type="paragraph" w:styleId="Heading1">
    <w:name w:val="heading 1"/>
    <w:basedOn w:val="BodyText"/>
    <w:next w:val="BodyText"/>
    <w:link w:val="Heading1Char"/>
    <w:qFormat/>
    <w:rsid w:val="00BC36DE"/>
    <w:pPr>
      <w:outlineLvl w:val="0"/>
    </w:pPr>
  </w:style>
  <w:style w:type="paragraph" w:styleId="Heading2">
    <w:name w:val="heading 2"/>
    <w:basedOn w:val="Heading1"/>
    <w:next w:val="BodyText"/>
    <w:link w:val="Heading2Char"/>
    <w:qFormat/>
    <w:rsid w:val="00A66E8A"/>
    <w:pPr>
      <w:spacing w:before="380" w:after="0"/>
      <w:outlineLvl w:val="1"/>
    </w:pPr>
    <w:rPr>
      <w:rFonts w:ascii="Franklin Gothic Medium" w:hAnsi="Franklin Gothic Medium"/>
      <w:color w:val="5A9A98"/>
      <w:sz w:val="24"/>
      <w:szCs w:val="24"/>
      <w:lang w:val="x-none" w:eastAsia="x-none"/>
    </w:rPr>
  </w:style>
  <w:style w:type="paragraph" w:styleId="Heading3">
    <w:name w:val="heading 3"/>
    <w:basedOn w:val="Heading2"/>
    <w:next w:val="BodyText"/>
    <w:qFormat/>
    <w:rsid w:val="00A66E8A"/>
    <w:pPr>
      <w:spacing w:before="300" w:line="260" w:lineRule="atLeast"/>
      <w:outlineLvl w:val="2"/>
    </w:pPr>
    <w:rPr>
      <w:color w:val="54534A"/>
      <w:sz w:val="22"/>
      <w:szCs w:val="22"/>
    </w:rPr>
  </w:style>
  <w:style w:type="paragraph" w:styleId="Heading4">
    <w:name w:val="heading 4"/>
    <w:basedOn w:val="BodyText"/>
    <w:next w:val="BodyText"/>
    <w:qFormat/>
    <w:rsid w:val="00222F3B"/>
    <w:pPr>
      <w:spacing w:before="320" w:after="0"/>
      <w:outlineLvl w:val="3"/>
    </w:pPr>
    <w:rPr>
      <w:b/>
      <w:color w:val="54534A"/>
      <w:sz w:val="22"/>
      <w:szCs w:val="22"/>
    </w:rPr>
  </w:style>
  <w:style w:type="paragraph" w:styleId="Heading5">
    <w:name w:val="heading 5"/>
    <w:basedOn w:val="BodyText"/>
    <w:next w:val="BodyText"/>
    <w:qFormat/>
    <w:rsid w:val="00B525EE"/>
    <w:pPr>
      <w:keepNext/>
      <w:spacing w:before="320" w:after="0"/>
      <w:outlineLvl w:val="4"/>
    </w:pPr>
    <w:rPr>
      <w:b/>
      <w:color w:val="54534A"/>
    </w:rPr>
  </w:style>
  <w:style w:type="paragraph" w:styleId="Heading6">
    <w:name w:val="heading 6"/>
    <w:basedOn w:val="Heading1"/>
    <w:next w:val="BodyText"/>
    <w:qFormat/>
    <w:rsid w:val="00B525EE"/>
    <w:pPr>
      <w:outlineLvl w:val="5"/>
    </w:pPr>
    <w:rPr>
      <w:bCs/>
    </w:rPr>
  </w:style>
  <w:style w:type="paragraph" w:styleId="Heading7">
    <w:name w:val="heading 7"/>
    <w:basedOn w:val="Heading2"/>
    <w:next w:val="BodyText"/>
    <w:qFormat/>
    <w:rsid w:val="00B525EE"/>
    <w:pPr>
      <w:outlineLvl w:val="6"/>
    </w:pPr>
    <w:rPr>
      <w:rFonts w:ascii="Franklin Gothic Demi" w:hAnsi="Franklin Gothic Demi"/>
      <w:sz w:val="28"/>
      <w:szCs w:val="28"/>
    </w:rPr>
  </w:style>
  <w:style w:type="paragraph" w:styleId="Heading8">
    <w:name w:val="heading 8"/>
    <w:basedOn w:val="Heading3"/>
    <w:next w:val="BodyText"/>
    <w:qFormat/>
    <w:rsid w:val="00B525EE"/>
    <w:pPr>
      <w:outlineLvl w:val="7"/>
    </w:pPr>
  </w:style>
  <w:style w:type="paragraph" w:styleId="Heading9">
    <w:name w:val="heading 9"/>
    <w:basedOn w:val="Heading4"/>
    <w:next w:val="BodyText"/>
    <w:qFormat/>
    <w:rsid w:val="00B525EE"/>
    <w:pPr>
      <w:outlineLvl w:val="8"/>
    </w:pPr>
  </w:style>
  <w:style w:type="character" w:default="1" w:styleId="DefaultParagraphFont">
    <w:name w:val="Default Paragraph Font"/>
    <w:aliases w:val=" Char Char9"/>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01356A"/>
    <w:pPr>
      <w:spacing w:before="80" w:after="80" w:line="280" w:lineRule="atLeast"/>
    </w:pPr>
    <w:rPr>
      <w:rFonts w:ascii="Georgia" w:hAnsi="Georgia"/>
      <w:sz w:val="19"/>
      <w:szCs w:val="19"/>
    </w:rPr>
  </w:style>
  <w:style w:type="character" w:customStyle="1" w:styleId="BodyTextChar">
    <w:name w:val="Body Text Char"/>
    <w:link w:val="BodyText"/>
    <w:rsid w:val="0001356A"/>
    <w:rPr>
      <w:rFonts w:ascii="Georgia" w:hAnsi="Georgia"/>
      <w:sz w:val="19"/>
      <w:szCs w:val="19"/>
      <w:lang w:val="en-AU" w:eastAsia="en-AU" w:bidi="ar-SA"/>
    </w:rPr>
  </w:style>
  <w:style w:type="character" w:customStyle="1" w:styleId="DraftingNote">
    <w:name w:val="Drafting Note"/>
    <w:semiHidden/>
    <w:rsid w:val="00F0026A"/>
    <w:rPr>
      <w:rFonts w:ascii="Georgia" w:hAnsi="Georgia"/>
      <w:b/>
      <w:color w:val="FF0000"/>
      <w:sz w:val="19"/>
      <w:szCs w:val="19"/>
      <w:u w:val="dotted"/>
    </w:rPr>
  </w:style>
  <w:style w:type="paragraph" w:customStyle="1" w:styleId="QuoteBullet">
    <w:name w:val="Quote Bullet"/>
    <w:basedOn w:val="MediumGrid2-Accent2"/>
    <w:rsid w:val="008B14A2"/>
    <w:pPr>
      <w:numPr>
        <w:numId w:val="16"/>
      </w:numPr>
    </w:pPr>
  </w:style>
  <w:style w:type="paragraph" w:customStyle="1" w:styleId="Abbreviation">
    <w:name w:val="Abbreviation"/>
    <w:basedOn w:val="BodyText"/>
    <w:rsid w:val="00942B42"/>
    <w:pPr>
      <w:ind w:left="1418" w:hanging="1418"/>
    </w:pPr>
  </w:style>
  <w:style w:type="paragraph" w:customStyle="1" w:styleId="Ratingamber">
    <w:name w:val="Rating amber"/>
    <w:basedOn w:val="Normal"/>
    <w:semiHidden/>
    <w:rsid w:val="001C6E03"/>
    <w:pPr>
      <w:numPr>
        <w:numId w:val="9"/>
      </w:numPr>
      <w:spacing w:before="80" w:after="80" w:line="280" w:lineRule="atLeast"/>
    </w:pPr>
    <w:rPr>
      <w:rFonts w:ascii="Georgia" w:hAnsi="Georgia"/>
      <w:sz w:val="19"/>
      <w:szCs w:val="19"/>
    </w:rPr>
  </w:style>
  <w:style w:type="paragraph" w:styleId="ListBullet">
    <w:name w:val="List Bullet"/>
    <w:basedOn w:val="BodyText"/>
    <w:rsid w:val="002C5AF0"/>
    <w:pPr>
      <w:numPr>
        <w:numId w:val="14"/>
      </w:numPr>
    </w:pPr>
  </w:style>
  <w:style w:type="paragraph" w:styleId="ListBullet2">
    <w:name w:val="List Bullet 2"/>
    <w:basedOn w:val="ListBullet"/>
    <w:rsid w:val="00D42D78"/>
    <w:pPr>
      <w:numPr>
        <w:numId w:val="11"/>
      </w:numPr>
      <w:spacing w:before="0"/>
      <w:ind w:left="568" w:hanging="284"/>
    </w:pPr>
  </w:style>
  <w:style w:type="paragraph" w:styleId="ListNumber">
    <w:name w:val="List Number"/>
    <w:basedOn w:val="ListBullet"/>
    <w:rsid w:val="00D42D78"/>
    <w:pPr>
      <w:numPr>
        <w:numId w:val="12"/>
      </w:numPr>
    </w:pPr>
  </w:style>
  <w:style w:type="paragraph" w:styleId="ListNumber2">
    <w:name w:val="List Number 2"/>
    <w:basedOn w:val="ListNumber"/>
    <w:rsid w:val="00D42D78"/>
    <w:pPr>
      <w:numPr>
        <w:numId w:val="13"/>
      </w:numPr>
      <w:spacing w:before="0"/>
      <w:ind w:left="568" w:hanging="284"/>
    </w:pPr>
  </w:style>
  <w:style w:type="paragraph" w:styleId="MediumGrid2-Accent2">
    <w:name w:val="Medium Grid 2 Accent 2"/>
    <w:basedOn w:val="BodyText"/>
    <w:next w:val="BodyText"/>
    <w:qFormat/>
    <w:rsid w:val="00B84A71"/>
    <w:pPr>
      <w:spacing w:before="0" w:line="260" w:lineRule="atLeast"/>
      <w:ind w:left="284"/>
    </w:pPr>
    <w:rPr>
      <w:sz w:val="17"/>
      <w:szCs w:val="17"/>
    </w:rPr>
  </w:style>
  <w:style w:type="paragraph" w:customStyle="1" w:styleId="Ratinggreen">
    <w:name w:val="Rating green"/>
    <w:basedOn w:val="Ratingamber"/>
    <w:semiHidden/>
    <w:rsid w:val="001C6E03"/>
    <w:pPr>
      <w:numPr>
        <w:numId w:val="10"/>
      </w:numPr>
    </w:pPr>
  </w:style>
  <w:style w:type="paragraph" w:customStyle="1" w:styleId="Reference">
    <w:name w:val="Reference"/>
    <w:basedOn w:val="BodyText"/>
    <w:semiHidden/>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E77D0C"/>
    <w:pPr>
      <w:pageBreakBefore/>
      <w:spacing w:line="540" w:lineRule="atLeast"/>
    </w:pPr>
    <w:rPr>
      <w:rFonts w:ascii="Franklin Gothic Book" w:hAnsi="Franklin Gothic Book"/>
      <w:color w:val="FFFFFF"/>
      <w:spacing w:val="-10"/>
      <w:kern w:val="28"/>
      <w:sz w:val="46"/>
      <w:szCs w:val="46"/>
    </w:rPr>
  </w:style>
  <w:style w:type="paragraph" w:styleId="Subtitle">
    <w:name w:val="Subtitle"/>
    <w:basedOn w:val="Title"/>
    <w:next w:val="Date"/>
    <w:link w:val="SubtitleChar"/>
    <w:qFormat/>
    <w:rsid w:val="005B522F"/>
    <w:pPr>
      <w:pageBreakBefore w:val="0"/>
      <w:spacing w:before="120" w:line="380" w:lineRule="atLeast"/>
    </w:pPr>
    <w:rPr>
      <w:sz w:val="32"/>
      <w:szCs w:val="32"/>
    </w:rPr>
  </w:style>
  <w:style w:type="paragraph" w:customStyle="1" w:styleId="Contents">
    <w:name w:val="Contents"/>
    <w:basedOn w:val="Normal"/>
    <w:next w:val="BodyText"/>
    <w:semiHidden/>
    <w:rsid w:val="00DE7339"/>
    <w:pPr>
      <w:spacing w:before="460" w:after="100" w:line="320" w:lineRule="atLeast"/>
    </w:pPr>
    <w:rPr>
      <w:rFonts w:ascii="Franklin Gothic Demi" w:hAnsi="Franklin Gothic Demi"/>
      <w:color w:val="AD495D"/>
      <w:kern w:val="28"/>
      <w:sz w:val="28"/>
      <w:szCs w:val="28"/>
    </w:rPr>
  </w:style>
  <w:style w:type="paragraph" w:styleId="Date">
    <w:name w:val="Date"/>
    <w:basedOn w:val="Subtitle"/>
    <w:next w:val="Author"/>
    <w:link w:val="DateChar"/>
    <w:semiHidden/>
    <w:rsid w:val="00A53A6B"/>
    <w:pPr>
      <w:spacing w:after="1000"/>
    </w:pPr>
    <w:rPr>
      <w:sz w:val="24"/>
      <w:szCs w:val="24"/>
    </w:rPr>
  </w:style>
  <w:style w:type="paragraph" w:styleId="Footer">
    <w:name w:val="footer"/>
    <w:basedOn w:val="Normal"/>
    <w:semiHidden/>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semiHidden/>
    <w:rsid w:val="0073548A"/>
    <w:pPr>
      <w:spacing w:line="180" w:lineRule="exact"/>
      <w:jc w:val="right"/>
    </w:pPr>
    <w:rPr>
      <w:rFonts w:ascii="Franklin Gothic Medium" w:hAnsi="Franklin Gothic Medium"/>
      <w:sz w:val="14"/>
      <w:szCs w:val="14"/>
    </w:rPr>
  </w:style>
  <w:style w:type="character" w:styleId="PageNumber">
    <w:name w:val="page number"/>
    <w:semiHidden/>
    <w:rsid w:val="007A2D4A"/>
    <w:rPr>
      <w:rFonts w:ascii="Franklin Gothic Medium" w:hAnsi="Franklin Gothic Medium"/>
      <w:color w:val="54534A"/>
      <w:sz w:val="14"/>
      <w:szCs w:val="14"/>
    </w:rPr>
  </w:style>
  <w:style w:type="paragraph" w:styleId="TOC1">
    <w:name w:val="toc 1"/>
    <w:basedOn w:val="BodyText"/>
    <w:next w:val="BodyText"/>
    <w:uiPriority w:val="39"/>
    <w:rsid w:val="00DE7339"/>
    <w:pPr>
      <w:tabs>
        <w:tab w:val="left" w:pos="397"/>
        <w:tab w:val="right" w:pos="7938"/>
      </w:tabs>
      <w:spacing w:before="180" w:after="0"/>
      <w:ind w:left="397" w:right="567" w:hanging="397"/>
    </w:pPr>
    <w:rPr>
      <w:rFonts w:ascii="Franklin Gothic Medium" w:hAnsi="Franklin Gothic Medium"/>
      <w:color w:val="54534A"/>
      <w:sz w:val="24"/>
      <w:szCs w:val="24"/>
    </w:rPr>
  </w:style>
  <w:style w:type="paragraph" w:styleId="TOC2">
    <w:name w:val="toc 2"/>
    <w:basedOn w:val="TOC1"/>
    <w:next w:val="TOC1"/>
    <w:uiPriority w:val="39"/>
    <w:rsid w:val="00DE7339"/>
    <w:pPr>
      <w:spacing w:before="120" w:line="200" w:lineRule="atLeast"/>
      <w:ind w:left="0" w:firstLine="0"/>
    </w:pPr>
    <w:rPr>
      <w:rFonts w:ascii="Franklin Gothic Book" w:hAnsi="Franklin Gothic Book"/>
      <w:color w:val="5A9A98"/>
      <w:sz w:val="21"/>
      <w:szCs w:val="21"/>
    </w:rPr>
  </w:style>
  <w:style w:type="paragraph" w:customStyle="1" w:styleId="Reporttype">
    <w:name w:val="Report type"/>
    <w:basedOn w:val="BodyText"/>
    <w:semiHidden/>
    <w:rsid w:val="00F15D8B"/>
    <w:pPr>
      <w:spacing w:before="0"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227783"/>
    <w:pPr>
      <w:keepNext/>
      <w:spacing w:before="320" w:after="80" w:line="230" w:lineRule="exact"/>
    </w:pPr>
    <w:rPr>
      <w:rFonts w:ascii="Franklin Gothic Demi" w:hAnsi="Franklin Gothic Demi"/>
      <w:color w:val="7E6D5F"/>
      <w:sz w:val="19"/>
      <w:szCs w:val="19"/>
    </w:rPr>
  </w:style>
  <w:style w:type="paragraph" w:customStyle="1" w:styleId="BoxListBullet">
    <w:name w:val="Box List Bullet"/>
    <w:basedOn w:val="BoxText"/>
    <w:rsid w:val="006C6761"/>
    <w:pPr>
      <w:keepLines/>
      <w:numPr>
        <w:numId w:val="5"/>
      </w:numPr>
      <w:spacing w:before="0"/>
    </w:pPr>
    <w:rPr>
      <w:szCs w:val="20"/>
    </w:rPr>
  </w:style>
  <w:style w:type="character" w:customStyle="1" w:styleId="NoteLabel">
    <w:name w:val="Note Label"/>
    <w:rsid w:val="0073548A"/>
    <w:rPr>
      <w:rFonts w:ascii="Franklin Gothic Medium" w:hAnsi="Franklin Gothic Medium"/>
      <w:color w:val="auto"/>
      <w:position w:val="4"/>
      <w:sz w:val="14"/>
      <w:szCs w:val="14"/>
    </w:rPr>
  </w:style>
  <w:style w:type="paragraph" w:customStyle="1" w:styleId="Note">
    <w:name w:val="Note"/>
    <w:basedOn w:val="TableTextEntries"/>
    <w:next w:val="Source"/>
    <w:link w:val="NoteCharChar"/>
    <w:rsid w:val="008D75EB"/>
    <w:pPr>
      <w:spacing w:after="0" w:line="180" w:lineRule="atLeast"/>
    </w:pPr>
    <w:rPr>
      <w:sz w:val="14"/>
      <w:szCs w:val="14"/>
    </w:rPr>
  </w:style>
  <w:style w:type="paragraph" w:customStyle="1" w:styleId="TableTextEntries">
    <w:name w:val="Table Text Entries"/>
    <w:basedOn w:val="Normal"/>
    <w:uiPriority w:val="99"/>
    <w:rsid w:val="00F021E7"/>
    <w:pPr>
      <w:keepLines/>
      <w:spacing w:before="40" w:after="40" w:line="200" w:lineRule="atLeast"/>
    </w:pPr>
    <w:rPr>
      <w:rFonts w:ascii="Franklin Gothic Book" w:hAnsi="Franklin Gothic Book"/>
      <w:sz w:val="17"/>
      <w:szCs w:val="17"/>
      <w:lang w:eastAsia="en-US"/>
    </w:rPr>
  </w:style>
  <w:style w:type="paragraph" w:customStyle="1" w:styleId="Source">
    <w:name w:val="Source"/>
    <w:basedOn w:val="Note"/>
    <w:next w:val="BodyText"/>
    <w:rsid w:val="00ED5E2B"/>
    <w:pPr>
      <w:spacing w:after="240"/>
    </w:pPr>
  </w:style>
  <w:style w:type="paragraph" w:customStyle="1" w:styleId="BoxHeading1">
    <w:name w:val="Box Heading 1"/>
    <w:basedOn w:val="BoxText"/>
    <w:next w:val="BoxText"/>
    <w:rsid w:val="00FC7629"/>
    <w:pPr>
      <w:spacing w:before="180" w:after="0" w:line="220" w:lineRule="atLeast"/>
    </w:pPr>
    <w:rPr>
      <w:rFonts w:ascii="Franklin Gothic Demi" w:hAnsi="Franklin Gothic Demi"/>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FA0700"/>
    <w:pPr>
      <w:numPr>
        <w:numId w:val="7"/>
      </w:numPr>
    </w:p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uiPriority w:val="39"/>
    <w:rsid w:val="00F9523B"/>
    <w:pPr>
      <w:tabs>
        <w:tab w:val="clear" w:pos="397"/>
      </w:tabs>
      <w:spacing w:before="40" w:line="230" w:lineRule="atLeast"/>
      <w:ind w:left="567" w:hanging="567"/>
    </w:pPr>
    <w:rPr>
      <w:rFonts w:ascii="Georgia" w:hAnsi="Georgia"/>
      <w:color w:val="auto"/>
      <w:sz w:val="19"/>
      <w:szCs w:val="19"/>
    </w:rPr>
  </w:style>
  <w:style w:type="paragraph" w:customStyle="1" w:styleId="Continued">
    <w:name w:val="Continued"/>
    <w:basedOn w:val="Source"/>
    <w:next w:val="BodyText"/>
    <w:semiHidden/>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671255"/>
    <w:pPr>
      <w:tabs>
        <w:tab w:val="left" w:pos="284"/>
        <w:tab w:val="right" w:pos="8222"/>
      </w:tabs>
      <w:ind w:left="284" w:right="567" w:hanging="284"/>
    </w:pPr>
  </w:style>
  <w:style w:type="character" w:styleId="CommentReference">
    <w:name w:val="annotation reference"/>
    <w:uiPriority w:val="99"/>
    <w:rsid w:val="007A2D4A"/>
    <w:rPr>
      <w:rFonts w:ascii="Franklin Gothic Medium" w:hAnsi="Franklin Gothic Medium"/>
      <w:vanish/>
      <w:color w:val="FF00FF"/>
      <w:sz w:val="16"/>
      <w:szCs w:val="16"/>
    </w:rPr>
  </w:style>
  <w:style w:type="paragraph" w:styleId="CommentText">
    <w:name w:val="annotation text"/>
    <w:basedOn w:val="BodyText"/>
    <w:link w:val="CommentTextChar"/>
    <w:uiPriority w:val="99"/>
    <w:rsid w:val="008527C1"/>
    <w:pPr>
      <w:spacing w:line="240" w:lineRule="atLeast"/>
    </w:pPr>
    <w:rPr>
      <w:rFonts w:ascii="Calibri" w:hAnsi="Calibri"/>
      <w:sz w:val="18"/>
      <w:szCs w:val="18"/>
      <w:lang w:val="x-none" w:eastAsia="x-none"/>
    </w:rPr>
  </w:style>
  <w:style w:type="character" w:styleId="FootnoteReference">
    <w:name w:val="footnote reference"/>
    <w:aliases w:val="ftref,fr,16 Point,Superscript 6 Point,Normal + Font:9 Point,Superscript 3 Point Times,Ref,de nota al pie,(NECG) Footnote Reference"/>
    <w:semiHidden/>
    <w:rsid w:val="00FB1DA4"/>
    <w:rPr>
      <w:rFonts w:ascii="Franklin Gothic Book" w:hAnsi="Franklin Gothic Book"/>
      <w:w w:val="100"/>
      <w:position w:val="6"/>
      <w:sz w:val="12"/>
      <w:szCs w:val="12"/>
      <w:vertAlign w:val="baseline"/>
    </w:rPr>
  </w:style>
  <w:style w:type="paragraph" w:styleId="FootnoteText">
    <w:name w:val="footnote text"/>
    <w:aliases w:val="ADB,ft,Fußnotentextf,fn,single space,FOOTNOTES,Fußnotentext Char,Footnote text,Footnote Text Char1,Footnote Text Char2 Char,Footnote Text Char1 Char Char,Footnote Text Char2 Char Char Char,Footno,Char Char3,ALTS FOOTNOTE,ft Char Char Char"/>
    <w:basedOn w:val="BodyText"/>
    <w:link w:val="FootnoteTextChar"/>
    <w:semiHidden/>
    <w:rsid w:val="00281D52"/>
    <w:pPr>
      <w:spacing w:before="0" w:after="0" w:line="180" w:lineRule="atLeast"/>
      <w:ind w:left="284" w:hanging="284"/>
    </w:pPr>
    <w:rPr>
      <w:rFonts w:ascii="Franklin Gothic Book" w:hAnsi="Franklin Gothic Book"/>
      <w:sz w:val="14"/>
      <w:szCs w:val="14"/>
      <w:lang w:val="x-none" w:eastAsia="x-none"/>
    </w:rPr>
  </w:style>
  <w:style w:type="character" w:styleId="Hyperlink">
    <w:name w:val="Hyperlink"/>
    <w:uiPriority w:val="99"/>
    <w:rsid w:val="00254E43"/>
    <w:rPr>
      <w:color w:val="00467F"/>
      <w:sz w:val="20"/>
      <w:szCs w:val="20"/>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97190C"/>
    <w:pPr>
      <w:tabs>
        <w:tab w:val="left" w:pos="1418"/>
      </w:tabs>
      <w:ind w:left="1418" w:hanging="1418"/>
    </w:pPr>
  </w:style>
  <w:style w:type="paragraph" w:customStyle="1" w:styleId="Author">
    <w:name w:val="Author"/>
    <w:basedOn w:val="Date"/>
    <w:next w:val="Position"/>
    <w:link w:val="AuthorCharChar"/>
    <w:semiHidden/>
    <w:rsid w:val="0075426C"/>
    <w:pPr>
      <w:spacing w:before="180" w:after="0" w:line="260" w:lineRule="atLeast"/>
    </w:pPr>
    <w:rPr>
      <w:rFonts w:ascii="Franklin Gothic Medium" w:hAnsi="Franklin Gothic Medium"/>
      <w:spacing w:val="-2"/>
    </w:rPr>
  </w:style>
  <w:style w:type="paragraph" w:customStyle="1" w:styleId="Position">
    <w:name w:val="Position"/>
    <w:basedOn w:val="Author"/>
    <w:next w:val="Author"/>
    <w:link w:val="PositionCharChar"/>
    <w:semiHidden/>
    <w:rsid w:val="0075426C"/>
    <w:pPr>
      <w:spacing w:before="0"/>
    </w:pPr>
    <w:rPr>
      <w:rFonts w:ascii="Franklin Gothic Book" w:hAnsi="Franklin Gothic Book"/>
    </w:r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9B0288"/>
    <w:pPr>
      <w:jc w:val="right"/>
    </w:pPr>
  </w:style>
  <w:style w:type="paragraph" w:customStyle="1" w:styleId="TableDataColumnHeading">
    <w:name w:val="Table Data Column Heading"/>
    <w:basedOn w:val="TableDataEntries"/>
    <w:rsid w:val="008E6453"/>
    <w:pPr>
      <w:spacing w:before="80" w:after="80"/>
    </w:pPr>
    <w:rPr>
      <w:rFonts w:ascii="Franklin Gothic Medium" w:hAnsi="Franklin Gothic Medium"/>
    </w:rPr>
  </w:style>
  <w:style w:type="paragraph" w:customStyle="1" w:styleId="TableHeading1">
    <w:name w:val="Table Heading 1"/>
    <w:basedOn w:val="TableTextEntries"/>
    <w:next w:val="TableTextEntries"/>
    <w:rsid w:val="008E6453"/>
    <w:pPr>
      <w:spacing w:before="80" w:after="80"/>
    </w:pPr>
    <w:rPr>
      <w:rFonts w:ascii="Franklin Gothic Medium" w:hAnsi="Franklin Gothic Medium"/>
    </w:rPr>
  </w:style>
  <w:style w:type="paragraph" w:customStyle="1" w:styleId="TableHeading2">
    <w:name w:val="Table Heading 2"/>
    <w:basedOn w:val="TableHeading1"/>
    <w:next w:val="TableTextEntries"/>
    <w:rsid w:val="008E6453"/>
    <w:pPr>
      <w:spacing w:before="40" w:after="40"/>
    </w:pPr>
    <w:rPr>
      <w:rFonts w:ascii="Franklin Gothic Book" w:hAnsi="Franklin Gothic Book"/>
      <w:i/>
    </w:rPr>
  </w:style>
  <w:style w:type="paragraph" w:customStyle="1" w:styleId="TableListBullet2">
    <w:name w:val="Table List Bullet 2"/>
    <w:basedOn w:val="TableListBullet"/>
    <w:link w:val="TableListBullet2CharChar"/>
    <w:rsid w:val="00FA0700"/>
    <w:pPr>
      <w:numPr>
        <w:numId w:val="8"/>
      </w:numPr>
    </w:pPr>
    <w:rPr>
      <w:lang w:val="x-none"/>
    </w:rPr>
  </w:style>
  <w:style w:type="paragraph" w:customStyle="1" w:styleId="TableListNumber">
    <w:name w:val="Table List Number"/>
    <w:basedOn w:val="TableTextEntries"/>
    <w:rsid w:val="008C0773"/>
    <w:pPr>
      <w:numPr>
        <w:numId w:val="1"/>
      </w:numPr>
    </w:pPr>
  </w:style>
  <w:style w:type="paragraph" w:customStyle="1" w:styleId="TableListNumber2">
    <w:name w:val="Table List Number 2"/>
    <w:basedOn w:val="TableListNumber"/>
    <w:rsid w:val="00396E51"/>
    <w:pPr>
      <w:numPr>
        <w:numId w:val="2"/>
      </w:numPr>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semiHidden/>
    <w:rsid w:val="008E6453"/>
    <w:pPr>
      <w:keepNext/>
    </w:pPr>
    <w:rPr>
      <w:rFonts w:ascii="Franklin Gothic Book" w:hAnsi="Franklin Gothic Book"/>
    </w:rPr>
  </w:style>
  <w:style w:type="paragraph" w:customStyle="1" w:styleId="NoteNumber">
    <w:name w:val="Note Number"/>
    <w:basedOn w:val="TableTextEntries"/>
    <w:link w:val="NoteNumberCharChar"/>
    <w:rsid w:val="00EE7AC8"/>
    <w:pPr>
      <w:numPr>
        <w:numId w:val="15"/>
      </w:numPr>
      <w:spacing w:after="0" w:line="180" w:lineRule="atLeast"/>
    </w:pPr>
    <w:rPr>
      <w:sz w:val="14"/>
      <w:szCs w:val="14"/>
      <w:lang w:val="x-none"/>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before="0" w:line="200" w:lineRule="atLeast"/>
    </w:pPr>
    <w:rPr>
      <w:sz w:val="18"/>
      <w:szCs w:val="18"/>
    </w:rPr>
  </w:style>
  <w:style w:type="paragraph" w:customStyle="1" w:styleId="BoxListBullet2">
    <w:name w:val="Box List Bullet 2"/>
    <w:basedOn w:val="BoxListBullet"/>
    <w:rsid w:val="006C6761"/>
    <w:pPr>
      <w:numPr>
        <w:numId w:val="4"/>
      </w:numPr>
    </w:pPr>
    <w:rPr>
      <w:szCs w:val="18"/>
    </w:rPr>
  </w:style>
  <w:style w:type="paragraph" w:customStyle="1" w:styleId="BoxText">
    <w:name w:val="Box Text"/>
    <w:basedOn w:val="Normal"/>
    <w:link w:val="BoxTextChar"/>
    <w:rsid w:val="009A28D5"/>
    <w:pPr>
      <w:spacing w:before="60" w:after="60" w:line="260" w:lineRule="atLeast"/>
    </w:pPr>
    <w:rPr>
      <w:rFonts w:ascii="Franklin Gothic Book" w:hAnsi="Franklin Gothic Book"/>
      <w:sz w:val="18"/>
      <w:szCs w:val="18"/>
    </w:rPr>
  </w:style>
  <w:style w:type="paragraph" w:customStyle="1" w:styleId="BoxListNumber">
    <w:name w:val="Box List Number"/>
    <w:basedOn w:val="BoxText"/>
    <w:rsid w:val="00165C4D"/>
    <w:pPr>
      <w:numPr>
        <w:numId w:val="6"/>
      </w:numPr>
      <w:spacing w:before="0"/>
    </w:pPr>
  </w:style>
  <w:style w:type="paragraph" w:customStyle="1" w:styleId="BoxListNumber2">
    <w:name w:val="Box List Number 2"/>
    <w:basedOn w:val="BoxListNumber"/>
    <w:rsid w:val="006C6761"/>
    <w:pPr>
      <w:numPr>
        <w:numId w:val="3"/>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A60B48"/>
    <w:pPr>
      <w:spacing w:before="0" w:line="240" w:lineRule="atLeast"/>
      <w:ind w:left="284"/>
    </w:pPr>
    <w:rPr>
      <w:sz w:val="16"/>
      <w:szCs w:val="16"/>
    </w:rPr>
  </w:style>
  <w:style w:type="character" w:customStyle="1" w:styleId="TableListBullet2CharChar">
    <w:name w:val="Table List Bullet 2 Char Char"/>
    <w:link w:val="TableListBullet2"/>
    <w:rsid w:val="00C05EB3"/>
    <w:rPr>
      <w:rFonts w:ascii="Franklin Gothic Book" w:hAnsi="Franklin Gothic Book"/>
      <w:sz w:val="17"/>
      <w:szCs w:val="17"/>
      <w:lang w:eastAsia="en-US"/>
    </w:rPr>
  </w:style>
  <w:style w:type="character" w:customStyle="1" w:styleId="NoteCharChar">
    <w:name w:val="Note Char Char"/>
    <w:link w:val="Note"/>
    <w:rsid w:val="008D75EB"/>
    <w:rPr>
      <w:rFonts w:ascii="Franklin Gothic Book" w:hAnsi="Franklin Gothic Book"/>
      <w:sz w:val="14"/>
      <w:szCs w:val="14"/>
      <w:lang w:val="en-AU" w:eastAsia="en-US" w:bidi="ar-SA"/>
    </w:rPr>
  </w:style>
  <w:style w:type="character" w:customStyle="1" w:styleId="NoteNumberCharChar">
    <w:name w:val="Note Number Char Char"/>
    <w:link w:val="NoteNumber"/>
    <w:rsid w:val="00EE7AC8"/>
    <w:rPr>
      <w:rFonts w:ascii="Franklin Gothic Book" w:hAnsi="Franklin Gothic Book"/>
      <w:sz w:val="14"/>
      <w:szCs w:val="14"/>
      <w:lang w:eastAsia="en-US"/>
    </w:rPr>
  </w:style>
  <w:style w:type="character" w:customStyle="1" w:styleId="TitleChar">
    <w:name w:val="Title Char"/>
    <w:link w:val="Title"/>
    <w:rsid w:val="00E77D0C"/>
    <w:rPr>
      <w:rFonts w:ascii="Franklin Gothic Book" w:hAnsi="Franklin Gothic Book"/>
      <w:color w:val="FFFFFF"/>
      <w:spacing w:val="-10"/>
      <w:kern w:val="28"/>
      <w:sz w:val="46"/>
      <w:szCs w:val="46"/>
      <w:lang w:val="en-AU" w:eastAsia="en-AU" w:bidi="ar-SA"/>
    </w:rPr>
  </w:style>
  <w:style w:type="character" w:customStyle="1" w:styleId="SubtitleChar">
    <w:name w:val="Subtitle Char"/>
    <w:link w:val="Subtitle"/>
    <w:rsid w:val="005B522F"/>
    <w:rPr>
      <w:rFonts w:ascii="Franklin Gothic Book" w:hAnsi="Franklin Gothic Book"/>
      <w:color w:val="FFFFFF"/>
      <w:spacing w:val="-10"/>
      <w:kern w:val="28"/>
      <w:sz w:val="32"/>
      <w:szCs w:val="32"/>
      <w:lang w:val="en-AU" w:eastAsia="en-AU" w:bidi="ar-SA"/>
    </w:rPr>
  </w:style>
  <w:style w:type="character" w:customStyle="1" w:styleId="DateChar">
    <w:name w:val="Date Char"/>
    <w:link w:val="Date"/>
    <w:rsid w:val="00A53A6B"/>
    <w:rPr>
      <w:rFonts w:ascii="Franklin Gothic Book" w:hAnsi="Franklin Gothic Book"/>
      <w:color w:val="FFFFFF"/>
      <w:spacing w:val="-10"/>
      <w:kern w:val="28"/>
      <w:sz w:val="24"/>
      <w:szCs w:val="24"/>
      <w:lang w:val="en-AU" w:eastAsia="en-AU" w:bidi="ar-SA"/>
    </w:rPr>
  </w:style>
  <w:style w:type="character" w:customStyle="1" w:styleId="AuthorCharChar">
    <w:name w:val="Author Char Char"/>
    <w:link w:val="Author"/>
    <w:rsid w:val="0075426C"/>
    <w:rPr>
      <w:rFonts w:ascii="Franklin Gothic Medium" w:hAnsi="Franklin Gothic Medium"/>
      <w:color w:val="FFFFFF"/>
      <w:spacing w:val="-2"/>
      <w:kern w:val="28"/>
      <w:sz w:val="24"/>
      <w:szCs w:val="24"/>
      <w:lang w:val="en-AU" w:eastAsia="en-AU" w:bidi="ar-SA"/>
    </w:rPr>
  </w:style>
  <w:style w:type="character" w:customStyle="1" w:styleId="PositionCharChar">
    <w:name w:val="Position Char Char"/>
    <w:link w:val="Position"/>
    <w:rsid w:val="0075426C"/>
    <w:rPr>
      <w:rFonts w:ascii="Franklin Gothic Book" w:hAnsi="Franklin Gothic Book"/>
      <w:color w:val="FFFFFF"/>
      <w:spacing w:val="-2"/>
      <w:kern w:val="28"/>
      <w:sz w:val="24"/>
      <w:szCs w:val="24"/>
      <w:lang w:val="en-AU" w:eastAsia="en-AU" w:bidi="ar-SA"/>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semiHidden/>
    <w:rsid w:val="00187D56"/>
    <w:pPr>
      <w:spacing w:before="140" w:after="240" w:line="180" w:lineRule="exact"/>
    </w:pPr>
    <w:rPr>
      <w:rFonts w:ascii="Franklin Gothic Medium" w:hAnsi="Franklin Gothic Medium"/>
      <w:color w:val="54534A"/>
      <w:sz w:val="14"/>
      <w:szCs w:val="14"/>
    </w:rPr>
  </w:style>
  <w:style w:type="paragraph" w:customStyle="1" w:styleId="a">
    <w:basedOn w:val="Normal"/>
    <w:semiHidden/>
    <w:rsid w:val="00953A8D"/>
    <w:pPr>
      <w:spacing w:before="180" w:line="280" w:lineRule="atLeast"/>
    </w:pPr>
    <w:rPr>
      <w:rFonts w:ascii="Arial" w:hAnsi="Arial"/>
      <w:sz w:val="22"/>
      <w:szCs w:val="20"/>
      <w:lang w:eastAsia="en-US"/>
    </w:rPr>
  </w:style>
  <w:style w:type="table" w:styleId="TableGrid">
    <w:name w:val="Table Grid"/>
    <w:basedOn w:val="TableNormal"/>
    <w:uiPriority w:val="59"/>
    <w:rsid w:val="005C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tingred">
    <w:name w:val="Rating red"/>
    <w:basedOn w:val="ListBullet"/>
    <w:semiHidden/>
    <w:rsid w:val="001C6E03"/>
  </w:style>
  <w:style w:type="paragraph" w:customStyle="1" w:styleId="Ratingbullet">
    <w:name w:val="Rating bullet"/>
    <w:basedOn w:val="TableTextEntries"/>
    <w:semiHidden/>
    <w:rsid w:val="001C6E03"/>
    <w:pPr>
      <w:jc w:val="center"/>
    </w:pPr>
    <w:rPr>
      <w:sz w:val="22"/>
      <w:szCs w:val="22"/>
    </w:rPr>
  </w:style>
  <w:style w:type="paragraph" w:styleId="CommentSubject">
    <w:name w:val="annotation subject"/>
    <w:basedOn w:val="CommentText"/>
    <w:next w:val="CommentText"/>
    <w:semiHidden/>
    <w:rsid w:val="00911B9C"/>
    <w:pPr>
      <w:spacing w:before="0" w:after="0" w:line="240" w:lineRule="auto"/>
    </w:pPr>
    <w:rPr>
      <w:rFonts w:ascii="Times New Roman" w:hAnsi="Times New Roman"/>
      <w:b/>
      <w:bCs/>
      <w:sz w:val="20"/>
      <w:szCs w:val="20"/>
    </w:rPr>
  </w:style>
  <w:style w:type="paragraph" w:styleId="BalloonText">
    <w:name w:val="Balloon Text"/>
    <w:basedOn w:val="Normal"/>
    <w:semiHidden/>
    <w:rsid w:val="00911B9C"/>
    <w:rPr>
      <w:rFonts w:ascii="Tahoma" w:hAnsi="Tahoma" w:cs="Tahoma"/>
      <w:sz w:val="16"/>
      <w:szCs w:val="16"/>
    </w:rPr>
  </w:style>
  <w:style w:type="paragraph" w:customStyle="1" w:styleId="Rating">
    <w:name w:val="Rating"/>
    <w:basedOn w:val="BodyText"/>
    <w:next w:val="BodyText"/>
    <w:semiHidden/>
    <w:rsid w:val="00230BD1"/>
    <w:pPr>
      <w:tabs>
        <w:tab w:val="left" w:pos="567"/>
      </w:tabs>
    </w:pPr>
  </w:style>
  <w:style w:type="paragraph" w:customStyle="1" w:styleId="GuidanceText">
    <w:name w:val="Guidance Text"/>
    <w:basedOn w:val="BodyText"/>
    <w:rsid w:val="001B11EB"/>
    <w:pPr>
      <w:spacing w:before="60" w:after="60" w:line="240" w:lineRule="atLeast"/>
    </w:pPr>
    <w:rPr>
      <w:rFonts w:ascii="Calibri" w:hAnsi="Calibri"/>
      <w:color w:val="0000FF"/>
      <w:sz w:val="20"/>
      <w:szCs w:val="20"/>
    </w:rPr>
  </w:style>
  <w:style w:type="character" w:customStyle="1" w:styleId="CharChar4">
    <w:name w:val=" Char Char4"/>
    <w:rsid w:val="0035177E"/>
    <w:rPr>
      <w:rFonts w:ascii="Georgia" w:hAnsi="Georgia"/>
      <w:sz w:val="19"/>
      <w:szCs w:val="19"/>
      <w:lang w:val="en-AU" w:eastAsia="en-AU" w:bidi="ar-SA"/>
    </w:rPr>
  </w:style>
  <w:style w:type="character" w:customStyle="1" w:styleId="BoxTextChar">
    <w:name w:val="Box Text Char"/>
    <w:link w:val="BoxText"/>
    <w:rsid w:val="00CA6414"/>
    <w:rPr>
      <w:rFonts w:ascii="Franklin Gothic Book" w:hAnsi="Franklin Gothic Book"/>
      <w:sz w:val="18"/>
      <w:szCs w:val="18"/>
      <w:lang w:val="en-AU" w:eastAsia="en-AU" w:bidi="ar-SA"/>
    </w:rPr>
  </w:style>
  <w:style w:type="character" w:customStyle="1" w:styleId="Heading1Char">
    <w:name w:val="Heading 1 Char"/>
    <w:link w:val="Heading1"/>
    <w:rsid w:val="00BC36DE"/>
    <w:rPr>
      <w:rFonts w:ascii="Georgia" w:hAnsi="Georgia"/>
      <w:sz w:val="19"/>
      <w:szCs w:val="19"/>
      <w:lang w:val="en-AU" w:eastAsia="en-AU" w:bidi="ar-SA"/>
    </w:rPr>
  </w:style>
  <w:style w:type="character" w:customStyle="1" w:styleId="Heading2Char">
    <w:name w:val="Heading 2 Char"/>
    <w:link w:val="Heading2"/>
    <w:rsid w:val="00BC36DE"/>
    <w:rPr>
      <w:rFonts w:ascii="Franklin Gothic Medium" w:hAnsi="Franklin Gothic Medium"/>
      <w:color w:val="5A9A98"/>
      <w:sz w:val="24"/>
      <w:szCs w:val="24"/>
    </w:rPr>
  </w:style>
  <w:style w:type="character" w:customStyle="1" w:styleId="CharChar1">
    <w:name w:val="Char Char1"/>
    <w:locked/>
    <w:rsid w:val="00F263D9"/>
    <w:rPr>
      <w:rFonts w:ascii="Georgia" w:hAnsi="Georgia"/>
      <w:sz w:val="19"/>
      <w:szCs w:val="19"/>
      <w:lang w:val="en-AU" w:eastAsia="en-AU" w:bidi="ar-SA"/>
    </w:rPr>
  </w:style>
  <w:style w:type="character" w:customStyle="1" w:styleId="CharChar40">
    <w:name w:val="Char Char4"/>
    <w:locked/>
    <w:rsid w:val="00F263D9"/>
    <w:rPr>
      <w:rFonts w:ascii="Georgia" w:hAnsi="Georgia"/>
      <w:sz w:val="19"/>
      <w:szCs w:val="19"/>
      <w:lang w:val="en-AU" w:eastAsia="en-AU" w:bidi="ar-SA"/>
    </w:rPr>
  </w:style>
  <w:style w:type="paragraph" w:styleId="MediumGrid1-Accent2">
    <w:name w:val="Medium Grid 1 Accent 2"/>
    <w:aliases w:val="List Paragraph1,List Paragraph11"/>
    <w:basedOn w:val="Normal"/>
    <w:uiPriority w:val="34"/>
    <w:qFormat/>
    <w:rsid w:val="002C012E"/>
    <w:pPr>
      <w:ind w:left="720"/>
    </w:pPr>
    <w:rPr>
      <w:rFonts w:ascii="Calibri" w:eastAsia="Calibri" w:hAnsi="Calibri" w:cs="Calibri"/>
      <w:sz w:val="22"/>
      <w:szCs w:val="22"/>
      <w:lang w:eastAsia="en-US"/>
    </w:rPr>
  </w:style>
  <w:style w:type="paragraph" w:customStyle="1" w:styleId="List-bullet-1">
    <w:name w:val="List-bullet-1"/>
    <w:basedOn w:val="Normal"/>
    <w:link w:val="List-bullet-1Char"/>
    <w:rsid w:val="009E3EF0"/>
    <w:pPr>
      <w:spacing w:before="120"/>
    </w:pPr>
    <w:rPr>
      <w:rFonts w:ascii="Arial" w:hAnsi="Arial"/>
      <w:szCs w:val="22"/>
      <w:lang w:val="x-none" w:eastAsia="en-US"/>
    </w:rPr>
  </w:style>
  <w:style w:type="character" w:customStyle="1" w:styleId="List-bullet-1Char">
    <w:name w:val="List-bullet-1 Char"/>
    <w:link w:val="List-bullet-1"/>
    <w:rsid w:val="009E3EF0"/>
    <w:rPr>
      <w:rFonts w:ascii="Arial" w:hAnsi="Arial" w:cs="Arial"/>
      <w:szCs w:val="22"/>
      <w:lang w:eastAsia="en-US"/>
    </w:rPr>
  </w:style>
  <w:style w:type="character" w:customStyle="1" w:styleId="CommentTextChar">
    <w:name w:val="Comment Text Char"/>
    <w:link w:val="CommentText"/>
    <w:uiPriority w:val="99"/>
    <w:rsid w:val="00E714B2"/>
    <w:rPr>
      <w:rFonts w:ascii="Calibri" w:hAnsi="Calibri"/>
      <w:sz w:val="18"/>
      <w:szCs w:val="18"/>
    </w:rPr>
  </w:style>
  <w:style w:type="paragraph" w:customStyle="1" w:styleId="Bullet">
    <w:name w:val="Bullet"/>
    <w:aliases w:val="b,b + line"/>
    <w:basedOn w:val="Normal"/>
    <w:link w:val="BulletChar"/>
    <w:uiPriority w:val="99"/>
    <w:rsid w:val="00AD0767"/>
    <w:pPr>
      <w:numPr>
        <w:numId w:val="18"/>
      </w:numPr>
      <w:spacing w:after="240" w:line="320" w:lineRule="exact"/>
    </w:pPr>
    <w:rPr>
      <w:rFonts w:ascii="Palatino" w:hAnsi="Palatino"/>
      <w:color w:val="000000"/>
      <w:sz w:val="22"/>
      <w:szCs w:val="22"/>
      <w:lang w:val="x-none" w:eastAsia="x-none"/>
    </w:rPr>
  </w:style>
  <w:style w:type="paragraph" w:customStyle="1" w:styleId="Dash">
    <w:name w:val="Dash"/>
    <w:basedOn w:val="Normal"/>
    <w:uiPriority w:val="99"/>
    <w:rsid w:val="00AD0767"/>
    <w:pPr>
      <w:numPr>
        <w:ilvl w:val="1"/>
        <w:numId w:val="18"/>
      </w:numPr>
      <w:spacing w:after="240" w:line="320" w:lineRule="exact"/>
    </w:pPr>
    <w:rPr>
      <w:rFonts w:ascii="Palatino" w:hAnsi="Palatino"/>
      <w:color w:val="000000"/>
      <w:sz w:val="22"/>
      <w:szCs w:val="22"/>
    </w:rPr>
  </w:style>
  <w:style w:type="paragraph" w:customStyle="1" w:styleId="DoubleDot">
    <w:name w:val="Double Dot"/>
    <w:basedOn w:val="Normal"/>
    <w:uiPriority w:val="99"/>
    <w:rsid w:val="00AD0767"/>
    <w:pPr>
      <w:numPr>
        <w:ilvl w:val="2"/>
        <w:numId w:val="18"/>
      </w:numPr>
      <w:spacing w:after="240" w:line="320" w:lineRule="exact"/>
    </w:pPr>
    <w:rPr>
      <w:rFonts w:ascii="Palatino" w:hAnsi="Palatino"/>
      <w:color w:val="000000"/>
      <w:sz w:val="22"/>
      <w:szCs w:val="22"/>
    </w:rPr>
  </w:style>
  <w:style w:type="paragraph" w:styleId="EndnoteText">
    <w:name w:val="endnote text"/>
    <w:basedOn w:val="Normal"/>
    <w:link w:val="EndnoteTextChar"/>
    <w:rsid w:val="003578F0"/>
    <w:rPr>
      <w:szCs w:val="20"/>
    </w:rPr>
  </w:style>
  <w:style w:type="character" w:customStyle="1" w:styleId="EndnoteTextChar">
    <w:name w:val="Endnote Text Char"/>
    <w:basedOn w:val="DefaultParagraphFont"/>
    <w:link w:val="EndnoteText"/>
    <w:rsid w:val="003578F0"/>
  </w:style>
  <w:style w:type="character" w:styleId="EndnoteReference">
    <w:name w:val="endnote reference"/>
    <w:rsid w:val="003578F0"/>
    <w:rPr>
      <w:vertAlign w:val="superscript"/>
    </w:rPr>
  </w:style>
  <w:style w:type="character" w:customStyle="1" w:styleId="categorydata3">
    <w:name w:val="category_data3"/>
    <w:rsid w:val="00096268"/>
    <w:rPr>
      <w:rFonts w:ascii="Arial" w:hAnsi="Arial" w:cs="Arial" w:hint="default"/>
      <w:spacing w:val="15"/>
      <w:sz w:val="17"/>
      <w:szCs w:val="17"/>
    </w:rPr>
  </w:style>
  <w:style w:type="character" w:styleId="Strong">
    <w:name w:val="Strong"/>
    <w:uiPriority w:val="22"/>
    <w:qFormat/>
    <w:rsid w:val="008524A8"/>
    <w:rPr>
      <w:b/>
      <w:bCs/>
    </w:rPr>
  </w:style>
  <w:style w:type="paragraph" w:customStyle="1" w:styleId="Default">
    <w:name w:val="Default"/>
    <w:rsid w:val="001B6F8E"/>
    <w:pPr>
      <w:autoSpaceDE w:val="0"/>
      <w:autoSpaceDN w:val="0"/>
      <w:adjustRightInd w:val="0"/>
    </w:pPr>
    <w:rPr>
      <w:rFonts w:ascii="Calibri" w:hAnsi="Calibri" w:cs="Calibri"/>
      <w:color w:val="000000"/>
      <w:sz w:val="24"/>
      <w:szCs w:val="24"/>
      <w:lang w:val="en-AU" w:eastAsia="en-AU"/>
    </w:rPr>
  </w:style>
  <w:style w:type="paragraph" w:styleId="PlainText">
    <w:name w:val="Plain Text"/>
    <w:basedOn w:val="Normal"/>
    <w:link w:val="PlainTextChar"/>
    <w:uiPriority w:val="99"/>
    <w:unhideWhenUsed/>
    <w:rsid w:val="00CF1EB2"/>
    <w:rPr>
      <w:rFonts w:ascii="Calibri" w:eastAsia="Calibri" w:hAnsi="Calibri"/>
      <w:sz w:val="22"/>
      <w:szCs w:val="21"/>
      <w:lang w:val="x-none" w:eastAsia="en-US"/>
    </w:rPr>
  </w:style>
  <w:style w:type="character" w:customStyle="1" w:styleId="PlainTextChar">
    <w:name w:val="Plain Text Char"/>
    <w:link w:val="PlainText"/>
    <w:uiPriority w:val="99"/>
    <w:rsid w:val="00CF1EB2"/>
    <w:rPr>
      <w:rFonts w:ascii="Calibri" w:eastAsia="Calibri" w:hAnsi="Calibri" w:cs="Consolas"/>
      <w:sz w:val="22"/>
      <w:szCs w:val="21"/>
      <w:lang w:eastAsia="en-US"/>
    </w:rPr>
  </w:style>
  <w:style w:type="paragraph" w:styleId="NormalWeb">
    <w:name w:val="Normal (Web)"/>
    <w:basedOn w:val="Normal"/>
    <w:uiPriority w:val="99"/>
    <w:unhideWhenUsed/>
    <w:rsid w:val="002F3DBB"/>
    <w:pPr>
      <w:spacing w:before="100" w:beforeAutospacing="1" w:after="100" w:afterAutospacing="1"/>
    </w:pPr>
    <w:rPr>
      <w:rFonts w:eastAsia="Calibri"/>
      <w:sz w:val="24"/>
    </w:rPr>
  </w:style>
  <w:style w:type="character" w:customStyle="1" w:styleId="FootnoteTextChar">
    <w:name w:val="Footnote Text Char"/>
    <w:aliases w:val="ADB Char,ft Char,Fußnotentextf Char,fn Char,single space Char,FOOTNOTES Char,Fußnotentext Char Char,Footnote text Char,Footnote Text Char1 Char,Footnote Text Char2 Char Char,Footnote Text Char1 Char Char Char,Footno Char"/>
    <w:link w:val="FootnoteText"/>
    <w:semiHidden/>
    <w:rsid w:val="00915DB3"/>
    <w:rPr>
      <w:rFonts w:ascii="Franklin Gothic Book" w:hAnsi="Franklin Gothic Book"/>
      <w:sz w:val="14"/>
      <w:szCs w:val="14"/>
    </w:rPr>
  </w:style>
  <w:style w:type="character" w:customStyle="1" w:styleId="FootnoteTextChar2">
    <w:name w:val="Footnote Text Char2"/>
    <w:aliases w:val="ADB Char1,ft Char1,Fußnotentextf Char1,fn Char1,single space Char1,FOOTNOTES Char1,Fußnotentext Char Char1,Footnote text Char1,Footnote Text Char1 Char1,Footnote Text Char2 Char Char1,Footnote Text Char1 Char Char Char1,Footno Char1"/>
    <w:uiPriority w:val="99"/>
    <w:semiHidden/>
    <w:locked/>
    <w:rsid w:val="00521DBB"/>
    <w:rPr>
      <w:rFonts w:ascii="Franklin Gothic Book" w:hAnsi="Franklin Gothic Book"/>
      <w:sz w:val="14"/>
      <w:szCs w:val="20"/>
    </w:rPr>
  </w:style>
  <w:style w:type="paragraph" w:styleId="MediumList2-Accent2">
    <w:name w:val="Medium List 2 Accent 2"/>
    <w:hidden/>
    <w:uiPriority w:val="99"/>
    <w:semiHidden/>
    <w:rsid w:val="0043631F"/>
    <w:rPr>
      <w:szCs w:val="24"/>
      <w:lang w:val="en-AU" w:eastAsia="en-AU"/>
    </w:rPr>
  </w:style>
  <w:style w:type="paragraph" w:customStyle="1" w:styleId="CharChar0">
    <w:name w:val=" Char Char"/>
    <w:basedOn w:val="Normal"/>
    <w:link w:val="DefaultParagraphFont"/>
    <w:semiHidden/>
    <w:rsid w:val="00E35E84"/>
    <w:pPr>
      <w:spacing w:before="180" w:line="280" w:lineRule="atLeast"/>
    </w:pPr>
    <w:rPr>
      <w:rFonts w:ascii="Arial" w:hAnsi="Arial"/>
      <w:sz w:val="22"/>
      <w:szCs w:val="20"/>
      <w:lang w:eastAsia="en-US"/>
    </w:rPr>
  </w:style>
  <w:style w:type="character" w:styleId="Emphasis">
    <w:name w:val="Emphasis"/>
    <w:uiPriority w:val="20"/>
    <w:qFormat/>
    <w:rsid w:val="007C1CF2"/>
    <w:rPr>
      <w:b/>
      <w:bCs/>
      <w:i w:val="0"/>
      <w:iCs w:val="0"/>
    </w:rPr>
  </w:style>
  <w:style w:type="character" w:customStyle="1" w:styleId="citation">
    <w:name w:val="citation"/>
    <w:rsid w:val="009A7261"/>
  </w:style>
  <w:style w:type="character" w:customStyle="1" w:styleId="printonly">
    <w:name w:val="printonly"/>
    <w:rsid w:val="009A7261"/>
  </w:style>
  <w:style w:type="character" w:customStyle="1" w:styleId="reference-accessdate">
    <w:name w:val="reference-accessdate"/>
    <w:rsid w:val="009A7261"/>
  </w:style>
  <w:style w:type="character" w:customStyle="1" w:styleId="BulletChar">
    <w:name w:val="Bullet Char"/>
    <w:aliases w:val="b Char,b + line Char Char"/>
    <w:link w:val="Bullet"/>
    <w:uiPriority w:val="99"/>
    <w:locked/>
    <w:rsid w:val="004B4D17"/>
    <w:rPr>
      <w:rFonts w:ascii="Palatino" w:hAnsi="Palatino"/>
      <w:color w:val="000000"/>
      <w:sz w:val="22"/>
      <w:szCs w:val="22"/>
    </w:rPr>
  </w:style>
  <w:style w:type="character" w:customStyle="1" w:styleId="ListParagraphChar">
    <w:name w:val="List Paragraph Char"/>
    <w:aliases w:val="Recommendation Char,List Paragraph1 Char,List Paragraph11 Char"/>
    <w:uiPriority w:val="34"/>
    <w:locked/>
    <w:rsid w:val="00695717"/>
    <w:rPr>
      <w:rFonts w:ascii="Calibri" w:hAnsi="Calibri"/>
      <w:sz w:val="22"/>
      <w:szCs w:val="22"/>
      <w:lang w:val="en-AU" w:eastAsia="en-US" w:bidi="ar-SA"/>
    </w:rPr>
  </w:style>
  <w:style w:type="paragraph" w:customStyle="1" w:styleId="H2">
    <w:name w:val="H2"/>
    <w:basedOn w:val="Normal"/>
    <w:qFormat/>
    <w:rsid w:val="004338E7"/>
    <w:pPr>
      <w:spacing w:before="80"/>
    </w:pPr>
    <w:rPr>
      <w:rFonts w:ascii="Franklin Gothic Demi" w:hAnsi="Franklin Gothic Demi"/>
      <w:color w:val="AD495D"/>
      <w:kern w:val="28"/>
      <w:sz w:val="28"/>
      <w:szCs w:val="28"/>
    </w:rPr>
  </w:style>
  <w:style w:type="paragraph" w:customStyle="1" w:styleId="H3">
    <w:name w:val="H3"/>
    <w:basedOn w:val="GuidanceText"/>
    <w:qFormat/>
    <w:rsid w:val="00903153"/>
    <w:pPr>
      <w:jc w:val="both"/>
    </w:pPr>
    <w:rPr>
      <w:rFonts w:ascii="Franklin Gothic Medium" w:hAnsi="Franklin Gothic Medium"/>
      <w:bCs/>
      <w:color w:val="5A9A98"/>
      <w:sz w:val="24"/>
      <w:szCs w:val="24"/>
    </w:rPr>
  </w:style>
  <w:style w:type="paragraph" w:customStyle="1" w:styleId="H4">
    <w:name w:val="H4"/>
    <w:basedOn w:val="BodyText"/>
    <w:qFormat/>
    <w:rsid w:val="004338E7"/>
    <w:rPr>
      <w:rFonts w:ascii="Franklin Gothic Medium" w:hAnsi="Franklin Gothic Medium"/>
      <w:color w:val="5A9A98"/>
      <w:sz w:val="24"/>
    </w:rPr>
  </w:style>
  <w:style w:type="paragraph" w:styleId="TOCHeading">
    <w:name w:val="TOC Heading"/>
    <w:basedOn w:val="Heading1"/>
    <w:next w:val="Normal"/>
    <w:uiPriority w:val="39"/>
    <w:semiHidden/>
    <w:unhideWhenUsed/>
    <w:qFormat/>
    <w:rsid w:val="00B5001D"/>
    <w:pPr>
      <w:keepNext/>
      <w:keepLines/>
      <w:spacing w:before="480" w:after="0" w:line="276" w:lineRule="auto"/>
      <w:outlineLvl w:val="9"/>
    </w:pPr>
    <w:rPr>
      <w:rFonts w:ascii="Cambria" w:hAnsi="Cambria"/>
      <w:b/>
      <w:bCs/>
      <w:color w:val="365F91"/>
      <w:sz w:val="28"/>
      <w:szCs w:val="28"/>
      <w:lang w:val="en-US" w:eastAsia="en-US"/>
    </w:rPr>
  </w:style>
  <w:style w:type="paragraph" w:customStyle="1" w:styleId="H1">
    <w:name w:val="H1"/>
    <w:basedOn w:val="Title"/>
    <w:qFormat/>
    <w:rsid w:val="00C1668C"/>
    <w:pPr>
      <w:ind w:right="-702"/>
    </w:pPr>
    <w:rPr>
      <w:color w:val="AD495D"/>
    </w:rPr>
  </w:style>
  <w:style w:type="paragraph" w:styleId="TOC4">
    <w:name w:val="toc 4"/>
    <w:basedOn w:val="Normal"/>
    <w:next w:val="Normal"/>
    <w:autoRedefine/>
    <w:uiPriority w:val="39"/>
    <w:rsid w:val="00903153"/>
    <w:pPr>
      <w:ind w:left="600"/>
    </w:pPr>
  </w:style>
  <w:style w:type="paragraph" w:customStyle="1" w:styleId="H4A">
    <w:name w:val="H4A"/>
    <w:basedOn w:val="BodyText"/>
    <w:qFormat/>
    <w:rsid w:val="002B0986"/>
    <w:pPr>
      <w:jc w:val="both"/>
    </w:pPr>
    <w:rPr>
      <w:rFonts w:ascii="Times New Roman" w:hAnsi="Times New Roman"/>
      <w:i/>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annotation text" w:uiPriority="99"/>
    <w:lsdException w:name="caption" w:qFormat="1"/>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6BFE"/>
    <w:rPr>
      <w:szCs w:val="24"/>
      <w:lang w:val="en-AU" w:eastAsia="en-AU"/>
    </w:rPr>
  </w:style>
  <w:style w:type="paragraph" w:styleId="Heading1">
    <w:name w:val="heading 1"/>
    <w:basedOn w:val="BodyText"/>
    <w:next w:val="BodyText"/>
    <w:link w:val="Heading1Char"/>
    <w:qFormat/>
    <w:rsid w:val="00BC36DE"/>
    <w:pPr>
      <w:outlineLvl w:val="0"/>
    </w:pPr>
  </w:style>
  <w:style w:type="paragraph" w:styleId="Heading2">
    <w:name w:val="heading 2"/>
    <w:basedOn w:val="Heading1"/>
    <w:next w:val="BodyText"/>
    <w:link w:val="Heading2Char"/>
    <w:qFormat/>
    <w:rsid w:val="00A66E8A"/>
    <w:pPr>
      <w:spacing w:before="380" w:after="0"/>
      <w:outlineLvl w:val="1"/>
    </w:pPr>
    <w:rPr>
      <w:rFonts w:ascii="Franklin Gothic Medium" w:hAnsi="Franklin Gothic Medium"/>
      <w:color w:val="5A9A98"/>
      <w:sz w:val="24"/>
      <w:szCs w:val="24"/>
      <w:lang w:val="x-none" w:eastAsia="x-none"/>
    </w:rPr>
  </w:style>
  <w:style w:type="paragraph" w:styleId="Heading3">
    <w:name w:val="heading 3"/>
    <w:basedOn w:val="Heading2"/>
    <w:next w:val="BodyText"/>
    <w:qFormat/>
    <w:rsid w:val="00A66E8A"/>
    <w:pPr>
      <w:spacing w:before="300" w:line="260" w:lineRule="atLeast"/>
      <w:outlineLvl w:val="2"/>
    </w:pPr>
    <w:rPr>
      <w:color w:val="54534A"/>
      <w:sz w:val="22"/>
      <w:szCs w:val="22"/>
    </w:rPr>
  </w:style>
  <w:style w:type="paragraph" w:styleId="Heading4">
    <w:name w:val="heading 4"/>
    <w:basedOn w:val="BodyText"/>
    <w:next w:val="BodyText"/>
    <w:qFormat/>
    <w:rsid w:val="00222F3B"/>
    <w:pPr>
      <w:spacing w:before="320" w:after="0"/>
      <w:outlineLvl w:val="3"/>
    </w:pPr>
    <w:rPr>
      <w:b/>
      <w:color w:val="54534A"/>
      <w:sz w:val="22"/>
      <w:szCs w:val="22"/>
    </w:rPr>
  </w:style>
  <w:style w:type="paragraph" w:styleId="Heading5">
    <w:name w:val="heading 5"/>
    <w:basedOn w:val="BodyText"/>
    <w:next w:val="BodyText"/>
    <w:qFormat/>
    <w:rsid w:val="00B525EE"/>
    <w:pPr>
      <w:keepNext/>
      <w:spacing w:before="320" w:after="0"/>
      <w:outlineLvl w:val="4"/>
    </w:pPr>
    <w:rPr>
      <w:b/>
      <w:color w:val="54534A"/>
    </w:rPr>
  </w:style>
  <w:style w:type="paragraph" w:styleId="Heading6">
    <w:name w:val="heading 6"/>
    <w:basedOn w:val="Heading1"/>
    <w:next w:val="BodyText"/>
    <w:qFormat/>
    <w:rsid w:val="00B525EE"/>
    <w:pPr>
      <w:outlineLvl w:val="5"/>
    </w:pPr>
    <w:rPr>
      <w:bCs/>
    </w:rPr>
  </w:style>
  <w:style w:type="paragraph" w:styleId="Heading7">
    <w:name w:val="heading 7"/>
    <w:basedOn w:val="Heading2"/>
    <w:next w:val="BodyText"/>
    <w:qFormat/>
    <w:rsid w:val="00B525EE"/>
    <w:pPr>
      <w:outlineLvl w:val="6"/>
    </w:pPr>
    <w:rPr>
      <w:rFonts w:ascii="Franklin Gothic Demi" w:hAnsi="Franklin Gothic Demi"/>
      <w:sz w:val="28"/>
      <w:szCs w:val="28"/>
    </w:rPr>
  </w:style>
  <w:style w:type="paragraph" w:styleId="Heading8">
    <w:name w:val="heading 8"/>
    <w:basedOn w:val="Heading3"/>
    <w:next w:val="BodyText"/>
    <w:qFormat/>
    <w:rsid w:val="00B525EE"/>
    <w:pPr>
      <w:outlineLvl w:val="7"/>
    </w:pPr>
  </w:style>
  <w:style w:type="paragraph" w:styleId="Heading9">
    <w:name w:val="heading 9"/>
    <w:basedOn w:val="Heading4"/>
    <w:next w:val="BodyText"/>
    <w:qFormat/>
    <w:rsid w:val="00B525EE"/>
    <w:pPr>
      <w:outlineLvl w:val="8"/>
    </w:pPr>
  </w:style>
  <w:style w:type="character" w:default="1" w:styleId="DefaultParagraphFont">
    <w:name w:val="Default Paragraph Font"/>
    <w:aliases w:val=" Char Char9"/>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link w:val="BodyTextChar"/>
    <w:rsid w:val="0001356A"/>
    <w:pPr>
      <w:spacing w:before="80" w:after="80" w:line="280" w:lineRule="atLeast"/>
    </w:pPr>
    <w:rPr>
      <w:rFonts w:ascii="Georgia" w:hAnsi="Georgia"/>
      <w:sz w:val="19"/>
      <w:szCs w:val="19"/>
    </w:rPr>
  </w:style>
  <w:style w:type="character" w:customStyle="1" w:styleId="BodyTextChar">
    <w:name w:val="Body Text Char"/>
    <w:link w:val="BodyText"/>
    <w:rsid w:val="0001356A"/>
    <w:rPr>
      <w:rFonts w:ascii="Georgia" w:hAnsi="Georgia"/>
      <w:sz w:val="19"/>
      <w:szCs w:val="19"/>
      <w:lang w:val="en-AU" w:eastAsia="en-AU" w:bidi="ar-SA"/>
    </w:rPr>
  </w:style>
  <w:style w:type="character" w:customStyle="1" w:styleId="DraftingNote">
    <w:name w:val="Drafting Note"/>
    <w:semiHidden/>
    <w:rsid w:val="00F0026A"/>
    <w:rPr>
      <w:rFonts w:ascii="Georgia" w:hAnsi="Georgia"/>
      <w:b/>
      <w:color w:val="FF0000"/>
      <w:sz w:val="19"/>
      <w:szCs w:val="19"/>
      <w:u w:val="dotted"/>
    </w:rPr>
  </w:style>
  <w:style w:type="paragraph" w:customStyle="1" w:styleId="QuoteBullet">
    <w:name w:val="Quote Bullet"/>
    <w:basedOn w:val="MediumGrid2-Accent2"/>
    <w:rsid w:val="008B14A2"/>
    <w:pPr>
      <w:numPr>
        <w:numId w:val="16"/>
      </w:numPr>
    </w:pPr>
  </w:style>
  <w:style w:type="paragraph" w:customStyle="1" w:styleId="Abbreviation">
    <w:name w:val="Abbreviation"/>
    <w:basedOn w:val="BodyText"/>
    <w:rsid w:val="00942B42"/>
    <w:pPr>
      <w:ind w:left="1418" w:hanging="1418"/>
    </w:pPr>
  </w:style>
  <w:style w:type="paragraph" w:customStyle="1" w:styleId="Ratingamber">
    <w:name w:val="Rating amber"/>
    <w:basedOn w:val="Normal"/>
    <w:semiHidden/>
    <w:rsid w:val="001C6E03"/>
    <w:pPr>
      <w:numPr>
        <w:numId w:val="9"/>
      </w:numPr>
      <w:spacing w:before="80" w:after="80" w:line="280" w:lineRule="atLeast"/>
    </w:pPr>
    <w:rPr>
      <w:rFonts w:ascii="Georgia" w:hAnsi="Georgia"/>
      <w:sz w:val="19"/>
      <w:szCs w:val="19"/>
    </w:rPr>
  </w:style>
  <w:style w:type="paragraph" w:styleId="ListBullet">
    <w:name w:val="List Bullet"/>
    <w:basedOn w:val="BodyText"/>
    <w:rsid w:val="002C5AF0"/>
    <w:pPr>
      <w:numPr>
        <w:numId w:val="14"/>
      </w:numPr>
    </w:pPr>
  </w:style>
  <w:style w:type="paragraph" w:styleId="ListBullet2">
    <w:name w:val="List Bullet 2"/>
    <w:basedOn w:val="ListBullet"/>
    <w:rsid w:val="00D42D78"/>
    <w:pPr>
      <w:numPr>
        <w:numId w:val="11"/>
      </w:numPr>
      <w:spacing w:before="0"/>
      <w:ind w:left="568" w:hanging="284"/>
    </w:pPr>
  </w:style>
  <w:style w:type="paragraph" w:styleId="ListNumber">
    <w:name w:val="List Number"/>
    <w:basedOn w:val="ListBullet"/>
    <w:rsid w:val="00D42D78"/>
    <w:pPr>
      <w:numPr>
        <w:numId w:val="12"/>
      </w:numPr>
    </w:pPr>
  </w:style>
  <w:style w:type="paragraph" w:styleId="ListNumber2">
    <w:name w:val="List Number 2"/>
    <w:basedOn w:val="ListNumber"/>
    <w:rsid w:val="00D42D78"/>
    <w:pPr>
      <w:numPr>
        <w:numId w:val="13"/>
      </w:numPr>
      <w:spacing w:before="0"/>
      <w:ind w:left="568" w:hanging="284"/>
    </w:pPr>
  </w:style>
  <w:style w:type="paragraph" w:styleId="MediumGrid2-Accent2">
    <w:name w:val="Medium Grid 2 Accent 2"/>
    <w:basedOn w:val="BodyText"/>
    <w:next w:val="BodyText"/>
    <w:qFormat/>
    <w:rsid w:val="00B84A71"/>
    <w:pPr>
      <w:spacing w:before="0" w:line="260" w:lineRule="atLeast"/>
      <w:ind w:left="284"/>
    </w:pPr>
    <w:rPr>
      <w:sz w:val="17"/>
      <w:szCs w:val="17"/>
    </w:rPr>
  </w:style>
  <w:style w:type="paragraph" w:customStyle="1" w:styleId="Ratinggreen">
    <w:name w:val="Rating green"/>
    <w:basedOn w:val="Ratingamber"/>
    <w:semiHidden/>
    <w:rsid w:val="001C6E03"/>
    <w:pPr>
      <w:numPr>
        <w:numId w:val="10"/>
      </w:numPr>
    </w:pPr>
  </w:style>
  <w:style w:type="paragraph" w:customStyle="1" w:styleId="Reference">
    <w:name w:val="Reference"/>
    <w:basedOn w:val="BodyText"/>
    <w:semiHidden/>
    <w:rsid w:val="00F0026A"/>
    <w:pPr>
      <w:keepLines/>
      <w:spacing w:before="60" w:after="60" w:line="260" w:lineRule="atLeast"/>
      <w:ind w:left="284" w:hanging="284"/>
    </w:pPr>
    <w:rPr>
      <w:sz w:val="17"/>
      <w:szCs w:val="17"/>
    </w:rPr>
  </w:style>
  <w:style w:type="paragraph" w:styleId="Title">
    <w:name w:val="Title"/>
    <w:basedOn w:val="Normal"/>
    <w:next w:val="Subtitle"/>
    <w:link w:val="TitleChar"/>
    <w:qFormat/>
    <w:rsid w:val="00E77D0C"/>
    <w:pPr>
      <w:pageBreakBefore/>
      <w:spacing w:line="540" w:lineRule="atLeast"/>
    </w:pPr>
    <w:rPr>
      <w:rFonts w:ascii="Franklin Gothic Book" w:hAnsi="Franklin Gothic Book"/>
      <w:color w:val="FFFFFF"/>
      <w:spacing w:val="-10"/>
      <w:kern w:val="28"/>
      <w:sz w:val="46"/>
      <w:szCs w:val="46"/>
    </w:rPr>
  </w:style>
  <w:style w:type="paragraph" w:styleId="Subtitle">
    <w:name w:val="Subtitle"/>
    <w:basedOn w:val="Title"/>
    <w:next w:val="Date"/>
    <w:link w:val="SubtitleChar"/>
    <w:qFormat/>
    <w:rsid w:val="005B522F"/>
    <w:pPr>
      <w:pageBreakBefore w:val="0"/>
      <w:spacing w:before="120" w:line="380" w:lineRule="atLeast"/>
    </w:pPr>
    <w:rPr>
      <w:sz w:val="32"/>
      <w:szCs w:val="32"/>
    </w:rPr>
  </w:style>
  <w:style w:type="paragraph" w:customStyle="1" w:styleId="Contents">
    <w:name w:val="Contents"/>
    <w:basedOn w:val="Normal"/>
    <w:next w:val="BodyText"/>
    <w:semiHidden/>
    <w:rsid w:val="00DE7339"/>
    <w:pPr>
      <w:spacing w:before="460" w:after="100" w:line="320" w:lineRule="atLeast"/>
    </w:pPr>
    <w:rPr>
      <w:rFonts w:ascii="Franklin Gothic Demi" w:hAnsi="Franklin Gothic Demi"/>
      <w:color w:val="AD495D"/>
      <w:kern w:val="28"/>
      <w:sz w:val="28"/>
      <w:szCs w:val="28"/>
    </w:rPr>
  </w:style>
  <w:style w:type="paragraph" w:styleId="Date">
    <w:name w:val="Date"/>
    <w:basedOn w:val="Subtitle"/>
    <w:next w:val="Author"/>
    <w:link w:val="DateChar"/>
    <w:semiHidden/>
    <w:rsid w:val="00A53A6B"/>
    <w:pPr>
      <w:spacing w:after="1000"/>
    </w:pPr>
    <w:rPr>
      <w:sz w:val="24"/>
      <w:szCs w:val="24"/>
    </w:rPr>
  </w:style>
  <w:style w:type="paragraph" w:styleId="Footer">
    <w:name w:val="footer"/>
    <w:basedOn w:val="Normal"/>
    <w:semiHidden/>
    <w:rsid w:val="00F23FD4"/>
    <w:pPr>
      <w:tabs>
        <w:tab w:val="left" w:pos="0"/>
        <w:tab w:val="right" w:pos="7938"/>
        <w:tab w:val="right" w:pos="8505"/>
      </w:tabs>
      <w:spacing w:line="180" w:lineRule="exact"/>
      <w:ind w:left="-567" w:right="-567"/>
    </w:pPr>
    <w:rPr>
      <w:rFonts w:ascii="Franklin Gothic Medium" w:hAnsi="Franklin Gothic Medium"/>
      <w:color w:val="5A9A98"/>
      <w:sz w:val="14"/>
      <w:szCs w:val="14"/>
    </w:rPr>
  </w:style>
  <w:style w:type="paragraph" w:styleId="Header">
    <w:name w:val="header"/>
    <w:basedOn w:val="Normal"/>
    <w:semiHidden/>
    <w:rsid w:val="0073548A"/>
    <w:pPr>
      <w:spacing w:line="180" w:lineRule="exact"/>
      <w:jc w:val="right"/>
    </w:pPr>
    <w:rPr>
      <w:rFonts w:ascii="Franklin Gothic Medium" w:hAnsi="Franklin Gothic Medium"/>
      <w:sz w:val="14"/>
      <w:szCs w:val="14"/>
    </w:rPr>
  </w:style>
  <w:style w:type="character" w:styleId="PageNumber">
    <w:name w:val="page number"/>
    <w:semiHidden/>
    <w:rsid w:val="007A2D4A"/>
    <w:rPr>
      <w:rFonts w:ascii="Franklin Gothic Medium" w:hAnsi="Franklin Gothic Medium"/>
      <w:color w:val="54534A"/>
      <w:sz w:val="14"/>
      <w:szCs w:val="14"/>
    </w:rPr>
  </w:style>
  <w:style w:type="paragraph" w:styleId="TOC1">
    <w:name w:val="toc 1"/>
    <w:basedOn w:val="BodyText"/>
    <w:next w:val="BodyText"/>
    <w:uiPriority w:val="39"/>
    <w:rsid w:val="00DE7339"/>
    <w:pPr>
      <w:tabs>
        <w:tab w:val="left" w:pos="397"/>
        <w:tab w:val="right" w:pos="7938"/>
      </w:tabs>
      <w:spacing w:before="180" w:after="0"/>
      <w:ind w:left="397" w:right="567" w:hanging="397"/>
    </w:pPr>
    <w:rPr>
      <w:rFonts w:ascii="Franklin Gothic Medium" w:hAnsi="Franklin Gothic Medium"/>
      <w:color w:val="54534A"/>
      <w:sz w:val="24"/>
      <w:szCs w:val="24"/>
    </w:rPr>
  </w:style>
  <w:style w:type="paragraph" w:styleId="TOC2">
    <w:name w:val="toc 2"/>
    <w:basedOn w:val="TOC1"/>
    <w:next w:val="TOC1"/>
    <w:uiPriority w:val="39"/>
    <w:rsid w:val="00DE7339"/>
    <w:pPr>
      <w:spacing w:before="120" w:line="200" w:lineRule="atLeast"/>
      <w:ind w:left="0" w:firstLine="0"/>
    </w:pPr>
    <w:rPr>
      <w:rFonts w:ascii="Franklin Gothic Book" w:hAnsi="Franklin Gothic Book"/>
      <w:color w:val="5A9A98"/>
      <w:sz w:val="21"/>
      <w:szCs w:val="21"/>
    </w:rPr>
  </w:style>
  <w:style w:type="paragraph" w:customStyle="1" w:styleId="Reporttype">
    <w:name w:val="Report type"/>
    <w:basedOn w:val="BodyText"/>
    <w:semiHidden/>
    <w:rsid w:val="00F15D8B"/>
    <w:pPr>
      <w:spacing w:before="0" w:line="400" w:lineRule="atLeast"/>
    </w:pPr>
    <w:rPr>
      <w:rFonts w:ascii="Arial" w:hAnsi="Arial"/>
      <w:color w:val="00467F"/>
      <w:spacing w:val="-2"/>
      <w:sz w:val="36"/>
      <w:szCs w:val="36"/>
    </w:rPr>
  </w:style>
  <w:style w:type="character" w:customStyle="1" w:styleId="Subtitlebox">
    <w:name w:val="Subtitle box"/>
    <w:aliases w:val="figure &amp; table,chart &amp; table"/>
    <w:semiHidden/>
    <w:rsid w:val="008E6453"/>
    <w:rPr>
      <w:rFonts w:ascii="Franklin Gothic Book" w:hAnsi="Franklin Gothic Book"/>
      <w:color w:val="auto"/>
      <w:sz w:val="17"/>
      <w:szCs w:val="17"/>
    </w:rPr>
  </w:style>
  <w:style w:type="paragraph" w:customStyle="1" w:styleId="Invisiblepara">
    <w:name w:val="Invisible para"/>
    <w:basedOn w:val="Normal"/>
    <w:semiHidden/>
    <w:rsid w:val="00F747A9"/>
    <w:pPr>
      <w:keepNext/>
      <w:spacing w:before="320" w:line="80" w:lineRule="exact"/>
    </w:pPr>
    <w:rPr>
      <w:sz w:val="21"/>
      <w:szCs w:val="20"/>
    </w:rPr>
  </w:style>
  <w:style w:type="paragraph" w:styleId="Caption">
    <w:name w:val="caption"/>
    <w:basedOn w:val="Normal"/>
    <w:next w:val="BodyText"/>
    <w:qFormat/>
    <w:rsid w:val="00227783"/>
    <w:pPr>
      <w:keepNext/>
      <w:spacing w:before="320" w:after="80" w:line="230" w:lineRule="exact"/>
    </w:pPr>
    <w:rPr>
      <w:rFonts w:ascii="Franklin Gothic Demi" w:hAnsi="Franklin Gothic Demi"/>
      <w:color w:val="7E6D5F"/>
      <w:sz w:val="19"/>
      <w:szCs w:val="19"/>
    </w:rPr>
  </w:style>
  <w:style w:type="paragraph" w:customStyle="1" w:styleId="BoxListBullet">
    <w:name w:val="Box List Bullet"/>
    <w:basedOn w:val="BoxText"/>
    <w:rsid w:val="006C6761"/>
    <w:pPr>
      <w:keepLines/>
      <w:numPr>
        <w:numId w:val="5"/>
      </w:numPr>
      <w:spacing w:before="0"/>
    </w:pPr>
    <w:rPr>
      <w:szCs w:val="20"/>
    </w:rPr>
  </w:style>
  <w:style w:type="character" w:customStyle="1" w:styleId="NoteLabel">
    <w:name w:val="Note Label"/>
    <w:rsid w:val="0073548A"/>
    <w:rPr>
      <w:rFonts w:ascii="Franklin Gothic Medium" w:hAnsi="Franklin Gothic Medium"/>
      <w:color w:val="auto"/>
      <w:position w:val="4"/>
      <w:sz w:val="14"/>
      <w:szCs w:val="14"/>
    </w:rPr>
  </w:style>
  <w:style w:type="paragraph" w:customStyle="1" w:styleId="Note">
    <w:name w:val="Note"/>
    <w:basedOn w:val="TableTextEntries"/>
    <w:next w:val="Source"/>
    <w:link w:val="NoteCharChar"/>
    <w:rsid w:val="008D75EB"/>
    <w:pPr>
      <w:spacing w:after="0" w:line="180" w:lineRule="atLeast"/>
    </w:pPr>
    <w:rPr>
      <w:sz w:val="14"/>
      <w:szCs w:val="14"/>
    </w:rPr>
  </w:style>
  <w:style w:type="paragraph" w:customStyle="1" w:styleId="TableTextEntries">
    <w:name w:val="Table Text Entries"/>
    <w:basedOn w:val="Normal"/>
    <w:uiPriority w:val="99"/>
    <w:rsid w:val="00F021E7"/>
    <w:pPr>
      <w:keepLines/>
      <w:spacing w:before="40" w:after="40" w:line="200" w:lineRule="atLeast"/>
    </w:pPr>
    <w:rPr>
      <w:rFonts w:ascii="Franklin Gothic Book" w:hAnsi="Franklin Gothic Book"/>
      <w:sz w:val="17"/>
      <w:szCs w:val="17"/>
      <w:lang w:eastAsia="en-US"/>
    </w:rPr>
  </w:style>
  <w:style w:type="paragraph" w:customStyle="1" w:styleId="Source">
    <w:name w:val="Source"/>
    <w:basedOn w:val="Note"/>
    <w:next w:val="BodyText"/>
    <w:rsid w:val="00ED5E2B"/>
    <w:pPr>
      <w:spacing w:after="240"/>
    </w:pPr>
  </w:style>
  <w:style w:type="paragraph" w:customStyle="1" w:styleId="BoxHeading1">
    <w:name w:val="Box Heading 1"/>
    <w:basedOn w:val="BoxText"/>
    <w:next w:val="BoxText"/>
    <w:rsid w:val="00FC7629"/>
    <w:pPr>
      <w:spacing w:before="180" w:after="0" w:line="220" w:lineRule="atLeast"/>
    </w:pPr>
    <w:rPr>
      <w:rFonts w:ascii="Franklin Gothic Demi" w:hAnsi="Franklin Gothic Demi"/>
      <w:color w:val="000000"/>
    </w:rPr>
  </w:style>
  <w:style w:type="paragraph" w:customStyle="1" w:styleId="BoxHeading2">
    <w:name w:val="Box Heading 2"/>
    <w:basedOn w:val="BoxHeading1"/>
    <w:next w:val="BoxText"/>
    <w:rsid w:val="002C23D1"/>
    <w:pPr>
      <w:spacing w:before="140"/>
    </w:pPr>
    <w:rPr>
      <w:rFonts w:ascii="Franklin Gothic Book" w:hAnsi="Franklin Gothic Book"/>
      <w:i/>
      <w:color w:val="auto"/>
    </w:rPr>
  </w:style>
  <w:style w:type="paragraph" w:customStyle="1" w:styleId="TableListBullet">
    <w:name w:val="Table List Bullet"/>
    <w:basedOn w:val="TableTextEntries"/>
    <w:rsid w:val="00FA0700"/>
    <w:pPr>
      <w:numPr>
        <w:numId w:val="7"/>
      </w:numPr>
    </w:pPr>
  </w:style>
  <w:style w:type="paragraph" w:styleId="TableofFigures">
    <w:name w:val="table of figures"/>
    <w:basedOn w:val="BodyText"/>
    <w:next w:val="BodyText"/>
    <w:semiHidden/>
    <w:rsid w:val="00751A18"/>
    <w:pPr>
      <w:tabs>
        <w:tab w:val="left" w:pos="1077"/>
        <w:tab w:val="right" w:pos="8505"/>
      </w:tabs>
      <w:spacing w:before="60" w:line="260" w:lineRule="atLeast"/>
      <w:ind w:left="1077" w:right="567" w:hanging="1077"/>
    </w:pPr>
  </w:style>
  <w:style w:type="paragraph" w:styleId="TOC3">
    <w:name w:val="toc 3"/>
    <w:basedOn w:val="TOC2"/>
    <w:next w:val="BodyText"/>
    <w:uiPriority w:val="39"/>
    <w:rsid w:val="00F9523B"/>
    <w:pPr>
      <w:tabs>
        <w:tab w:val="clear" w:pos="397"/>
      </w:tabs>
      <w:spacing w:before="40" w:line="230" w:lineRule="atLeast"/>
      <w:ind w:left="567" w:hanging="567"/>
    </w:pPr>
    <w:rPr>
      <w:rFonts w:ascii="Georgia" w:hAnsi="Georgia"/>
      <w:color w:val="auto"/>
      <w:sz w:val="19"/>
      <w:szCs w:val="19"/>
    </w:rPr>
  </w:style>
  <w:style w:type="paragraph" w:customStyle="1" w:styleId="Continued">
    <w:name w:val="Continued"/>
    <w:basedOn w:val="Source"/>
    <w:next w:val="BodyText"/>
    <w:semiHidden/>
    <w:rsid w:val="00B622E7"/>
    <w:pPr>
      <w:jc w:val="right"/>
    </w:pPr>
  </w:style>
  <w:style w:type="paragraph" w:customStyle="1" w:styleId="Recommendation">
    <w:name w:val="Recommendation"/>
    <w:basedOn w:val="BodyText"/>
    <w:next w:val="BodyText"/>
    <w:semiHidden/>
    <w:rsid w:val="00671255"/>
    <w:pPr>
      <w:tabs>
        <w:tab w:val="left" w:pos="284"/>
      </w:tabs>
      <w:ind w:left="284" w:hanging="284"/>
    </w:pPr>
    <w:rPr>
      <w:rFonts w:eastAsia="MS Mincho" w:cs="MS Mincho"/>
      <w:b/>
    </w:rPr>
  </w:style>
  <w:style w:type="paragraph" w:styleId="TOC6">
    <w:name w:val="toc 6"/>
    <w:basedOn w:val="BodyText"/>
    <w:next w:val="BodyText"/>
    <w:semiHidden/>
    <w:rsid w:val="00671255"/>
    <w:pPr>
      <w:tabs>
        <w:tab w:val="left" w:pos="284"/>
        <w:tab w:val="right" w:pos="8222"/>
      </w:tabs>
      <w:ind w:left="284" w:right="567" w:hanging="284"/>
    </w:pPr>
  </w:style>
  <w:style w:type="character" w:styleId="CommentReference">
    <w:name w:val="annotation reference"/>
    <w:uiPriority w:val="99"/>
    <w:rsid w:val="007A2D4A"/>
    <w:rPr>
      <w:rFonts w:ascii="Franklin Gothic Medium" w:hAnsi="Franklin Gothic Medium"/>
      <w:vanish/>
      <w:color w:val="FF00FF"/>
      <w:sz w:val="16"/>
      <w:szCs w:val="16"/>
    </w:rPr>
  </w:style>
  <w:style w:type="paragraph" w:styleId="CommentText">
    <w:name w:val="annotation text"/>
    <w:basedOn w:val="BodyText"/>
    <w:link w:val="CommentTextChar"/>
    <w:uiPriority w:val="99"/>
    <w:rsid w:val="008527C1"/>
    <w:pPr>
      <w:spacing w:line="240" w:lineRule="atLeast"/>
    </w:pPr>
    <w:rPr>
      <w:rFonts w:ascii="Calibri" w:hAnsi="Calibri"/>
      <w:sz w:val="18"/>
      <w:szCs w:val="18"/>
      <w:lang w:val="x-none" w:eastAsia="x-none"/>
    </w:rPr>
  </w:style>
  <w:style w:type="character" w:styleId="FootnoteReference">
    <w:name w:val="footnote reference"/>
    <w:aliases w:val="ftref,fr,16 Point,Superscript 6 Point,Normal + Font:9 Point,Superscript 3 Point Times,Ref,de nota al pie,(NECG) Footnote Reference"/>
    <w:semiHidden/>
    <w:rsid w:val="00FB1DA4"/>
    <w:rPr>
      <w:rFonts w:ascii="Franklin Gothic Book" w:hAnsi="Franklin Gothic Book"/>
      <w:w w:val="100"/>
      <w:position w:val="6"/>
      <w:sz w:val="12"/>
      <w:szCs w:val="12"/>
      <w:vertAlign w:val="baseline"/>
    </w:rPr>
  </w:style>
  <w:style w:type="paragraph" w:styleId="FootnoteText">
    <w:name w:val="footnote text"/>
    <w:aliases w:val="ADB,ft,Fußnotentextf,fn,single space,FOOTNOTES,Fußnotentext Char,Footnote text,Footnote Text Char1,Footnote Text Char2 Char,Footnote Text Char1 Char Char,Footnote Text Char2 Char Char Char,Footno,Char Char3,ALTS FOOTNOTE,ft Char Char Char"/>
    <w:basedOn w:val="BodyText"/>
    <w:link w:val="FootnoteTextChar"/>
    <w:semiHidden/>
    <w:rsid w:val="00281D52"/>
    <w:pPr>
      <w:spacing w:before="0" w:after="0" w:line="180" w:lineRule="atLeast"/>
      <w:ind w:left="284" w:hanging="284"/>
    </w:pPr>
    <w:rPr>
      <w:rFonts w:ascii="Franklin Gothic Book" w:hAnsi="Franklin Gothic Book"/>
      <w:sz w:val="14"/>
      <w:szCs w:val="14"/>
      <w:lang w:val="x-none" w:eastAsia="x-none"/>
    </w:rPr>
  </w:style>
  <w:style w:type="character" w:styleId="Hyperlink">
    <w:name w:val="Hyperlink"/>
    <w:uiPriority w:val="99"/>
    <w:rsid w:val="00254E43"/>
    <w:rPr>
      <w:color w:val="00467F"/>
      <w:sz w:val="20"/>
      <w:szCs w:val="20"/>
      <w:u w:val="none"/>
    </w:rPr>
  </w:style>
  <w:style w:type="paragraph" w:customStyle="1" w:styleId="ChartText">
    <w:name w:val="Chart Text"/>
    <w:basedOn w:val="BodyText"/>
    <w:semiHidden/>
    <w:rsid w:val="00CF2071"/>
    <w:pPr>
      <w:spacing w:before="100" w:line="190" w:lineRule="exact"/>
    </w:pPr>
    <w:rPr>
      <w:rFonts w:ascii="Arial" w:hAnsi="Arial"/>
      <w:sz w:val="17"/>
    </w:rPr>
  </w:style>
  <w:style w:type="paragraph" w:customStyle="1" w:styleId="ChartBoldText">
    <w:name w:val="Chart Bold Text"/>
    <w:basedOn w:val="ChartText"/>
    <w:next w:val="ChartText"/>
    <w:semiHidden/>
    <w:rsid w:val="00997A92"/>
    <w:pPr>
      <w:spacing w:before="0"/>
      <w:jc w:val="center"/>
    </w:pPr>
    <w:rPr>
      <w:rFonts w:ascii="Arial Bold" w:hAnsi="Arial Bold"/>
      <w:b/>
      <w:color w:val="073771"/>
      <w:szCs w:val="17"/>
    </w:rPr>
  </w:style>
  <w:style w:type="paragraph" w:customStyle="1" w:styleId="ChartHighlight">
    <w:name w:val="Chart Highlight"/>
    <w:basedOn w:val="ChartBoldText"/>
    <w:semiHidden/>
    <w:rsid w:val="00CF2071"/>
    <w:pPr>
      <w:spacing w:line="210" w:lineRule="exact"/>
    </w:pPr>
    <w:rPr>
      <w:caps/>
      <w:sz w:val="19"/>
    </w:rPr>
  </w:style>
  <w:style w:type="paragraph" w:customStyle="1" w:styleId="ChartListBullet">
    <w:name w:val="Chart List Bullet"/>
    <w:basedOn w:val="TableListBullet"/>
    <w:semiHidden/>
    <w:rsid w:val="00321C81"/>
    <w:pPr>
      <w:numPr>
        <w:numId w:val="0"/>
      </w:numPr>
      <w:tabs>
        <w:tab w:val="num" w:pos="227"/>
      </w:tabs>
      <w:spacing w:before="50" w:after="0" w:line="190" w:lineRule="exact"/>
      <w:ind w:left="227" w:hanging="227"/>
    </w:pPr>
  </w:style>
  <w:style w:type="paragraph" w:customStyle="1" w:styleId="ChartListBullet2">
    <w:name w:val="Chart List Bullet 2"/>
    <w:basedOn w:val="ListBullet2"/>
    <w:semiHidden/>
    <w:rsid w:val="00321C81"/>
    <w:pPr>
      <w:numPr>
        <w:numId w:val="0"/>
      </w:numPr>
      <w:tabs>
        <w:tab w:val="num" w:pos="454"/>
      </w:tabs>
      <w:spacing w:before="30" w:line="190" w:lineRule="exact"/>
      <w:ind w:left="454" w:hanging="227"/>
    </w:pPr>
    <w:rPr>
      <w:rFonts w:ascii="Arial" w:hAnsi="Arial"/>
      <w:sz w:val="17"/>
    </w:rPr>
  </w:style>
  <w:style w:type="paragraph" w:customStyle="1" w:styleId="ChartListNumber">
    <w:name w:val="Chart List Number"/>
    <w:basedOn w:val="ChartText"/>
    <w:semiHidden/>
    <w:rsid w:val="00321C81"/>
    <w:pPr>
      <w:tabs>
        <w:tab w:val="num" w:pos="227"/>
      </w:tabs>
      <w:spacing w:before="60"/>
      <w:ind w:left="227" w:hanging="227"/>
    </w:pPr>
  </w:style>
  <w:style w:type="paragraph" w:styleId="TOC7">
    <w:name w:val="toc 7"/>
    <w:basedOn w:val="TOC1"/>
    <w:next w:val="TOC1"/>
    <w:semiHidden/>
    <w:rsid w:val="0097190C"/>
    <w:pPr>
      <w:tabs>
        <w:tab w:val="left" w:pos="1418"/>
      </w:tabs>
      <w:ind w:left="1418" w:hanging="1418"/>
    </w:pPr>
  </w:style>
  <w:style w:type="paragraph" w:customStyle="1" w:styleId="Author">
    <w:name w:val="Author"/>
    <w:basedOn w:val="Date"/>
    <w:next w:val="Position"/>
    <w:link w:val="AuthorCharChar"/>
    <w:semiHidden/>
    <w:rsid w:val="0075426C"/>
    <w:pPr>
      <w:spacing w:before="180" w:after="0" w:line="260" w:lineRule="atLeast"/>
    </w:pPr>
    <w:rPr>
      <w:rFonts w:ascii="Franklin Gothic Medium" w:hAnsi="Franklin Gothic Medium"/>
      <w:spacing w:val="-2"/>
    </w:rPr>
  </w:style>
  <w:style w:type="paragraph" w:customStyle="1" w:styleId="Position">
    <w:name w:val="Position"/>
    <w:basedOn w:val="Author"/>
    <w:next w:val="Author"/>
    <w:link w:val="PositionCharChar"/>
    <w:semiHidden/>
    <w:rsid w:val="0075426C"/>
    <w:pPr>
      <w:spacing w:before="0"/>
    </w:pPr>
    <w:rPr>
      <w:rFonts w:ascii="Franklin Gothic Book" w:hAnsi="Franklin Gothic Book"/>
    </w:rPr>
  </w:style>
  <w:style w:type="paragraph" w:customStyle="1" w:styleId="CharChar">
    <w:name w:val="Char Char"/>
    <w:basedOn w:val="BoxText"/>
    <w:semiHidden/>
    <w:rsid w:val="001E5458"/>
  </w:style>
  <w:style w:type="paragraph" w:customStyle="1" w:styleId="Client">
    <w:name w:val="Client"/>
    <w:basedOn w:val="Author"/>
    <w:semiHidden/>
    <w:rsid w:val="00AD1F3F"/>
  </w:style>
  <w:style w:type="paragraph" w:customStyle="1" w:styleId="TableDataEntries">
    <w:name w:val="Table Data Entries"/>
    <w:basedOn w:val="TableTextEntries"/>
    <w:rsid w:val="009B0288"/>
    <w:pPr>
      <w:jc w:val="right"/>
    </w:pPr>
  </w:style>
  <w:style w:type="paragraph" w:customStyle="1" w:styleId="TableDataColumnHeading">
    <w:name w:val="Table Data Column Heading"/>
    <w:basedOn w:val="TableDataEntries"/>
    <w:rsid w:val="008E6453"/>
    <w:pPr>
      <w:spacing w:before="80" w:after="80"/>
    </w:pPr>
    <w:rPr>
      <w:rFonts w:ascii="Franklin Gothic Medium" w:hAnsi="Franklin Gothic Medium"/>
    </w:rPr>
  </w:style>
  <w:style w:type="paragraph" w:customStyle="1" w:styleId="TableHeading1">
    <w:name w:val="Table Heading 1"/>
    <w:basedOn w:val="TableTextEntries"/>
    <w:next w:val="TableTextEntries"/>
    <w:rsid w:val="008E6453"/>
    <w:pPr>
      <w:spacing w:before="80" w:after="80"/>
    </w:pPr>
    <w:rPr>
      <w:rFonts w:ascii="Franklin Gothic Medium" w:hAnsi="Franklin Gothic Medium"/>
    </w:rPr>
  </w:style>
  <w:style w:type="paragraph" w:customStyle="1" w:styleId="TableHeading2">
    <w:name w:val="Table Heading 2"/>
    <w:basedOn w:val="TableHeading1"/>
    <w:next w:val="TableTextEntries"/>
    <w:rsid w:val="008E6453"/>
    <w:pPr>
      <w:spacing w:before="40" w:after="40"/>
    </w:pPr>
    <w:rPr>
      <w:rFonts w:ascii="Franklin Gothic Book" w:hAnsi="Franklin Gothic Book"/>
      <w:i/>
    </w:rPr>
  </w:style>
  <w:style w:type="paragraph" w:customStyle="1" w:styleId="TableListBullet2">
    <w:name w:val="Table List Bullet 2"/>
    <w:basedOn w:val="TableListBullet"/>
    <w:link w:val="TableListBullet2CharChar"/>
    <w:rsid w:val="00FA0700"/>
    <w:pPr>
      <w:numPr>
        <w:numId w:val="8"/>
      </w:numPr>
    </w:pPr>
    <w:rPr>
      <w:lang w:val="x-none"/>
    </w:rPr>
  </w:style>
  <w:style w:type="paragraph" w:customStyle="1" w:styleId="TableListNumber">
    <w:name w:val="Table List Number"/>
    <w:basedOn w:val="TableTextEntries"/>
    <w:rsid w:val="008C0773"/>
    <w:pPr>
      <w:numPr>
        <w:numId w:val="1"/>
      </w:numPr>
    </w:pPr>
  </w:style>
  <w:style w:type="paragraph" w:customStyle="1" w:styleId="TableListNumber2">
    <w:name w:val="Table List Number 2"/>
    <w:basedOn w:val="TableListNumber"/>
    <w:rsid w:val="00396E51"/>
    <w:pPr>
      <w:numPr>
        <w:numId w:val="2"/>
      </w:numPr>
    </w:pPr>
  </w:style>
  <w:style w:type="paragraph" w:customStyle="1" w:styleId="TableTextColumnHeading">
    <w:name w:val="Table Text Column Heading"/>
    <w:basedOn w:val="TableDataColumnHeading"/>
    <w:rsid w:val="008E6453"/>
    <w:pPr>
      <w:jc w:val="left"/>
    </w:pPr>
  </w:style>
  <w:style w:type="paragraph" w:customStyle="1" w:styleId="TableUnit">
    <w:name w:val="Table Unit"/>
    <w:basedOn w:val="TableDataColumnHeading"/>
    <w:next w:val="TableDataEntries"/>
    <w:semiHidden/>
    <w:rsid w:val="008E6453"/>
    <w:pPr>
      <w:keepNext/>
    </w:pPr>
    <w:rPr>
      <w:rFonts w:ascii="Franklin Gothic Book" w:hAnsi="Franklin Gothic Book"/>
    </w:rPr>
  </w:style>
  <w:style w:type="paragraph" w:customStyle="1" w:styleId="NoteNumber">
    <w:name w:val="Note Number"/>
    <w:basedOn w:val="TableTextEntries"/>
    <w:link w:val="NoteNumberCharChar"/>
    <w:rsid w:val="00EE7AC8"/>
    <w:pPr>
      <w:numPr>
        <w:numId w:val="15"/>
      </w:numPr>
      <w:spacing w:after="0" w:line="180" w:lineRule="atLeast"/>
    </w:pPr>
    <w:rPr>
      <w:sz w:val="14"/>
      <w:szCs w:val="14"/>
      <w:lang w:val="x-none"/>
    </w:rPr>
  </w:style>
  <w:style w:type="character" w:styleId="FollowedHyperlink">
    <w:name w:val="FollowedHyperlink"/>
    <w:semiHidden/>
    <w:rsid w:val="00085585"/>
    <w:rPr>
      <w:color w:val="333399"/>
      <w:u w:val="none"/>
    </w:rPr>
  </w:style>
  <w:style w:type="paragraph" w:customStyle="1" w:styleId="Blurb">
    <w:name w:val="Blurb"/>
    <w:basedOn w:val="Caption"/>
    <w:semiHidden/>
    <w:rsid w:val="0075426C"/>
    <w:pPr>
      <w:spacing w:before="180" w:after="0" w:line="280" w:lineRule="atLeast"/>
    </w:pPr>
    <w:rPr>
      <w:color w:val="FFFFFF"/>
    </w:rPr>
  </w:style>
  <w:style w:type="paragraph" w:customStyle="1" w:styleId="Figure">
    <w:name w:val="Figure"/>
    <w:basedOn w:val="BodyText"/>
    <w:next w:val="BodyText"/>
    <w:semiHidden/>
    <w:rsid w:val="00EA0F2C"/>
    <w:pPr>
      <w:spacing w:before="0" w:line="200" w:lineRule="atLeast"/>
    </w:pPr>
    <w:rPr>
      <w:sz w:val="18"/>
      <w:szCs w:val="18"/>
    </w:rPr>
  </w:style>
  <w:style w:type="paragraph" w:customStyle="1" w:styleId="BoxListBullet2">
    <w:name w:val="Box List Bullet 2"/>
    <w:basedOn w:val="BoxListBullet"/>
    <w:rsid w:val="006C6761"/>
    <w:pPr>
      <w:numPr>
        <w:numId w:val="4"/>
      </w:numPr>
    </w:pPr>
    <w:rPr>
      <w:szCs w:val="18"/>
    </w:rPr>
  </w:style>
  <w:style w:type="paragraph" w:customStyle="1" w:styleId="BoxText">
    <w:name w:val="Box Text"/>
    <w:basedOn w:val="Normal"/>
    <w:link w:val="BoxTextChar"/>
    <w:rsid w:val="009A28D5"/>
    <w:pPr>
      <w:spacing w:before="60" w:after="60" w:line="260" w:lineRule="atLeast"/>
    </w:pPr>
    <w:rPr>
      <w:rFonts w:ascii="Franklin Gothic Book" w:hAnsi="Franklin Gothic Book"/>
      <w:sz w:val="18"/>
      <w:szCs w:val="18"/>
    </w:rPr>
  </w:style>
  <w:style w:type="paragraph" w:customStyle="1" w:styleId="BoxListNumber">
    <w:name w:val="Box List Number"/>
    <w:basedOn w:val="BoxText"/>
    <w:rsid w:val="00165C4D"/>
    <w:pPr>
      <w:numPr>
        <w:numId w:val="6"/>
      </w:numPr>
      <w:spacing w:before="0"/>
    </w:pPr>
  </w:style>
  <w:style w:type="paragraph" w:customStyle="1" w:styleId="BoxListNumber2">
    <w:name w:val="Box List Number 2"/>
    <w:basedOn w:val="BoxListNumber"/>
    <w:rsid w:val="006C6761"/>
    <w:pPr>
      <w:numPr>
        <w:numId w:val="3"/>
      </w:numPr>
    </w:pPr>
  </w:style>
  <w:style w:type="paragraph" w:customStyle="1" w:styleId="BoxNoteSource">
    <w:name w:val="Box Note/Source"/>
    <w:basedOn w:val="BoxText"/>
    <w:rsid w:val="006C6761"/>
    <w:pPr>
      <w:spacing w:before="100" w:after="100" w:line="180" w:lineRule="atLeast"/>
    </w:pPr>
    <w:rPr>
      <w:sz w:val="14"/>
      <w:szCs w:val="14"/>
    </w:rPr>
  </w:style>
  <w:style w:type="paragraph" w:customStyle="1" w:styleId="BoxQuote">
    <w:name w:val="Box Quote"/>
    <w:basedOn w:val="BoxText"/>
    <w:next w:val="BoxText"/>
    <w:rsid w:val="00A60B48"/>
    <w:pPr>
      <w:spacing w:before="0" w:line="240" w:lineRule="atLeast"/>
      <w:ind w:left="284"/>
    </w:pPr>
    <w:rPr>
      <w:sz w:val="16"/>
      <w:szCs w:val="16"/>
    </w:rPr>
  </w:style>
  <w:style w:type="character" w:customStyle="1" w:styleId="TableListBullet2CharChar">
    <w:name w:val="Table List Bullet 2 Char Char"/>
    <w:link w:val="TableListBullet2"/>
    <w:rsid w:val="00C05EB3"/>
    <w:rPr>
      <w:rFonts w:ascii="Franklin Gothic Book" w:hAnsi="Franklin Gothic Book"/>
      <w:sz w:val="17"/>
      <w:szCs w:val="17"/>
      <w:lang w:eastAsia="en-US"/>
    </w:rPr>
  </w:style>
  <w:style w:type="character" w:customStyle="1" w:styleId="NoteCharChar">
    <w:name w:val="Note Char Char"/>
    <w:link w:val="Note"/>
    <w:rsid w:val="008D75EB"/>
    <w:rPr>
      <w:rFonts w:ascii="Franklin Gothic Book" w:hAnsi="Franklin Gothic Book"/>
      <w:sz w:val="14"/>
      <w:szCs w:val="14"/>
      <w:lang w:val="en-AU" w:eastAsia="en-US" w:bidi="ar-SA"/>
    </w:rPr>
  </w:style>
  <w:style w:type="character" w:customStyle="1" w:styleId="NoteNumberCharChar">
    <w:name w:val="Note Number Char Char"/>
    <w:link w:val="NoteNumber"/>
    <w:rsid w:val="00EE7AC8"/>
    <w:rPr>
      <w:rFonts w:ascii="Franklin Gothic Book" w:hAnsi="Franklin Gothic Book"/>
      <w:sz w:val="14"/>
      <w:szCs w:val="14"/>
      <w:lang w:eastAsia="en-US"/>
    </w:rPr>
  </w:style>
  <w:style w:type="character" w:customStyle="1" w:styleId="TitleChar">
    <w:name w:val="Title Char"/>
    <w:link w:val="Title"/>
    <w:rsid w:val="00E77D0C"/>
    <w:rPr>
      <w:rFonts w:ascii="Franklin Gothic Book" w:hAnsi="Franklin Gothic Book"/>
      <w:color w:val="FFFFFF"/>
      <w:spacing w:val="-10"/>
      <w:kern w:val="28"/>
      <w:sz w:val="46"/>
      <w:szCs w:val="46"/>
      <w:lang w:val="en-AU" w:eastAsia="en-AU" w:bidi="ar-SA"/>
    </w:rPr>
  </w:style>
  <w:style w:type="character" w:customStyle="1" w:styleId="SubtitleChar">
    <w:name w:val="Subtitle Char"/>
    <w:link w:val="Subtitle"/>
    <w:rsid w:val="005B522F"/>
    <w:rPr>
      <w:rFonts w:ascii="Franklin Gothic Book" w:hAnsi="Franklin Gothic Book"/>
      <w:color w:val="FFFFFF"/>
      <w:spacing w:val="-10"/>
      <w:kern w:val="28"/>
      <w:sz w:val="32"/>
      <w:szCs w:val="32"/>
      <w:lang w:val="en-AU" w:eastAsia="en-AU" w:bidi="ar-SA"/>
    </w:rPr>
  </w:style>
  <w:style w:type="character" w:customStyle="1" w:styleId="DateChar">
    <w:name w:val="Date Char"/>
    <w:link w:val="Date"/>
    <w:rsid w:val="00A53A6B"/>
    <w:rPr>
      <w:rFonts w:ascii="Franklin Gothic Book" w:hAnsi="Franklin Gothic Book"/>
      <w:color w:val="FFFFFF"/>
      <w:spacing w:val="-10"/>
      <w:kern w:val="28"/>
      <w:sz w:val="24"/>
      <w:szCs w:val="24"/>
      <w:lang w:val="en-AU" w:eastAsia="en-AU" w:bidi="ar-SA"/>
    </w:rPr>
  </w:style>
  <w:style w:type="character" w:customStyle="1" w:styleId="AuthorCharChar">
    <w:name w:val="Author Char Char"/>
    <w:link w:val="Author"/>
    <w:rsid w:val="0075426C"/>
    <w:rPr>
      <w:rFonts w:ascii="Franklin Gothic Medium" w:hAnsi="Franklin Gothic Medium"/>
      <w:color w:val="FFFFFF"/>
      <w:spacing w:val="-2"/>
      <w:kern w:val="28"/>
      <w:sz w:val="24"/>
      <w:szCs w:val="24"/>
      <w:lang w:val="en-AU" w:eastAsia="en-AU" w:bidi="ar-SA"/>
    </w:rPr>
  </w:style>
  <w:style w:type="character" w:customStyle="1" w:styleId="PositionCharChar">
    <w:name w:val="Position Char Char"/>
    <w:link w:val="Position"/>
    <w:rsid w:val="0075426C"/>
    <w:rPr>
      <w:rFonts w:ascii="Franklin Gothic Book" w:hAnsi="Franklin Gothic Book"/>
      <w:color w:val="FFFFFF"/>
      <w:spacing w:val="-2"/>
      <w:kern w:val="28"/>
      <w:sz w:val="24"/>
      <w:szCs w:val="24"/>
      <w:lang w:val="en-AU" w:eastAsia="en-AU" w:bidi="ar-SA"/>
    </w:rPr>
  </w:style>
  <w:style w:type="paragraph" w:customStyle="1" w:styleId="Appendix">
    <w:name w:val="Appendix"/>
    <w:basedOn w:val="Normal"/>
    <w:semiHidden/>
    <w:rsid w:val="00205AA6"/>
    <w:pPr>
      <w:framePr w:wrap="around" w:vAnchor="text" w:hAnchor="text" w:y="1"/>
    </w:pPr>
    <w:rPr>
      <w:rFonts w:ascii="Franklin Gothic Medium" w:hAnsi="Franklin Gothic Medium"/>
      <w:color w:val="7E6D5F"/>
      <w:sz w:val="32"/>
      <w:szCs w:val="32"/>
    </w:rPr>
  </w:style>
  <w:style w:type="paragraph" w:customStyle="1" w:styleId="Photocaption">
    <w:name w:val="Photo caption"/>
    <w:basedOn w:val="Normal"/>
    <w:next w:val="BodyText"/>
    <w:semiHidden/>
    <w:rsid w:val="00187D56"/>
    <w:pPr>
      <w:spacing w:before="140" w:after="240" w:line="180" w:lineRule="exact"/>
    </w:pPr>
    <w:rPr>
      <w:rFonts w:ascii="Franklin Gothic Medium" w:hAnsi="Franklin Gothic Medium"/>
      <w:color w:val="54534A"/>
      <w:sz w:val="14"/>
      <w:szCs w:val="14"/>
    </w:rPr>
  </w:style>
  <w:style w:type="paragraph" w:customStyle="1" w:styleId="a">
    <w:basedOn w:val="Normal"/>
    <w:semiHidden/>
    <w:rsid w:val="00953A8D"/>
    <w:pPr>
      <w:spacing w:before="180" w:line="280" w:lineRule="atLeast"/>
    </w:pPr>
    <w:rPr>
      <w:rFonts w:ascii="Arial" w:hAnsi="Arial"/>
      <w:sz w:val="22"/>
      <w:szCs w:val="20"/>
      <w:lang w:eastAsia="en-US"/>
    </w:rPr>
  </w:style>
  <w:style w:type="table" w:styleId="TableGrid">
    <w:name w:val="Table Grid"/>
    <w:basedOn w:val="TableNormal"/>
    <w:uiPriority w:val="59"/>
    <w:rsid w:val="005C40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atingred">
    <w:name w:val="Rating red"/>
    <w:basedOn w:val="ListBullet"/>
    <w:semiHidden/>
    <w:rsid w:val="001C6E03"/>
  </w:style>
  <w:style w:type="paragraph" w:customStyle="1" w:styleId="Ratingbullet">
    <w:name w:val="Rating bullet"/>
    <w:basedOn w:val="TableTextEntries"/>
    <w:semiHidden/>
    <w:rsid w:val="001C6E03"/>
    <w:pPr>
      <w:jc w:val="center"/>
    </w:pPr>
    <w:rPr>
      <w:sz w:val="22"/>
      <w:szCs w:val="22"/>
    </w:rPr>
  </w:style>
  <w:style w:type="paragraph" w:styleId="CommentSubject">
    <w:name w:val="annotation subject"/>
    <w:basedOn w:val="CommentText"/>
    <w:next w:val="CommentText"/>
    <w:semiHidden/>
    <w:rsid w:val="00911B9C"/>
    <w:pPr>
      <w:spacing w:before="0" w:after="0" w:line="240" w:lineRule="auto"/>
    </w:pPr>
    <w:rPr>
      <w:rFonts w:ascii="Times New Roman" w:hAnsi="Times New Roman"/>
      <w:b/>
      <w:bCs/>
      <w:sz w:val="20"/>
      <w:szCs w:val="20"/>
    </w:rPr>
  </w:style>
  <w:style w:type="paragraph" w:styleId="BalloonText">
    <w:name w:val="Balloon Text"/>
    <w:basedOn w:val="Normal"/>
    <w:semiHidden/>
    <w:rsid w:val="00911B9C"/>
    <w:rPr>
      <w:rFonts w:ascii="Tahoma" w:hAnsi="Tahoma" w:cs="Tahoma"/>
      <w:sz w:val="16"/>
      <w:szCs w:val="16"/>
    </w:rPr>
  </w:style>
  <w:style w:type="paragraph" w:customStyle="1" w:styleId="Rating">
    <w:name w:val="Rating"/>
    <w:basedOn w:val="BodyText"/>
    <w:next w:val="BodyText"/>
    <w:semiHidden/>
    <w:rsid w:val="00230BD1"/>
    <w:pPr>
      <w:tabs>
        <w:tab w:val="left" w:pos="567"/>
      </w:tabs>
    </w:pPr>
  </w:style>
  <w:style w:type="paragraph" w:customStyle="1" w:styleId="GuidanceText">
    <w:name w:val="Guidance Text"/>
    <w:basedOn w:val="BodyText"/>
    <w:rsid w:val="001B11EB"/>
    <w:pPr>
      <w:spacing w:before="60" w:after="60" w:line="240" w:lineRule="atLeast"/>
    </w:pPr>
    <w:rPr>
      <w:rFonts w:ascii="Calibri" w:hAnsi="Calibri"/>
      <w:color w:val="0000FF"/>
      <w:sz w:val="20"/>
      <w:szCs w:val="20"/>
    </w:rPr>
  </w:style>
  <w:style w:type="character" w:customStyle="1" w:styleId="CharChar4">
    <w:name w:val=" Char Char4"/>
    <w:rsid w:val="0035177E"/>
    <w:rPr>
      <w:rFonts w:ascii="Georgia" w:hAnsi="Georgia"/>
      <w:sz w:val="19"/>
      <w:szCs w:val="19"/>
      <w:lang w:val="en-AU" w:eastAsia="en-AU" w:bidi="ar-SA"/>
    </w:rPr>
  </w:style>
  <w:style w:type="character" w:customStyle="1" w:styleId="BoxTextChar">
    <w:name w:val="Box Text Char"/>
    <w:link w:val="BoxText"/>
    <w:rsid w:val="00CA6414"/>
    <w:rPr>
      <w:rFonts w:ascii="Franklin Gothic Book" w:hAnsi="Franklin Gothic Book"/>
      <w:sz w:val="18"/>
      <w:szCs w:val="18"/>
      <w:lang w:val="en-AU" w:eastAsia="en-AU" w:bidi="ar-SA"/>
    </w:rPr>
  </w:style>
  <w:style w:type="character" w:customStyle="1" w:styleId="Heading1Char">
    <w:name w:val="Heading 1 Char"/>
    <w:link w:val="Heading1"/>
    <w:rsid w:val="00BC36DE"/>
    <w:rPr>
      <w:rFonts w:ascii="Georgia" w:hAnsi="Georgia"/>
      <w:sz w:val="19"/>
      <w:szCs w:val="19"/>
      <w:lang w:val="en-AU" w:eastAsia="en-AU" w:bidi="ar-SA"/>
    </w:rPr>
  </w:style>
  <w:style w:type="character" w:customStyle="1" w:styleId="Heading2Char">
    <w:name w:val="Heading 2 Char"/>
    <w:link w:val="Heading2"/>
    <w:rsid w:val="00BC36DE"/>
    <w:rPr>
      <w:rFonts w:ascii="Franklin Gothic Medium" w:hAnsi="Franklin Gothic Medium"/>
      <w:color w:val="5A9A98"/>
      <w:sz w:val="24"/>
      <w:szCs w:val="24"/>
    </w:rPr>
  </w:style>
  <w:style w:type="character" w:customStyle="1" w:styleId="CharChar1">
    <w:name w:val="Char Char1"/>
    <w:locked/>
    <w:rsid w:val="00F263D9"/>
    <w:rPr>
      <w:rFonts w:ascii="Georgia" w:hAnsi="Georgia"/>
      <w:sz w:val="19"/>
      <w:szCs w:val="19"/>
      <w:lang w:val="en-AU" w:eastAsia="en-AU" w:bidi="ar-SA"/>
    </w:rPr>
  </w:style>
  <w:style w:type="character" w:customStyle="1" w:styleId="CharChar40">
    <w:name w:val="Char Char4"/>
    <w:locked/>
    <w:rsid w:val="00F263D9"/>
    <w:rPr>
      <w:rFonts w:ascii="Georgia" w:hAnsi="Georgia"/>
      <w:sz w:val="19"/>
      <w:szCs w:val="19"/>
      <w:lang w:val="en-AU" w:eastAsia="en-AU" w:bidi="ar-SA"/>
    </w:rPr>
  </w:style>
  <w:style w:type="paragraph" w:styleId="MediumGrid1-Accent2">
    <w:name w:val="Medium Grid 1 Accent 2"/>
    <w:aliases w:val="List Paragraph1,List Paragraph11"/>
    <w:basedOn w:val="Normal"/>
    <w:uiPriority w:val="34"/>
    <w:qFormat/>
    <w:rsid w:val="002C012E"/>
    <w:pPr>
      <w:ind w:left="720"/>
    </w:pPr>
    <w:rPr>
      <w:rFonts w:ascii="Calibri" w:eastAsia="Calibri" w:hAnsi="Calibri" w:cs="Calibri"/>
      <w:sz w:val="22"/>
      <w:szCs w:val="22"/>
      <w:lang w:eastAsia="en-US"/>
    </w:rPr>
  </w:style>
  <w:style w:type="paragraph" w:customStyle="1" w:styleId="List-bullet-1">
    <w:name w:val="List-bullet-1"/>
    <w:basedOn w:val="Normal"/>
    <w:link w:val="List-bullet-1Char"/>
    <w:rsid w:val="009E3EF0"/>
    <w:pPr>
      <w:spacing w:before="120"/>
    </w:pPr>
    <w:rPr>
      <w:rFonts w:ascii="Arial" w:hAnsi="Arial"/>
      <w:szCs w:val="22"/>
      <w:lang w:val="x-none" w:eastAsia="en-US"/>
    </w:rPr>
  </w:style>
  <w:style w:type="character" w:customStyle="1" w:styleId="List-bullet-1Char">
    <w:name w:val="List-bullet-1 Char"/>
    <w:link w:val="List-bullet-1"/>
    <w:rsid w:val="009E3EF0"/>
    <w:rPr>
      <w:rFonts w:ascii="Arial" w:hAnsi="Arial" w:cs="Arial"/>
      <w:szCs w:val="22"/>
      <w:lang w:eastAsia="en-US"/>
    </w:rPr>
  </w:style>
  <w:style w:type="character" w:customStyle="1" w:styleId="CommentTextChar">
    <w:name w:val="Comment Text Char"/>
    <w:link w:val="CommentText"/>
    <w:uiPriority w:val="99"/>
    <w:rsid w:val="00E714B2"/>
    <w:rPr>
      <w:rFonts w:ascii="Calibri" w:hAnsi="Calibri"/>
      <w:sz w:val="18"/>
      <w:szCs w:val="18"/>
    </w:rPr>
  </w:style>
  <w:style w:type="paragraph" w:customStyle="1" w:styleId="Bullet">
    <w:name w:val="Bullet"/>
    <w:aliases w:val="b,b + line"/>
    <w:basedOn w:val="Normal"/>
    <w:link w:val="BulletChar"/>
    <w:uiPriority w:val="99"/>
    <w:rsid w:val="00AD0767"/>
    <w:pPr>
      <w:numPr>
        <w:numId w:val="18"/>
      </w:numPr>
      <w:spacing w:after="240" w:line="320" w:lineRule="exact"/>
    </w:pPr>
    <w:rPr>
      <w:rFonts w:ascii="Palatino" w:hAnsi="Palatino"/>
      <w:color w:val="000000"/>
      <w:sz w:val="22"/>
      <w:szCs w:val="22"/>
      <w:lang w:val="x-none" w:eastAsia="x-none"/>
    </w:rPr>
  </w:style>
  <w:style w:type="paragraph" w:customStyle="1" w:styleId="Dash">
    <w:name w:val="Dash"/>
    <w:basedOn w:val="Normal"/>
    <w:uiPriority w:val="99"/>
    <w:rsid w:val="00AD0767"/>
    <w:pPr>
      <w:numPr>
        <w:ilvl w:val="1"/>
        <w:numId w:val="18"/>
      </w:numPr>
      <w:spacing w:after="240" w:line="320" w:lineRule="exact"/>
    </w:pPr>
    <w:rPr>
      <w:rFonts w:ascii="Palatino" w:hAnsi="Palatino"/>
      <w:color w:val="000000"/>
      <w:sz w:val="22"/>
      <w:szCs w:val="22"/>
    </w:rPr>
  </w:style>
  <w:style w:type="paragraph" w:customStyle="1" w:styleId="DoubleDot">
    <w:name w:val="Double Dot"/>
    <w:basedOn w:val="Normal"/>
    <w:uiPriority w:val="99"/>
    <w:rsid w:val="00AD0767"/>
    <w:pPr>
      <w:numPr>
        <w:ilvl w:val="2"/>
        <w:numId w:val="18"/>
      </w:numPr>
      <w:spacing w:after="240" w:line="320" w:lineRule="exact"/>
    </w:pPr>
    <w:rPr>
      <w:rFonts w:ascii="Palatino" w:hAnsi="Palatino"/>
      <w:color w:val="000000"/>
      <w:sz w:val="22"/>
      <w:szCs w:val="22"/>
    </w:rPr>
  </w:style>
  <w:style w:type="paragraph" w:styleId="EndnoteText">
    <w:name w:val="endnote text"/>
    <w:basedOn w:val="Normal"/>
    <w:link w:val="EndnoteTextChar"/>
    <w:rsid w:val="003578F0"/>
    <w:rPr>
      <w:szCs w:val="20"/>
    </w:rPr>
  </w:style>
  <w:style w:type="character" w:customStyle="1" w:styleId="EndnoteTextChar">
    <w:name w:val="Endnote Text Char"/>
    <w:basedOn w:val="DefaultParagraphFont"/>
    <w:link w:val="EndnoteText"/>
    <w:rsid w:val="003578F0"/>
  </w:style>
  <w:style w:type="character" w:styleId="EndnoteReference">
    <w:name w:val="endnote reference"/>
    <w:rsid w:val="003578F0"/>
    <w:rPr>
      <w:vertAlign w:val="superscript"/>
    </w:rPr>
  </w:style>
  <w:style w:type="character" w:customStyle="1" w:styleId="categorydata3">
    <w:name w:val="category_data3"/>
    <w:rsid w:val="00096268"/>
    <w:rPr>
      <w:rFonts w:ascii="Arial" w:hAnsi="Arial" w:cs="Arial" w:hint="default"/>
      <w:spacing w:val="15"/>
      <w:sz w:val="17"/>
      <w:szCs w:val="17"/>
    </w:rPr>
  </w:style>
  <w:style w:type="character" w:styleId="Strong">
    <w:name w:val="Strong"/>
    <w:uiPriority w:val="22"/>
    <w:qFormat/>
    <w:rsid w:val="008524A8"/>
    <w:rPr>
      <w:b/>
      <w:bCs/>
    </w:rPr>
  </w:style>
  <w:style w:type="paragraph" w:customStyle="1" w:styleId="Default">
    <w:name w:val="Default"/>
    <w:rsid w:val="001B6F8E"/>
    <w:pPr>
      <w:autoSpaceDE w:val="0"/>
      <w:autoSpaceDN w:val="0"/>
      <w:adjustRightInd w:val="0"/>
    </w:pPr>
    <w:rPr>
      <w:rFonts w:ascii="Calibri" w:hAnsi="Calibri" w:cs="Calibri"/>
      <w:color w:val="000000"/>
      <w:sz w:val="24"/>
      <w:szCs w:val="24"/>
      <w:lang w:val="en-AU" w:eastAsia="en-AU"/>
    </w:rPr>
  </w:style>
  <w:style w:type="paragraph" w:styleId="PlainText">
    <w:name w:val="Plain Text"/>
    <w:basedOn w:val="Normal"/>
    <w:link w:val="PlainTextChar"/>
    <w:uiPriority w:val="99"/>
    <w:unhideWhenUsed/>
    <w:rsid w:val="00CF1EB2"/>
    <w:rPr>
      <w:rFonts w:ascii="Calibri" w:eastAsia="Calibri" w:hAnsi="Calibri"/>
      <w:sz w:val="22"/>
      <w:szCs w:val="21"/>
      <w:lang w:val="x-none" w:eastAsia="en-US"/>
    </w:rPr>
  </w:style>
  <w:style w:type="character" w:customStyle="1" w:styleId="PlainTextChar">
    <w:name w:val="Plain Text Char"/>
    <w:link w:val="PlainText"/>
    <w:uiPriority w:val="99"/>
    <w:rsid w:val="00CF1EB2"/>
    <w:rPr>
      <w:rFonts w:ascii="Calibri" w:eastAsia="Calibri" w:hAnsi="Calibri" w:cs="Consolas"/>
      <w:sz w:val="22"/>
      <w:szCs w:val="21"/>
      <w:lang w:eastAsia="en-US"/>
    </w:rPr>
  </w:style>
  <w:style w:type="paragraph" w:styleId="NormalWeb">
    <w:name w:val="Normal (Web)"/>
    <w:basedOn w:val="Normal"/>
    <w:uiPriority w:val="99"/>
    <w:unhideWhenUsed/>
    <w:rsid w:val="002F3DBB"/>
    <w:pPr>
      <w:spacing w:before="100" w:beforeAutospacing="1" w:after="100" w:afterAutospacing="1"/>
    </w:pPr>
    <w:rPr>
      <w:rFonts w:eastAsia="Calibri"/>
      <w:sz w:val="24"/>
    </w:rPr>
  </w:style>
  <w:style w:type="character" w:customStyle="1" w:styleId="FootnoteTextChar">
    <w:name w:val="Footnote Text Char"/>
    <w:aliases w:val="ADB Char,ft Char,Fußnotentextf Char,fn Char,single space Char,FOOTNOTES Char,Fußnotentext Char Char,Footnote text Char,Footnote Text Char1 Char,Footnote Text Char2 Char Char,Footnote Text Char1 Char Char Char,Footno Char"/>
    <w:link w:val="FootnoteText"/>
    <w:semiHidden/>
    <w:rsid w:val="00915DB3"/>
    <w:rPr>
      <w:rFonts w:ascii="Franklin Gothic Book" w:hAnsi="Franklin Gothic Book"/>
      <w:sz w:val="14"/>
      <w:szCs w:val="14"/>
    </w:rPr>
  </w:style>
  <w:style w:type="character" w:customStyle="1" w:styleId="FootnoteTextChar2">
    <w:name w:val="Footnote Text Char2"/>
    <w:aliases w:val="ADB Char1,ft Char1,Fußnotentextf Char1,fn Char1,single space Char1,FOOTNOTES Char1,Fußnotentext Char Char1,Footnote text Char1,Footnote Text Char1 Char1,Footnote Text Char2 Char Char1,Footnote Text Char1 Char Char Char1,Footno Char1"/>
    <w:uiPriority w:val="99"/>
    <w:semiHidden/>
    <w:locked/>
    <w:rsid w:val="00521DBB"/>
    <w:rPr>
      <w:rFonts w:ascii="Franklin Gothic Book" w:hAnsi="Franklin Gothic Book"/>
      <w:sz w:val="14"/>
      <w:szCs w:val="20"/>
    </w:rPr>
  </w:style>
  <w:style w:type="paragraph" w:styleId="MediumList2-Accent2">
    <w:name w:val="Medium List 2 Accent 2"/>
    <w:hidden/>
    <w:uiPriority w:val="99"/>
    <w:semiHidden/>
    <w:rsid w:val="0043631F"/>
    <w:rPr>
      <w:szCs w:val="24"/>
      <w:lang w:val="en-AU" w:eastAsia="en-AU"/>
    </w:rPr>
  </w:style>
  <w:style w:type="paragraph" w:customStyle="1" w:styleId="CharChar0">
    <w:name w:val=" Char Char"/>
    <w:basedOn w:val="Normal"/>
    <w:link w:val="DefaultParagraphFont"/>
    <w:semiHidden/>
    <w:rsid w:val="00E35E84"/>
    <w:pPr>
      <w:spacing w:before="180" w:line="280" w:lineRule="atLeast"/>
    </w:pPr>
    <w:rPr>
      <w:rFonts w:ascii="Arial" w:hAnsi="Arial"/>
      <w:sz w:val="22"/>
      <w:szCs w:val="20"/>
      <w:lang w:eastAsia="en-US"/>
    </w:rPr>
  </w:style>
  <w:style w:type="character" w:styleId="Emphasis">
    <w:name w:val="Emphasis"/>
    <w:uiPriority w:val="20"/>
    <w:qFormat/>
    <w:rsid w:val="007C1CF2"/>
    <w:rPr>
      <w:b/>
      <w:bCs/>
      <w:i w:val="0"/>
      <w:iCs w:val="0"/>
    </w:rPr>
  </w:style>
  <w:style w:type="character" w:customStyle="1" w:styleId="citation">
    <w:name w:val="citation"/>
    <w:rsid w:val="009A7261"/>
  </w:style>
  <w:style w:type="character" w:customStyle="1" w:styleId="printonly">
    <w:name w:val="printonly"/>
    <w:rsid w:val="009A7261"/>
  </w:style>
  <w:style w:type="character" w:customStyle="1" w:styleId="reference-accessdate">
    <w:name w:val="reference-accessdate"/>
    <w:rsid w:val="009A7261"/>
  </w:style>
  <w:style w:type="character" w:customStyle="1" w:styleId="BulletChar">
    <w:name w:val="Bullet Char"/>
    <w:aliases w:val="b Char,b + line Char Char"/>
    <w:link w:val="Bullet"/>
    <w:uiPriority w:val="99"/>
    <w:locked/>
    <w:rsid w:val="004B4D17"/>
    <w:rPr>
      <w:rFonts w:ascii="Palatino" w:hAnsi="Palatino"/>
      <w:color w:val="000000"/>
      <w:sz w:val="22"/>
      <w:szCs w:val="22"/>
    </w:rPr>
  </w:style>
  <w:style w:type="character" w:customStyle="1" w:styleId="ListParagraphChar">
    <w:name w:val="List Paragraph Char"/>
    <w:aliases w:val="Recommendation Char,List Paragraph1 Char,List Paragraph11 Char"/>
    <w:uiPriority w:val="34"/>
    <w:locked/>
    <w:rsid w:val="00695717"/>
    <w:rPr>
      <w:rFonts w:ascii="Calibri" w:hAnsi="Calibri"/>
      <w:sz w:val="22"/>
      <w:szCs w:val="22"/>
      <w:lang w:val="en-AU" w:eastAsia="en-US" w:bidi="ar-SA"/>
    </w:rPr>
  </w:style>
  <w:style w:type="paragraph" w:customStyle="1" w:styleId="H2">
    <w:name w:val="H2"/>
    <w:basedOn w:val="Normal"/>
    <w:qFormat/>
    <w:rsid w:val="004338E7"/>
    <w:pPr>
      <w:spacing w:before="80"/>
    </w:pPr>
    <w:rPr>
      <w:rFonts w:ascii="Franklin Gothic Demi" w:hAnsi="Franklin Gothic Demi"/>
      <w:color w:val="AD495D"/>
      <w:kern w:val="28"/>
      <w:sz w:val="28"/>
      <w:szCs w:val="28"/>
    </w:rPr>
  </w:style>
  <w:style w:type="paragraph" w:customStyle="1" w:styleId="H3">
    <w:name w:val="H3"/>
    <w:basedOn w:val="GuidanceText"/>
    <w:qFormat/>
    <w:rsid w:val="00903153"/>
    <w:pPr>
      <w:jc w:val="both"/>
    </w:pPr>
    <w:rPr>
      <w:rFonts w:ascii="Franklin Gothic Medium" w:hAnsi="Franklin Gothic Medium"/>
      <w:bCs/>
      <w:color w:val="5A9A98"/>
      <w:sz w:val="24"/>
      <w:szCs w:val="24"/>
    </w:rPr>
  </w:style>
  <w:style w:type="paragraph" w:customStyle="1" w:styleId="H4">
    <w:name w:val="H4"/>
    <w:basedOn w:val="BodyText"/>
    <w:qFormat/>
    <w:rsid w:val="004338E7"/>
    <w:rPr>
      <w:rFonts w:ascii="Franklin Gothic Medium" w:hAnsi="Franklin Gothic Medium"/>
      <w:color w:val="5A9A98"/>
      <w:sz w:val="24"/>
    </w:rPr>
  </w:style>
  <w:style w:type="paragraph" w:styleId="TOCHeading">
    <w:name w:val="TOC Heading"/>
    <w:basedOn w:val="Heading1"/>
    <w:next w:val="Normal"/>
    <w:uiPriority w:val="39"/>
    <w:semiHidden/>
    <w:unhideWhenUsed/>
    <w:qFormat/>
    <w:rsid w:val="00B5001D"/>
    <w:pPr>
      <w:keepNext/>
      <w:keepLines/>
      <w:spacing w:before="480" w:after="0" w:line="276" w:lineRule="auto"/>
      <w:outlineLvl w:val="9"/>
    </w:pPr>
    <w:rPr>
      <w:rFonts w:ascii="Cambria" w:hAnsi="Cambria"/>
      <w:b/>
      <w:bCs/>
      <w:color w:val="365F91"/>
      <w:sz w:val="28"/>
      <w:szCs w:val="28"/>
      <w:lang w:val="en-US" w:eastAsia="en-US"/>
    </w:rPr>
  </w:style>
  <w:style w:type="paragraph" w:customStyle="1" w:styleId="H1">
    <w:name w:val="H1"/>
    <w:basedOn w:val="Title"/>
    <w:qFormat/>
    <w:rsid w:val="00C1668C"/>
    <w:pPr>
      <w:ind w:right="-702"/>
    </w:pPr>
    <w:rPr>
      <w:color w:val="AD495D"/>
    </w:rPr>
  </w:style>
  <w:style w:type="paragraph" w:styleId="TOC4">
    <w:name w:val="toc 4"/>
    <w:basedOn w:val="Normal"/>
    <w:next w:val="Normal"/>
    <w:autoRedefine/>
    <w:uiPriority w:val="39"/>
    <w:rsid w:val="00903153"/>
    <w:pPr>
      <w:ind w:left="600"/>
    </w:pPr>
  </w:style>
  <w:style w:type="paragraph" w:customStyle="1" w:styleId="H4A">
    <w:name w:val="H4A"/>
    <w:basedOn w:val="BodyText"/>
    <w:qFormat/>
    <w:rsid w:val="002B0986"/>
    <w:pPr>
      <w:jc w:val="both"/>
    </w:pPr>
    <w:rPr>
      <w:rFonts w:ascii="Times New Roman" w:hAnsi="Times New Roman"/>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083">
      <w:bodyDiv w:val="1"/>
      <w:marLeft w:val="0"/>
      <w:marRight w:val="0"/>
      <w:marTop w:val="0"/>
      <w:marBottom w:val="0"/>
      <w:divBdr>
        <w:top w:val="none" w:sz="0" w:space="0" w:color="auto"/>
        <w:left w:val="none" w:sz="0" w:space="0" w:color="auto"/>
        <w:bottom w:val="none" w:sz="0" w:space="0" w:color="auto"/>
        <w:right w:val="none" w:sz="0" w:space="0" w:color="auto"/>
      </w:divBdr>
    </w:div>
    <w:div w:id="42097532">
      <w:bodyDiv w:val="1"/>
      <w:marLeft w:val="0"/>
      <w:marRight w:val="0"/>
      <w:marTop w:val="0"/>
      <w:marBottom w:val="0"/>
      <w:divBdr>
        <w:top w:val="none" w:sz="0" w:space="0" w:color="auto"/>
        <w:left w:val="none" w:sz="0" w:space="0" w:color="auto"/>
        <w:bottom w:val="none" w:sz="0" w:space="0" w:color="auto"/>
        <w:right w:val="none" w:sz="0" w:space="0" w:color="auto"/>
      </w:divBdr>
    </w:div>
    <w:div w:id="44106659">
      <w:bodyDiv w:val="1"/>
      <w:marLeft w:val="0"/>
      <w:marRight w:val="0"/>
      <w:marTop w:val="0"/>
      <w:marBottom w:val="0"/>
      <w:divBdr>
        <w:top w:val="none" w:sz="0" w:space="0" w:color="auto"/>
        <w:left w:val="none" w:sz="0" w:space="0" w:color="auto"/>
        <w:bottom w:val="none" w:sz="0" w:space="0" w:color="auto"/>
        <w:right w:val="none" w:sz="0" w:space="0" w:color="auto"/>
      </w:divBdr>
    </w:div>
    <w:div w:id="54814147">
      <w:bodyDiv w:val="1"/>
      <w:marLeft w:val="0"/>
      <w:marRight w:val="0"/>
      <w:marTop w:val="0"/>
      <w:marBottom w:val="0"/>
      <w:divBdr>
        <w:top w:val="none" w:sz="0" w:space="0" w:color="auto"/>
        <w:left w:val="none" w:sz="0" w:space="0" w:color="auto"/>
        <w:bottom w:val="none" w:sz="0" w:space="0" w:color="auto"/>
        <w:right w:val="none" w:sz="0" w:space="0" w:color="auto"/>
      </w:divBdr>
    </w:div>
    <w:div w:id="62265797">
      <w:bodyDiv w:val="1"/>
      <w:marLeft w:val="0"/>
      <w:marRight w:val="0"/>
      <w:marTop w:val="0"/>
      <w:marBottom w:val="0"/>
      <w:divBdr>
        <w:top w:val="none" w:sz="0" w:space="0" w:color="auto"/>
        <w:left w:val="none" w:sz="0" w:space="0" w:color="auto"/>
        <w:bottom w:val="none" w:sz="0" w:space="0" w:color="auto"/>
        <w:right w:val="none" w:sz="0" w:space="0" w:color="auto"/>
      </w:divBdr>
    </w:div>
    <w:div w:id="66348658">
      <w:bodyDiv w:val="1"/>
      <w:marLeft w:val="0"/>
      <w:marRight w:val="0"/>
      <w:marTop w:val="0"/>
      <w:marBottom w:val="0"/>
      <w:divBdr>
        <w:top w:val="none" w:sz="0" w:space="0" w:color="auto"/>
        <w:left w:val="none" w:sz="0" w:space="0" w:color="auto"/>
        <w:bottom w:val="none" w:sz="0" w:space="0" w:color="auto"/>
        <w:right w:val="none" w:sz="0" w:space="0" w:color="auto"/>
      </w:divBdr>
    </w:div>
    <w:div w:id="121190058">
      <w:bodyDiv w:val="1"/>
      <w:marLeft w:val="0"/>
      <w:marRight w:val="0"/>
      <w:marTop w:val="0"/>
      <w:marBottom w:val="0"/>
      <w:divBdr>
        <w:top w:val="none" w:sz="0" w:space="0" w:color="auto"/>
        <w:left w:val="none" w:sz="0" w:space="0" w:color="auto"/>
        <w:bottom w:val="none" w:sz="0" w:space="0" w:color="auto"/>
        <w:right w:val="none" w:sz="0" w:space="0" w:color="auto"/>
      </w:divBdr>
    </w:div>
    <w:div w:id="156238822">
      <w:bodyDiv w:val="1"/>
      <w:marLeft w:val="0"/>
      <w:marRight w:val="0"/>
      <w:marTop w:val="0"/>
      <w:marBottom w:val="0"/>
      <w:divBdr>
        <w:top w:val="none" w:sz="0" w:space="0" w:color="auto"/>
        <w:left w:val="none" w:sz="0" w:space="0" w:color="auto"/>
        <w:bottom w:val="none" w:sz="0" w:space="0" w:color="auto"/>
        <w:right w:val="none" w:sz="0" w:space="0" w:color="auto"/>
      </w:divBdr>
    </w:div>
    <w:div w:id="189530783">
      <w:bodyDiv w:val="1"/>
      <w:marLeft w:val="0"/>
      <w:marRight w:val="0"/>
      <w:marTop w:val="0"/>
      <w:marBottom w:val="0"/>
      <w:divBdr>
        <w:top w:val="none" w:sz="0" w:space="0" w:color="auto"/>
        <w:left w:val="none" w:sz="0" w:space="0" w:color="auto"/>
        <w:bottom w:val="none" w:sz="0" w:space="0" w:color="auto"/>
        <w:right w:val="none" w:sz="0" w:space="0" w:color="auto"/>
      </w:divBdr>
    </w:div>
    <w:div w:id="264196946">
      <w:bodyDiv w:val="1"/>
      <w:marLeft w:val="0"/>
      <w:marRight w:val="0"/>
      <w:marTop w:val="0"/>
      <w:marBottom w:val="0"/>
      <w:divBdr>
        <w:top w:val="none" w:sz="0" w:space="0" w:color="auto"/>
        <w:left w:val="none" w:sz="0" w:space="0" w:color="auto"/>
        <w:bottom w:val="none" w:sz="0" w:space="0" w:color="auto"/>
        <w:right w:val="none" w:sz="0" w:space="0" w:color="auto"/>
      </w:divBdr>
    </w:div>
    <w:div w:id="266084203">
      <w:bodyDiv w:val="1"/>
      <w:marLeft w:val="0"/>
      <w:marRight w:val="0"/>
      <w:marTop w:val="0"/>
      <w:marBottom w:val="0"/>
      <w:divBdr>
        <w:top w:val="none" w:sz="0" w:space="0" w:color="auto"/>
        <w:left w:val="none" w:sz="0" w:space="0" w:color="auto"/>
        <w:bottom w:val="none" w:sz="0" w:space="0" w:color="auto"/>
        <w:right w:val="none" w:sz="0" w:space="0" w:color="auto"/>
      </w:divBdr>
    </w:div>
    <w:div w:id="289552836">
      <w:bodyDiv w:val="1"/>
      <w:marLeft w:val="0"/>
      <w:marRight w:val="0"/>
      <w:marTop w:val="0"/>
      <w:marBottom w:val="0"/>
      <w:divBdr>
        <w:top w:val="none" w:sz="0" w:space="0" w:color="auto"/>
        <w:left w:val="none" w:sz="0" w:space="0" w:color="auto"/>
        <w:bottom w:val="none" w:sz="0" w:space="0" w:color="auto"/>
        <w:right w:val="none" w:sz="0" w:space="0" w:color="auto"/>
      </w:divBdr>
    </w:div>
    <w:div w:id="291593840">
      <w:bodyDiv w:val="1"/>
      <w:marLeft w:val="0"/>
      <w:marRight w:val="0"/>
      <w:marTop w:val="0"/>
      <w:marBottom w:val="0"/>
      <w:divBdr>
        <w:top w:val="none" w:sz="0" w:space="0" w:color="auto"/>
        <w:left w:val="none" w:sz="0" w:space="0" w:color="auto"/>
        <w:bottom w:val="none" w:sz="0" w:space="0" w:color="auto"/>
        <w:right w:val="none" w:sz="0" w:space="0" w:color="auto"/>
      </w:divBdr>
    </w:div>
    <w:div w:id="304088743">
      <w:bodyDiv w:val="1"/>
      <w:marLeft w:val="0"/>
      <w:marRight w:val="0"/>
      <w:marTop w:val="0"/>
      <w:marBottom w:val="0"/>
      <w:divBdr>
        <w:top w:val="none" w:sz="0" w:space="0" w:color="auto"/>
        <w:left w:val="none" w:sz="0" w:space="0" w:color="auto"/>
        <w:bottom w:val="none" w:sz="0" w:space="0" w:color="auto"/>
        <w:right w:val="none" w:sz="0" w:space="0" w:color="auto"/>
      </w:divBdr>
    </w:div>
    <w:div w:id="330184556">
      <w:bodyDiv w:val="1"/>
      <w:marLeft w:val="0"/>
      <w:marRight w:val="0"/>
      <w:marTop w:val="0"/>
      <w:marBottom w:val="0"/>
      <w:divBdr>
        <w:top w:val="none" w:sz="0" w:space="0" w:color="auto"/>
        <w:left w:val="none" w:sz="0" w:space="0" w:color="auto"/>
        <w:bottom w:val="none" w:sz="0" w:space="0" w:color="auto"/>
        <w:right w:val="none" w:sz="0" w:space="0" w:color="auto"/>
      </w:divBdr>
    </w:div>
    <w:div w:id="331686563">
      <w:bodyDiv w:val="1"/>
      <w:marLeft w:val="0"/>
      <w:marRight w:val="0"/>
      <w:marTop w:val="0"/>
      <w:marBottom w:val="0"/>
      <w:divBdr>
        <w:top w:val="none" w:sz="0" w:space="0" w:color="auto"/>
        <w:left w:val="none" w:sz="0" w:space="0" w:color="auto"/>
        <w:bottom w:val="none" w:sz="0" w:space="0" w:color="auto"/>
        <w:right w:val="none" w:sz="0" w:space="0" w:color="auto"/>
      </w:divBdr>
    </w:div>
    <w:div w:id="355934845">
      <w:bodyDiv w:val="1"/>
      <w:marLeft w:val="0"/>
      <w:marRight w:val="0"/>
      <w:marTop w:val="0"/>
      <w:marBottom w:val="0"/>
      <w:divBdr>
        <w:top w:val="none" w:sz="0" w:space="0" w:color="auto"/>
        <w:left w:val="none" w:sz="0" w:space="0" w:color="auto"/>
        <w:bottom w:val="none" w:sz="0" w:space="0" w:color="auto"/>
        <w:right w:val="none" w:sz="0" w:space="0" w:color="auto"/>
      </w:divBdr>
    </w:div>
    <w:div w:id="377051932">
      <w:bodyDiv w:val="1"/>
      <w:marLeft w:val="0"/>
      <w:marRight w:val="0"/>
      <w:marTop w:val="0"/>
      <w:marBottom w:val="0"/>
      <w:divBdr>
        <w:top w:val="none" w:sz="0" w:space="0" w:color="auto"/>
        <w:left w:val="none" w:sz="0" w:space="0" w:color="auto"/>
        <w:bottom w:val="none" w:sz="0" w:space="0" w:color="auto"/>
        <w:right w:val="none" w:sz="0" w:space="0" w:color="auto"/>
      </w:divBdr>
    </w:div>
    <w:div w:id="378364197">
      <w:bodyDiv w:val="1"/>
      <w:marLeft w:val="0"/>
      <w:marRight w:val="0"/>
      <w:marTop w:val="0"/>
      <w:marBottom w:val="0"/>
      <w:divBdr>
        <w:top w:val="none" w:sz="0" w:space="0" w:color="auto"/>
        <w:left w:val="none" w:sz="0" w:space="0" w:color="auto"/>
        <w:bottom w:val="none" w:sz="0" w:space="0" w:color="auto"/>
        <w:right w:val="none" w:sz="0" w:space="0" w:color="auto"/>
      </w:divBdr>
    </w:div>
    <w:div w:id="395081952">
      <w:bodyDiv w:val="1"/>
      <w:marLeft w:val="0"/>
      <w:marRight w:val="0"/>
      <w:marTop w:val="0"/>
      <w:marBottom w:val="0"/>
      <w:divBdr>
        <w:top w:val="none" w:sz="0" w:space="0" w:color="auto"/>
        <w:left w:val="none" w:sz="0" w:space="0" w:color="auto"/>
        <w:bottom w:val="none" w:sz="0" w:space="0" w:color="auto"/>
        <w:right w:val="none" w:sz="0" w:space="0" w:color="auto"/>
      </w:divBdr>
    </w:div>
    <w:div w:id="453789514">
      <w:bodyDiv w:val="1"/>
      <w:marLeft w:val="0"/>
      <w:marRight w:val="0"/>
      <w:marTop w:val="0"/>
      <w:marBottom w:val="0"/>
      <w:divBdr>
        <w:top w:val="none" w:sz="0" w:space="0" w:color="auto"/>
        <w:left w:val="none" w:sz="0" w:space="0" w:color="auto"/>
        <w:bottom w:val="none" w:sz="0" w:space="0" w:color="auto"/>
        <w:right w:val="none" w:sz="0" w:space="0" w:color="auto"/>
      </w:divBdr>
    </w:div>
    <w:div w:id="466047702">
      <w:bodyDiv w:val="1"/>
      <w:marLeft w:val="0"/>
      <w:marRight w:val="0"/>
      <w:marTop w:val="0"/>
      <w:marBottom w:val="0"/>
      <w:divBdr>
        <w:top w:val="none" w:sz="0" w:space="0" w:color="auto"/>
        <w:left w:val="none" w:sz="0" w:space="0" w:color="auto"/>
        <w:bottom w:val="none" w:sz="0" w:space="0" w:color="auto"/>
        <w:right w:val="none" w:sz="0" w:space="0" w:color="auto"/>
      </w:divBdr>
    </w:div>
    <w:div w:id="483543232">
      <w:bodyDiv w:val="1"/>
      <w:marLeft w:val="0"/>
      <w:marRight w:val="0"/>
      <w:marTop w:val="0"/>
      <w:marBottom w:val="0"/>
      <w:divBdr>
        <w:top w:val="none" w:sz="0" w:space="0" w:color="auto"/>
        <w:left w:val="none" w:sz="0" w:space="0" w:color="auto"/>
        <w:bottom w:val="none" w:sz="0" w:space="0" w:color="auto"/>
        <w:right w:val="none" w:sz="0" w:space="0" w:color="auto"/>
      </w:divBdr>
    </w:div>
    <w:div w:id="521632396">
      <w:bodyDiv w:val="1"/>
      <w:marLeft w:val="0"/>
      <w:marRight w:val="0"/>
      <w:marTop w:val="0"/>
      <w:marBottom w:val="0"/>
      <w:divBdr>
        <w:top w:val="none" w:sz="0" w:space="0" w:color="auto"/>
        <w:left w:val="none" w:sz="0" w:space="0" w:color="auto"/>
        <w:bottom w:val="none" w:sz="0" w:space="0" w:color="auto"/>
        <w:right w:val="none" w:sz="0" w:space="0" w:color="auto"/>
      </w:divBdr>
    </w:div>
    <w:div w:id="560215215">
      <w:bodyDiv w:val="1"/>
      <w:marLeft w:val="0"/>
      <w:marRight w:val="0"/>
      <w:marTop w:val="0"/>
      <w:marBottom w:val="0"/>
      <w:divBdr>
        <w:top w:val="none" w:sz="0" w:space="0" w:color="auto"/>
        <w:left w:val="none" w:sz="0" w:space="0" w:color="auto"/>
        <w:bottom w:val="none" w:sz="0" w:space="0" w:color="auto"/>
        <w:right w:val="none" w:sz="0" w:space="0" w:color="auto"/>
      </w:divBdr>
    </w:div>
    <w:div w:id="565797914">
      <w:bodyDiv w:val="1"/>
      <w:marLeft w:val="0"/>
      <w:marRight w:val="0"/>
      <w:marTop w:val="0"/>
      <w:marBottom w:val="0"/>
      <w:divBdr>
        <w:top w:val="none" w:sz="0" w:space="0" w:color="auto"/>
        <w:left w:val="none" w:sz="0" w:space="0" w:color="auto"/>
        <w:bottom w:val="none" w:sz="0" w:space="0" w:color="auto"/>
        <w:right w:val="none" w:sz="0" w:space="0" w:color="auto"/>
      </w:divBdr>
    </w:div>
    <w:div w:id="566261160">
      <w:bodyDiv w:val="1"/>
      <w:marLeft w:val="0"/>
      <w:marRight w:val="0"/>
      <w:marTop w:val="0"/>
      <w:marBottom w:val="0"/>
      <w:divBdr>
        <w:top w:val="none" w:sz="0" w:space="0" w:color="auto"/>
        <w:left w:val="none" w:sz="0" w:space="0" w:color="auto"/>
        <w:bottom w:val="none" w:sz="0" w:space="0" w:color="auto"/>
        <w:right w:val="none" w:sz="0" w:space="0" w:color="auto"/>
      </w:divBdr>
    </w:div>
    <w:div w:id="583608175">
      <w:bodyDiv w:val="1"/>
      <w:marLeft w:val="0"/>
      <w:marRight w:val="0"/>
      <w:marTop w:val="0"/>
      <w:marBottom w:val="0"/>
      <w:divBdr>
        <w:top w:val="none" w:sz="0" w:space="0" w:color="auto"/>
        <w:left w:val="none" w:sz="0" w:space="0" w:color="auto"/>
        <w:bottom w:val="none" w:sz="0" w:space="0" w:color="auto"/>
        <w:right w:val="none" w:sz="0" w:space="0" w:color="auto"/>
      </w:divBdr>
    </w:div>
    <w:div w:id="609050115">
      <w:bodyDiv w:val="1"/>
      <w:marLeft w:val="0"/>
      <w:marRight w:val="0"/>
      <w:marTop w:val="0"/>
      <w:marBottom w:val="0"/>
      <w:divBdr>
        <w:top w:val="none" w:sz="0" w:space="0" w:color="auto"/>
        <w:left w:val="none" w:sz="0" w:space="0" w:color="auto"/>
        <w:bottom w:val="none" w:sz="0" w:space="0" w:color="auto"/>
        <w:right w:val="none" w:sz="0" w:space="0" w:color="auto"/>
      </w:divBdr>
    </w:div>
    <w:div w:id="656539718">
      <w:bodyDiv w:val="1"/>
      <w:marLeft w:val="0"/>
      <w:marRight w:val="0"/>
      <w:marTop w:val="0"/>
      <w:marBottom w:val="0"/>
      <w:divBdr>
        <w:top w:val="none" w:sz="0" w:space="0" w:color="auto"/>
        <w:left w:val="none" w:sz="0" w:space="0" w:color="auto"/>
        <w:bottom w:val="none" w:sz="0" w:space="0" w:color="auto"/>
        <w:right w:val="none" w:sz="0" w:space="0" w:color="auto"/>
      </w:divBdr>
    </w:div>
    <w:div w:id="658075489">
      <w:bodyDiv w:val="1"/>
      <w:marLeft w:val="0"/>
      <w:marRight w:val="0"/>
      <w:marTop w:val="0"/>
      <w:marBottom w:val="0"/>
      <w:divBdr>
        <w:top w:val="none" w:sz="0" w:space="0" w:color="auto"/>
        <w:left w:val="none" w:sz="0" w:space="0" w:color="auto"/>
        <w:bottom w:val="none" w:sz="0" w:space="0" w:color="auto"/>
        <w:right w:val="none" w:sz="0" w:space="0" w:color="auto"/>
      </w:divBdr>
    </w:div>
    <w:div w:id="685056218">
      <w:bodyDiv w:val="1"/>
      <w:marLeft w:val="0"/>
      <w:marRight w:val="0"/>
      <w:marTop w:val="0"/>
      <w:marBottom w:val="0"/>
      <w:divBdr>
        <w:top w:val="none" w:sz="0" w:space="0" w:color="auto"/>
        <w:left w:val="none" w:sz="0" w:space="0" w:color="auto"/>
        <w:bottom w:val="none" w:sz="0" w:space="0" w:color="auto"/>
        <w:right w:val="none" w:sz="0" w:space="0" w:color="auto"/>
      </w:divBdr>
    </w:div>
    <w:div w:id="709232126">
      <w:bodyDiv w:val="1"/>
      <w:marLeft w:val="0"/>
      <w:marRight w:val="0"/>
      <w:marTop w:val="0"/>
      <w:marBottom w:val="0"/>
      <w:divBdr>
        <w:top w:val="none" w:sz="0" w:space="0" w:color="auto"/>
        <w:left w:val="none" w:sz="0" w:space="0" w:color="auto"/>
        <w:bottom w:val="none" w:sz="0" w:space="0" w:color="auto"/>
        <w:right w:val="none" w:sz="0" w:space="0" w:color="auto"/>
      </w:divBdr>
    </w:div>
    <w:div w:id="709916070">
      <w:bodyDiv w:val="1"/>
      <w:marLeft w:val="0"/>
      <w:marRight w:val="0"/>
      <w:marTop w:val="0"/>
      <w:marBottom w:val="0"/>
      <w:divBdr>
        <w:top w:val="none" w:sz="0" w:space="0" w:color="auto"/>
        <w:left w:val="none" w:sz="0" w:space="0" w:color="auto"/>
        <w:bottom w:val="none" w:sz="0" w:space="0" w:color="auto"/>
        <w:right w:val="none" w:sz="0" w:space="0" w:color="auto"/>
      </w:divBdr>
    </w:div>
    <w:div w:id="713430399">
      <w:bodyDiv w:val="1"/>
      <w:marLeft w:val="0"/>
      <w:marRight w:val="0"/>
      <w:marTop w:val="0"/>
      <w:marBottom w:val="0"/>
      <w:divBdr>
        <w:top w:val="none" w:sz="0" w:space="0" w:color="auto"/>
        <w:left w:val="none" w:sz="0" w:space="0" w:color="auto"/>
        <w:bottom w:val="none" w:sz="0" w:space="0" w:color="auto"/>
        <w:right w:val="none" w:sz="0" w:space="0" w:color="auto"/>
      </w:divBdr>
    </w:div>
    <w:div w:id="750854806">
      <w:bodyDiv w:val="1"/>
      <w:marLeft w:val="0"/>
      <w:marRight w:val="0"/>
      <w:marTop w:val="0"/>
      <w:marBottom w:val="0"/>
      <w:divBdr>
        <w:top w:val="none" w:sz="0" w:space="0" w:color="auto"/>
        <w:left w:val="none" w:sz="0" w:space="0" w:color="auto"/>
        <w:bottom w:val="none" w:sz="0" w:space="0" w:color="auto"/>
        <w:right w:val="none" w:sz="0" w:space="0" w:color="auto"/>
      </w:divBdr>
    </w:div>
    <w:div w:id="772867176">
      <w:bodyDiv w:val="1"/>
      <w:marLeft w:val="0"/>
      <w:marRight w:val="0"/>
      <w:marTop w:val="0"/>
      <w:marBottom w:val="0"/>
      <w:divBdr>
        <w:top w:val="none" w:sz="0" w:space="0" w:color="auto"/>
        <w:left w:val="none" w:sz="0" w:space="0" w:color="auto"/>
        <w:bottom w:val="none" w:sz="0" w:space="0" w:color="auto"/>
        <w:right w:val="none" w:sz="0" w:space="0" w:color="auto"/>
      </w:divBdr>
    </w:div>
    <w:div w:id="818116789">
      <w:bodyDiv w:val="1"/>
      <w:marLeft w:val="0"/>
      <w:marRight w:val="0"/>
      <w:marTop w:val="0"/>
      <w:marBottom w:val="0"/>
      <w:divBdr>
        <w:top w:val="none" w:sz="0" w:space="0" w:color="auto"/>
        <w:left w:val="none" w:sz="0" w:space="0" w:color="auto"/>
        <w:bottom w:val="none" w:sz="0" w:space="0" w:color="auto"/>
        <w:right w:val="none" w:sz="0" w:space="0" w:color="auto"/>
      </w:divBdr>
    </w:div>
    <w:div w:id="822430905">
      <w:bodyDiv w:val="1"/>
      <w:marLeft w:val="0"/>
      <w:marRight w:val="0"/>
      <w:marTop w:val="0"/>
      <w:marBottom w:val="0"/>
      <w:divBdr>
        <w:top w:val="none" w:sz="0" w:space="0" w:color="auto"/>
        <w:left w:val="none" w:sz="0" w:space="0" w:color="auto"/>
        <w:bottom w:val="none" w:sz="0" w:space="0" w:color="auto"/>
        <w:right w:val="none" w:sz="0" w:space="0" w:color="auto"/>
      </w:divBdr>
    </w:div>
    <w:div w:id="869804593">
      <w:bodyDiv w:val="1"/>
      <w:marLeft w:val="0"/>
      <w:marRight w:val="0"/>
      <w:marTop w:val="0"/>
      <w:marBottom w:val="0"/>
      <w:divBdr>
        <w:top w:val="none" w:sz="0" w:space="0" w:color="auto"/>
        <w:left w:val="none" w:sz="0" w:space="0" w:color="auto"/>
        <w:bottom w:val="none" w:sz="0" w:space="0" w:color="auto"/>
        <w:right w:val="none" w:sz="0" w:space="0" w:color="auto"/>
      </w:divBdr>
    </w:div>
    <w:div w:id="899100432">
      <w:bodyDiv w:val="1"/>
      <w:marLeft w:val="0"/>
      <w:marRight w:val="0"/>
      <w:marTop w:val="0"/>
      <w:marBottom w:val="0"/>
      <w:divBdr>
        <w:top w:val="none" w:sz="0" w:space="0" w:color="auto"/>
        <w:left w:val="none" w:sz="0" w:space="0" w:color="auto"/>
        <w:bottom w:val="none" w:sz="0" w:space="0" w:color="auto"/>
        <w:right w:val="none" w:sz="0" w:space="0" w:color="auto"/>
      </w:divBdr>
    </w:div>
    <w:div w:id="903099310">
      <w:bodyDiv w:val="1"/>
      <w:marLeft w:val="0"/>
      <w:marRight w:val="0"/>
      <w:marTop w:val="0"/>
      <w:marBottom w:val="0"/>
      <w:divBdr>
        <w:top w:val="none" w:sz="0" w:space="0" w:color="auto"/>
        <w:left w:val="none" w:sz="0" w:space="0" w:color="auto"/>
        <w:bottom w:val="none" w:sz="0" w:space="0" w:color="auto"/>
        <w:right w:val="none" w:sz="0" w:space="0" w:color="auto"/>
      </w:divBdr>
    </w:div>
    <w:div w:id="960383880">
      <w:bodyDiv w:val="1"/>
      <w:marLeft w:val="0"/>
      <w:marRight w:val="0"/>
      <w:marTop w:val="0"/>
      <w:marBottom w:val="0"/>
      <w:divBdr>
        <w:top w:val="none" w:sz="0" w:space="0" w:color="auto"/>
        <w:left w:val="none" w:sz="0" w:space="0" w:color="auto"/>
        <w:bottom w:val="none" w:sz="0" w:space="0" w:color="auto"/>
        <w:right w:val="none" w:sz="0" w:space="0" w:color="auto"/>
      </w:divBdr>
    </w:div>
    <w:div w:id="1048799523">
      <w:bodyDiv w:val="1"/>
      <w:marLeft w:val="0"/>
      <w:marRight w:val="0"/>
      <w:marTop w:val="0"/>
      <w:marBottom w:val="0"/>
      <w:divBdr>
        <w:top w:val="none" w:sz="0" w:space="0" w:color="auto"/>
        <w:left w:val="none" w:sz="0" w:space="0" w:color="auto"/>
        <w:bottom w:val="none" w:sz="0" w:space="0" w:color="auto"/>
        <w:right w:val="none" w:sz="0" w:space="0" w:color="auto"/>
      </w:divBdr>
    </w:div>
    <w:div w:id="1091703294">
      <w:bodyDiv w:val="1"/>
      <w:marLeft w:val="0"/>
      <w:marRight w:val="0"/>
      <w:marTop w:val="0"/>
      <w:marBottom w:val="0"/>
      <w:divBdr>
        <w:top w:val="none" w:sz="0" w:space="0" w:color="auto"/>
        <w:left w:val="none" w:sz="0" w:space="0" w:color="auto"/>
        <w:bottom w:val="none" w:sz="0" w:space="0" w:color="auto"/>
        <w:right w:val="none" w:sz="0" w:space="0" w:color="auto"/>
      </w:divBdr>
    </w:div>
    <w:div w:id="1141459031">
      <w:bodyDiv w:val="1"/>
      <w:marLeft w:val="0"/>
      <w:marRight w:val="0"/>
      <w:marTop w:val="0"/>
      <w:marBottom w:val="0"/>
      <w:divBdr>
        <w:top w:val="none" w:sz="0" w:space="0" w:color="auto"/>
        <w:left w:val="none" w:sz="0" w:space="0" w:color="auto"/>
        <w:bottom w:val="none" w:sz="0" w:space="0" w:color="auto"/>
        <w:right w:val="none" w:sz="0" w:space="0" w:color="auto"/>
      </w:divBdr>
    </w:div>
    <w:div w:id="1188327524">
      <w:bodyDiv w:val="1"/>
      <w:marLeft w:val="0"/>
      <w:marRight w:val="0"/>
      <w:marTop w:val="0"/>
      <w:marBottom w:val="0"/>
      <w:divBdr>
        <w:top w:val="none" w:sz="0" w:space="0" w:color="auto"/>
        <w:left w:val="none" w:sz="0" w:space="0" w:color="auto"/>
        <w:bottom w:val="none" w:sz="0" w:space="0" w:color="auto"/>
        <w:right w:val="none" w:sz="0" w:space="0" w:color="auto"/>
      </w:divBdr>
    </w:div>
    <w:div w:id="1189026679">
      <w:bodyDiv w:val="1"/>
      <w:marLeft w:val="0"/>
      <w:marRight w:val="0"/>
      <w:marTop w:val="0"/>
      <w:marBottom w:val="0"/>
      <w:divBdr>
        <w:top w:val="none" w:sz="0" w:space="0" w:color="auto"/>
        <w:left w:val="none" w:sz="0" w:space="0" w:color="auto"/>
        <w:bottom w:val="none" w:sz="0" w:space="0" w:color="auto"/>
        <w:right w:val="none" w:sz="0" w:space="0" w:color="auto"/>
      </w:divBdr>
    </w:div>
    <w:div w:id="1216818753">
      <w:bodyDiv w:val="1"/>
      <w:marLeft w:val="0"/>
      <w:marRight w:val="0"/>
      <w:marTop w:val="0"/>
      <w:marBottom w:val="0"/>
      <w:divBdr>
        <w:top w:val="none" w:sz="0" w:space="0" w:color="auto"/>
        <w:left w:val="none" w:sz="0" w:space="0" w:color="auto"/>
        <w:bottom w:val="none" w:sz="0" w:space="0" w:color="auto"/>
        <w:right w:val="none" w:sz="0" w:space="0" w:color="auto"/>
      </w:divBdr>
    </w:div>
    <w:div w:id="1219978370">
      <w:bodyDiv w:val="1"/>
      <w:marLeft w:val="0"/>
      <w:marRight w:val="0"/>
      <w:marTop w:val="0"/>
      <w:marBottom w:val="0"/>
      <w:divBdr>
        <w:top w:val="none" w:sz="0" w:space="0" w:color="auto"/>
        <w:left w:val="none" w:sz="0" w:space="0" w:color="auto"/>
        <w:bottom w:val="none" w:sz="0" w:space="0" w:color="auto"/>
        <w:right w:val="none" w:sz="0" w:space="0" w:color="auto"/>
      </w:divBdr>
    </w:div>
    <w:div w:id="1221553377">
      <w:bodyDiv w:val="1"/>
      <w:marLeft w:val="0"/>
      <w:marRight w:val="0"/>
      <w:marTop w:val="0"/>
      <w:marBottom w:val="0"/>
      <w:divBdr>
        <w:top w:val="none" w:sz="0" w:space="0" w:color="auto"/>
        <w:left w:val="none" w:sz="0" w:space="0" w:color="auto"/>
        <w:bottom w:val="none" w:sz="0" w:space="0" w:color="auto"/>
        <w:right w:val="none" w:sz="0" w:space="0" w:color="auto"/>
      </w:divBdr>
    </w:div>
    <w:div w:id="1224675325">
      <w:bodyDiv w:val="1"/>
      <w:marLeft w:val="0"/>
      <w:marRight w:val="0"/>
      <w:marTop w:val="0"/>
      <w:marBottom w:val="0"/>
      <w:divBdr>
        <w:top w:val="none" w:sz="0" w:space="0" w:color="auto"/>
        <w:left w:val="none" w:sz="0" w:space="0" w:color="auto"/>
        <w:bottom w:val="none" w:sz="0" w:space="0" w:color="auto"/>
        <w:right w:val="none" w:sz="0" w:space="0" w:color="auto"/>
      </w:divBdr>
    </w:div>
    <w:div w:id="1257785965">
      <w:bodyDiv w:val="1"/>
      <w:marLeft w:val="0"/>
      <w:marRight w:val="0"/>
      <w:marTop w:val="0"/>
      <w:marBottom w:val="0"/>
      <w:divBdr>
        <w:top w:val="none" w:sz="0" w:space="0" w:color="auto"/>
        <w:left w:val="none" w:sz="0" w:space="0" w:color="auto"/>
        <w:bottom w:val="none" w:sz="0" w:space="0" w:color="auto"/>
        <w:right w:val="none" w:sz="0" w:space="0" w:color="auto"/>
      </w:divBdr>
    </w:div>
    <w:div w:id="1301306478">
      <w:bodyDiv w:val="1"/>
      <w:marLeft w:val="0"/>
      <w:marRight w:val="0"/>
      <w:marTop w:val="0"/>
      <w:marBottom w:val="0"/>
      <w:divBdr>
        <w:top w:val="none" w:sz="0" w:space="0" w:color="auto"/>
        <w:left w:val="none" w:sz="0" w:space="0" w:color="auto"/>
        <w:bottom w:val="none" w:sz="0" w:space="0" w:color="auto"/>
        <w:right w:val="none" w:sz="0" w:space="0" w:color="auto"/>
      </w:divBdr>
    </w:div>
    <w:div w:id="1310596344">
      <w:bodyDiv w:val="1"/>
      <w:marLeft w:val="0"/>
      <w:marRight w:val="0"/>
      <w:marTop w:val="0"/>
      <w:marBottom w:val="0"/>
      <w:divBdr>
        <w:top w:val="none" w:sz="0" w:space="0" w:color="auto"/>
        <w:left w:val="none" w:sz="0" w:space="0" w:color="auto"/>
        <w:bottom w:val="none" w:sz="0" w:space="0" w:color="auto"/>
        <w:right w:val="none" w:sz="0" w:space="0" w:color="auto"/>
      </w:divBdr>
    </w:div>
    <w:div w:id="1343583592">
      <w:bodyDiv w:val="1"/>
      <w:marLeft w:val="0"/>
      <w:marRight w:val="0"/>
      <w:marTop w:val="0"/>
      <w:marBottom w:val="0"/>
      <w:divBdr>
        <w:top w:val="none" w:sz="0" w:space="0" w:color="auto"/>
        <w:left w:val="none" w:sz="0" w:space="0" w:color="auto"/>
        <w:bottom w:val="none" w:sz="0" w:space="0" w:color="auto"/>
        <w:right w:val="none" w:sz="0" w:space="0" w:color="auto"/>
      </w:divBdr>
    </w:div>
    <w:div w:id="1490823488">
      <w:bodyDiv w:val="1"/>
      <w:marLeft w:val="0"/>
      <w:marRight w:val="0"/>
      <w:marTop w:val="0"/>
      <w:marBottom w:val="0"/>
      <w:divBdr>
        <w:top w:val="none" w:sz="0" w:space="0" w:color="auto"/>
        <w:left w:val="none" w:sz="0" w:space="0" w:color="auto"/>
        <w:bottom w:val="none" w:sz="0" w:space="0" w:color="auto"/>
        <w:right w:val="none" w:sz="0" w:space="0" w:color="auto"/>
      </w:divBdr>
    </w:div>
    <w:div w:id="1556232705">
      <w:bodyDiv w:val="1"/>
      <w:marLeft w:val="0"/>
      <w:marRight w:val="0"/>
      <w:marTop w:val="0"/>
      <w:marBottom w:val="0"/>
      <w:divBdr>
        <w:top w:val="none" w:sz="0" w:space="0" w:color="auto"/>
        <w:left w:val="none" w:sz="0" w:space="0" w:color="auto"/>
        <w:bottom w:val="none" w:sz="0" w:space="0" w:color="auto"/>
        <w:right w:val="none" w:sz="0" w:space="0" w:color="auto"/>
      </w:divBdr>
    </w:div>
    <w:div w:id="1558391823">
      <w:bodyDiv w:val="1"/>
      <w:marLeft w:val="0"/>
      <w:marRight w:val="0"/>
      <w:marTop w:val="0"/>
      <w:marBottom w:val="0"/>
      <w:divBdr>
        <w:top w:val="none" w:sz="0" w:space="0" w:color="auto"/>
        <w:left w:val="none" w:sz="0" w:space="0" w:color="auto"/>
        <w:bottom w:val="none" w:sz="0" w:space="0" w:color="auto"/>
        <w:right w:val="none" w:sz="0" w:space="0" w:color="auto"/>
      </w:divBdr>
    </w:div>
    <w:div w:id="1571040680">
      <w:bodyDiv w:val="1"/>
      <w:marLeft w:val="0"/>
      <w:marRight w:val="0"/>
      <w:marTop w:val="0"/>
      <w:marBottom w:val="0"/>
      <w:divBdr>
        <w:top w:val="none" w:sz="0" w:space="0" w:color="auto"/>
        <w:left w:val="none" w:sz="0" w:space="0" w:color="auto"/>
        <w:bottom w:val="none" w:sz="0" w:space="0" w:color="auto"/>
        <w:right w:val="none" w:sz="0" w:space="0" w:color="auto"/>
      </w:divBdr>
    </w:div>
    <w:div w:id="1576474156">
      <w:bodyDiv w:val="1"/>
      <w:marLeft w:val="0"/>
      <w:marRight w:val="0"/>
      <w:marTop w:val="0"/>
      <w:marBottom w:val="0"/>
      <w:divBdr>
        <w:top w:val="none" w:sz="0" w:space="0" w:color="auto"/>
        <w:left w:val="none" w:sz="0" w:space="0" w:color="auto"/>
        <w:bottom w:val="none" w:sz="0" w:space="0" w:color="auto"/>
        <w:right w:val="none" w:sz="0" w:space="0" w:color="auto"/>
      </w:divBdr>
    </w:div>
    <w:div w:id="1633050328">
      <w:bodyDiv w:val="1"/>
      <w:marLeft w:val="0"/>
      <w:marRight w:val="0"/>
      <w:marTop w:val="0"/>
      <w:marBottom w:val="0"/>
      <w:divBdr>
        <w:top w:val="none" w:sz="0" w:space="0" w:color="auto"/>
        <w:left w:val="none" w:sz="0" w:space="0" w:color="auto"/>
        <w:bottom w:val="none" w:sz="0" w:space="0" w:color="auto"/>
        <w:right w:val="none" w:sz="0" w:space="0" w:color="auto"/>
      </w:divBdr>
    </w:div>
    <w:div w:id="1660767104">
      <w:bodyDiv w:val="1"/>
      <w:marLeft w:val="0"/>
      <w:marRight w:val="0"/>
      <w:marTop w:val="0"/>
      <w:marBottom w:val="0"/>
      <w:divBdr>
        <w:top w:val="none" w:sz="0" w:space="0" w:color="auto"/>
        <w:left w:val="none" w:sz="0" w:space="0" w:color="auto"/>
        <w:bottom w:val="none" w:sz="0" w:space="0" w:color="auto"/>
        <w:right w:val="none" w:sz="0" w:space="0" w:color="auto"/>
      </w:divBdr>
    </w:div>
    <w:div w:id="1673683408">
      <w:bodyDiv w:val="1"/>
      <w:marLeft w:val="0"/>
      <w:marRight w:val="0"/>
      <w:marTop w:val="0"/>
      <w:marBottom w:val="0"/>
      <w:divBdr>
        <w:top w:val="none" w:sz="0" w:space="0" w:color="auto"/>
        <w:left w:val="none" w:sz="0" w:space="0" w:color="auto"/>
        <w:bottom w:val="none" w:sz="0" w:space="0" w:color="auto"/>
        <w:right w:val="none" w:sz="0" w:space="0" w:color="auto"/>
      </w:divBdr>
    </w:div>
    <w:div w:id="1695034298">
      <w:bodyDiv w:val="1"/>
      <w:marLeft w:val="0"/>
      <w:marRight w:val="0"/>
      <w:marTop w:val="0"/>
      <w:marBottom w:val="0"/>
      <w:divBdr>
        <w:top w:val="none" w:sz="0" w:space="0" w:color="auto"/>
        <w:left w:val="none" w:sz="0" w:space="0" w:color="auto"/>
        <w:bottom w:val="none" w:sz="0" w:space="0" w:color="auto"/>
        <w:right w:val="none" w:sz="0" w:space="0" w:color="auto"/>
      </w:divBdr>
    </w:div>
    <w:div w:id="1695034571">
      <w:bodyDiv w:val="1"/>
      <w:marLeft w:val="0"/>
      <w:marRight w:val="0"/>
      <w:marTop w:val="0"/>
      <w:marBottom w:val="0"/>
      <w:divBdr>
        <w:top w:val="none" w:sz="0" w:space="0" w:color="auto"/>
        <w:left w:val="none" w:sz="0" w:space="0" w:color="auto"/>
        <w:bottom w:val="none" w:sz="0" w:space="0" w:color="auto"/>
        <w:right w:val="none" w:sz="0" w:space="0" w:color="auto"/>
      </w:divBdr>
    </w:div>
    <w:div w:id="1728722491">
      <w:bodyDiv w:val="1"/>
      <w:marLeft w:val="0"/>
      <w:marRight w:val="0"/>
      <w:marTop w:val="0"/>
      <w:marBottom w:val="0"/>
      <w:divBdr>
        <w:top w:val="none" w:sz="0" w:space="0" w:color="auto"/>
        <w:left w:val="none" w:sz="0" w:space="0" w:color="auto"/>
        <w:bottom w:val="none" w:sz="0" w:space="0" w:color="auto"/>
        <w:right w:val="none" w:sz="0" w:space="0" w:color="auto"/>
      </w:divBdr>
    </w:div>
    <w:div w:id="1784030778">
      <w:bodyDiv w:val="1"/>
      <w:marLeft w:val="0"/>
      <w:marRight w:val="0"/>
      <w:marTop w:val="0"/>
      <w:marBottom w:val="0"/>
      <w:divBdr>
        <w:top w:val="none" w:sz="0" w:space="0" w:color="auto"/>
        <w:left w:val="none" w:sz="0" w:space="0" w:color="auto"/>
        <w:bottom w:val="none" w:sz="0" w:space="0" w:color="auto"/>
        <w:right w:val="none" w:sz="0" w:space="0" w:color="auto"/>
      </w:divBdr>
    </w:div>
    <w:div w:id="1801800971">
      <w:bodyDiv w:val="1"/>
      <w:marLeft w:val="0"/>
      <w:marRight w:val="0"/>
      <w:marTop w:val="0"/>
      <w:marBottom w:val="0"/>
      <w:divBdr>
        <w:top w:val="none" w:sz="0" w:space="0" w:color="auto"/>
        <w:left w:val="none" w:sz="0" w:space="0" w:color="auto"/>
        <w:bottom w:val="none" w:sz="0" w:space="0" w:color="auto"/>
        <w:right w:val="none" w:sz="0" w:space="0" w:color="auto"/>
      </w:divBdr>
    </w:div>
    <w:div w:id="1880779853">
      <w:bodyDiv w:val="1"/>
      <w:marLeft w:val="0"/>
      <w:marRight w:val="0"/>
      <w:marTop w:val="0"/>
      <w:marBottom w:val="0"/>
      <w:divBdr>
        <w:top w:val="none" w:sz="0" w:space="0" w:color="auto"/>
        <w:left w:val="none" w:sz="0" w:space="0" w:color="auto"/>
        <w:bottom w:val="none" w:sz="0" w:space="0" w:color="auto"/>
        <w:right w:val="none" w:sz="0" w:space="0" w:color="auto"/>
      </w:divBdr>
    </w:div>
    <w:div w:id="1912621588">
      <w:bodyDiv w:val="1"/>
      <w:marLeft w:val="0"/>
      <w:marRight w:val="0"/>
      <w:marTop w:val="0"/>
      <w:marBottom w:val="0"/>
      <w:divBdr>
        <w:top w:val="none" w:sz="0" w:space="0" w:color="auto"/>
        <w:left w:val="none" w:sz="0" w:space="0" w:color="auto"/>
        <w:bottom w:val="none" w:sz="0" w:space="0" w:color="auto"/>
        <w:right w:val="none" w:sz="0" w:space="0" w:color="auto"/>
      </w:divBdr>
    </w:div>
    <w:div w:id="2010711761">
      <w:bodyDiv w:val="1"/>
      <w:marLeft w:val="0"/>
      <w:marRight w:val="0"/>
      <w:marTop w:val="0"/>
      <w:marBottom w:val="0"/>
      <w:divBdr>
        <w:top w:val="none" w:sz="0" w:space="0" w:color="auto"/>
        <w:left w:val="none" w:sz="0" w:space="0" w:color="auto"/>
        <w:bottom w:val="none" w:sz="0" w:space="0" w:color="auto"/>
        <w:right w:val="none" w:sz="0" w:space="0" w:color="auto"/>
      </w:divBdr>
    </w:div>
    <w:div w:id="2034963267">
      <w:bodyDiv w:val="1"/>
      <w:marLeft w:val="0"/>
      <w:marRight w:val="0"/>
      <w:marTop w:val="0"/>
      <w:marBottom w:val="0"/>
      <w:divBdr>
        <w:top w:val="none" w:sz="0" w:space="0" w:color="auto"/>
        <w:left w:val="none" w:sz="0" w:space="0" w:color="auto"/>
        <w:bottom w:val="none" w:sz="0" w:space="0" w:color="auto"/>
        <w:right w:val="none" w:sz="0" w:space="0" w:color="auto"/>
      </w:divBdr>
    </w:div>
    <w:div w:id="2076584135">
      <w:bodyDiv w:val="1"/>
      <w:marLeft w:val="0"/>
      <w:marRight w:val="0"/>
      <w:marTop w:val="0"/>
      <w:marBottom w:val="0"/>
      <w:divBdr>
        <w:top w:val="none" w:sz="0" w:space="0" w:color="auto"/>
        <w:left w:val="none" w:sz="0" w:space="0" w:color="auto"/>
        <w:bottom w:val="none" w:sz="0" w:space="0" w:color="auto"/>
        <w:right w:val="none" w:sz="0" w:space="0" w:color="auto"/>
      </w:divBdr>
    </w:div>
    <w:div w:id="2078549979">
      <w:bodyDiv w:val="1"/>
      <w:marLeft w:val="0"/>
      <w:marRight w:val="0"/>
      <w:marTop w:val="0"/>
      <w:marBottom w:val="0"/>
      <w:divBdr>
        <w:top w:val="none" w:sz="0" w:space="0" w:color="auto"/>
        <w:left w:val="none" w:sz="0" w:space="0" w:color="auto"/>
        <w:bottom w:val="none" w:sz="0" w:space="0" w:color="auto"/>
        <w:right w:val="none" w:sz="0" w:space="0" w:color="auto"/>
      </w:divBdr>
    </w:div>
    <w:div w:id="2094742105">
      <w:bodyDiv w:val="1"/>
      <w:marLeft w:val="0"/>
      <w:marRight w:val="0"/>
      <w:marTop w:val="0"/>
      <w:marBottom w:val="0"/>
      <w:divBdr>
        <w:top w:val="none" w:sz="0" w:space="0" w:color="auto"/>
        <w:left w:val="none" w:sz="0" w:space="0" w:color="auto"/>
        <w:bottom w:val="none" w:sz="0" w:space="0" w:color="auto"/>
        <w:right w:val="none" w:sz="0" w:space="0" w:color="auto"/>
      </w:divBdr>
    </w:div>
    <w:div w:id="2102875199">
      <w:bodyDiv w:val="1"/>
      <w:marLeft w:val="0"/>
      <w:marRight w:val="0"/>
      <w:marTop w:val="0"/>
      <w:marBottom w:val="0"/>
      <w:divBdr>
        <w:top w:val="none" w:sz="0" w:space="0" w:color="auto"/>
        <w:left w:val="none" w:sz="0" w:space="0" w:color="auto"/>
        <w:bottom w:val="none" w:sz="0" w:space="0" w:color="auto"/>
        <w:right w:val="none" w:sz="0" w:space="0" w:color="auto"/>
      </w:divBdr>
    </w:div>
    <w:div w:id="2105765605">
      <w:bodyDiv w:val="1"/>
      <w:marLeft w:val="0"/>
      <w:marRight w:val="0"/>
      <w:marTop w:val="0"/>
      <w:marBottom w:val="0"/>
      <w:divBdr>
        <w:top w:val="none" w:sz="0" w:space="0" w:color="auto"/>
        <w:left w:val="none" w:sz="0" w:space="0" w:color="auto"/>
        <w:bottom w:val="none" w:sz="0" w:space="0" w:color="auto"/>
        <w:right w:val="none" w:sz="0" w:space="0" w:color="auto"/>
      </w:divBdr>
    </w:div>
    <w:div w:id="2106657453">
      <w:bodyDiv w:val="1"/>
      <w:marLeft w:val="0"/>
      <w:marRight w:val="0"/>
      <w:marTop w:val="0"/>
      <w:marBottom w:val="0"/>
      <w:divBdr>
        <w:top w:val="none" w:sz="0" w:space="0" w:color="auto"/>
        <w:left w:val="none" w:sz="0" w:space="0" w:color="auto"/>
        <w:bottom w:val="none" w:sz="0" w:space="0" w:color="auto"/>
        <w:right w:val="none" w:sz="0" w:space="0" w:color="auto"/>
      </w:divBdr>
      <w:divsChild>
        <w:div w:id="671376267">
          <w:marLeft w:val="0"/>
          <w:marRight w:val="0"/>
          <w:marTop w:val="0"/>
          <w:marBottom w:val="0"/>
          <w:divBdr>
            <w:top w:val="none" w:sz="0" w:space="0" w:color="auto"/>
            <w:left w:val="none" w:sz="0" w:space="0" w:color="auto"/>
            <w:bottom w:val="none" w:sz="0" w:space="0" w:color="auto"/>
            <w:right w:val="none" w:sz="0" w:space="0" w:color="auto"/>
          </w:divBdr>
          <w:divsChild>
            <w:div w:id="445544601">
              <w:marLeft w:val="0"/>
              <w:marRight w:val="0"/>
              <w:marTop w:val="525"/>
              <w:marBottom w:val="0"/>
              <w:divBdr>
                <w:top w:val="none" w:sz="0" w:space="0" w:color="auto"/>
                <w:left w:val="none" w:sz="0" w:space="0" w:color="auto"/>
                <w:bottom w:val="none" w:sz="0" w:space="0" w:color="auto"/>
                <w:right w:val="none" w:sz="0" w:space="0" w:color="auto"/>
              </w:divBdr>
              <w:divsChild>
                <w:div w:id="415397857">
                  <w:marLeft w:val="0"/>
                  <w:marRight w:val="300"/>
                  <w:marTop w:val="0"/>
                  <w:marBottom w:val="0"/>
                  <w:divBdr>
                    <w:top w:val="none" w:sz="0" w:space="0" w:color="auto"/>
                    <w:left w:val="none" w:sz="0" w:space="0" w:color="auto"/>
                    <w:bottom w:val="none" w:sz="0" w:space="0" w:color="auto"/>
                    <w:right w:val="none" w:sz="0" w:space="0" w:color="auto"/>
                  </w:divBdr>
                  <w:divsChild>
                    <w:div w:id="1020158196">
                      <w:marLeft w:val="0"/>
                      <w:marRight w:val="0"/>
                      <w:marTop w:val="0"/>
                      <w:marBottom w:val="0"/>
                      <w:divBdr>
                        <w:top w:val="none" w:sz="0" w:space="0" w:color="auto"/>
                        <w:left w:val="none" w:sz="0" w:space="0" w:color="auto"/>
                        <w:bottom w:val="none" w:sz="0" w:space="0" w:color="auto"/>
                        <w:right w:val="none" w:sz="0" w:space="0" w:color="auto"/>
                      </w:divBdr>
                      <w:divsChild>
                        <w:div w:id="282156604">
                          <w:marLeft w:val="0"/>
                          <w:marRight w:val="0"/>
                          <w:marTop w:val="0"/>
                          <w:marBottom w:val="0"/>
                          <w:divBdr>
                            <w:top w:val="none" w:sz="0" w:space="0" w:color="auto"/>
                            <w:left w:val="none" w:sz="0" w:space="0" w:color="auto"/>
                            <w:bottom w:val="none" w:sz="0" w:space="0" w:color="auto"/>
                            <w:right w:val="none" w:sz="0" w:space="0" w:color="auto"/>
                          </w:divBdr>
                          <w:divsChild>
                            <w:div w:id="192337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1.xm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2.xml"/><Relationship Id="rId28" Type="http://schemas.openxmlformats.org/officeDocument/2006/relationships/customXml" Target="../customXml/item3.xml"/><Relationship Id="rId10" Type="http://schemas.openxmlformats.org/officeDocument/2006/relationships/image" Target="media/image2.pn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13.jpeg"/></Relationships>
</file>

<file path=word/_rels/footer2.xml.rels><?xml version="1.0" encoding="UTF-8" standalone="yes"?>
<Relationships xmlns="http://schemas.openxmlformats.org/package/2006/relationships"><Relationship Id="rId1" Type="http://schemas.openxmlformats.org/officeDocument/2006/relationships/image" Target="media/image12.jpeg"/></Relationships>
</file>

<file path=word/_rels/footnotes.xml.rels><?xml version="1.0" encoding="UTF-8" standalone="yes"?>
<Relationships xmlns="http://schemas.openxmlformats.org/package/2006/relationships"><Relationship Id="rId8" Type="http://schemas.openxmlformats.org/officeDocument/2006/relationships/hyperlink" Target="http://www.forumsec.org/pages.cfm/newsroom/press-statements/2011/tuvalu-calls-for-harmonisation-of-" TargetMode="External"/><Relationship Id="rId3" Type="http://schemas.openxmlformats.org/officeDocument/2006/relationships/hyperlink" Target="http://www.imf.org/external/np/ms/2012/060512.htm" TargetMode="External"/><Relationship Id="rId7" Type="http://schemas.openxmlformats.org/officeDocument/2006/relationships/hyperlink" Target="http://www.forumsec.org" TargetMode="External"/><Relationship Id="rId2" Type="http://schemas.openxmlformats.org/officeDocument/2006/relationships/hyperlink" Target="http://www.forumsec.org/pages.cfm/newsroom/press-statements/2011/tuvalu-calls-for-harmonisation-of-" TargetMode="External"/><Relationship Id="rId1" Type="http://schemas.openxmlformats.org/officeDocument/2006/relationships/hyperlink" Target="http://www.forumsec.org/pages.cfm/newsroom/press-statements/2011/tuvalu-calls-for-harmonisation-of-" TargetMode="External"/><Relationship Id="rId6" Type="http://schemas.openxmlformats.org/officeDocument/2006/relationships/hyperlink" Target="http://www.forumsec.org/resources/uploads/attachments/documents/2011_Peer_Review_Tuvalu_Summary.pdf" TargetMode="External"/><Relationship Id="rId5" Type="http://schemas.openxmlformats.org/officeDocument/2006/relationships/hyperlink" Target="http://www.forumsec.org/pages.cfm/newsroom/press-statements/2011/tuvalu-calls-for-harmonisation-of-" TargetMode="External"/><Relationship Id="rId4" Type="http://schemas.openxmlformats.org/officeDocument/2006/relationships/hyperlink" Target="http://www.imf.org/external/np/ms/2012/060512.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rroc\Local%20Settings\Temporary%20Internet%20Files\OLK5\APPR%20Public%20Report%20Template-12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FCA38FE6-AA69-4CC3-806F-CB673C1CBCFC}"/>
</file>

<file path=customXml/itemProps2.xml><?xml version="1.0" encoding="utf-8"?>
<ds:datastoreItem xmlns:ds="http://schemas.openxmlformats.org/officeDocument/2006/customXml" ds:itemID="{28FEDEEE-7033-43E8-86C9-CD19CA72111A}"/>
</file>

<file path=customXml/itemProps3.xml><?xml version="1.0" encoding="utf-8"?>
<ds:datastoreItem xmlns:ds="http://schemas.openxmlformats.org/officeDocument/2006/customXml" ds:itemID="{6CF0698F-CD26-4513-9193-DFB8614FF7BE}"/>
</file>

<file path=customXml/itemProps4.xml><?xml version="1.0" encoding="utf-8"?>
<ds:datastoreItem xmlns:ds="http://schemas.openxmlformats.org/officeDocument/2006/customXml" ds:itemID="{5C1F3008-F1B6-4412-8C2F-3B9FF47BFEF8}"/>
</file>

<file path=docProps/app.xml><?xml version="1.0" encoding="utf-8"?>
<Properties xmlns="http://schemas.openxmlformats.org/officeDocument/2006/extended-properties" xmlns:vt="http://schemas.openxmlformats.org/officeDocument/2006/docPropsVTypes">
  <Template>APPR Public Report Template-123.dot</Template>
  <TotalTime>8</TotalTime>
  <Pages>16</Pages>
  <Words>5448</Words>
  <Characters>31056</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APPR 20010</vt:lpstr>
    </vt:vector>
  </TitlesOfParts>
  <Manager>AusAID ADG OPS</Manager>
  <Company>AusAID</Company>
  <LinksUpToDate>false</LinksUpToDate>
  <CharactersWithSpaces>36432</CharactersWithSpaces>
  <SharedDoc>false</SharedDoc>
  <HLinks>
    <vt:vector size="48" baseType="variant">
      <vt:variant>
        <vt:i4>8192127</vt:i4>
      </vt:variant>
      <vt:variant>
        <vt:i4>21</vt:i4>
      </vt:variant>
      <vt:variant>
        <vt:i4>0</vt:i4>
      </vt:variant>
      <vt:variant>
        <vt:i4>5</vt:i4>
      </vt:variant>
      <vt:variant>
        <vt:lpwstr>http://www.forumsec.org/pages.cfm/newsroom/press-statements/2011/tuvalu-calls-for-harmonisation-of-</vt:lpwstr>
      </vt:variant>
      <vt:variant>
        <vt:lpwstr/>
      </vt:variant>
      <vt:variant>
        <vt:i4>4456530</vt:i4>
      </vt:variant>
      <vt:variant>
        <vt:i4>18</vt:i4>
      </vt:variant>
      <vt:variant>
        <vt:i4>0</vt:i4>
      </vt:variant>
      <vt:variant>
        <vt:i4>5</vt:i4>
      </vt:variant>
      <vt:variant>
        <vt:lpwstr>http://www.forumsec.org/</vt:lpwstr>
      </vt:variant>
      <vt:variant>
        <vt:lpwstr/>
      </vt:variant>
      <vt:variant>
        <vt:i4>6553646</vt:i4>
      </vt:variant>
      <vt:variant>
        <vt:i4>15</vt:i4>
      </vt:variant>
      <vt:variant>
        <vt:i4>0</vt:i4>
      </vt:variant>
      <vt:variant>
        <vt:i4>5</vt:i4>
      </vt:variant>
      <vt:variant>
        <vt:lpwstr>http://www.forumsec.org/resources/uploads/attachments/documents/2011_Peer_Review_Tuvalu_Summary.pdf</vt:lpwstr>
      </vt:variant>
      <vt:variant>
        <vt:lpwstr/>
      </vt:variant>
      <vt:variant>
        <vt:i4>8192127</vt:i4>
      </vt:variant>
      <vt:variant>
        <vt:i4>12</vt:i4>
      </vt:variant>
      <vt:variant>
        <vt:i4>0</vt:i4>
      </vt:variant>
      <vt:variant>
        <vt:i4>5</vt:i4>
      </vt:variant>
      <vt:variant>
        <vt:lpwstr>http://www.forumsec.org/pages.cfm/newsroom/press-statements/2011/tuvalu-calls-for-harmonisation-of-</vt:lpwstr>
      </vt:variant>
      <vt:variant>
        <vt:lpwstr/>
      </vt:variant>
      <vt:variant>
        <vt:i4>5898262</vt:i4>
      </vt:variant>
      <vt:variant>
        <vt:i4>9</vt:i4>
      </vt:variant>
      <vt:variant>
        <vt:i4>0</vt:i4>
      </vt:variant>
      <vt:variant>
        <vt:i4>5</vt:i4>
      </vt:variant>
      <vt:variant>
        <vt:lpwstr>http://www.imf.org/external/np/ms/2012/060512.htm</vt:lpwstr>
      </vt:variant>
      <vt:variant>
        <vt:lpwstr/>
      </vt:variant>
      <vt:variant>
        <vt:i4>5898262</vt:i4>
      </vt:variant>
      <vt:variant>
        <vt:i4>6</vt:i4>
      </vt:variant>
      <vt:variant>
        <vt:i4>0</vt:i4>
      </vt:variant>
      <vt:variant>
        <vt:i4>5</vt:i4>
      </vt:variant>
      <vt:variant>
        <vt:lpwstr>http://www.imf.org/external/np/ms/2012/060512.htm</vt:lpwstr>
      </vt:variant>
      <vt:variant>
        <vt:lpwstr/>
      </vt:variant>
      <vt:variant>
        <vt:i4>8192127</vt:i4>
      </vt:variant>
      <vt:variant>
        <vt:i4>3</vt:i4>
      </vt:variant>
      <vt:variant>
        <vt:i4>0</vt:i4>
      </vt:variant>
      <vt:variant>
        <vt:i4>5</vt:i4>
      </vt:variant>
      <vt:variant>
        <vt:lpwstr>http://www.forumsec.org/pages.cfm/newsroom/press-statements/2011/tuvalu-calls-for-harmonisation-of-</vt:lpwstr>
      </vt:variant>
      <vt:variant>
        <vt:lpwstr/>
      </vt:variant>
      <vt:variant>
        <vt:i4>8192127</vt:i4>
      </vt:variant>
      <vt:variant>
        <vt:i4>0</vt:i4>
      </vt:variant>
      <vt:variant>
        <vt:i4>0</vt:i4>
      </vt:variant>
      <vt:variant>
        <vt:i4>5</vt:i4>
      </vt:variant>
      <vt:variant>
        <vt:lpwstr>http://www.forumsec.org/pages.cfm/newsroom/press-statements/2011/tuvalu-calls-for-harmonisation-of-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 20010</dc:title>
  <dc:creator>Catherine Herron</dc:creator>
  <cp:keywords>APPR</cp:keywords>
  <dc:description>Current to August 2011</dc:description>
  <cp:lastModifiedBy>Muhammad Khattab</cp:lastModifiedBy>
  <cp:revision>3</cp:revision>
  <cp:lastPrinted>2012-10-12T06:57:00Z</cp:lastPrinted>
  <dcterms:created xsi:type="dcterms:W3CDTF">2013-07-04T15:08:00Z</dcterms:created>
  <dcterms:modified xsi:type="dcterms:W3CDTF">2013-07-04T15:16:00Z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Order">
    <vt:r8>100</vt:r8>
  </property>
  <property fmtid="{D5CDD505-2E9C-101B-9397-08002B2CF9AE}" pid="4" name="TemplateUrl">
    <vt:lpwstr/>
  </property>
  <property fmtid="{D5CDD505-2E9C-101B-9397-08002B2CF9AE}" pid="5" name="xd_ProgID">
    <vt:lpwstr/>
  </property>
  <property fmtid="{D5CDD505-2E9C-101B-9397-08002B2CF9AE}" pid="6" name="PublishingStartDate">
    <vt:lpwstr/>
  </property>
  <property fmtid="{D5CDD505-2E9C-101B-9397-08002B2CF9AE}" pid="7" name="PublishingExpirationDate">
    <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0x01010050F19AC2165D2E47A5E6B7F563E4CF00</vt:lpwstr>
  </property>
</Properties>
</file>